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E51F" w14:textId="77777777" w:rsidR="009C7B7C" w:rsidRPr="007232F7" w:rsidRDefault="009C7B7C" w:rsidP="002D06E4">
      <w:pPr>
        <w:spacing w:line="276" w:lineRule="auto"/>
        <w:rPr>
          <w:rFonts w:ascii="Garamond" w:hAnsi="Garamond"/>
        </w:rPr>
      </w:pPr>
      <w:bookmarkStart w:id="0" w:name="_Hlk56827273"/>
      <w:bookmarkEnd w:id="0"/>
      <w:r w:rsidRPr="002D06E4">
        <w:rPr>
          <w:rFonts w:ascii="Garamond" w:hAnsi="Garamond"/>
        </w:rPr>
        <w:t>Taller</w:t>
      </w:r>
      <w:r w:rsidR="00346DAA">
        <w:rPr>
          <w:rFonts w:ascii="Garamond" w:hAnsi="Garamond"/>
        </w:rPr>
        <w:t xml:space="preserve"> 4</w:t>
      </w:r>
    </w:p>
    <w:p w14:paraId="3F5BB81E" w14:textId="77777777" w:rsidR="009C7B7C" w:rsidRPr="007232F7" w:rsidRDefault="009C7B7C" w:rsidP="002D06E4">
      <w:pPr>
        <w:spacing w:line="276" w:lineRule="auto"/>
        <w:rPr>
          <w:rFonts w:ascii="Garamond" w:hAnsi="Garamond"/>
        </w:rPr>
      </w:pPr>
      <w:r w:rsidRPr="007232F7">
        <w:rPr>
          <w:rFonts w:ascii="Garamond" w:hAnsi="Garamond"/>
        </w:rPr>
        <w:t>Series de Tiempo</w:t>
      </w:r>
    </w:p>
    <w:p w14:paraId="3CB33948" w14:textId="3D6B8ECB" w:rsidR="009C7B7C" w:rsidRPr="007232F7" w:rsidRDefault="00650FE5" w:rsidP="002D06E4">
      <w:pPr>
        <w:spacing w:line="276" w:lineRule="auto"/>
        <w:rPr>
          <w:rFonts w:ascii="Garamond" w:hAnsi="Garamond"/>
        </w:rPr>
      </w:pPr>
      <w:r w:rsidRPr="007232F7">
        <w:rPr>
          <w:rFonts w:ascii="Garamond" w:hAnsi="Garamond"/>
        </w:rPr>
        <w:t>21/11/20</w:t>
      </w:r>
    </w:p>
    <w:p w14:paraId="42A94597" w14:textId="64E012AE" w:rsidR="009C7B7C" w:rsidRPr="007232F7" w:rsidRDefault="00650FE5" w:rsidP="002D06E4">
      <w:pPr>
        <w:spacing w:line="276" w:lineRule="auto"/>
        <w:rPr>
          <w:rFonts w:ascii="Garamond" w:hAnsi="Garamond"/>
        </w:rPr>
      </w:pPr>
      <w:r w:rsidRPr="007232F7">
        <w:rPr>
          <w:rFonts w:ascii="Garamond" w:hAnsi="Garamond"/>
        </w:rPr>
        <w:t xml:space="preserve">Profesor: </w:t>
      </w:r>
      <w:r w:rsidR="00EE7B8D" w:rsidRPr="007232F7">
        <w:rPr>
          <w:rFonts w:ascii="Garamond" w:hAnsi="Garamond"/>
        </w:rPr>
        <w:t>Nicolás Ronderos</w:t>
      </w:r>
    </w:p>
    <w:p w14:paraId="03399972" w14:textId="01BA4804" w:rsidR="00650FE5" w:rsidRPr="007232F7" w:rsidRDefault="00650FE5" w:rsidP="002D06E4">
      <w:pPr>
        <w:spacing w:line="276" w:lineRule="auto"/>
        <w:rPr>
          <w:rFonts w:ascii="Garamond" w:hAnsi="Garamond"/>
        </w:rPr>
      </w:pPr>
      <w:r w:rsidRPr="007232F7">
        <w:rPr>
          <w:rFonts w:ascii="Garamond" w:hAnsi="Garamond"/>
        </w:rPr>
        <w:t>Integrantes: María Fernanda Gutiérrez García, Mateo Henao Cardozo</w:t>
      </w:r>
    </w:p>
    <w:p w14:paraId="72DF81CD" w14:textId="77777777" w:rsidR="009C7B7C" w:rsidRPr="007232F7" w:rsidRDefault="009C7B7C" w:rsidP="002D06E4">
      <w:pPr>
        <w:spacing w:line="276" w:lineRule="auto"/>
        <w:rPr>
          <w:rFonts w:ascii="Garamond" w:hAnsi="Garamond"/>
        </w:rPr>
      </w:pPr>
    </w:p>
    <w:p w14:paraId="4AE7C017" w14:textId="785B25ED" w:rsidR="00515A70" w:rsidRPr="007232F7" w:rsidRDefault="008C0AB2" w:rsidP="007232F7">
      <w:pPr>
        <w:spacing w:line="276" w:lineRule="auto"/>
        <w:jc w:val="both"/>
        <w:rPr>
          <w:rFonts w:ascii="Garamond" w:hAnsi="Garamond"/>
        </w:rPr>
      </w:pPr>
      <w:r w:rsidRPr="00540FF7">
        <w:rPr>
          <w:rFonts w:ascii="Garamond" w:hAnsi="Garamond"/>
          <w:b/>
          <w:bCs/>
        </w:rPr>
        <w:t>1.</w:t>
      </w:r>
      <w:r w:rsidRPr="007232F7">
        <w:rPr>
          <w:rFonts w:ascii="Garamond" w:hAnsi="Garamond"/>
        </w:rPr>
        <w:t xml:space="preserve"> Del siguiente vínculo obtenga las series de todos los alimentos (desde arroz hasta comidas rápidas frías) que componen el IPC para el total de ingresos</w:t>
      </w:r>
      <w:r w:rsidR="004807F7" w:rsidRPr="007232F7">
        <w:rPr>
          <w:rFonts w:ascii="Garamond" w:hAnsi="Garamond"/>
        </w:rPr>
        <w:t>,</w:t>
      </w:r>
      <w:r w:rsidRPr="007232F7">
        <w:rPr>
          <w:rFonts w:ascii="Garamond" w:hAnsi="Garamond"/>
        </w:rPr>
        <w:t xml:space="preserve"> desde enero de 2009 hasta </w:t>
      </w:r>
      <w:r w:rsidR="00267FCD" w:rsidRPr="007232F7">
        <w:rPr>
          <w:rFonts w:ascii="Garamond" w:hAnsi="Garamond"/>
        </w:rPr>
        <w:t>diciembre</w:t>
      </w:r>
      <w:r w:rsidR="001C6230" w:rsidRPr="007232F7">
        <w:rPr>
          <w:rFonts w:ascii="Garamond" w:hAnsi="Garamond"/>
        </w:rPr>
        <w:t xml:space="preserve"> de 2018</w:t>
      </w:r>
      <w:r w:rsidRPr="007232F7">
        <w:rPr>
          <w:rFonts w:ascii="Garamond" w:hAnsi="Garamond"/>
        </w:rPr>
        <w:t>.</w:t>
      </w:r>
      <w:r w:rsidR="00A94950" w:rsidRPr="007232F7">
        <w:rPr>
          <w:rFonts w:ascii="Garamond" w:hAnsi="Garamond"/>
        </w:rPr>
        <w:tab/>
      </w:r>
      <w:r w:rsidR="00A94950" w:rsidRPr="007232F7">
        <w:rPr>
          <w:rFonts w:ascii="Garamond" w:hAnsi="Garamond"/>
        </w:rPr>
        <w:tab/>
      </w:r>
    </w:p>
    <w:p w14:paraId="0E15CECD" w14:textId="2EC7309D" w:rsidR="008C0AB2" w:rsidRPr="007232F7" w:rsidRDefault="008C0AB2" w:rsidP="007232F7">
      <w:pPr>
        <w:spacing w:line="276" w:lineRule="auto"/>
        <w:jc w:val="both"/>
        <w:rPr>
          <w:rFonts w:ascii="Garamond" w:hAnsi="Garamond"/>
          <w:lang w:val="es-CO"/>
        </w:rPr>
      </w:pPr>
      <w:r w:rsidRPr="007232F7">
        <w:rPr>
          <w:rFonts w:ascii="Garamond" w:hAnsi="Garamond"/>
          <w:lang w:val="es-CO"/>
        </w:rPr>
        <w:t>Utilizan</w:t>
      </w:r>
      <w:r w:rsidR="00267FCD" w:rsidRPr="007232F7">
        <w:rPr>
          <w:rFonts w:ascii="Garamond" w:hAnsi="Garamond"/>
          <w:lang w:val="es-CO"/>
        </w:rPr>
        <w:t xml:space="preserve">do las definiciones del blackboard </w:t>
      </w:r>
      <w:r w:rsidRPr="007232F7">
        <w:rPr>
          <w:rFonts w:ascii="Garamond" w:hAnsi="Garamond"/>
          <w:lang w:val="es-CO"/>
        </w:rPr>
        <w:t>construya el IPC de alimentos perecederos, procesados y comidas fuera del hogar. Para ello tenga en cuenta que el IPC se calcula como un promedio ponderado (sus ponderaciones deben sumar 1).</w:t>
      </w:r>
    </w:p>
    <w:p w14:paraId="75AB53EE" w14:textId="77777777" w:rsidR="008C0AB2" w:rsidRPr="007232F7" w:rsidRDefault="008C0AB2" w:rsidP="008C0AB2">
      <w:pPr>
        <w:spacing w:line="276" w:lineRule="auto"/>
        <w:jc w:val="both"/>
        <w:rPr>
          <w:rFonts w:ascii="Garamond" w:hAnsi="Garamond"/>
          <w:lang w:val="es-CO"/>
        </w:rPr>
      </w:pPr>
      <w:r w:rsidRPr="007232F7">
        <w:rPr>
          <w:rFonts w:ascii="Garamond" w:hAnsi="Garamond"/>
          <w:lang w:val="es-CO"/>
        </w:rPr>
        <w:t xml:space="preserve">El resultado que usted debe encontrar se encuentra en el siguiente gráfico. </w:t>
      </w:r>
    </w:p>
    <w:p w14:paraId="48BFB9E9" w14:textId="13CAD58B" w:rsidR="008C0AB2" w:rsidRPr="007232F7" w:rsidRDefault="008C0AB2" w:rsidP="008C0AB2">
      <w:pPr>
        <w:spacing w:line="276" w:lineRule="auto"/>
        <w:jc w:val="center"/>
        <w:rPr>
          <w:rFonts w:ascii="Garamond" w:hAnsi="Garamond"/>
          <w:noProof/>
          <w:lang w:val="es-CO" w:eastAsia="es-CO"/>
        </w:rPr>
      </w:pPr>
    </w:p>
    <w:p w14:paraId="7E4C0193" w14:textId="15C5A179" w:rsidR="00357B4F" w:rsidRPr="007232F7" w:rsidRDefault="00357B4F" w:rsidP="008C0AB2">
      <w:pPr>
        <w:spacing w:line="276" w:lineRule="auto"/>
        <w:jc w:val="center"/>
        <w:rPr>
          <w:rFonts w:ascii="Garamond" w:hAnsi="Garamond"/>
          <w:noProof/>
          <w:lang w:val="es-CO" w:eastAsia="es-CO"/>
        </w:rPr>
      </w:pPr>
      <w:r w:rsidRPr="007232F7">
        <w:rPr>
          <w:rFonts w:ascii="Garamond" w:hAnsi="Garamond"/>
          <w:noProof/>
          <w:lang w:val="es-CO" w:eastAsia="es-CO"/>
        </w:rPr>
        <w:drawing>
          <wp:inline distT="0" distB="0" distL="0" distR="0" wp14:anchorId="7206421E" wp14:editId="27B800D8">
            <wp:extent cx="3590925" cy="22169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8909" cy="2221830"/>
                    </a:xfrm>
                    <a:prstGeom prst="rect">
                      <a:avLst/>
                    </a:prstGeom>
                    <a:noFill/>
                    <a:ln>
                      <a:noFill/>
                    </a:ln>
                  </pic:spPr>
                </pic:pic>
              </a:graphicData>
            </a:graphic>
          </wp:inline>
        </w:drawing>
      </w:r>
    </w:p>
    <w:p w14:paraId="44E54DC0" w14:textId="3CDBEB27" w:rsidR="00357B4F" w:rsidRPr="007232F7" w:rsidRDefault="00357B4F" w:rsidP="008C0AB2">
      <w:pPr>
        <w:spacing w:line="276" w:lineRule="auto"/>
        <w:jc w:val="center"/>
        <w:rPr>
          <w:rFonts w:ascii="Garamond" w:hAnsi="Garamond"/>
          <w:lang w:val="es-CO"/>
        </w:rPr>
      </w:pPr>
    </w:p>
    <w:p w14:paraId="0E9EB513" w14:textId="6B26D0B8" w:rsidR="00DD7769" w:rsidRPr="007232F7" w:rsidRDefault="00222B0D" w:rsidP="00222B0D">
      <w:pPr>
        <w:pStyle w:val="Prrafodelista"/>
        <w:numPr>
          <w:ilvl w:val="0"/>
          <w:numId w:val="4"/>
        </w:numPr>
        <w:spacing w:line="276" w:lineRule="auto"/>
        <w:jc w:val="both"/>
        <w:rPr>
          <w:rFonts w:ascii="Garamond" w:hAnsi="Garamond"/>
          <w:lang w:val="es-CO"/>
        </w:rPr>
      </w:pPr>
      <w:r w:rsidRPr="007232F7">
        <w:rPr>
          <w:rFonts w:ascii="Garamond" w:hAnsi="Garamond"/>
          <w:noProof/>
          <w:lang w:val="es-CO"/>
        </w:rPr>
        <w:drawing>
          <wp:anchor distT="0" distB="0" distL="114300" distR="114300" simplePos="0" relativeHeight="251666944" behindDoc="0" locked="0" layoutInCell="1" allowOverlap="1" wp14:anchorId="66800FF8" wp14:editId="3DF56DA9">
            <wp:simplePos x="0" y="0"/>
            <wp:positionH relativeFrom="column">
              <wp:posOffset>-235536</wp:posOffset>
            </wp:positionH>
            <wp:positionV relativeFrom="paragraph">
              <wp:posOffset>637442</wp:posOffset>
            </wp:positionV>
            <wp:extent cx="3089910" cy="2417445"/>
            <wp:effectExtent l="0" t="0" r="0" b="190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7">
                      <a:extLst>
                        <a:ext uri="{28A0092B-C50C-407E-A947-70E740481C1C}">
                          <a14:useLocalDpi xmlns:a14="http://schemas.microsoft.com/office/drawing/2010/main" val="0"/>
                        </a:ext>
                      </a:extLst>
                    </a:blip>
                    <a:stretch>
                      <a:fillRect/>
                    </a:stretch>
                  </pic:blipFill>
                  <pic:spPr>
                    <a:xfrm>
                      <a:off x="0" y="0"/>
                      <a:ext cx="3089910" cy="2417445"/>
                    </a:xfrm>
                    <a:prstGeom prst="rect">
                      <a:avLst/>
                    </a:prstGeom>
                  </pic:spPr>
                </pic:pic>
              </a:graphicData>
            </a:graphic>
            <wp14:sizeRelH relativeFrom="margin">
              <wp14:pctWidth>0</wp14:pctWidth>
            </wp14:sizeRelH>
            <wp14:sizeRelV relativeFrom="margin">
              <wp14:pctHeight>0</wp14:pctHeight>
            </wp14:sizeRelV>
          </wp:anchor>
        </w:drawing>
      </w:r>
      <w:r w:rsidRPr="007232F7">
        <w:rPr>
          <w:rFonts w:ascii="Garamond" w:hAnsi="Garamond"/>
          <w:noProof/>
        </w:rPr>
        <w:drawing>
          <wp:anchor distT="0" distB="0" distL="114300" distR="114300" simplePos="0" relativeHeight="251668992" behindDoc="1" locked="0" layoutInCell="1" allowOverlap="1" wp14:anchorId="61DE1F26" wp14:editId="113FC1A5">
            <wp:simplePos x="0" y="0"/>
            <wp:positionH relativeFrom="column">
              <wp:posOffset>3090887</wp:posOffset>
            </wp:positionH>
            <wp:positionV relativeFrom="paragraph">
              <wp:posOffset>488999</wp:posOffset>
            </wp:positionV>
            <wp:extent cx="2976880" cy="2426335"/>
            <wp:effectExtent l="0" t="0" r="0" b="0"/>
            <wp:wrapTight wrapText="bothSides">
              <wp:wrapPolygon edited="0">
                <wp:start x="0" y="0"/>
                <wp:lineTo x="0" y="21368"/>
                <wp:lineTo x="21425" y="21368"/>
                <wp:lineTo x="2142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88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0AB2" w:rsidRPr="007232F7">
        <w:rPr>
          <w:rFonts w:ascii="Garamond" w:hAnsi="Garamond"/>
          <w:lang w:val="es-CO"/>
        </w:rPr>
        <w:t xml:space="preserve">Calcule el cambio porcentual mes a mes del IPC de alimentos perecederos, </w:t>
      </w:r>
      <w:r w:rsidR="004807F7" w:rsidRPr="007232F7">
        <w:rPr>
          <w:rFonts w:ascii="Garamond" w:hAnsi="Garamond"/>
          <w:lang w:val="es-CO"/>
        </w:rPr>
        <w:t>procesados</w:t>
      </w:r>
      <w:r w:rsidR="008C0AB2" w:rsidRPr="007232F7">
        <w:rPr>
          <w:rFonts w:ascii="Garamond" w:hAnsi="Garamond"/>
          <w:lang w:val="es-CO"/>
        </w:rPr>
        <w:t xml:space="preserve"> y comidas fuera del hogar</w:t>
      </w:r>
      <w:r w:rsidR="00356CFD" w:rsidRPr="007232F7">
        <w:rPr>
          <w:rFonts w:ascii="Garamond" w:hAnsi="Garamond"/>
          <w:lang w:val="es-CO"/>
        </w:rPr>
        <w:t xml:space="preserve"> y grafíquelo</w:t>
      </w:r>
      <w:r w:rsidR="008C0AB2" w:rsidRPr="007232F7">
        <w:rPr>
          <w:rFonts w:ascii="Garamond" w:hAnsi="Garamond"/>
          <w:lang w:val="es-CO"/>
        </w:rPr>
        <w:t>. Muestre las estadísticas descriptivas de cada serie.</w:t>
      </w:r>
      <w:r w:rsidR="00207BA2" w:rsidRPr="007232F7">
        <w:rPr>
          <w:rFonts w:ascii="Garamond" w:hAnsi="Garamond"/>
          <w:lang w:val="es-CO"/>
        </w:rPr>
        <w:t xml:space="preserve"> </w:t>
      </w:r>
    </w:p>
    <w:p w14:paraId="7DFD90A9" w14:textId="3FAC1F31" w:rsidR="00356CFD" w:rsidRPr="007232F7" w:rsidRDefault="00356CFD" w:rsidP="00356CFD">
      <w:pPr>
        <w:pStyle w:val="Prrafodelista"/>
        <w:numPr>
          <w:ilvl w:val="0"/>
          <w:numId w:val="4"/>
        </w:numPr>
        <w:spacing w:line="276" w:lineRule="auto"/>
        <w:jc w:val="both"/>
        <w:rPr>
          <w:rFonts w:ascii="Garamond" w:hAnsi="Garamond"/>
          <w:lang w:val="es-CO"/>
        </w:rPr>
      </w:pPr>
      <w:r w:rsidRPr="007232F7">
        <w:rPr>
          <w:rFonts w:ascii="Garamond" w:hAnsi="Garamond"/>
          <w:lang w:val="es-CO"/>
        </w:rPr>
        <w:lastRenderedPageBreak/>
        <w:t>Descargue del siguiente vinculo las anomalías de temperatura</w:t>
      </w:r>
      <w:r w:rsidR="008F6810" w:rsidRPr="007232F7">
        <w:rPr>
          <w:rFonts w:ascii="Garamond" w:hAnsi="Garamond"/>
          <w:lang w:val="es-CO"/>
        </w:rPr>
        <w:t xml:space="preserve"> mensuales</w:t>
      </w:r>
      <w:r w:rsidRPr="007232F7">
        <w:rPr>
          <w:rFonts w:ascii="Garamond" w:hAnsi="Garamond"/>
          <w:lang w:val="es-CO"/>
        </w:rPr>
        <w:t xml:space="preserve"> del océano pacifico en la región 3.4</w:t>
      </w:r>
      <w:r w:rsidR="008F6810" w:rsidRPr="007232F7">
        <w:rPr>
          <w:rFonts w:ascii="Garamond" w:hAnsi="Garamond"/>
          <w:lang w:val="es-CO"/>
        </w:rPr>
        <w:t xml:space="preserve"> desde enero de 2009 hasta </w:t>
      </w:r>
      <w:r w:rsidR="00F477B4" w:rsidRPr="007232F7">
        <w:rPr>
          <w:rFonts w:ascii="Garamond" w:hAnsi="Garamond"/>
          <w:lang w:val="es-CO"/>
        </w:rPr>
        <w:t>la fecha</w:t>
      </w:r>
      <w:r w:rsidRPr="007232F7">
        <w:rPr>
          <w:rFonts w:ascii="Garamond" w:hAnsi="Garamond"/>
          <w:lang w:val="es-CO"/>
        </w:rPr>
        <w:t xml:space="preserve">. </w:t>
      </w:r>
      <w:r w:rsidR="008F6810" w:rsidRPr="007232F7">
        <w:rPr>
          <w:rFonts w:ascii="Garamond" w:hAnsi="Garamond"/>
          <w:lang w:val="es-CO"/>
        </w:rPr>
        <w:t xml:space="preserve">Grafique dicha serie de tiempo, calcule sus estadísticas descriptivas, estime su correlograma </w:t>
      </w:r>
      <w:r w:rsidR="00383548" w:rsidRPr="007232F7">
        <w:rPr>
          <w:rFonts w:ascii="Garamond" w:hAnsi="Garamond"/>
          <w:lang w:val="es-CO"/>
        </w:rPr>
        <w:t>y especifique un modelo ARMA(p,q) para dicha serie de tiempo</w:t>
      </w:r>
      <w:r w:rsidR="004807F7" w:rsidRPr="007232F7">
        <w:rPr>
          <w:rFonts w:ascii="Garamond" w:hAnsi="Garamond"/>
          <w:lang w:val="es-CO"/>
        </w:rPr>
        <w:t xml:space="preserve"> (no es necesario diferenciarla)</w:t>
      </w:r>
      <w:r w:rsidR="00383548" w:rsidRPr="007232F7">
        <w:rPr>
          <w:rFonts w:ascii="Garamond" w:hAnsi="Garamond"/>
          <w:lang w:val="es-CO"/>
        </w:rPr>
        <w:t>.</w:t>
      </w:r>
    </w:p>
    <w:p w14:paraId="34EDD72E" w14:textId="6508E2D3" w:rsidR="00356CFD" w:rsidRPr="007232F7" w:rsidRDefault="006014E4" w:rsidP="007232F7">
      <w:pPr>
        <w:spacing w:line="276" w:lineRule="auto"/>
        <w:rPr>
          <w:rFonts w:ascii="Garamond" w:hAnsi="Garamond"/>
        </w:rPr>
      </w:pPr>
      <w:r w:rsidRPr="007232F7">
        <w:rPr>
          <w:rFonts w:ascii="Garamond" w:hAnsi="Garamond"/>
          <w:noProof/>
        </w:rPr>
        <w:drawing>
          <wp:anchor distT="0" distB="0" distL="114300" distR="114300" simplePos="0" relativeHeight="251664896" behindDoc="0" locked="0" layoutInCell="1" allowOverlap="1" wp14:anchorId="7EC8C814" wp14:editId="0990349F">
            <wp:simplePos x="0" y="0"/>
            <wp:positionH relativeFrom="column">
              <wp:posOffset>3720465</wp:posOffset>
            </wp:positionH>
            <wp:positionV relativeFrom="paragraph">
              <wp:posOffset>198120</wp:posOffset>
            </wp:positionV>
            <wp:extent cx="1574800" cy="2466975"/>
            <wp:effectExtent l="0" t="0" r="635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0"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7450" w:rsidRPr="007232F7">
        <w:rPr>
          <w:rFonts w:ascii="Garamond" w:hAnsi="Garamond"/>
          <w:noProof/>
        </w:rPr>
        <w:drawing>
          <wp:anchor distT="0" distB="0" distL="114300" distR="114300" simplePos="0" relativeHeight="251662848" behindDoc="0" locked="0" layoutInCell="1" allowOverlap="1" wp14:anchorId="306FCCC3" wp14:editId="1129C61D">
            <wp:simplePos x="0" y="0"/>
            <wp:positionH relativeFrom="column">
              <wp:posOffset>-3810</wp:posOffset>
            </wp:positionH>
            <wp:positionV relativeFrom="paragraph">
              <wp:posOffset>264795</wp:posOffset>
            </wp:positionV>
            <wp:extent cx="3418205" cy="23907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3418205" cy="2390775"/>
                    </a:xfrm>
                    <a:prstGeom prst="rect">
                      <a:avLst/>
                    </a:prstGeom>
                  </pic:spPr>
                </pic:pic>
              </a:graphicData>
            </a:graphic>
            <wp14:sizeRelH relativeFrom="margin">
              <wp14:pctWidth>0</wp14:pctWidth>
            </wp14:sizeRelH>
            <wp14:sizeRelV relativeFrom="margin">
              <wp14:pctHeight>0</wp14:pctHeight>
            </wp14:sizeRelV>
          </wp:anchor>
        </w:drawing>
      </w:r>
      <w:r w:rsidR="007232F7" w:rsidRPr="007232F7">
        <w:rPr>
          <w:rFonts w:ascii="Garamond" w:hAnsi="Garamond"/>
        </w:rPr>
        <w:t xml:space="preserve"> </w:t>
      </w:r>
    </w:p>
    <w:p w14:paraId="32AAD0DE" w14:textId="6156214F" w:rsidR="00EB7450" w:rsidRPr="007232F7" w:rsidRDefault="00EB7450" w:rsidP="00356CFD">
      <w:pPr>
        <w:spacing w:line="276" w:lineRule="auto"/>
        <w:jc w:val="center"/>
        <w:rPr>
          <w:rFonts w:ascii="Garamond" w:hAnsi="Garamond"/>
        </w:rPr>
      </w:pPr>
    </w:p>
    <w:p w14:paraId="2364C4A6" w14:textId="3702591A" w:rsidR="00383548" w:rsidRPr="007232F7" w:rsidRDefault="008F57E2" w:rsidP="008F0FD8">
      <w:pPr>
        <w:spacing w:line="276" w:lineRule="auto"/>
        <w:jc w:val="center"/>
        <w:rPr>
          <w:rFonts w:ascii="Garamond" w:hAnsi="Garamond"/>
          <w:lang w:val="es-CO"/>
        </w:rPr>
      </w:pPr>
      <w:r w:rsidRPr="007232F7">
        <w:rPr>
          <w:rFonts w:ascii="Garamond" w:hAnsi="Garamond"/>
          <w:noProof/>
        </w:rPr>
        <w:drawing>
          <wp:inline distT="0" distB="0" distL="0" distR="0" wp14:anchorId="50DF0E7B" wp14:editId="7E108CBA">
            <wp:extent cx="2118947" cy="305006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6369" cy="3060749"/>
                    </a:xfrm>
                    <a:prstGeom prst="rect">
                      <a:avLst/>
                    </a:prstGeom>
                    <a:noFill/>
                    <a:ln>
                      <a:noFill/>
                    </a:ln>
                  </pic:spPr>
                </pic:pic>
              </a:graphicData>
            </a:graphic>
          </wp:inline>
        </w:drawing>
      </w:r>
      <w:r w:rsidRPr="007232F7">
        <w:rPr>
          <w:rFonts w:ascii="Garamond" w:hAnsi="Garamond"/>
          <w:noProof/>
        </w:rPr>
        <w:drawing>
          <wp:inline distT="0" distB="0" distL="0" distR="0" wp14:anchorId="04873A5E" wp14:editId="2E74197B">
            <wp:extent cx="3332480" cy="1705610"/>
            <wp:effectExtent l="0" t="0" r="127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2480" cy="1705610"/>
                    </a:xfrm>
                    <a:prstGeom prst="rect">
                      <a:avLst/>
                    </a:prstGeom>
                    <a:noFill/>
                    <a:ln>
                      <a:noFill/>
                    </a:ln>
                  </pic:spPr>
                </pic:pic>
              </a:graphicData>
            </a:graphic>
          </wp:inline>
        </w:drawing>
      </w:r>
    </w:p>
    <w:p w14:paraId="29680937" w14:textId="7011F742" w:rsidR="00947C9C" w:rsidRPr="007232F7" w:rsidRDefault="00947C9C" w:rsidP="00C42569">
      <w:pPr>
        <w:spacing w:line="276" w:lineRule="auto"/>
        <w:jc w:val="both"/>
        <w:rPr>
          <w:rFonts w:ascii="Garamond" w:hAnsi="Garamond"/>
          <w:lang w:val="es-CO"/>
        </w:rPr>
      </w:pPr>
    </w:p>
    <w:p w14:paraId="6BD8CBF9" w14:textId="476342B5" w:rsidR="00383548" w:rsidRPr="000A6C71" w:rsidRDefault="00383548" w:rsidP="000A6C71">
      <w:pPr>
        <w:pStyle w:val="Prrafodelista"/>
        <w:numPr>
          <w:ilvl w:val="0"/>
          <w:numId w:val="4"/>
        </w:numPr>
        <w:spacing w:line="276" w:lineRule="auto"/>
        <w:jc w:val="both"/>
        <w:rPr>
          <w:rFonts w:ascii="Garamond" w:hAnsi="Garamond"/>
          <w:lang w:val="es-CO"/>
        </w:rPr>
      </w:pPr>
      <w:r w:rsidRPr="000A6C71">
        <w:rPr>
          <w:rFonts w:ascii="Garamond" w:hAnsi="Garamond"/>
          <w:lang w:val="es-CO"/>
        </w:rPr>
        <w:t>Estime los coeficientes de un VAR(p) usando como variables endógenas los cambio</w:t>
      </w:r>
      <w:r w:rsidR="004807F7" w:rsidRPr="000A6C71">
        <w:rPr>
          <w:rFonts w:ascii="Garamond" w:hAnsi="Garamond"/>
          <w:lang w:val="es-CO"/>
        </w:rPr>
        <w:t>s porcentuales mes a mes de las series calculada</w:t>
      </w:r>
      <w:r w:rsidRPr="000A6C71">
        <w:rPr>
          <w:rFonts w:ascii="Garamond" w:hAnsi="Garamond"/>
          <w:lang w:val="es-CO"/>
        </w:rPr>
        <w:t>s en el primer literal. En el VAR(p) incluya como variable exógena las anomalías de temperatura</w:t>
      </w:r>
      <w:r w:rsidR="004807F7" w:rsidRPr="000A6C71">
        <w:rPr>
          <w:rFonts w:ascii="Garamond" w:hAnsi="Garamond"/>
          <w:lang w:val="es-CO"/>
        </w:rPr>
        <w:t xml:space="preserve"> </w:t>
      </w:r>
      <w:r w:rsidRPr="000A6C71">
        <w:rPr>
          <w:rFonts w:ascii="Garamond" w:hAnsi="Garamond"/>
          <w:lang w:val="es-CO"/>
        </w:rPr>
        <w:t>del segundo literal</w:t>
      </w:r>
      <w:r w:rsidR="004807F7" w:rsidRPr="000A6C71">
        <w:rPr>
          <w:rFonts w:ascii="Garamond" w:hAnsi="Garamond"/>
          <w:lang w:val="es-CO"/>
        </w:rPr>
        <w:t xml:space="preserve"> en el </w:t>
      </w:r>
      <w:r w:rsidR="004807F7" w:rsidRPr="000A6C71">
        <w:rPr>
          <w:rFonts w:ascii="Garamond" w:hAnsi="Garamond"/>
          <w:b/>
          <w:lang w:val="es-CO"/>
        </w:rPr>
        <w:t>momento t</w:t>
      </w:r>
      <w:r w:rsidRPr="000A6C71">
        <w:rPr>
          <w:rFonts w:ascii="Garamond" w:hAnsi="Garamond"/>
          <w:lang w:val="es-CO"/>
        </w:rPr>
        <w:t xml:space="preserve"> y si lo considera variables dicótomas estacionales. Muestre las estimaciones del VAR, sus criterios de selección del orden p, los resultados de la prueba</w:t>
      </w:r>
      <w:r w:rsidR="00F050E8" w:rsidRPr="000A6C71">
        <w:rPr>
          <w:rFonts w:ascii="Garamond" w:hAnsi="Garamond"/>
          <w:lang w:val="es-CO"/>
        </w:rPr>
        <w:t xml:space="preserve"> portmanteau sobre el error del VAR y su estabilidad</w:t>
      </w:r>
      <w:r w:rsidRPr="000A6C71">
        <w:rPr>
          <w:rFonts w:ascii="Garamond" w:hAnsi="Garamond"/>
          <w:lang w:val="es-CO"/>
        </w:rPr>
        <w:t>.</w:t>
      </w:r>
    </w:p>
    <w:p w14:paraId="37E28408" w14:textId="0BF93002"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lastRenderedPageBreak/>
        <w:t>Estimación:</w:t>
      </w:r>
    </w:p>
    <w:p w14:paraId="4A3FE509" w14:textId="2DB7845F" w:rsidR="00574C47" w:rsidRPr="007232F7" w:rsidRDefault="000947C2" w:rsidP="00650FE5">
      <w:pPr>
        <w:pStyle w:val="Prrafodelista"/>
        <w:autoSpaceDE w:val="0"/>
        <w:autoSpaceDN w:val="0"/>
        <w:adjustRightInd w:val="0"/>
        <w:jc w:val="center"/>
        <w:rPr>
          <w:rFonts w:ascii="Garamond" w:eastAsiaTheme="minorHAnsi" w:hAnsi="Garamond" w:cs="Arial"/>
          <w:lang w:val="es-CO" w:eastAsia="en-US"/>
        </w:rPr>
      </w:pPr>
      <w:r w:rsidRPr="007232F7">
        <w:rPr>
          <w:rFonts w:ascii="Garamond" w:eastAsiaTheme="minorHAnsi" w:hAnsi="Garamond" w:cs="Arial"/>
          <w:lang w:val="es-CO" w:eastAsia="en-US"/>
        </w:rPr>
        <w:br/>
      </w:r>
      <w:r w:rsidR="00877327" w:rsidRPr="007232F7">
        <w:rPr>
          <w:rFonts w:ascii="Garamond" w:eastAsiaTheme="minorHAnsi" w:hAnsi="Garamond"/>
          <w:noProof/>
        </w:rPr>
        <w:drawing>
          <wp:inline distT="0" distB="0" distL="0" distR="0" wp14:anchorId="61683680" wp14:editId="55EF9E77">
            <wp:extent cx="1930586" cy="6515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2870" cy="6522809"/>
                    </a:xfrm>
                    <a:prstGeom prst="rect">
                      <a:avLst/>
                    </a:prstGeom>
                    <a:noFill/>
                    <a:ln>
                      <a:noFill/>
                    </a:ln>
                  </pic:spPr>
                </pic:pic>
              </a:graphicData>
            </a:graphic>
          </wp:inline>
        </w:drawing>
      </w:r>
    </w:p>
    <w:p w14:paraId="049D6B3F" w14:textId="77777777" w:rsidR="0004451E" w:rsidRPr="007232F7" w:rsidRDefault="0004451E" w:rsidP="000947C2">
      <w:pPr>
        <w:pStyle w:val="Prrafodelista"/>
        <w:spacing w:line="276" w:lineRule="auto"/>
        <w:jc w:val="both"/>
        <w:rPr>
          <w:rFonts w:ascii="Garamond" w:hAnsi="Garamond"/>
          <w:lang w:val="es-CO"/>
        </w:rPr>
      </w:pPr>
    </w:p>
    <w:p w14:paraId="0C1DC9FB" w14:textId="6D5C2FA9" w:rsidR="00650FE5" w:rsidRPr="007232F7" w:rsidRDefault="00650FE5" w:rsidP="000947C2">
      <w:pPr>
        <w:pStyle w:val="Prrafodelista"/>
        <w:spacing w:line="276" w:lineRule="auto"/>
        <w:jc w:val="both"/>
        <w:rPr>
          <w:rFonts w:ascii="Garamond" w:hAnsi="Garamond"/>
          <w:b/>
          <w:bCs/>
          <w:lang w:val="es-CO"/>
        </w:rPr>
      </w:pPr>
      <w:r w:rsidRPr="007232F7">
        <w:rPr>
          <w:rFonts w:ascii="Garamond" w:hAnsi="Garamond"/>
          <w:b/>
          <w:bCs/>
          <w:lang w:val="es-CO"/>
        </w:rPr>
        <w:t>Criterio de selección de P:</w:t>
      </w:r>
    </w:p>
    <w:p w14:paraId="0A92FE08" w14:textId="6B2F1069" w:rsidR="000947C2" w:rsidRPr="007232F7" w:rsidRDefault="000947C2" w:rsidP="00650FE5">
      <w:pPr>
        <w:pStyle w:val="Prrafodelista"/>
        <w:spacing w:line="276" w:lineRule="auto"/>
        <w:jc w:val="center"/>
        <w:rPr>
          <w:rFonts w:ascii="Garamond" w:hAnsi="Garamond"/>
          <w:lang w:val="es-CO"/>
        </w:rPr>
      </w:pPr>
      <w:r w:rsidRPr="007232F7">
        <w:rPr>
          <w:rFonts w:ascii="Garamond" w:hAnsi="Garamond"/>
          <w:noProof/>
        </w:rPr>
        <w:lastRenderedPageBreak/>
        <w:drawing>
          <wp:inline distT="0" distB="0" distL="0" distR="0" wp14:anchorId="53AFA672" wp14:editId="684EE566">
            <wp:extent cx="4132384" cy="3772066"/>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806" cy="3775190"/>
                    </a:xfrm>
                    <a:prstGeom prst="rect">
                      <a:avLst/>
                    </a:prstGeom>
                    <a:noFill/>
                    <a:ln>
                      <a:noFill/>
                    </a:ln>
                  </pic:spPr>
                </pic:pic>
              </a:graphicData>
            </a:graphic>
          </wp:inline>
        </w:drawing>
      </w:r>
    </w:p>
    <w:p w14:paraId="03025CC7" w14:textId="0CADE9E8" w:rsidR="00650FE5" w:rsidRPr="007232F7" w:rsidRDefault="00650FE5" w:rsidP="00650FE5">
      <w:pPr>
        <w:pStyle w:val="Prrafodelista"/>
        <w:spacing w:line="276" w:lineRule="auto"/>
        <w:jc w:val="center"/>
        <w:rPr>
          <w:rFonts w:ascii="Garamond" w:hAnsi="Garamond"/>
          <w:lang w:val="es-CO"/>
        </w:rPr>
      </w:pPr>
    </w:p>
    <w:p w14:paraId="06F311D3" w14:textId="1685674A" w:rsidR="00650FE5" w:rsidRPr="007232F7" w:rsidRDefault="00650FE5" w:rsidP="00650FE5">
      <w:pPr>
        <w:pStyle w:val="Prrafodelista"/>
        <w:spacing w:line="276" w:lineRule="auto"/>
        <w:jc w:val="both"/>
        <w:rPr>
          <w:rFonts w:ascii="Garamond" w:hAnsi="Garamond"/>
          <w:lang w:val="es-CO"/>
        </w:rPr>
      </w:pPr>
      <w:r w:rsidRPr="007232F7">
        <w:rPr>
          <w:rFonts w:ascii="Garamond" w:hAnsi="Garamond"/>
          <w:lang w:val="es-CO"/>
        </w:rPr>
        <w:t>Con base a los criterios de información de Schwartz y Hannan-Quinn se propone un VAR con p=1, por otro lado, el criterio de información de Akaike determina un modelo VAR con p=4. Sin embargo, debido a que se busca el modelo mas parsimonioso y tanto SC como HQ proponen la misma cantidad de rezagos, se decidió estimar el modelo VAR con p=1.</w:t>
      </w:r>
    </w:p>
    <w:p w14:paraId="16D833F0" w14:textId="77777777" w:rsidR="00650FE5" w:rsidRPr="007232F7" w:rsidRDefault="00650FE5" w:rsidP="00650FE5">
      <w:pPr>
        <w:pStyle w:val="Prrafodelista"/>
        <w:spacing w:line="276" w:lineRule="auto"/>
        <w:jc w:val="both"/>
        <w:rPr>
          <w:rFonts w:ascii="Garamond" w:hAnsi="Garamond"/>
          <w:lang w:val="es-CO"/>
        </w:rPr>
      </w:pPr>
    </w:p>
    <w:p w14:paraId="7D467A23" w14:textId="342DECF6"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t>Prueba Portmanteau errores de VAR:</w:t>
      </w:r>
    </w:p>
    <w:p w14:paraId="3302B8A7" w14:textId="398AC4D1" w:rsidR="00650FE5" w:rsidRPr="007232F7" w:rsidRDefault="00650FE5" w:rsidP="00650FE5">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2716A789" wp14:editId="2D736FE0">
            <wp:extent cx="3345180" cy="28174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5180" cy="2817495"/>
                    </a:xfrm>
                    <a:prstGeom prst="rect">
                      <a:avLst/>
                    </a:prstGeom>
                    <a:noFill/>
                    <a:ln>
                      <a:noFill/>
                    </a:ln>
                  </pic:spPr>
                </pic:pic>
              </a:graphicData>
            </a:graphic>
          </wp:inline>
        </w:drawing>
      </w:r>
    </w:p>
    <w:p w14:paraId="2D56EEB0" w14:textId="18B96BF2" w:rsidR="00650FE5" w:rsidRPr="007232F7" w:rsidRDefault="00650FE5" w:rsidP="00650FE5">
      <w:pPr>
        <w:pStyle w:val="Prrafodelista"/>
        <w:spacing w:line="276" w:lineRule="auto"/>
        <w:jc w:val="both"/>
        <w:rPr>
          <w:rFonts w:ascii="Garamond" w:hAnsi="Garamond"/>
          <w:lang w:val="es-CO"/>
        </w:rPr>
      </w:pPr>
      <w:r w:rsidRPr="00540FF7">
        <w:rPr>
          <w:rFonts w:ascii="Garamond" w:hAnsi="Garamond"/>
          <w:lang w:val="es-CO"/>
        </w:rPr>
        <w:lastRenderedPageBreak/>
        <w:t xml:space="preserve">Con base a la prueba </w:t>
      </w:r>
      <w:r w:rsidR="007232F7" w:rsidRPr="00540FF7">
        <w:rPr>
          <w:rFonts w:ascii="Garamond" w:hAnsi="Garamond"/>
          <w:lang w:val="es-CO"/>
        </w:rPr>
        <w:t>P</w:t>
      </w:r>
      <w:r w:rsidRPr="00540FF7">
        <w:rPr>
          <w:rFonts w:ascii="Garamond" w:hAnsi="Garamond"/>
          <w:lang w:val="es-CO"/>
        </w:rPr>
        <w:t xml:space="preserve">ortmanteau hay evidencia estadística </w:t>
      </w:r>
      <w:r w:rsidR="0004451E" w:rsidRPr="00540FF7">
        <w:rPr>
          <w:rFonts w:ascii="Garamond" w:hAnsi="Garamond"/>
          <w:lang w:val="es-CO"/>
        </w:rPr>
        <w:t>para</w:t>
      </w:r>
      <w:r w:rsidR="00F44149" w:rsidRPr="00540FF7">
        <w:rPr>
          <w:rFonts w:ascii="Garamond" w:hAnsi="Garamond"/>
          <w:lang w:val="es-CO"/>
        </w:rPr>
        <w:t xml:space="preserve"> </w:t>
      </w:r>
      <w:r w:rsidR="0004451E" w:rsidRPr="00540FF7">
        <w:rPr>
          <w:rFonts w:ascii="Garamond" w:hAnsi="Garamond"/>
          <w:lang w:val="es-CO"/>
        </w:rPr>
        <w:t>rechazar la hipótesis nula de no autocorrelación en los errores hasta de orden 10.</w:t>
      </w:r>
    </w:p>
    <w:p w14:paraId="0B371F95" w14:textId="77777777" w:rsidR="0004451E" w:rsidRPr="007232F7" w:rsidRDefault="0004451E" w:rsidP="00650FE5">
      <w:pPr>
        <w:pStyle w:val="Prrafodelista"/>
        <w:spacing w:line="276" w:lineRule="auto"/>
        <w:jc w:val="both"/>
        <w:rPr>
          <w:rFonts w:ascii="Garamond" w:hAnsi="Garamond"/>
          <w:lang w:val="es-CO"/>
        </w:rPr>
      </w:pPr>
    </w:p>
    <w:p w14:paraId="5A118927" w14:textId="60E868F0" w:rsidR="00650FE5" w:rsidRPr="007232F7" w:rsidRDefault="00650FE5" w:rsidP="00650FE5">
      <w:pPr>
        <w:pStyle w:val="Prrafodelista"/>
        <w:spacing w:line="276" w:lineRule="auto"/>
        <w:jc w:val="both"/>
        <w:rPr>
          <w:rFonts w:ascii="Garamond" w:hAnsi="Garamond"/>
          <w:b/>
          <w:bCs/>
          <w:lang w:val="es-CO"/>
        </w:rPr>
      </w:pPr>
      <w:r w:rsidRPr="007232F7">
        <w:rPr>
          <w:rFonts w:ascii="Garamond" w:hAnsi="Garamond"/>
          <w:b/>
          <w:bCs/>
          <w:lang w:val="es-CO"/>
        </w:rPr>
        <w:t xml:space="preserve">Estabilidad: </w:t>
      </w:r>
    </w:p>
    <w:p w14:paraId="3172A62F" w14:textId="1DB69D6E" w:rsidR="00650FE5" w:rsidRPr="007232F7" w:rsidRDefault="00650FE5" w:rsidP="00650FE5">
      <w:pPr>
        <w:pStyle w:val="Prrafodelista"/>
        <w:spacing w:line="276" w:lineRule="auto"/>
        <w:jc w:val="both"/>
        <w:rPr>
          <w:rFonts w:ascii="Garamond" w:hAnsi="Garamond"/>
          <w:b/>
          <w:bCs/>
          <w:lang w:val="es-CO"/>
        </w:rPr>
      </w:pPr>
    </w:p>
    <w:p w14:paraId="4A30F496" w14:textId="5CC34788" w:rsidR="00877327" w:rsidRPr="007232F7" w:rsidRDefault="00877327" w:rsidP="0004451E">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16FDBF88" wp14:editId="0B6192BE">
            <wp:extent cx="2549769" cy="1902191"/>
            <wp:effectExtent l="0" t="0" r="3175"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5471" cy="1906445"/>
                    </a:xfrm>
                    <a:prstGeom prst="rect">
                      <a:avLst/>
                    </a:prstGeom>
                    <a:noFill/>
                    <a:ln>
                      <a:noFill/>
                    </a:ln>
                  </pic:spPr>
                </pic:pic>
              </a:graphicData>
            </a:graphic>
          </wp:inline>
        </w:drawing>
      </w:r>
    </w:p>
    <w:p w14:paraId="05613CDE" w14:textId="77777777" w:rsidR="0004451E" w:rsidRPr="007232F7" w:rsidRDefault="0004451E" w:rsidP="0004451E">
      <w:pPr>
        <w:pStyle w:val="Prrafodelista"/>
        <w:spacing w:line="276" w:lineRule="auto"/>
        <w:jc w:val="both"/>
        <w:rPr>
          <w:rFonts w:ascii="Garamond" w:hAnsi="Garamond"/>
          <w:lang w:val="es-CO"/>
        </w:rPr>
      </w:pPr>
    </w:p>
    <w:p w14:paraId="4A9C1348" w14:textId="745148A1" w:rsidR="0004451E" w:rsidRPr="0083166D" w:rsidRDefault="0004451E" w:rsidP="0083166D">
      <w:pPr>
        <w:spacing w:line="276" w:lineRule="auto"/>
        <w:ind w:left="360"/>
        <w:jc w:val="both"/>
        <w:rPr>
          <w:rFonts w:ascii="Garamond" w:hAnsi="Garamond"/>
          <w:lang w:val="es-CO"/>
        </w:rPr>
      </w:pPr>
      <w:r w:rsidRPr="0083166D">
        <w:rPr>
          <w:rFonts w:ascii="Garamond" w:hAnsi="Garamond"/>
          <w:lang w:val="es-CO"/>
        </w:rPr>
        <w:t>Debido a que los valores propios son menores a uno, se puede afirmar que el VAR satisface las condiciones de estabilidad.</w:t>
      </w:r>
    </w:p>
    <w:p w14:paraId="7B1CA884" w14:textId="686C0BA4" w:rsidR="00877327" w:rsidRPr="007232F7" w:rsidRDefault="00877327" w:rsidP="000947C2">
      <w:pPr>
        <w:pStyle w:val="Prrafodelista"/>
        <w:spacing w:line="276" w:lineRule="auto"/>
        <w:jc w:val="both"/>
        <w:rPr>
          <w:rFonts w:ascii="Garamond" w:hAnsi="Garamond"/>
          <w:lang w:val="es-CO"/>
        </w:rPr>
      </w:pPr>
    </w:p>
    <w:p w14:paraId="77160E15" w14:textId="29D36149" w:rsidR="00383548" w:rsidRPr="007232F7" w:rsidRDefault="004807F7" w:rsidP="004807F7">
      <w:pPr>
        <w:pStyle w:val="Prrafodelista"/>
        <w:numPr>
          <w:ilvl w:val="0"/>
          <w:numId w:val="4"/>
        </w:numPr>
        <w:spacing w:line="276" w:lineRule="auto"/>
        <w:jc w:val="both"/>
        <w:rPr>
          <w:rFonts w:ascii="Garamond" w:hAnsi="Garamond"/>
          <w:highlight w:val="yellow"/>
          <w:lang w:val="es-CO"/>
        </w:rPr>
      </w:pPr>
      <w:r w:rsidRPr="007232F7">
        <w:rPr>
          <w:rFonts w:ascii="Garamond" w:hAnsi="Garamond"/>
          <w:highlight w:val="yellow"/>
          <w:lang w:val="es-CO"/>
        </w:rPr>
        <w:t xml:space="preserve">Utilizando un objeto modelo en EViews estime hasta </w:t>
      </w:r>
      <w:r w:rsidR="001D3E95" w:rsidRPr="007232F7">
        <w:rPr>
          <w:rFonts w:ascii="Garamond" w:hAnsi="Garamond"/>
          <w:highlight w:val="yellow"/>
          <w:lang w:val="es-CO"/>
        </w:rPr>
        <w:t>diciembre</w:t>
      </w:r>
      <w:r w:rsidRPr="007232F7">
        <w:rPr>
          <w:rFonts w:ascii="Garamond" w:hAnsi="Garamond"/>
          <w:highlight w:val="yellow"/>
          <w:lang w:val="es-CO"/>
        </w:rPr>
        <w:t xml:space="preserve"> de</w:t>
      </w:r>
      <w:r w:rsidR="001D3E95" w:rsidRPr="007232F7">
        <w:rPr>
          <w:rFonts w:ascii="Garamond" w:hAnsi="Garamond"/>
          <w:highlight w:val="yellow"/>
          <w:lang w:val="es-CO"/>
        </w:rPr>
        <w:t>l</w:t>
      </w:r>
      <w:r w:rsidR="00267FCD" w:rsidRPr="007232F7">
        <w:rPr>
          <w:rFonts w:ascii="Garamond" w:hAnsi="Garamond"/>
          <w:highlight w:val="yellow"/>
          <w:lang w:val="es-CO"/>
        </w:rPr>
        <w:t xml:space="preserve"> 2019</w:t>
      </w:r>
      <w:r w:rsidRPr="007232F7">
        <w:rPr>
          <w:rFonts w:ascii="Garamond" w:hAnsi="Garamond"/>
          <w:highlight w:val="yellow"/>
          <w:lang w:val="es-CO"/>
        </w:rPr>
        <w:t xml:space="preserve"> sus pronósticos de todas las variables teniendo en cuenta las estimaciones realizadas anteriormente. Grafique sus pronósticos donde se vea claramente cuáles son los valores estimados y comente sobre sus resultados.</w:t>
      </w:r>
    </w:p>
    <w:p w14:paraId="24273AEF" w14:textId="78F4DBD0" w:rsidR="008518E5" w:rsidRPr="007232F7" w:rsidRDefault="008518E5" w:rsidP="008518E5">
      <w:pPr>
        <w:spacing w:line="276" w:lineRule="auto"/>
        <w:jc w:val="both"/>
        <w:rPr>
          <w:rFonts w:ascii="Garamond" w:hAnsi="Garamond"/>
          <w:lang w:val="es-CO"/>
        </w:rPr>
      </w:pPr>
    </w:p>
    <w:p w14:paraId="592D69E8" w14:textId="77643820" w:rsidR="00607B84" w:rsidRPr="007232F7" w:rsidRDefault="008518E5" w:rsidP="00607B84">
      <w:pPr>
        <w:spacing w:line="276" w:lineRule="auto"/>
        <w:ind w:left="705" w:hanging="705"/>
        <w:jc w:val="both"/>
        <w:rPr>
          <w:rFonts w:ascii="Garamond" w:hAnsi="Garamond"/>
          <w:lang w:val="es-CO"/>
        </w:rPr>
      </w:pPr>
      <w:r w:rsidRPr="00540FF7">
        <w:rPr>
          <w:rFonts w:ascii="Garamond" w:hAnsi="Garamond"/>
          <w:b/>
          <w:bCs/>
          <w:lang w:val="es-CO"/>
        </w:rPr>
        <w:t>2.</w:t>
      </w:r>
      <w:r w:rsidR="00214733" w:rsidRPr="00540FF7">
        <w:rPr>
          <w:rFonts w:ascii="Garamond" w:hAnsi="Garamond"/>
          <w:b/>
          <w:bCs/>
          <w:lang w:val="es-CO"/>
        </w:rPr>
        <w:t xml:space="preserve"> </w:t>
      </w:r>
      <w:r w:rsidR="007F3F0A" w:rsidRPr="00540FF7">
        <w:rPr>
          <w:rFonts w:ascii="Garamond" w:hAnsi="Garamond"/>
          <w:b/>
          <w:bCs/>
          <w:lang w:val="es-CO"/>
        </w:rPr>
        <w:t>a.</w:t>
      </w:r>
      <w:r w:rsidR="007F3F0A" w:rsidRPr="007232F7">
        <w:rPr>
          <w:rFonts w:ascii="Garamond" w:hAnsi="Garamond"/>
          <w:lang w:val="es-CO"/>
        </w:rPr>
        <w:t xml:space="preserve"> </w:t>
      </w:r>
      <w:r w:rsidR="007F3F0A" w:rsidRPr="007232F7">
        <w:rPr>
          <w:rFonts w:ascii="Garamond" w:hAnsi="Garamond"/>
          <w:lang w:val="es-CO"/>
        </w:rPr>
        <w:tab/>
      </w:r>
      <w:r w:rsidR="002C06E9" w:rsidRPr="007232F7">
        <w:rPr>
          <w:rFonts w:ascii="Garamond" w:hAnsi="Garamond"/>
          <w:lang w:val="es-CO"/>
        </w:rPr>
        <w:t>Encuentre y descargue las series mensuales del IPC y la tasa de cambio nominal (COP/USD)</w:t>
      </w:r>
      <w:r w:rsidR="00892BE7" w:rsidRPr="007232F7">
        <w:rPr>
          <w:rFonts w:ascii="Garamond" w:hAnsi="Garamond"/>
          <w:lang w:val="es-CO"/>
        </w:rPr>
        <w:t xml:space="preserve"> promedio</w:t>
      </w:r>
      <w:r w:rsidR="002C06E9" w:rsidRPr="007232F7">
        <w:rPr>
          <w:rFonts w:ascii="Garamond" w:hAnsi="Garamond"/>
          <w:lang w:val="es-CO"/>
        </w:rPr>
        <w:t xml:space="preserve"> desde enero del 200</w:t>
      </w:r>
      <w:r w:rsidR="00440566" w:rsidRPr="007232F7">
        <w:rPr>
          <w:rFonts w:ascii="Garamond" w:hAnsi="Garamond"/>
          <w:lang w:val="es-CO"/>
        </w:rPr>
        <w:t>5</w:t>
      </w:r>
      <w:r w:rsidR="002C06E9" w:rsidRPr="007232F7">
        <w:rPr>
          <w:rFonts w:ascii="Garamond" w:hAnsi="Garamond"/>
          <w:lang w:val="es-CO"/>
        </w:rPr>
        <w:t xml:space="preserve"> hasta la fecha. Genere el cambio porcentual intermensual de ambas series y grafíquelas. </w:t>
      </w:r>
      <w:r w:rsidR="00892BE7" w:rsidRPr="007232F7">
        <w:rPr>
          <w:rFonts w:ascii="Garamond" w:hAnsi="Garamond"/>
          <w:lang w:val="es-CO"/>
        </w:rPr>
        <w:t>D</w:t>
      </w:r>
      <w:r w:rsidR="002C06E9" w:rsidRPr="007232F7">
        <w:rPr>
          <w:rFonts w:ascii="Garamond" w:hAnsi="Garamond"/>
          <w:lang w:val="es-CO"/>
        </w:rPr>
        <w:t>el siguiente vinculo descargue el IPC de Estados Unidos</w:t>
      </w:r>
      <w:r w:rsidR="00892BE7" w:rsidRPr="007232F7">
        <w:rPr>
          <w:rFonts w:ascii="Garamond" w:hAnsi="Garamond"/>
          <w:lang w:val="es-CO"/>
        </w:rPr>
        <w:t xml:space="preserve"> </w:t>
      </w:r>
      <w:r w:rsidR="00440566" w:rsidRPr="007232F7">
        <w:rPr>
          <w:rFonts w:ascii="Garamond" w:hAnsi="Garamond"/>
          <w:lang w:val="es-CO"/>
        </w:rPr>
        <w:t>desde enero del 2005</w:t>
      </w:r>
      <w:r w:rsidR="00892BE7" w:rsidRPr="007232F7">
        <w:rPr>
          <w:rFonts w:ascii="Garamond" w:hAnsi="Garamond"/>
          <w:lang w:val="es-CO"/>
        </w:rPr>
        <w:t xml:space="preserve"> hasta la fecha</w:t>
      </w:r>
      <w:r w:rsidR="002C06E9" w:rsidRPr="007232F7">
        <w:rPr>
          <w:rFonts w:ascii="Garamond" w:hAnsi="Garamond"/>
          <w:lang w:val="es-CO"/>
        </w:rPr>
        <w:t>. Calcule su cambio porcentual y grafíquelo.</w:t>
      </w:r>
    </w:p>
    <w:p w14:paraId="4E780370" w14:textId="6A73E49F" w:rsidR="00C72983" w:rsidRPr="007232F7" w:rsidRDefault="00607B84" w:rsidP="007F3F0A">
      <w:pPr>
        <w:spacing w:line="276" w:lineRule="auto"/>
        <w:ind w:firstLine="705"/>
        <w:jc w:val="center"/>
        <w:rPr>
          <w:rFonts w:ascii="Garamond" w:hAnsi="Garamond"/>
        </w:rPr>
      </w:pPr>
      <w:r w:rsidRPr="007232F7">
        <w:rPr>
          <w:rFonts w:ascii="Garamond" w:hAnsi="Garamond"/>
          <w:noProof/>
          <w:lang w:val="es-CO"/>
        </w:rPr>
        <w:drawing>
          <wp:inline distT="0" distB="0" distL="0" distR="0" wp14:anchorId="5A80EDDA" wp14:editId="15B8F573">
            <wp:extent cx="2997835" cy="21558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2997835" cy="2155825"/>
                    </a:xfrm>
                    <a:prstGeom prst="rect">
                      <a:avLst/>
                    </a:prstGeom>
                  </pic:spPr>
                </pic:pic>
              </a:graphicData>
            </a:graphic>
          </wp:inline>
        </w:drawing>
      </w:r>
    </w:p>
    <w:p w14:paraId="7E51125D" w14:textId="7B16983A" w:rsidR="002C06E9" w:rsidRPr="007232F7" w:rsidRDefault="008118B5" w:rsidP="002C06E9">
      <w:pPr>
        <w:spacing w:line="276" w:lineRule="auto"/>
        <w:jc w:val="center"/>
        <w:rPr>
          <w:rFonts w:ascii="Garamond" w:hAnsi="Garamond"/>
          <w:lang w:val="es-CO"/>
        </w:rPr>
      </w:pPr>
      <w:r w:rsidRPr="007232F7">
        <w:rPr>
          <w:rFonts w:ascii="Garamond" w:hAnsi="Garamond"/>
          <w:noProof/>
        </w:rPr>
        <w:lastRenderedPageBreak/>
        <w:drawing>
          <wp:inline distT="0" distB="0" distL="0" distR="0" wp14:anchorId="5F5B1344" wp14:editId="7D1F577C">
            <wp:extent cx="3158490" cy="2162810"/>
            <wp:effectExtent l="0" t="0" r="381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3158490" cy="2162810"/>
                    </a:xfrm>
                    <a:prstGeom prst="rect">
                      <a:avLst/>
                    </a:prstGeom>
                  </pic:spPr>
                </pic:pic>
              </a:graphicData>
            </a:graphic>
          </wp:inline>
        </w:drawing>
      </w:r>
    </w:p>
    <w:p w14:paraId="073A79B1" w14:textId="12DB50CE" w:rsidR="002C06E9" w:rsidRPr="007232F7" w:rsidRDefault="002C06E9" w:rsidP="002C06E9">
      <w:pPr>
        <w:spacing w:line="276" w:lineRule="auto"/>
        <w:jc w:val="center"/>
        <w:rPr>
          <w:rFonts w:ascii="Garamond" w:hAnsi="Garamond"/>
        </w:rPr>
      </w:pPr>
    </w:p>
    <w:p w14:paraId="22F302E4" w14:textId="6BF7F72F" w:rsidR="007232F7" w:rsidRPr="007232F7" w:rsidRDefault="002C06E9" w:rsidP="007232F7">
      <w:pPr>
        <w:pStyle w:val="Prrafodelista"/>
        <w:numPr>
          <w:ilvl w:val="0"/>
          <w:numId w:val="9"/>
        </w:numPr>
        <w:spacing w:line="276" w:lineRule="auto"/>
        <w:jc w:val="both"/>
        <w:rPr>
          <w:rFonts w:ascii="Garamond" w:hAnsi="Garamond"/>
          <w:lang w:val="es-CO"/>
        </w:rPr>
      </w:pPr>
      <w:r w:rsidRPr="007232F7">
        <w:rPr>
          <w:rFonts w:ascii="Garamond" w:hAnsi="Garamond"/>
          <w:lang w:val="es-CO"/>
        </w:rPr>
        <w:t xml:space="preserve">Estime un VAR(p) usando </w:t>
      </w:r>
      <w:r w:rsidR="00892BE7" w:rsidRPr="007232F7">
        <w:rPr>
          <w:rFonts w:ascii="Garamond" w:hAnsi="Garamond"/>
          <w:lang w:val="es-CO"/>
        </w:rPr>
        <w:t>la brecha de inflación (</w:t>
      </w:r>
      𝜋𝑡𝐿−𝜋𝑡𝑒
      <w:r w:rsidR="00892BE7" w:rsidRPr="007232F7">
        <w:rPr>
          <w:rFonts w:ascii="Garamond" w:hAnsi="Garamond"/>
          <w:lang w:val="es-CO"/>
        </w:rPr>
        <w:t>)</w:t>
      </w:r>
      <w:r w:rsidRPr="007232F7">
        <w:rPr>
          <w:rFonts w:ascii="Garamond" w:hAnsi="Garamond"/>
          <w:lang w:val="es-CO"/>
        </w:rPr>
        <w:t xml:space="preserve"> y el cambio porcentual de la TRM</w:t>
      </w:r>
      <w:r w:rsidR="00440566" w:rsidRPr="007232F7">
        <w:rPr>
          <w:rFonts w:ascii="Garamond" w:hAnsi="Garamond"/>
          <w:lang w:val="es-CO"/>
        </w:rPr>
        <w:t xml:space="preserve"> como variables endógenas</w:t>
      </w:r>
      <w:r w:rsidRPr="007232F7">
        <w:rPr>
          <w:rFonts w:ascii="Garamond" w:hAnsi="Garamond"/>
          <w:lang w:val="es-CO"/>
        </w:rPr>
        <w:t>. Muestre los procedimientos realizados para justificar la especificación del modelo (pruebas multivariadas sobre el error, estabilidad de la estimación y criterios de selección del orden p). Muestre la salida del VAR(p) seleccionado. ¿Cuántos coeficientes estimó?</w:t>
      </w:r>
    </w:p>
    <w:p w14:paraId="6158A2CF" w14:textId="71020035" w:rsidR="008118B5" w:rsidRPr="007232F7" w:rsidRDefault="008118B5" w:rsidP="00641518">
      <w:pPr>
        <w:spacing w:line="276" w:lineRule="auto"/>
        <w:jc w:val="center"/>
        <w:rPr>
          <w:rFonts w:ascii="Garamond" w:hAnsi="Garamond"/>
          <w:lang w:val="es-CO"/>
        </w:rPr>
      </w:pPr>
      <w:r w:rsidRPr="007232F7">
        <w:rPr>
          <w:rFonts w:ascii="Garamond" w:eastAsiaTheme="minorHAnsi" w:hAnsi="Garamond"/>
          <w:noProof/>
        </w:rPr>
        <w:drawing>
          <wp:inline distT="0" distB="0" distL="0" distR="0" wp14:anchorId="148DC4E6" wp14:editId="24533ECC">
            <wp:extent cx="3383280" cy="4813343"/>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3007" cy="4869862"/>
                    </a:xfrm>
                    <a:prstGeom prst="rect">
                      <a:avLst/>
                    </a:prstGeom>
                    <a:noFill/>
                    <a:ln>
                      <a:noFill/>
                    </a:ln>
                  </pic:spPr>
                </pic:pic>
              </a:graphicData>
            </a:graphic>
          </wp:inline>
        </w:drawing>
      </w:r>
    </w:p>
    <w:p w14:paraId="74CED26F" w14:textId="4A15BF1F" w:rsidR="007232F7" w:rsidRPr="007232F7" w:rsidRDefault="007232F7" w:rsidP="0083166D">
      <w:pPr>
        <w:spacing w:line="276" w:lineRule="auto"/>
        <w:ind w:firstLine="708"/>
        <w:jc w:val="both"/>
        <w:rPr>
          <w:rFonts w:ascii="Garamond" w:hAnsi="Garamond"/>
          <w:b/>
          <w:bCs/>
          <w:lang w:val="es-CO"/>
        </w:rPr>
      </w:pPr>
      <w:r w:rsidRPr="007232F7">
        <w:rPr>
          <w:rFonts w:ascii="Garamond" w:hAnsi="Garamond"/>
          <w:b/>
          <w:bCs/>
          <w:lang w:val="es-CO"/>
        </w:rPr>
        <w:lastRenderedPageBreak/>
        <w:t>Criterio de selección de P:</w:t>
      </w:r>
    </w:p>
    <w:p w14:paraId="3F51F06A" w14:textId="77777777" w:rsidR="007232F7" w:rsidRPr="007232F7" w:rsidRDefault="007232F7" w:rsidP="007232F7">
      <w:pPr>
        <w:spacing w:line="276" w:lineRule="auto"/>
        <w:jc w:val="both"/>
        <w:rPr>
          <w:rFonts w:ascii="Garamond" w:hAnsi="Garamond"/>
          <w:b/>
          <w:bCs/>
          <w:lang w:val="es-CO"/>
        </w:rPr>
      </w:pPr>
    </w:p>
    <w:p w14:paraId="5030EB0B" w14:textId="4580D86A" w:rsidR="008118B5" w:rsidRPr="007232F7" w:rsidRDefault="008118B5" w:rsidP="007232F7">
      <w:pPr>
        <w:autoSpaceDE w:val="0"/>
        <w:autoSpaceDN w:val="0"/>
        <w:adjustRightInd w:val="0"/>
        <w:jc w:val="center"/>
        <w:rPr>
          <w:rFonts w:ascii="Garamond" w:eastAsiaTheme="minorHAnsi" w:hAnsi="Garamond" w:cs="Arial"/>
          <w:lang w:val="es-CO" w:eastAsia="en-US"/>
        </w:rPr>
      </w:pPr>
      <w:r w:rsidRPr="007232F7">
        <w:rPr>
          <w:rFonts w:ascii="Garamond" w:eastAsiaTheme="minorHAnsi" w:hAnsi="Garamond"/>
          <w:noProof/>
        </w:rPr>
        <w:drawing>
          <wp:inline distT="0" distB="0" distL="0" distR="0" wp14:anchorId="42286DFF" wp14:editId="2DDD426F">
            <wp:extent cx="4537075" cy="2989580"/>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7075" cy="2989580"/>
                    </a:xfrm>
                    <a:prstGeom prst="rect">
                      <a:avLst/>
                    </a:prstGeom>
                    <a:noFill/>
                    <a:ln>
                      <a:noFill/>
                    </a:ln>
                  </pic:spPr>
                </pic:pic>
              </a:graphicData>
            </a:graphic>
          </wp:inline>
        </w:drawing>
      </w:r>
    </w:p>
    <w:p w14:paraId="7AFB4667" w14:textId="14C8CCD7" w:rsidR="007232F7" w:rsidRPr="007232F7" w:rsidRDefault="007232F7" w:rsidP="007232F7">
      <w:pPr>
        <w:autoSpaceDE w:val="0"/>
        <w:autoSpaceDN w:val="0"/>
        <w:adjustRightInd w:val="0"/>
        <w:jc w:val="both"/>
        <w:rPr>
          <w:rFonts w:ascii="Garamond" w:eastAsiaTheme="minorHAnsi" w:hAnsi="Garamond" w:cs="Arial"/>
          <w:lang w:val="es-CO" w:eastAsia="en-US"/>
        </w:rPr>
      </w:pPr>
    </w:p>
    <w:p w14:paraId="76670B79" w14:textId="169AE37F" w:rsidR="007232F7" w:rsidRDefault="007232F7" w:rsidP="0083166D">
      <w:pPr>
        <w:autoSpaceDE w:val="0"/>
        <w:autoSpaceDN w:val="0"/>
        <w:adjustRightInd w:val="0"/>
        <w:ind w:left="708"/>
        <w:jc w:val="both"/>
        <w:rPr>
          <w:rFonts w:ascii="Garamond" w:hAnsi="Garamond"/>
          <w:lang w:val="es-CO"/>
        </w:rPr>
      </w:pPr>
      <w:r>
        <w:rPr>
          <w:rFonts w:ascii="Garamond" w:eastAsiaTheme="minorHAnsi" w:hAnsi="Garamond" w:cs="Arial"/>
          <w:lang w:val="es-CO" w:eastAsia="en-US"/>
        </w:rPr>
        <w:t xml:space="preserve">Se selecciono P=1 debido a que en este numero de rezago se minimizan los criterios de selección de Akaike, Schwartz y </w:t>
      </w:r>
      <w:r w:rsidRPr="007232F7">
        <w:rPr>
          <w:rFonts w:ascii="Garamond" w:hAnsi="Garamond"/>
          <w:lang w:val="es-CO"/>
        </w:rPr>
        <w:t>Hannan-Quinn</w:t>
      </w:r>
      <w:r>
        <w:rPr>
          <w:rFonts w:ascii="Garamond" w:hAnsi="Garamond"/>
          <w:lang w:val="es-CO"/>
        </w:rPr>
        <w:t>.</w:t>
      </w:r>
    </w:p>
    <w:p w14:paraId="4F164C76" w14:textId="25803617" w:rsidR="007232F7" w:rsidRDefault="007232F7" w:rsidP="007232F7">
      <w:pPr>
        <w:autoSpaceDE w:val="0"/>
        <w:autoSpaceDN w:val="0"/>
        <w:adjustRightInd w:val="0"/>
        <w:jc w:val="both"/>
        <w:rPr>
          <w:rFonts w:ascii="Garamond" w:hAnsi="Garamond"/>
          <w:lang w:val="es-CO"/>
        </w:rPr>
      </w:pPr>
    </w:p>
    <w:p w14:paraId="42A7E76C" w14:textId="40FD09C6" w:rsidR="007232F7" w:rsidRPr="007232F7" w:rsidRDefault="007232F7" w:rsidP="0083166D">
      <w:pPr>
        <w:autoSpaceDE w:val="0"/>
        <w:autoSpaceDN w:val="0"/>
        <w:adjustRightInd w:val="0"/>
        <w:ind w:left="708"/>
        <w:jc w:val="both"/>
        <w:rPr>
          <w:rFonts w:ascii="Garamond" w:eastAsiaTheme="minorHAnsi" w:hAnsi="Garamond" w:cs="Arial"/>
          <w:b/>
          <w:bCs/>
          <w:lang w:val="es-CO" w:eastAsia="en-US"/>
        </w:rPr>
      </w:pPr>
      <w:r>
        <w:rPr>
          <w:rFonts w:ascii="Garamond" w:hAnsi="Garamond"/>
          <w:b/>
          <w:bCs/>
          <w:lang w:val="es-CO"/>
        </w:rPr>
        <w:t>Estabilidad:</w:t>
      </w:r>
    </w:p>
    <w:p w14:paraId="61D6AA8B" w14:textId="466CD5DC" w:rsidR="008118B5" w:rsidRDefault="008118B5" w:rsidP="00641518">
      <w:pPr>
        <w:spacing w:line="276" w:lineRule="auto"/>
        <w:jc w:val="center"/>
        <w:rPr>
          <w:rFonts w:ascii="Garamond" w:hAnsi="Garamond"/>
          <w:lang w:val="es-CO"/>
        </w:rPr>
      </w:pPr>
      <w:r w:rsidRPr="007232F7">
        <w:rPr>
          <w:rFonts w:ascii="Garamond" w:eastAsiaTheme="minorHAnsi" w:hAnsi="Garamond" w:cs="Arial"/>
          <w:lang w:val="es-CO" w:eastAsia="en-US"/>
        </w:rPr>
        <w:br/>
      </w:r>
      <w:r w:rsidRPr="007232F7">
        <w:rPr>
          <w:rFonts w:ascii="Garamond" w:hAnsi="Garamond"/>
          <w:noProof/>
        </w:rPr>
        <w:drawing>
          <wp:inline distT="0" distB="0" distL="0" distR="0" wp14:anchorId="2DF45574" wp14:editId="3D64D3F7">
            <wp:extent cx="2875280" cy="1855470"/>
            <wp:effectExtent l="0" t="0" r="127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5280" cy="1855470"/>
                    </a:xfrm>
                    <a:prstGeom prst="rect">
                      <a:avLst/>
                    </a:prstGeom>
                    <a:noFill/>
                    <a:ln>
                      <a:noFill/>
                    </a:ln>
                  </pic:spPr>
                </pic:pic>
              </a:graphicData>
            </a:graphic>
          </wp:inline>
        </w:drawing>
      </w:r>
    </w:p>
    <w:p w14:paraId="58552619" w14:textId="55A36A5E" w:rsidR="007232F7" w:rsidRDefault="007232F7" w:rsidP="00641518">
      <w:pPr>
        <w:spacing w:line="276" w:lineRule="auto"/>
        <w:jc w:val="center"/>
        <w:rPr>
          <w:rFonts w:ascii="Garamond" w:hAnsi="Garamond"/>
          <w:lang w:val="es-CO"/>
        </w:rPr>
      </w:pPr>
    </w:p>
    <w:p w14:paraId="79347774" w14:textId="32FD5150" w:rsidR="007232F7" w:rsidRDefault="007232F7" w:rsidP="0083166D">
      <w:pPr>
        <w:spacing w:line="276" w:lineRule="auto"/>
        <w:ind w:left="708"/>
        <w:jc w:val="both"/>
        <w:rPr>
          <w:rFonts w:ascii="Garamond" w:hAnsi="Garamond"/>
          <w:lang w:val="es-CO"/>
        </w:rPr>
      </w:pPr>
      <w:r>
        <w:rPr>
          <w:rFonts w:ascii="Garamond" w:hAnsi="Garamond"/>
          <w:lang w:val="es-CO"/>
        </w:rPr>
        <w:t>Debido a que los valores propios son menores a uno (0.4489) se puede concluir que el modelo es estable.</w:t>
      </w:r>
    </w:p>
    <w:p w14:paraId="3B25355E" w14:textId="1D7D1FAE" w:rsidR="007232F7" w:rsidRDefault="007232F7" w:rsidP="007232F7">
      <w:pPr>
        <w:spacing w:line="276" w:lineRule="auto"/>
        <w:jc w:val="both"/>
        <w:rPr>
          <w:rFonts w:ascii="Garamond" w:hAnsi="Garamond"/>
          <w:lang w:val="es-CO"/>
        </w:rPr>
      </w:pPr>
    </w:p>
    <w:p w14:paraId="64352974" w14:textId="65577D82" w:rsidR="007232F7" w:rsidRPr="003B4EEB" w:rsidRDefault="003B4EEB" w:rsidP="0083166D">
      <w:pPr>
        <w:spacing w:line="276" w:lineRule="auto"/>
        <w:ind w:firstLine="708"/>
        <w:jc w:val="both"/>
        <w:rPr>
          <w:rFonts w:ascii="Garamond" w:hAnsi="Garamond"/>
          <w:b/>
          <w:bCs/>
          <w:lang w:val="es-CO"/>
        </w:rPr>
      </w:pPr>
      <w:r>
        <w:rPr>
          <w:rFonts w:ascii="Garamond" w:hAnsi="Garamond"/>
          <w:b/>
          <w:bCs/>
          <w:lang w:val="es-CO"/>
        </w:rPr>
        <w:t>Prueba multivariada sobre el error</w:t>
      </w:r>
      <w:r w:rsidR="0083166D">
        <w:rPr>
          <w:rFonts w:ascii="Garamond" w:hAnsi="Garamond"/>
          <w:b/>
          <w:bCs/>
          <w:lang w:val="es-CO"/>
        </w:rPr>
        <w:t>:</w:t>
      </w:r>
    </w:p>
    <w:p w14:paraId="6965BEC6" w14:textId="77777777" w:rsidR="003B4EEB" w:rsidRDefault="008118B5" w:rsidP="00641518">
      <w:pPr>
        <w:spacing w:line="276" w:lineRule="auto"/>
        <w:jc w:val="center"/>
        <w:rPr>
          <w:rFonts w:ascii="Garamond" w:hAnsi="Garamond"/>
          <w:lang w:val="es-CO"/>
        </w:rPr>
      </w:pPr>
      <w:r w:rsidRPr="007232F7">
        <w:rPr>
          <w:rFonts w:ascii="Garamond" w:eastAsiaTheme="minorHAnsi" w:hAnsi="Garamond"/>
          <w:noProof/>
        </w:rPr>
        <w:lastRenderedPageBreak/>
        <w:drawing>
          <wp:inline distT="0" distB="0" distL="0" distR="0" wp14:anchorId="716E0D99" wp14:editId="7E7176A5">
            <wp:extent cx="3736975" cy="29984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6975" cy="2998470"/>
                    </a:xfrm>
                    <a:prstGeom prst="rect">
                      <a:avLst/>
                    </a:prstGeom>
                    <a:noFill/>
                    <a:ln>
                      <a:noFill/>
                    </a:ln>
                  </pic:spPr>
                </pic:pic>
              </a:graphicData>
            </a:graphic>
          </wp:inline>
        </w:drawing>
      </w:r>
    </w:p>
    <w:p w14:paraId="6CA1F249" w14:textId="77777777" w:rsidR="003B4EEB" w:rsidRDefault="003B4EEB" w:rsidP="003B4EEB">
      <w:pPr>
        <w:spacing w:line="276" w:lineRule="auto"/>
        <w:jc w:val="both"/>
        <w:rPr>
          <w:rFonts w:ascii="Garamond" w:hAnsi="Garamond"/>
          <w:lang w:val="es-CO"/>
        </w:rPr>
      </w:pPr>
    </w:p>
    <w:p w14:paraId="4FE91E23" w14:textId="4C48BB28" w:rsidR="00F44149" w:rsidRPr="0083166D" w:rsidRDefault="00F44149" w:rsidP="0083166D">
      <w:pPr>
        <w:spacing w:line="276" w:lineRule="auto"/>
        <w:ind w:left="708"/>
        <w:jc w:val="both"/>
        <w:rPr>
          <w:rFonts w:ascii="Garamond" w:hAnsi="Garamond"/>
          <w:lang w:val="es-CO"/>
        </w:rPr>
      </w:pPr>
      <w:r w:rsidRPr="00540FF7">
        <w:rPr>
          <w:rFonts w:ascii="Garamond" w:hAnsi="Garamond"/>
          <w:lang w:val="es-CO"/>
        </w:rPr>
        <w:t xml:space="preserve">Con base a la prueba Portmanteau, </w:t>
      </w:r>
      <w:r w:rsidR="0083166D" w:rsidRPr="00540FF7">
        <w:rPr>
          <w:rFonts w:ascii="Garamond" w:hAnsi="Garamond"/>
          <w:lang w:val="es-CO"/>
        </w:rPr>
        <w:t>existe</w:t>
      </w:r>
      <w:r w:rsidRPr="00540FF7">
        <w:rPr>
          <w:rFonts w:ascii="Garamond" w:hAnsi="Garamond"/>
          <w:lang w:val="es-CO"/>
        </w:rPr>
        <w:t xml:space="preserve"> evidencia estadística </w:t>
      </w:r>
      <w:r w:rsidR="0083166D" w:rsidRPr="00540FF7">
        <w:rPr>
          <w:rFonts w:ascii="Garamond" w:hAnsi="Garamond"/>
          <w:lang w:val="es-CO"/>
        </w:rPr>
        <w:t xml:space="preserve">para </w:t>
      </w:r>
      <w:r w:rsidR="00540FF7" w:rsidRPr="00540FF7">
        <w:rPr>
          <w:rFonts w:ascii="Garamond" w:hAnsi="Garamond"/>
          <w:lang w:val="es-CO"/>
        </w:rPr>
        <w:t xml:space="preserve">no </w:t>
      </w:r>
      <w:r w:rsidR="0083166D" w:rsidRPr="00540FF7">
        <w:rPr>
          <w:rFonts w:ascii="Garamond" w:hAnsi="Garamond"/>
          <w:lang w:val="es-CO"/>
        </w:rPr>
        <w:t>rechazar</w:t>
      </w:r>
      <w:r w:rsidRPr="00540FF7">
        <w:rPr>
          <w:rFonts w:ascii="Garamond" w:hAnsi="Garamond"/>
          <w:lang w:val="es-CO"/>
        </w:rPr>
        <w:t xml:space="preserve"> la hipótesis nula de no autocorrelación en los errores hasta de orden 10</w:t>
      </w:r>
      <w:r w:rsidR="00540FF7" w:rsidRPr="00540FF7">
        <w:rPr>
          <w:rFonts w:ascii="Garamond" w:hAnsi="Garamond"/>
          <w:lang w:val="es-CO"/>
        </w:rPr>
        <w:t xml:space="preserve"> a los principales niveles de significancia estadística.</w:t>
      </w:r>
    </w:p>
    <w:p w14:paraId="3BAEA984" w14:textId="793179FA" w:rsidR="00641518" w:rsidRDefault="00641518" w:rsidP="003B4EEB">
      <w:pPr>
        <w:spacing w:line="276" w:lineRule="auto"/>
        <w:jc w:val="both"/>
        <w:rPr>
          <w:rFonts w:ascii="Garamond" w:hAnsi="Garamond"/>
          <w:lang w:val="es-CO"/>
        </w:rPr>
      </w:pPr>
    </w:p>
    <w:p w14:paraId="7A21698C" w14:textId="1B1DDC35" w:rsidR="0083166D" w:rsidRDefault="0083166D" w:rsidP="003B4EEB">
      <w:pPr>
        <w:spacing w:line="276" w:lineRule="auto"/>
        <w:jc w:val="both"/>
        <w:rPr>
          <w:rFonts w:ascii="Garamond" w:hAnsi="Garamond"/>
          <w:b/>
          <w:bCs/>
          <w:lang w:val="es-CO"/>
        </w:rPr>
      </w:pPr>
      <w:r>
        <w:rPr>
          <w:rFonts w:ascii="Garamond" w:hAnsi="Garamond"/>
          <w:b/>
          <w:bCs/>
          <w:lang w:val="es-CO"/>
        </w:rPr>
        <w:tab/>
        <w:t>Numero de coeficientes estimados:</w:t>
      </w:r>
    </w:p>
    <w:p w14:paraId="4FF3025C" w14:textId="3D25C9FC" w:rsidR="00987FA4" w:rsidRDefault="0083166D" w:rsidP="00987FA4">
      <w:pPr>
        <w:spacing w:line="276" w:lineRule="auto"/>
        <w:rPr>
          <w:rFonts w:ascii="Garamond" w:hAnsi="Garamond"/>
          <w:lang w:val="es-CO"/>
        </w:rPr>
      </w:pPr>
      <w:r>
        <w:rPr>
          <w:rFonts w:ascii="Garamond" w:hAnsi="Garamond"/>
          <w:b/>
          <w:bCs/>
          <w:lang w:val="es-CO"/>
        </w:rPr>
        <w:tab/>
      </w:r>
      <w:r>
        <w:rPr>
          <w:rFonts w:ascii="Garamond" w:hAnsi="Garamond"/>
          <w:lang w:val="es-CO"/>
        </w:rPr>
        <w:t>Para el VAR (1) con m=2, se estimaron:</w:t>
      </w:r>
    </w:p>
    <w:p w14:paraId="6DC2999E" w14:textId="77777777" w:rsidR="00987FA4" w:rsidRDefault="00987FA4" w:rsidP="00987FA4">
      <w:pPr>
        <w:spacing w:line="276" w:lineRule="auto"/>
        <w:rPr>
          <w:rFonts w:ascii="Garamond" w:hAnsi="Garamond"/>
          <w:lang w:val="es-CO"/>
        </w:rPr>
      </w:pPr>
    </w:p>
    <w:p w14:paraId="12B0601C" w14:textId="5D8C30C4" w:rsidR="0083166D" w:rsidRPr="00987FA4" w:rsidRDefault="00987FA4" w:rsidP="00987FA4">
      <w:pPr>
        <w:spacing w:line="276" w:lineRule="auto"/>
        <w:jc w:val="center"/>
        <w:rPr>
          <w:rFonts w:ascii="Garamond" w:hAnsi="Garamond"/>
        </w:rPr>
      </w:pPr>
      <m:oMathPara>
        <m:oMath>
          <m:r>
            <m:rPr>
              <m:sty m:val="bi"/>
            </m:rPr>
            <w:rPr>
              <w:rFonts w:ascii="Cambria Math" w:eastAsiaTheme="minorEastAsia" w:hAnsi="Cambria Math" w:cs="Arial"/>
            </w:rPr>
            <m:t>m+</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2</m:t>
              </m:r>
            </m:sup>
          </m:sSup>
          <m:r>
            <w:rPr>
              <w:rFonts w:ascii="Cambria Math" w:eastAsiaTheme="minorEastAsia" w:hAnsi="Cambria Math" w:cs="Arial"/>
            </w:rPr>
            <m:t>p+</m:t>
          </m:r>
          <m:f>
            <m:fPr>
              <m:ctrlPr>
                <w:rPr>
                  <w:rFonts w:ascii="Cambria Math" w:eastAsiaTheme="minorEastAsia" w:hAnsi="Cambria Math" w:cs="Arial"/>
                  <w:i/>
                </w:rPr>
              </m:ctrlPr>
            </m:fPr>
            <m:num>
              <m:r>
                <w:rPr>
                  <w:rFonts w:ascii="Cambria Math" w:eastAsiaTheme="minorEastAsia" w:hAnsi="Cambria Math" w:cs="Arial"/>
                </w:rPr>
                <m:t>m(m+1)</m:t>
              </m:r>
            </m:num>
            <m:den>
              <m:r>
                <w:rPr>
                  <w:rFonts w:ascii="Cambria Math" w:eastAsiaTheme="minorEastAsia" w:hAnsi="Cambria Math" w:cs="Arial"/>
                </w:rPr>
                <m:t>2</m:t>
              </m:r>
            </m:den>
          </m:f>
          <m:r>
            <w:rPr>
              <w:rFonts w:ascii="Cambria Math" w:eastAsiaTheme="minorEastAsia" w:hAnsi="Cambria Math" w:cs="Arial"/>
            </w:rPr>
            <m:t>=</m:t>
          </m:r>
          <m:r>
            <m:rPr>
              <m:sty m:val="bi"/>
            </m:rP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2</m:t>
              </m:r>
            </m:sup>
          </m:sSup>
          <m:r>
            <w:rPr>
              <w:rFonts w:ascii="Cambria Math" w:eastAsiaTheme="minorEastAsia" w:hAnsi="Cambria Math" w:cs="Arial"/>
            </w:rPr>
            <m:t>1</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2</m:t>
              </m:r>
              <m:r>
                <w:rPr>
                  <w:rFonts w:ascii="Cambria Math" w:eastAsiaTheme="minorEastAsia" w:hAnsi="Cambria Math" w:cs="Arial"/>
                </w:rPr>
                <m:t>(</m:t>
              </m:r>
              <m:r>
                <w:rPr>
                  <w:rFonts w:ascii="Cambria Math" w:eastAsiaTheme="minorEastAsia" w:hAnsi="Cambria Math" w:cs="Arial"/>
                </w:rPr>
                <m:t>2</m:t>
              </m:r>
              <m:r>
                <w:rPr>
                  <w:rFonts w:ascii="Cambria Math" w:eastAsiaTheme="minorEastAsia" w:hAnsi="Cambria Math" w:cs="Arial"/>
                </w:rPr>
                <m:t>+1)</m:t>
              </m:r>
            </m:num>
            <m:den>
              <m:r>
                <w:rPr>
                  <w:rFonts w:ascii="Cambria Math" w:eastAsiaTheme="minorEastAsia" w:hAnsi="Cambria Math" w:cs="Arial"/>
                </w:rPr>
                <m:t>2</m:t>
              </m:r>
            </m:den>
          </m:f>
          <m:r>
            <w:rPr>
              <w:rFonts w:ascii="Cambria Math" w:hAnsi="Cambria Math"/>
            </w:rPr>
            <m:t>=9 coeficientes</m:t>
          </m:r>
        </m:oMath>
      </m:oMathPara>
    </w:p>
    <w:p w14:paraId="6637BE78" w14:textId="77777777" w:rsidR="00987FA4" w:rsidRPr="0083166D" w:rsidRDefault="00987FA4" w:rsidP="00987FA4">
      <w:pPr>
        <w:spacing w:line="276" w:lineRule="auto"/>
        <w:jc w:val="center"/>
        <w:rPr>
          <w:rFonts w:ascii="Garamond" w:hAnsi="Garamond"/>
          <w:b/>
          <w:bCs/>
          <w:lang w:val="es-CO"/>
        </w:rPr>
      </w:pPr>
    </w:p>
    <w:p w14:paraId="79C4F2FD" w14:textId="2C08CA6F" w:rsidR="008118B5" w:rsidRPr="0083166D" w:rsidRDefault="00A95AA2" w:rsidP="0083166D">
      <w:pPr>
        <w:pStyle w:val="Prrafodelista"/>
        <w:numPr>
          <w:ilvl w:val="0"/>
          <w:numId w:val="9"/>
        </w:numPr>
        <w:spacing w:line="276" w:lineRule="auto"/>
        <w:jc w:val="both"/>
        <w:rPr>
          <w:rFonts w:ascii="Garamond" w:hAnsi="Garamond"/>
          <w:lang w:val="es-CO"/>
        </w:rPr>
      </w:pPr>
      <w:r w:rsidRPr="007232F7">
        <w:rPr>
          <w:rFonts w:ascii="Garamond" w:hAnsi="Garamond"/>
          <w:noProof/>
          <w:lang w:val="es-CO"/>
        </w:rPr>
        <w:drawing>
          <wp:anchor distT="0" distB="0" distL="114300" distR="114300" simplePos="0" relativeHeight="251647488" behindDoc="0" locked="0" layoutInCell="1" allowOverlap="1" wp14:anchorId="4E821318" wp14:editId="5637D808">
            <wp:simplePos x="0" y="0"/>
            <wp:positionH relativeFrom="column">
              <wp:posOffset>382905</wp:posOffset>
            </wp:positionH>
            <wp:positionV relativeFrom="paragraph">
              <wp:posOffset>411480</wp:posOffset>
            </wp:positionV>
            <wp:extent cx="4831080" cy="3239770"/>
            <wp:effectExtent l="0" t="0" r="762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23">
                      <a:extLst>
                        <a:ext uri="{28A0092B-C50C-407E-A947-70E740481C1C}">
                          <a14:useLocalDpi xmlns:a14="http://schemas.microsoft.com/office/drawing/2010/main" val="0"/>
                        </a:ext>
                      </a:extLst>
                    </a:blip>
                    <a:stretch>
                      <a:fillRect/>
                    </a:stretch>
                  </pic:blipFill>
                  <pic:spPr>
                    <a:xfrm>
                      <a:off x="0" y="0"/>
                      <a:ext cx="4831080" cy="3239770"/>
                    </a:xfrm>
                    <a:prstGeom prst="rect">
                      <a:avLst/>
                    </a:prstGeom>
                  </pic:spPr>
                </pic:pic>
              </a:graphicData>
            </a:graphic>
            <wp14:sizeRelH relativeFrom="margin">
              <wp14:pctWidth>0</wp14:pctWidth>
            </wp14:sizeRelH>
            <wp14:sizeRelV relativeFrom="margin">
              <wp14:pctHeight>0</wp14:pctHeight>
            </wp14:sizeRelV>
          </wp:anchor>
        </w:drawing>
      </w:r>
      <w:r w:rsidR="00440566" w:rsidRPr="007232F7">
        <w:rPr>
          <w:rFonts w:ascii="Garamond" w:hAnsi="Garamond"/>
          <w:lang w:val="es-CO"/>
        </w:rPr>
        <w:t>Con las estimaciones del VAR calcule las funciones de impulso respuesta usando como impulso una desviación estándar.</w:t>
      </w:r>
    </w:p>
    <w:p w14:paraId="723B6E9E" w14:textId="436CFF0B" w:rsidR="006016F2" w:rsidRDefault="00F80EE9" w:rsidP="007F3F0A">
      <w:pPr>
        <w:pStyle w:val="Prrafodelista"/>
        <w:numPr>
          <w:ilvl w:val="0"/>
          <w:numId w:val="9"/>
        </w:numPr>
        <w:spacing w:line="276" w:lineRule="auto"/>
        <w:jc w:val="both"/>
        <w:rPr>
          <w:rFonts w:ascii="Garamond" w:hAnsi="Garamond"/>
          <w:lang w:val="es-CO"/>
        </w:rPr>
      </w:pPr>
      <w:r w:rsidRPr="007232F7">
        <w:rPr>
          <w:rFonts w:ascii="Garamond" w:hAnsi="Garamond"/>
          <w:lang w:val="es-CO"/>
        </w:rPr>
        <w:lastRenderedPageBreak/>
        <w:t xml:space="preserve">Muestre la matriz de correlaciones de los errores, ¿están correlacionados los errores de las </w:t>
      </w:r>
      <w:r w:rsidR="0083166D" w:rsidRPr="007232F7">
        <w:rPr>
          <w:rFonts w:ascii="Garamond" w:hAnsi="Garamond"/>
          <w:lang w:val="es-CO"/>
        </w:rPr>
        <w:t>ecuaciones?</w:t>
      </w:r>
      <w:r w:rsidRPr="007232F7">
        <w:rPr>
          <w:rFonts w:ascii="Garamond" w:hAnsi="Garamond"/>
          <w:lang w:val="es-CO"/>
        </w:rPr>
        <w:t xml:space="preserve"> Con las estimaciones del VAR calcule las funciones de impulso respuesta usando la descomposición de Choleski ¿Cuál fue el ordenamiento de las variables que escogió? </w:t>
      </w:r>
      <w:r w:rsidR="0054667F" w:rsidRPr="007232F7">
        <w:rPr>
          <w:rFonts w:ascii="Garamond" w:hAnsi="Garamond"/>
          <w:lang w:val="es-CO"/>
        </w:rPr>
        <w:t xml:space="preserve">¿Los resultados son robustos al </w:t>
      </w:r>
      <w:r w:rsidR="0083166D" w:rsidRPr="007232F7">
        <w:rPr>
          <w:rFonts w:ascii="Garamond" w:hAnsi="Garamond"/>
          <w:lang w:val="es-CO"/>
        </w:rPr>
        <w:t>ordenamiento? ¿</w:t>
      </w:r>
      <w:r w:rsidRPr="007232F7">
        <w:rPr>
          <w:rFonts w:ascii="Garamond" w:hAnsi="Garamond"/>
          <w:lang w:val="es-CO"/>
        </w:rPr>
        <w:t>Por qué?</w:t>
      </w:r>
      <w:r w:rsidR="00440566" w:rsidRPr="007232F7">
        <w:rPr>
          <w:rFonts w:ascii="Garamond" w:hAnsi="Garamond"/>
          <w:lang w:val="es-CO"/>
        </w:rPr>
        <w:t xml:space="preserve"> Interprete sus resultados.</w:t>
      </w:r>
    </w:p>
    <w:p w14:paraId="50A126B7" w14:textId="77777777" w:rsidR="001D6EF1" w:rsidRDefault="001D6EF1" w:rsidP="001D6EF1">
      <w:pPr>
        <w:spacing w:line="276" w:lineRule="auto"/>
        <w:ind w:left="360"/>
        <w:jc w:val="both"/>
        <w:rPr>
          <w:rFonts w:ascii="Garamond" w:hAnsi="Garamond"/>
          <w:b/>
          <w:bCs/>
          <w:lang w:val="es-CO"/>
        </w:rPr>
      </w:pPr>
    </w:p>
    <w:p w14:paraId="47811F3D" w14:textId="2F57A6A7" w:rsidR="001D6EF1" w:rsidRPr="001D6EF1" w:rsidRDefault="001D6EF1" w:rsidP="001D6EF1">
      <w:pPr>
        <w:spacing w:line="276" w:lineRule="auto"/>
        <w:ind w:left="360"/>
        <w:jc w:val="both"/>
        <w:rPr>
          <w:rFonts w:ascii="Garamond" w:hAnsi="Garamond"/>
          <w:lang w:val="es-CO"/>
        </w:rPr>
      </w:pPr>
      <w:r w:rsidRPr="001D6EF1">
        <w:rPr>
          <w:rFonts w:ascii="Garamond" w:hAnsi="Garamond"/>
          <w:b/>
          <w:bCs/>
          <w:lang w:val="es-CO"/>
        </w:rPr>
        <w:t>Matriz de correlaciones de los errores:</w:t>
      </w:r>
    </w:p>
    <w:p w14:paraId="7AB32301" w14:textId="0FCC23B7" w:rsidR="0083166D" w:rsidRDefault="0083166D" w:rsidP="00A95AA2">
      <w:pPr>
        <w:spacing w:line="276" w:lineRule="auto"/>
        <w:ind w:left="360"/>
        <w:jc w:val="both"/>
        <w:rPr>
          <w:rFonts w:ascii="Garamond" w:hAnsi="Garamond"/>
          <w:lang w:val="es-CO"/>
        </w:rPr>
      </w:pPr>
    </w:p>
    <w:p w14:paraId="11FC9808" w14:textId="53B1DD6B" w:rsidR="00A95AA2" w:rsidRDefault="00A95AA2" w:rsidP="001D6EF1">
      <w:pPr>
        <w:spacing w:line="276" w:lineRule="auto"/>
        <w:ind w:left="360"/>
        <w:jc w:val="center"/>
        <w:rPr>
          <w:rFonts w:ascii="Garamond" w:hAnsi="Garamond"/>
          <w:b/>
          <w:bCs/>
          <w:lang w:val="es-CO"/>
        </w:rPr>
      </w:pPr>
      <w:r w:rsidRPr="007232F7">
        <w:rPr>
          <w:rFonts w:ascii="Garamond" w:hAnsi="Garamond"/>
          <w:noProof/>
        </w:rPr>
        <w:drawing>
          <wp:inline distT="0" distB="0" distL="0" distR="0" wp14:anchorId="7D36C285" wp14:editId="42AB00B1">
            <wp:extent cx="2133600" cy="5715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600" cy="571500"/>
                    </a:xfrm>
                    <a:prstGeom prst="rect">
                      <a:avLst/>
                    </a:prstGeom>
                    <a:noFill/>
                    <a:ln>
                      <a:noFill/>
                    </a:ln>
                  </pic:spPr>
                </pic:pic>
              </a:graphicData>
            </a:graphic>
          </wp:inline>
        </w:drawing>
      </w:r>
    </w:p>
    <w:p w14:paraId="69883898" w14:textId="29F0208C" w:rsidR="006A15F3" w:rsidRDefault="006A15F3" w:rsidP="001D6EF1">
      <w:pPr>
        <w:spacing w:line="276" w:lineRule="auto"/>
        <w:ind w:left="360"/>
        <w:jc w:val="center"/>
        <w:rPr>
          <w:rFonts w:ascii="Garamond" w:hAnsi="Garamond"/>
          <w:b/>
          <w:bCs/>
          <w:lang w:val="es-CO"/>
        </w:rPr>
      </w:pPr>
    </w:p>
    <w:p w14:paraId="7C1D61F7" w14:textId="06A92037" w:rsidR="006A15F3" w:rsidRDefault="006A15F3" w:rsidP="006A15F3">
      <w:pPr>
        <w:spacing w:line="276" w:lineRule="auto"/>
        <w:ind w:left="360"/>
        <w:rPr>
          <w:rFonts w:ascii="Garamond" w:hAnsi="Garamond"/>
          <w:lang w:val="es-CO"/>
        </w:rPr>
      </w:pPr>
      <w:r>
        <w:rPr>
          <w:rFonts w:ascii="Garamond" w:hAnsi="Garamond"/>
          <w:lang w:val="es-CO"/>
        </w:rPr>
        <w:t xml:space="preserve">Se presenta una correlación entre los errores de </w:t>
      </w:r>
      <w:r w:rsidR="004A40B4">
        <w:rPr>
          <w:rFonts w:ascii="Garamond" w:hAnsi="Garamond"/>
          <w:lang w:val="es-CO"/>
        </w:rPr>
        <w:t>la brecha de inflación</w:t>
      </w:r>
      <w:r>
        <w:rPr>
          <w:rFonts w:ascii="Garamond" w:hAnsi="Garamond"/>
          <w:lang w:val="es-CO"/>
        </w:rPr>
        <w:t xml:space="preserve"> y </w:t>
      </w:r>
      <w:r w:rsidR="004A40B4">
        <w:rPr>
          <w:rFonts w:ascii="Garamond" w:hAnsi="Garamond"/>
          <w:lang w:val="es-CO"/>
        </w:rPr>
        <w:t>el cambio porcentual de la</w:t>
      </w:r>
      <w:r>
        <w:rPr>
          <w:rFonts w:ascii="Garamond" w:hAnsi="Garamond"/>
          <w:lang w:val="es-CO"/>
        </w:rPr>
        <w:t xml:space="preserve"> tasa de cambio representativa del mercado TRM de 0.1072</w:t>
      </w:r>
    </w:p>
    <w:p w14:paraId="2E85CD77" w14:textId="5E2817BC" w:rsidR="00DA7D8F" w:rsidRDefault="00DA7D8F" w:rsidP="00DA7D8F">
      <w:pPr>
        <w:spacing w:line="276" w:lineRule="auto"/>
        <w:rPr>
          <w:rFonts w:ascii="Garamond" w:hAnsi="Garamond"/>
          <w:noProof/>
          <w:lang w:val="es-CO"/>
        </w:rPr>
      </w:pPr>
    </w:p>
    <w:p w14:paraId="43236867" w14:textId="1569745A" w:rsidR="00DA7D8F" w:rsidRDefault="00DA7D8F" w:rsidP="00DA7D8F">
      <w:pPr>
        <w:spacing w:line="276" w:lineRule="auto"/>
        <w:ind w:left="360"/>
        <w:rPr>
          <w:rFonts w:ascii="Garamond" w:hAnsi="Garamond"/>
          <w:b/>
          <w:bCs/>
          <w:noProof/>
          <w:lang w:val="es-CO"/>
        </w:rPr>
      </w:pPr>
      <w:r>
        <w:rPr>
          <w:rFonts w:ascii="Garamond" w:hAnsi="Garamond"/>
          <w:b/>
          <w:bCs/>
          <w:noProof/>
          <w:lang w:val="es-CO"/>
        </w:rPr>
        <w:t>Funciones de impulso respuesta de descomposicion de Choleski:</w:t>
      </w:r>
    </w:p>
    <w:p w14:paraId="09A14C9B" w14:textId="77777777" w:rsidR="00DA7D8F" w:rsidRPr="00DA7D8F" w:rsidRDefault="00DA7D8F" w:rsidP="00DA7D8F">
      <w:pPr>
        <w:spacing w:line="276" w:lineRule="auto"/>
        <w:ind w:left="360"/>
        <w:rPr>
          <w:rFonts w:ascii="Garamond" w:hAnsi="Garamond"/>
          <w:b/>
          <w:bCs/>
          <w:noProof/>
          <w:lang w:val="es-CO"/>
        </w:rPr>
      </w:pPr>
    </w:p>
    <w:p w14:paraId="1C66E188" w14:textId="41CF2771" w:rsidR="004A40B4" w:rsidRPr="004A40B4" w:rsidRDefault="00DA7D8F" w:rsidP="00DA7D8F">
      <w:pPr>
        <w:spacing w:line="276" w:lineRule="auto"/>
        <w:ind w:left="360"/>
        <w:jc w:val="center"/>
        <w:rPr>
          <w:rFonts w:ascii="Garamond" w:hAnsi="Garamond"/>
          <w:lang w:val="es-CO"/>
        </w:rPr>
      </w:pPr>
      <w:r w:rsidRPr="007232F7">
        <w:rPr>
          <w:rFonts w:ascii="Garamond" w:hAnsi="Garamond"/>
          <w:noProof/>
          <w:lang w:val="es-CO"/>
        </w:rPr>
        <w:drawing>
          <wp:inline distT="0" distB="0" distL="0" distR="0" wp14:anchorId="37B8D7BA" wp14:editId="4938D502">
            <wp:extent cx="3395345" cy="2277110"/>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5">
                      <a:extLst>
                        <a:ext uri="{28A0092B-C50C-407E-A947-70E740481C1C}">
                          <a14:useLocalDpi xmlns:a14="http://schemas.microsoft.com/office/drawing/2010/main" val="0"/>
                        </a:ext>
                      </a:extLst>
                    </a:blip>
                    <a:stretch>
                      <a:fillRect/>
                    </a:stretch>
                  </pic:blipFill>
                  <pic:spPr>
                    <a:xfrm>
                      <a:off x="0" y="0"/>
                      <a:ext cx="3395345" cy="2277110"/>
                    </a:xfrm>
                    <a:prstGeom prst="rect">
                      <a:avLst/>
                    </a:prstGeom>
                  </pic:spPr>
                </pic:pic>
              </a:graphicData>
            </a:graphic>
          </wp:inline>
        </w:drawing>
      </w:r>
    </w:p>
    <w:p w14:paraId="6BCE1F0D" w14:textId="52198856" w:rsidR="001D6EF1" w:rsidRPr="001D6EF1" w:rsidRDefault="006A15F3" w:rsidP="00DA7D8F">
      <w:pPr>
        <w:spacing w:line="276" w:lineRule="auto"/>
        <w:ind w:left="360"/>
        <w:jc w:val="center"/>
        <w:rPr>
          <w:rFonts w:ascii="Garamond" w:hAnsi="Garamond"/>
          <w:lang w:val="es-CO"/>
        </w:rPr>
      </w:pPr>
      <w:r w:rsidRPr="007232F7">
        <w:rPr>
          <w:rFonts w:ascii="Garamond" w:hAnsi="Garamond"/>
          <w:noProof/>
          <w:lang w:val="es-CO"/>
        </w:rPr>
        <w:drawing>
          <wp:inline distT="0" distB="0" distL="0" distR="0" wp14:anchorId="13B6CB24" wp14:editId="010E7A9C">
            <wp:extent cx="3133090" cy="210121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26">
                      <a:extLst>
                        <a:ext uri="{28A0092B-C50C-407E-A947-70E740481C1C}">
                          <a14:useLocalDpi xmlns:a14="http://schemas.microsoft.com/office/drawing/2010/main" val="0"/>
                        </a:ext>
                      </a:extLst>
                    </a:blip>
                    <a:stretch>
                      <a:fillRect/>
                    </a:stretch>
                  </pic:blipFill>
                  <pic:spPr>
                    <a:xfrm>
                      <a:off x="0" y="0"/>
                      <a:ext cx="3133090" cy="2101215"/>
                    </a:xfrm>
                    <a:prstGeom prst="rect">
                      <a:avLst/>
                    </a:prstGeom>
                  </pic:spPr>
                </pic:pic>
              </a:graphicData>
            </a:graphic>
          </wp:inline>
        </w:drawing>
      </w:r>
    </w:p>
    <w:p w14:paraId="158C4D2A" w14:textId="77777777" w:rsidR="001D6EF1" w:rsidRDefault="001D6EF1" w:rsidP="001D6EF1">
      <w:pPr>
        <w:spacing w:line="276" w:lineRule="auto"/>
        <w:ind w:left="360"/>
        <w:jc w:val="center"/>
        <w:rPr>
          <w:rFonts w:ascii="Garamond" w:hAnsi="Garamond"/>
          <w:b/>
          <w:bCs/>
          <w:lang w:val="es-CO"/>
        </w:rPr>
      </w:pPr>
    </w:p>
    <w:p w14:paraId="7DBF77C2" w14:textId="77777777" w:rsidR="001D6EF1" w:rsidRPr="007232F7" w:rsidRDefault="001D6EF1" w:rsidP="00A95AA2">
      <w:pPr>
        <w:spacing w:line="276" w:lineRule="auto"/>
        <w:ind w:left="360"/>
        <w:jc w:val="both"/>
        <w:rPr>
          <w:rFonts w:ascii="Garamond" w:hAnsi="Garamond"/>
          <w:lang w:val="es-CO"/>
        </w:rPr>
      </w:pPr>
    </w:p>
    <w:p w14:paraId="35A760FF" w14:textId="77777777" w:rsidR="00DA7D8F" w:rsidRDefault="00DA7D8F" w:rsidP="00DA7D8F">
      <w:pPr>
        <w:spacing w:line="276" w:lineRule="auto"/>
        <w:ind w:left="360"/>
        <w:rPr>
          <w:rFonts w:ascii="Garamond" w:hAnsi="Garamond"/>
          <w:b/>
          <w:bCs/>
          <w:lang w:val="es-CO"/>
        </w:rPr>
      </w:pPr>
      <w:r>
        <w:rPr>
          <w:rFonts w:ascii="Garamond" w:hAnsi="Garamond"/>
          <w:b/>
          <w:bCs/>
          <w:lang w:val="es-CO"/>
        </w:rPr>
        <w:lastRenderedPageBreak/>
        <w:t>Ordenamiento de variables para descomposición de Choleski:</w:t>
      </w:r>
    </w:p>
    <w:p w14:paraId="7140EEE6" w14:textId="77777777" w:rsidR="00DA7D8F" w:rsidRDefault="00DA7D8F" w:rsidP="00DA7D8F">
      <w:pPr>
        <w:spacing w:line="276" w:lineRule="auto"/>
        <w:ind w:left="360"/>
        <w:rPr>
          <w:rFonts w:ascii="Garamond" w:hAnsi="Garamond"/>
          <w:lang w:val="es-CO"/>
        </w:rPr>
      </w:pPr>
    </w:p>
    <w:p w14:paraId="6319ECB5" w14:textId="77777777" w:rsidR="00DA7D8F" w:rsidRDefault="00DA7D8F" w:rsidP="00DA7D8F">
      <w:pPr>
        <w:spacing w:line="276" w:lineRule="auto"/>
        <w:ind w:left="360"/>
        <w:rPr>
          <w:rFonts w:ascii="Garamond" w:hAnsi="Garamond"/>
          <w:lang w:val="es-CO"/>
        </w:rPr>
      </w:pPr>
      <w:r>
        <w:rPr>
          <w:rFonts w:ascii="Garamond" w:hAnsi="Garamond"/>
          <w:lang w:val="es-CO"/>
        </w:rPr>
        <w:t>Se ordena de la siguiente manera:</w:t>
      </w:r>
    </w:p>
    <w:p w14:paraId="749ABF08" w14:textId="72DA194D" w:rsidR="00DA7D8F" w:rsidRPr="004A40B4" w:rsidRDefault="007A5B95" w:rsidP="007A5B95">
      <w:pPr>
        <w:spacing w:line="276" w:lineRule="auto"/>
        <w:ind w:left="360"/>
        <w:jc w:val="center"/>
        <w:rPr>
          <w:rFonts w:ascii="Garamond" w:hAnsi="Garamond"/>
        </w:rPr>
      </w:pPr>
      𝑥𝑡=Δ%TRMBrecha de inflación
    </w:p>
    <w:p w14:paraId="6F9F8998" w14:textId="77777777" w:rsidR="00DA7D8F" w:rsidRDefault="00DA7D8F" w:rsidP="00DA7D8F">
      <w:pPr>
        <w:spacing w:line="276" w:lineRule="auto"/>
        <w:ind w:left="360"/>
        <w:rPr>
          <w:rFonts w:ascii="Garamond" w:hAnsi="Garamond"/>
          <w:lang w:val="es-CO"/>
        </w:rPr>
      </w:pPr>
    </w:p>
    <w:p w14:paraId="566E7771" w14:textId="77777777" w:rsidR="00DA7D8F" w:rsidRDefault="00DA7D8F" w:rsidP="00DA7D8F">
      <w:pPr>
        <w:spacing w:line="276" w:lineRule="auto"/>
        <w:ind w:left="360"/>
        <w:rPr>
          <w:rFonts w:ascii="Garamond" w:hAnsi="Garamond"/>
          <w:noProof/>
          <w:lang w:val="es-CO"/>
        </w:rPr>
      </w:pPr>
      <w:r>
        <w:rPr>
          <w:rFonts w:ascii="Garamond" w:hAnsi="Garamond"/>
          <w:lang w:val="es-CO"/>
        </w:rPr>
        <w:t>Lo anterior debido a que el cambio porcentual de la TRM tiene mayor precedencia que la brecha de inflación, esto se debe a que la tasa de cambio es una variable que se determina diariamente y cambia según las operaciones de mercado, por esta razón los individuos y empresas determinan parte de sus comportamientos en la economía teniendo en cuenta la TRM. Por otro lado, la inflación es determinada por los comportamientos y consumo de la economía colombiana, por lo tanto, cambios en la TRM pueden influir en mayor medida a determinar la inflación que en el sentido contrario.</w:t>
      </w:r>
      <w:r w:rsidRPr="00DA7D8F">
        <w:rPr>
          <w:rFonts w:ascii="Garamond" w:hAnsi="Garamond"/>
          <w:noProof/>
          <w:lang w:val="es-CO"/>
        </w:rPr>
        <w:t xml:space="preserve"> </w:t>
      </w:r>
    </w:p>
    <w:p w14:paraId="13EB3D7C" w14:textId="1110F55C" w:rsidR="00F321C4" w:rsidRPr="007232F7" w:rsidRDefault="00F321C4" w:rsidP="00F321C4">
      <w:pPr>
        <w:pStyle w:val="Prrafodelista"/>
        <w:spacing w:line="276" w:lineRule="auto"/>
        <w:jc w:val="both"/>
        <w:rPr>
          <w:rFonts w:ascii="Garamond" w:hAnsi="Garamond"/>
          <w:lang w:val="es-CO"/>
        </w:rPr>
      </w:pPr>
    </w:p>
    <w:p w14:paraId="2B0234FF" w14:textId="2488E6C3" w:rsidR="00816094" w:rsidRDefault="00DA7D8F" w:rsidP="00DA7D8F">
      <w:pPr>
        <w:spacing w:line="276" w:lineRule="auto"/>
        <w:jc w:val="both"/>
        <w:rPr>
          <w:rFonts w:ascii="Garamond" w:hAnsi="Garamond"/>
          <w:b/>
          <w:bCs/>
          <w:lang w:val="es-CO"/>
        </w:rPr>
      </w:pPr>
      <w:r>
        <w:rPr>
          <w:rFonts w:ascii="Garamond" w:hAnsi="Garamond"/>
          <w:lang w:val="es-CO"/>
        </w:rPr>
        <w:tab/>
      </w:r>
      <w:r w:rsidRPr="00DA7D8F">
        <w:rPr>
          <w:rFonts w:ascii="Garamond" w:hAnsi="Garamond"/>
          <w:b/>
          <w:bCs/>
          <w:lang w:val="es-CO"/>
        </w:rPr>
        <w:t>¿Los resultados son robustos al ordenamiento?</w:t>
      </w:r>
    </w:p>
    <w:p w14:paraId="330989AD" w14:textId="0FF38C97" w:rsidR="00DA7D8F" w:rsidRDefault="00DA7D8F" w:rsidP="00DA7D8F">
      <w:pPr>
        <w:spacing w:line="276" w:lineRule="auto"/>
        <w:jc w:val="both"/>
        <w:rPr>
          <w:rFonts w:ascii="Garamond" w:hAnsi="Garamond"/>
          <w:b/>
          <w:bCs/>
          <w:lang w:val="es-CO"/>
        </w:rPr>
      </w:pPr>
    </w:p>
    <w:p w14:paraId="0D652F10" w14:textId="41D53CFA" w:rsidR="00DA7D8F" w:rsidRDefault="00DA7D8F" w:rsidP="00DA7D8F">
      <w:pPr>
        <w:spacing w:line="276" w:lineRule="auto"/>
        <w:ind w:left="360"/>
        <w:jc w:val="both"/>
        <w:rPr>
          <w:rFonts w:ascii="Garamond" w:hAnsi="Garamond"/>
          <w:lang w:val="es-CO"/>
        </w:rPr>
      </w:pPr>
      <w:r>
        <w:rPr>
          <w:rFonts w:ascii="Garamond" w:hAnsi="Garamond"/>
          <w:lang w:val="es-CO"/>
        </w:rPr>
        <w:t xml:space="preserve">Al realizar los posibles ordenamientos al estimar las funciones de impulso respuesta usando la descomposición de Choleski, se puede </w:t>
      </w:r>
      <w:r w:rsidR="004F6CDF">
        <w:rPr>
          <w:rFonts w:ascii="Garamond" w:hAnsi="Garamond"/>
          <w:lang w:val="es-CO"/>
        </w:rPr>
        <w:t xml:space="preserve">determinar que los resultados son robustos al ordenamiento, lo anterior debido a </w:t>
      </w:r>
      <w:r w:rsidR="00540FF7">
        <w:rPr>
          <w:rFonts w:ascii="Garamond" w:hAnsi="Garamond"/>
          <w:lang w:val="es-CO"/>
        </w:rPr>
        <w:t>que,</w:t>
      </w:r>
      <w:r w:rsidR="004F6CDF">
        <w:rPr>
          <w:rFonts w:ascii="Garamond" w:hAnsi="Garamond"/>
          <w:lang w:val="es-CO"/>
        </w:rPr>
        <w:t xml:space="preserve"> sin importar </w:t>
      </w:r>
      <w:r w:rsidR="009B30C0">
        <w:rPr>
          <w:rFonts w:ascii="Garamond" w:hAnsi="Garamond"/>
          <w:lang w:val="es-CO"/>
        </w:rPr>
        <w:t>el ordenamiento</w:t>
      </w:r>
      <w:r w:rsidR="004F6CDF">
        <w:rPr>
          <w:rFonts w:ascii="Garamond" w:hAnsi="Garamond"/>
          <w:lang w:val="es-CO"/>
        </w:rPr>
        <w:t xml:space="preserve"> de variables para la descomposición, las funciones de impulso respuesta siguen el mismo comportamiento.</w:t>
      </w:r>
    </w:p>
    <w:p w14:paraId="009D8C16" w14:textId="77777777" w:rsidR="00DA7D8F" w:rsidRPr="00DA7D8F" w:rsidRDefault="00DA7D8F" w:rsidP="00DA7D8F">
      <w:pPr>
        <w:spacing w:line="276" w:lineRule="auto"/>
        <w:ind w:left="360"/>
        <w:jc w:val="both"/>
        <w:rPr>
          <w:rFonts w:ascii="Garamond" w:hAnsi="Garamond"/>
          <w:lang w:val="es-CO"/>
        </w:rPr>
      </w:pPr>
    </w:p>
    <w:p w14:paraId="6D0FA3F9" w14:textId="3075DCF8" w:rsidR="00F80EE9" w:rsidRPr="007232F7" w:rsidRDefault="00F80EE9" w:rsidP="007F3F0A">
      <w:pPr>
        <w:pStyle w:val="Prrafodelista"/>
        <w:numPr>
          <w:ilvl w:val="0"/>
          <w:numId w:val="9"/>
        </w:numPr>
        <w:spacing w:line="276" w:lineRule="auto"/>
        <w:jc w:val="both"/>
        <w:rPr>
          <w:rFonts w:ascii="Garamond" w:hAnsi="Garamond"/>
          <w:lang w:val="es-CO"/>
        </w:rPr>
      </w:pPr>
      <w:r w:rsidRPr="007232F7">
        <w:rPr>
          <w:rFonts w:ascii="Garamond" w:hAnsi="Garamond"/>
          <w:lang w:val="es-CO"/>
        </w:rPr>
        <w:t>Realice la descomposición de varianza del error de predicción usando la descomposición de Choleski. Interprete sus resultados.</w:t>
      </w:r>
    </w:p>
    <w:p w14:paraId="34AAEA0D" w14:textId="77777777" w:rsidR="00A95AA2" w:rsidRPr="007232F7" w:rsidRDefault="00A95AA2" w:rsidP="00A95AA2">
      <w:pPr>
        <w:pStyle w:val="Prrafodelista"/>
        <w:spacing w:line="276" w:lineRule="auto"/>
        <w:jc w:val="both"/>
        <w:rPr>
          <w:rFonts w:ascii="Garamond" w:hAnsi="Garamond"/>
          <w:lang w:val="es-CO"/>
        </w:rPr>
      </w:pPr>
    </w:p>
    <w:p w14:paraId="330DB8C3" w14:textId="61EA3C7D" w:rsidR="00A95AA2" w:rsidRDefault="00A95AA2" w:rsidP="00A95AA2">
      <w:pPr>
        <w:pStyle w:val="Prrafodelista"/>
        <w:spacing w:line="276" w:lineRule="auto"/>
        <w:jc w:val="center"/>
        <w:rPr>
          <w:rFonts w:ascii="Garamond" w:hAnsi="Garamond"/>
          <w:lang w:val="es-CO"/>
        </w:rPr>
      </w:pPr>
      <w:r w:rsidRPr="007232F7">
        <w:rPr>
          <w:rFonts w:ascii="Garamond" w:hAnsi="Garamond"/>
          <w:noProof/>
        </w:rPr>
        <w:drawing>
          <wp:inline distT="0" distB="0" distL="0" distR="0" wp14:anchorId="2A9B89D0" wp14:editId="30AFC375">
            <wp:extent cx="2596558" cy="3505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2533" cy="3567263"/>
                    </a:xfrm>
                    <a:prstGeom prst="rect">
                      <a:avLst/>
                    </a:prstGeom>
                    <a:noFill/>
                    <a:ln>
                      <a:noFill/>
                    </a:ln>
                  </pic:spPr>
                </pic:pic>
              </a:graphicData>
            </a:graphic>
          </wp:inline>
        </w:drawing>
      </w:r>
    </w:p>
    <w:p w14:paraId="517EF65F" w14:textId="4FCBB2A3" w:rsidR="000F4BA2" w:rsidRPr="009B30C0" w:rsidRDefault="000F4BA2" w:rsidP="009B30C0">
      <w:pPr>
        <w:spacing w:line="276" w:lineRule="auto"/>
        <w:ind w:left="360"/>
        <w:rPr>
          <w:rFonts w:ascii="Garamond" w:hAnsi="Garamond"/>
          <w:lang w:val="es-CO"/>
        </w:rPr>
      </w:pPr>
      <w:r w:rsidRPr="009B30C0">
        <w:rPr>
          <w:rFonts w:ascii="Garamond" w:hAnsi="Garamond"/>
          <w:lang w:val="es-CO"/>
        </w:rPr>
        <w:lastRenderedPageBreak/>
        <w:t>Al descomponer el error de predicción del cambio porcentual de la TRM se observa que los errores de predicción no se deben a los errores de la brecha de inflación, ya que para los periodos estimados los errores de predicción del TRM solo se deben aproximadamente al 1.89% a los errores de la brecha de inflación</w:t>
      </w:r>
      <w:r w:rsidR="009B30C0">
        <w:rPr>
          <w:rFonts w:ascii="Garamond" w:hAnsi="Garamond"/>
          <w:lang w:val="es-CO"/>
        </w:rPr>
        <w:t xml:space="preserve"> y este aporte es estable en todos los periodos examinados.</w:t>
      </w:r>
    </w:p>
    <w:p w14:paraId="721F7135" w14:textId="799DEB30" w:rsidR="000F4BA2" w:rsidRDefault="000F4BA2" w:rsidP="009B30C0">
      <w:pPr>
        <w:spacing w:line="276" w:lineRule="auto"/>
        <w:ind w:left="360"/>
        <w:rPr>
          <w:rFonts w:ascii="Garamond" w:hAnsi="Garamond"/>
          <w:lang w:val="es-CO"/>
        </w:rPr>
      </w:pPr>
      <w:r>
        <w:rPr>
          <w:rFonts w:ascii="Garamond" w:hAnsi="Garamond"/>
          <w:lang w:val="es-CO"/>
        </w:rPr>
        <w:t xml:space="preserve">Analizando el error de predicción de la brecha de inflación, se estima que este se debe en gran medida </w:t>
      </w:r>
      <w:r w:rsidR="009B30C0">
        <w:rPr>
          <w:rFonts w:ascii="Garamond" w:hAnsi="Garamond"/>
          <w:lang w:val="es-CO"/>
        </w:rPr>
        <w:t>a los errores del cambio porcentual en la TRM, para el segundo periodo los errores de predicción de la brecha de inflación se deben en un 15.75% a los errores del TRM; aunque para los siguientes periodos los errores del cambio porcentual en el TRM aportan en mayor medida a la generación de error de predicción en la inflación, este porcentaje se estabilizar alrededor del sexto periodo, siendo la causa aproximadamente del 23.89% del error de predicción.</w:t>
      </w:r>
      <w:r w:rsidRPr="000F4BA2">
        <w:rPr>
          <w:rFonts w:ascii="Garamond" w:hAnsi="Garamond"/>
          <w:lang w:val="es-CO"/>
        </w:rPr>
        <w:t xml:space="preserve"> </w:t>
      </w:r>
    </w:p>
    <w:p w14:paraId="3A547F1B" w14:textId="77777777" w:rsidR="009B30C0" w:rsidRPr="000F4BA2" w:rsidRDefault="009B30C0" w:rsidP="009B30C0">
      <w:pPr>
        <w:spacing w:line="276" w:lineRule="auto"/>
        <w:ind w:left="360"/>
        <w:rPr>
          <w:rFonts w:ascii="Garamond" w:hAnsi="Garamond"/>
          <w:lang w:val="es-CO"/>
        </w:rPr>
      </w:pPr>
    </w:p>
    <w:p w14:paraId="0C127BF9" w14:textId="4683082E" w:rsidR="00216596" w:rsidRPr="007232F7" w:rsidRDefault="0054667F" w:rsidP="00216596">
      <w:pPr>
        <w:pStyle w:val="Prrafodelista"/>
        <w:numPr>
          <w:ilvl w:val="0"/>
          <w:numId w:val="9"/>
        </w:numPr>
        <w:spacing w:line="276" w:lineRule="auto"/>
        <w:jc w:val="both"/>
        <w:rPr>
          <w:rFonts w:ascii="Garamond" w:hAnsi="Garamond"/>
          <w:lang w:val="es-CO"/>
        </w:rPr>
      </w:pPr>
      <w:r w:rsidRPr="007232F7">
        <w:rPr>
          <w:rFonts w:ascii="Garamond" w:hAnsi="Garamond"/>
          <w:lang w:val="es-CO"/>
        </w:rPr>
        <w:t xml:space="preserve">Realice pruebas de causalidad en el sentido de Granger </w:t>
      </w:r>
      <w:r w:rsidR="000D26DA" w:rsidRPr="007232F7">
        <w:rPr>
          <w:rFonts w:ascii="Garamond" w:hAnsi="Garamond"/>
          <w:lang w:val="es-CO"/>
        </w:rPr>
        <w:t>usando el VAR estimado. Interprete sus resultados.</w:t>
      </w:r>
    </w:p>
    <w:p w14:paraId="3C2AC451" w14:textId="3C706FE7" w:rsidR="00402D86" w:rsidRPr="007232F7" w:rsidRDefault="00402D86" w:rsidP="00402D86">
      <w:pPr>
        <w:spacing w:line="276" w:lineRule="auto"/>
        <w:jc w:val="both"/>
        <w:rPr>
          <w:rFonts w:ascii="Garamond" w:hAnsi="Garamond"/>
          <w:lang w:val="es-CO"/>
        </w:rPr>
      </w:pPr>
    </w:p>
    <w:p w14:paraId="4FBA2E7E" w14:textId="2C9116D1" w:rsidR="00402D86" w:rsidRDefault="004F56C3" w:rsidP="004F56C3">
      <w:pPr>
        <w:spacing w:line="276" w:lineRule="auto"/>
        <w:jc w:val="center"/>
        <w:rPr>
          <w:rFonts w:ascii="Garamond" w:hAnsi="Garamond"/>
          <w:lang w:val="es-CO"/>
        </w:rPr>
      </w:pPr>
      <w:r w:rsidRPr="007232F7">
        <w:rPr>
          <w:rFonts w:ascii="Garamond" w:hAnsi="Garamond"/>
          <w:noProof/>
        </w:rPr>
        <w:drawing>
          <wp:inline distT="0" distB="0" distL="0" distR="0" wp14:anchorId="5D546F49" wp14:editId="68476D00">
            <wp:extent cx="3472180" cy="3275330"/>
            <wp:effectExtent l="0" t="0" r="0"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2180" cy="3275330"/>
                    </a:xfrm>
                    <a:prstGeom prst="rect">
                      <a:avLst/>
                    </a:prstGeom>
                    <a:noFill/>
                    <a:ln>
                      <a:noFill/>
                    </a:ln>
                  </pic:spPr>
                </pic:pic>
              </a:graphicData>
            </a:graphic>
          </wp:inline>
        </w:drawing>
      </w:r>
    </w:p>
    <w:p w14:paraId="55251B27" w14:textId="1D716316" w:rsidR="00540FF7" w:rsidRDefault="00540FF7" w:rsidP="00540FF7">
      <w:pPr>
        <w:spacing w:line="276" w:lineRule="auto"/>
        <w:rPr>
          <w:rFonts w:ascii="Garamond" w:hAnsi="Garamond"/>
          <w:lang w:val="es-CO"/>
        </w:rPr>
      </w:pPr>
      <w:r>
        <w:rPr>
          <w:rFonts w:ascii="Garamond" w:hAnsi="Garamond"/>
          <w:lang w:val="es-CO"/>
        </w:rPr>
        <w:tab/>
      </w:r>
    </w:p>
    <w:p w14:paraId="21F314E4" w14:textId="1C287625" w:rsidR="00540FF7" w:rsidRDefault="00DF7D36" w:rsidP="00540FF7">
      <w:pPr>
        <w:spacing w:line="276" w:lineRule="auto"/>
        <w:rPr>
          <w:rFonts w:ascii="Garamond" w:hAnsi="Garamond"/>
          <w:lang w:val="es-CO"/>
        </w:rPr>
      </w:pPr>
      <w:r>
        <w:rPr>
          <w:rFonts w:ascii="Garamond" w:hAnsi="Garamond"/>
          <w:lang w:val="es-CO"/>
        </w:rPr>
        <w:t xml:space="preserve">Hay evidencia estadística para afirmar que la tasa de cambio causa en el sentido de Granger a la inflación, esto debido a que la tasa de cambio determina parte del comportamiento de la economía (consumo, importaciones, entre otros.) lo cual a su vez determina el nivel de inflación. Adicionalmente, hay evidencia estadística al 10% de significancia para afirmar que la inflación causa en el sentido de Granger a la tasa de cambio, </w:t>
      </w:r>
      <w:r w:rsidR="000A6C71">
        <w:rPr>
          <w:rFonts w:ascii="Garamond" w:hAnsi="Garamond"/>
          <w:lang w:val="es-CO"/>
        </w:rPr>
        <w:t xml:space="preserve">lo anterior se debe a que el nivel de inflación puede generar incentivos a demandar más o menos divisas internacionales, factor que afectaría a la tasa de cambio, sin embargo, este efecto no determina en gran medida cual es </w:t>
      </w:r>
      <w:r w:rsidR="000A6C71">
        <w:rPr>
          <w:rFonts w:ascii="Garamond" w:hAnsi="Garamond"/>
          <w:lang w:val="es-CO"/>
        </w:rPr>
        <w:lastRenderedPageBreak/>
        <w:t xml:space="preserve">la tasa de cambio. A causa de la significancia estadística en las dos pruebas de causalidad, se puede afirmar que </w:t>
      </w:r>
      <w:r>
        <w:rPr>
          <w:rFonts w:ascii="Garamond" w:hAnsi="Garamond"/>
          <w:lang w:val="es-CO"/>
        </w:rPr>
        <w:t>la causalidad en el sentido de Granger es bidireccional</w:t>
      </w:r>
      <w:r w:rsidR="000A6C71">
        <w:rPr>
          <w:rFonts w:ascii="Garamond" w:hAnsi="Garamond"/>
          <w:lang w:val="es-CO"/>
        </w:rPr>
        <w:t>.</w:t>
      </w:r>
    </w:p>
    <w:p w14:paraId="57491C8B" w14:textId="77777777" w:rsidR="000A6C71" w:rsidRPr="007232F7" w:rsidRDefault="000A6C71" w:rsidP="00540FF7">
      <w:pPr>
        <w:spacing w:line="276" w:lineRule="auto"/>
        <w:rPr>
          <w:rFonts w:ascii="Garamond" w:hAnsi="Garamond"/>
          <w:lang w:val="es-CO"/>
        </w:rPr>
      </w:pPr>
    </w:p>
    <w:p w14:paraId="34967429" w14:textId="3F8D8E30" w:rsidR="00216596" w:rsidRDefault="00216596" w:rsidP="007F3F0A">
      <w:pPr>
        <w:spacing w:line="276" w:lineRule="auto"/>
        <w:ind w:left="705" w:hanging="705"/>
        <w:jc w:val="both"/>
        <w:rPr>
          <w:rFonts w:ascii="Garamond" w:hAnsi="Garamond"/>
          <w:lang w:val="es-CO"/>
        </w:rPr>
      </w:pPr>
      <w:r w:rsidRPr="00540FF7">
        <w:rPr>
          <w:rFonts w:ascii="Garamond" w:hAnsi="Garamond"/>
          <w:b/>
          <w:bCs/>
          <w:lang w:val="es-CO"/>
        </w:rPr>
        <w:t xml:space="preserve">3. </w:t>
      </w:r>
      <w:r w:rsidR="007F3F0A" w:rsidRPr="00540FF7">
        <w:rPr>
          <w:rFonts w:ascii="Garamond" w:hAnsi="Garamond"/>
          <w:b/>
          <w:bCs/>
          <w:lang w:val="es-CO"/>
        </w:rPr>
        <w:t xml:space="preserve"> a.</w:t>
      </w:r>
      <w:r w:rsidR="007F3F0A" w:rsidRPr="007232F7">
        <w:rPr>
          <w:rFonts w:ascii="Garamond" w:hAnsi="Garamond"/>
          <w:lang w:val="es-CO"/>
        </w:rPr>
        <w:tab/>
      </w:r>
      <w:r w:rsidRPr="007232F7">
        <w:rPr>
          <w:rFonts w:ascii="Garamond" w:hAnsi="Garamond"/>
          <w:lang w:val="es-CO"/>
        </w:rPr>
        <w:t>La Superintendencia Financiera calcula mensualmente un índice de calidad de la cartera del sistema financiero colombiano, encuentre este índice desde enero del 2002 hasta la fecha. Su primer valor registrado es de 10.68%. Calcule este indicador trimestral promediando los meses del trimestre. Descargue la serie trimestral del PIB real desestacionalizado desde el primer trimestre del 2001 hasta la fecha y calcule su cambio porcentual interanual. Grafique las dos series sobre los mismos ejes.</w:t>
      </w:r>
    </w:p>
    <w:p w14:paraId="3494907E" w14:textId="42780F6F" w:rsidR="00780023" w:rsidRDefault="00780023" w:rsidP="007F3F0A">
      <w:pPr>
        <w:spacing w:line="276" w:lineRule="auto"/>
        <w:ind w:left="705" w:hanging="705"/>
        <w:jc w:val="both"/>
        <w:rPr>
          <w:rFonts w:ascii="Garamond" w:hAnsi="Garamond"/>
          <w:lang w:val="es-CO"/>
        </w:rPr>
      </w:pPr>
    </w:p>
    <w:p w14:paraId="12F4F11D" w14:textId="02331803" w:rsidR="00780023" w:rsidRPr="007232F7" w:rsidRDefault="00780023" w:rsidP="00780023">
      <w:pPr>
        <w:spacing w:line="276" w:lineRule="auto"/>
        <w:ind w:left="705" w:hanging="705"/>
        <w:jc w:val="center"/>
        <w:rPr>
          <w:rFonts w:ascii="Garamond" w:hAnsi="Garamond"/>
          <w:lang w:val="es-CO"/>
        </w:rPr>
      </w:pPr>
      <w:r>
        <w:rPr>
          <w:rFonts w:ascii="Garamond" w:hAnsi="Garamond"/>
          <w:noProof/>
          <w:lang w:val="es-CO"/>
        </w:rPr>
        <w:drawing>
          <wp:inline distT="0" distB="0" distL="0" distR="0" wp14:anchorId="7D2CDCB0" wp14:editId="59B966C6">
            <wp:extent cx="4099560" cy="2592492"/>
            <wp:effectExtent l="0" t="0" r="0" b="0"/>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114544" cy="2601968"/>
                    </a:xfrm>
                    <a:prstGeom prst="rect">
                      <a:avLst/>
                    </a:prstGeom>
                  </pic:spPr>
                </pic:pic>
              </a:graphicData>
            </a:graphic>
          </wp:inline>
        </w:drawing>
      </w:r>
    </w:p>
    <w:p w14:paraId="0AF32150" w14:textId="38A8A2AE" w:rsidR="00BD16D4" w:rsidRDefault="00BD16D4"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 xml:space="preserve">Estime un VAR(p) usando la calidad de la cartera y el cambio porcentual interanual del PIB. Muestre los procedimientos realizados para justificar la especificación del modelo (pruebas multivariadas sobre el error, estabilidad de la estimación y criterios de selección del orden p). Muestre la salida del VAR(p) seleccionado. </w:t>
      </w:r>
    </w:p>
    <w:p w14:paraId="3875C481" w14:textId="190053CB" w:rsidR="00780023" w:rsidRDefault="00780023" w:rsidP="00780023">
      <w:pPr>
        <w:pStyle w:val="Prrafodelista"/>
        <w:spacing w:line="276" w:lineRule="auto"/>
        <w:jc w:val="both"/>
        <w:rPr>
          <w:rFonts w:ascii="Garamond" w:hAnsi="Garamond"/>
          <w:lang w:val="es-CO"/>
        </w:rPr>
      </w:pPr>
    </w:p>
    <w:p w14:paraId="3C9B5ECD" w14:textId="701EFAE0" w:rsidR="00780023" w:rsidRDefault="00780023" w:rsidP="00780023">
      <w:pPr>
        <w:pStyle w:val="Prrafodelista"/>
        <w:spacing w:line="276" w:lineRule="auto"/>
        <w:jc w:val="both"/>
        <w:rPr>
          <w:rFonts w:ascii="Garamond" w:hAnsi="Garamond"/>
          <w:b/>
          <w:bCs/>
          <w:lang w:val="es-CO"/>
        </w:rPr>
      </w:pPr>
      <w:r>
        <w:rPr>
          <w:rFonts w:ascii="Garamond" w:hAnsi="Garamond"/>
          <w:b/>
          <w:bCs/>
          <w:lang w:val="es-CO"/>
        </w:rPr>
        <w:t>Criterio de selección de P:</w:t>
      </w:r>
    </w:p>
    <w:p w14:paraId="6F8B466D" w14:textId="25F66A52" w:rsidR="00B162C8" w:rsidRDefault="00B162C8" w:rsidP="00B162C8">
      <w:pPr>
        <w:pStyle w:val="Prrafodelista"/>
        <w:spacing w:line="276" w:lineRule="auto"/>
        <w:jc w:val="center"/>
        <w:rPr>
          <w:rFonts w:ascii="Garamond" w:hAnsi="Garamond"/>
          <w:b/>
          <w:bCs/>
          <w:lang w:val="es-CO"/>
        </w:rPr>
      </w:pPr>
      <w:r w:rsidRPr="00B162C8">
        <w:drawing>
          <wp:inline distT="0" distB="0" distL="0" distR="0" wp14:anchorId="62421D56" wp14:editId="03A67B3E">
            <wp:extent cx="3761027" cy="2461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2467" cy="2481834"/>
                    </a:xfrm>
                    <a:prstGeom prst="rect">
                      <a:avLst/>
                    </a:prstGeom>
                    <a:noFill/>
                    <a:ln>
                      <a:noFill/>
                    </a:ln>
                  </pic:spPr>
                </pic:pic>
              </a:graphicData>
            </a:graphic>
          </wp:inline>
        </w:drawing>
      </w:r>
    </w:p>
    <w:p w14:paraId="2BF119C9" w14:textId="64F64672" w:rsidR="00B162C8" w:rsidRDefault="00B162C8" w:rsidP="00B162C8">
      <w:pPr>
        <w:autoSpaceDE w:val="0"/>
        <w:autoSpaceDN w:val="0"/>
        <w:adjustRightInd w:val="0"/>
        <w:ind w:left="708"/>
        <w:jc w:val="both"/>
        <w:rPr>
          <w:rFonts w:ascii="Garamond" w:hAnsi="Garamond"/>
          <w:lang w:val="es-CO"/>
        </w:rPr>
      </w:pPr>
      <w:r>
        <w:rPr>
          <w:rFonts w:ascii="Garamond" w:eastAsiaTheme="minorHAnsi" w:hAnsi="Garamond" w:cs="Arial"/>
          <w:lang w:val="es-CO" w:eastAsia="en-US"/>
        </w:rPr>
        <w:lastRenderedPageBreak/>
        <w:t xml:space="preserve">Se selecciona P=2 debido a que en este número de rezago se minimizan los criterios de selección de Akaike, Schwartz y </w:t>
      </w:r>
      <w:r w:rsidRPr="007232F7">
        <w:rPr>
          <w:rFonts w:ascii="Garamond" w:hAnsi="Garamond"/>
          <w:lang w:val="es-CO"/>
        </w:rPr>
        <w:t>Hannan-Quinn</w:t>
      </w:r>
      <w:r>
        <w:rPr>
          <w:rFonts w:ascii="Garamond" w:hAnsi="Garamond"/>
          <w:lang w:val="es-CO"/>
        </w:rPr>
        <w:t>.</w:t>
      </w:r>
    </w:p>
    <w:p w14:paraId="56F981F8" w14:textId="3CFBD8EA" w:rsidR="00B162C8" w:rsidRDefault="00B162C8" w:rsidP="00B162C8">
      <w:pPr>
        <w:autoSpaceDE w:val="0"/>
        <w:autoSpaceDN w:val="0"/>
        <w:adjustRightInd w:val="0"/>
        <w:ind w:left="708"/>
        <w:jc w:val="both"/>
        <w:rPr>
          <w:rFonts w:ascii="Garamond" w:hAnsi="Garamond"/>
          <w:lang w:val="es-CO"/>
        </w:rPr>
      </w:pPr>
    </w:p>
    <w:p w14:paraId="06EAD293" w14:textId="77777777" w:rsidR="00B162C8" w:rsidRPr="003B4EEB" w:rsidRDefault="00B162C8" w:rsidP="00B162C8">
      <w:pPr>
        <w:spacing w:line="276" w:lineRule="auto"/>
        <w:ind w:firstLine="708"/>
        <w:jc w:val="both"/>
        <w:rPr>
          <w:rFonts w:ascii="Garamond" w:hAnsi="Garamond"/>
          <w:b/>
          <w:bCs/>
          <w:lang w:val="es-CO"/>
        </w:rPr>
      </w:pPr>
      <w:r>
        <w:rPr>
          <w:rFonts w:ascii="Garamond" w:hAnsi="Garamond"/>
          <w:b/>
          <w:bCs/>
          <w:lang w:val="es-CO"/>
        </w:rPr>
        <w:t>Prueba multivariada sobre el error:</w:t>
      </w:r>
    </w:p>
    <w:p w14:paraId="24BD7056" w14:textId="4F91A5C1" w:rsidR="00B162C8" w:rsidRDefault="00B162C8" w:rsidP="00B162C8">
      <w:pPr>
        <w:autoSpaceDE w:val="0"/>
        <w:autoSpaceDN w:val="0"/>
        <w:adjustRightInd w:val="0"/>
        <w:ind w:left="708"/>
        <w:jc w:val="both"/>
        <w:rPr>
          <w:rFonts w:ascii="Garamond" w:hAnsi="Garamond"/>
          <w:lang w:val="es-CO"/>
        </w:rPr>
      </w:pPr>
    </w:p>
    <w:p w14:paraId="2190C2DE" w14:textId="04C2D438" w:rsidR="00B162C8" w:rsidRDefault="00B162C8" w:rsidP="00987FA4">
      <w:pPr>
        <w:autoSpaceDE w:val="0"/>
        <w:autoSpaceDN w:val="0"/>
        <w:adjustRightInd w:val="0"/>
        <w:ind w:left="708"/>
        <w:jc w:val="center"/>
        <w:rPr>
          <w:rFonts w:ascii="Garamond" w:hAnsi="Garamond"/>
          <w:lang w:val="es-CO"/>
        </w:rPr>
      </w:pPr>
      <w:r w:rsidRPr="00B162C8">
        <w:drawing>
          <wp:inline distT="0" distB="0" distL="0" distR="0" wp14:anchorId="35E07774" wp14:editId="50C73180">
            <wp:extent cx="3413760" cy="2720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13760" cy="2720340"/>
                    </a:xfrm>
                    <a:prstGeom prst="rect">
                      <a:avLst/>
                    </a:prstGeom>
                    <a:noFill/>
                    <a:ln>
                      <a:noFill/>
                    </a:ln>
                  </pic:spPr>
                </pic:pic>
              </a:graphicData>
            </a:graphic>
          </wp:inline>
        </w:drawing>
      </w:r>
    </w:p>
    <w:p w14:paraId="3834B23E" w14:textId="71C0476D" w:rsidR="00987FA4" w:rsidRDefault="00987FA4" w:rsidP="00B162C8">
      <w:pPr>
        <w:autoSpaceDE w:val="0"/>
        <w:autoSpaceDN w:val="0"/>
        <w:adjustRightInd w:val="0"/>
        <w:ind w:left="708"/>
        <w:jc w:val="both"/>
        <w:rPr>
          <w:rFonts w:ascii="Garamond" w:hAnsi="Garamond"/>
          <w:b/>
          <w:bCs/>
          <w:lang w:val="es-CO"/>
        </w:rPr>
      </w:pPr>
    </w:p>
    <w:p w14:paraId="0DAEA065" w14:textId="77777777" w:rsidR="00987FA4" w:rsidRPr="0083166D" w:rsidRDefault="00987FA4" w:rsidP="00987FA4">
      <w:pPr>
        <w:spacing w:line="276" w:lineRule="auto"/>
        <w:ind w:left="708"/>
        <w:jc w:val="both"/>
        <w:rPr>
          <w:rFonts w:ascii="Garamond" w:hAnsi="Garamond"/>
          <w:lang w:val="es-CO"/>
        </w:rPr>
      </w:pPr>
      <w:r w:rsidRPr="00540FF7">
        <w:rPr>
          <w:rFonts w:ascii="Garamond" w:hAnsi="Garamond"/>
          <w:lang w:val="es-CO"/>
        </w:rPr>
        <w:t>Con base a la prueba Portmanteau, existe evidencia estadística para no rechazar la hipótesis nula de no autocorrelación en los errores hasta de orden 10 a los principales niveles de significancia estadística.</w:t>
      </w:r>
    </w:p>
    <w:p w14:paraId="7881267E" w14:textId="77777777" w:rsidR="00987FA4" w:rsidRDefault="00987FA4" w:rsidP="00B162C8">
      <w:pPr>
        <w:autoSpaceDE w:val="0"/>
        <w:autoSpaceDN w:val="0"/>
        <w:adjustRightInd w:val="0"/>
        <w:ind w:left="708"/>
        <w:jc w:val="both"/>
        <w:rPr>
          <w:rFonts w:ascii="Garamond" w:hAnsi="Garamond"/>
          <w:b/>
          <w:bCs/>
          <w:lang w:val="es-CO"/>
        </w:rPr>
      </w:pPr>
    </w:p>
    <w:p w14:paraId="1A6EBF48" w14:textId="0392F7AF" w:rsidR="00B162C8" w:rsidRPr="00B162C8" w:rsidRDefault="00B162C8" w:rsidP="00B162C8">
      <w:pPr>
        <w:autoSpaceDE w:val="0"/>
        <w:autoSpaceDN w:val="0"/>
        <w:adjustRightInd w:val="0"/>
        <w:ind w:left="708"/>
        <w:jc w:val="both"/>
        <w:rPr>
          <w:rFonts w:ascii="Garamond" w:hAnsi="Garamond"/>
          <w:b/>
          <w:bCs/>
          <w:lang w:val="es-CO"/>
        </w:rPr>
      </w:pPr>
      <w:r>
        <w:rPr>
          <w:rFonts w:ascii="Garamond" w:hAnsi="Garamond"/>
          <w:b/>
          <w:bCs/>
          <w:lang w:val="es-CO"/>
        </w:rPr>
        <w:t>Estabilidad:</w:t>
      </w:r>
    </w:p>
    <w:p w14:paraId="4FEE39BC" w14:textId="24F0370F" w:rsidR="00B162C8" w:rsidRDefault="00B162C8" w:rsidP="00987FA4">
      <w:pPr>
        <w:autoSpaceDE w:val="0"/>
        <w:autoSpaceDN w:val="0"/>
        <w:adjustRightInd w:val="0"/>
        <w:jc w:val="center"/>
        <w:rPr>
          <w:rFonts w:ascii="Arial" w:eastAsiaTheme="minorHAnsi" w:hAnsi="Arial" w:cs="Arial"/>
          <w:sz w:val="18"/>
          <w:szCs w:val="18"/>
          <w:lang w:val="es-CO" w:eastAsia="en-US"/>
        </w:rPr>
      </w:pPr>
      <w:r w:rsidRPr="00B162C8">
        <w:rPr>
          <w:rFonts w:ascii="Arial" w:eastAsiaTheme="minorHAnsi" w:hAnsi="Arial" w:cs="Arial"/>
          <w:sz w:val="18"/>
          <w:szCs w:val="18"/>
          <w:lang w:val="en-US" w:eastAsia="en-US"/>
        </w:rPr>
        <w:br/>
      </w:r>
      <w:r w:rsidRPr="00B162C8">
        <w:rPr>
          <w:rFonts w:eastAsiaTheme="minorHAnsi"/>
        </w:rPr>
        <w:drawing>
          <wp:inline distT="0" distB="0" distL="0" distR="0" wp14:anchorId="492D7A00" wp14:editId="7A86EAF2">
            <wp:extent cx="2621280" cy="19431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1280" cy="1943100"/>
                    </a:xfrm>
                    <a:prstGeom prst="rect">
                      <a:avLst/>
                    </a:prstGeom>
                    <a:noFill/>
                    <a:ln>
                      <a:noFill/>
                    </a:ln>
                  </pic:spPr>
                </pic:pic>
              </a:graphicData>
            </a:graphic>
          </wp:inline>
        </w:drawing>
      </w:r>
    </w:p>
    <w:p w14:paraId="203B20C7" w14:textId="777D34E0" w:rsidR="00987FA4" w:rsidRDefault="00B162C8" w:rsidP="00987FA4">
      <w:pPr>
        <w:pStyle w:val="Prrafodelista"/>
        <w:spacing w:line="276" w:lineRule="auto"/>
        <w:jc w:val="both"/>
        <w:rPr>
          <w:rFonts w:ascii="Garamond" w:hAnsi="Garamond"/>
          <w:lang w:val="es-CO"/>
        </w:rPr>
      </w:pPr>
      <w:r w:rsidRPr="00931BFD">
        <w:rPr>
          <w:rFonts w:ascii="Arial" w:eastAsiaTheme="minorHAnsi" w:hAnsi="Arial" w:cs="Arial"/>
          <w:sz w:val="18"/>
          <w:szCs w:val="18"/>
          <w:lang w:val="es-CO" w:eastAsia="en-US"/>
        </w:rPr>
        <w:br/>
      </w:r>
      <w:r w:rsidR="00931BFD">
        <w:rPr>
          <w:rFonts w:ascii="Garamond" w:hAnsi="Garamond"/>
          <w:lang w:val="es-CO"/>
        </w:rPr>
        <w:t>Dado que los valores propios son menores a uno, se puede afirmar que el VAR estimado es estable.</w:t>
      </w:r>
    </w:p>
    <w:p w14:paraId="19627E0C" w14:textId="728A51D2" w:rsidR="00931BFD" w:rsidRDefault="00931BFD" w:rsidP="00987FA4">
      <w:pPr>
        <w:pStyle w:val="Prrafodelista"/>
        <w:spacing w:line="276" w:lineRule="auto"/>
        <w:jc w:val="both"/>
        <w:rPr>
          <w:rFonts w:ascii="Garamond" w:hAnsi="Garamond"/>
          <w:lang w:val="es-CO"/>
        </w:rPr>
      </w:pPr>
    </w:p>
    <w:p w14:paraId="3F71DFB9" w14:textId="40BB110A" w:rsidR="00931BFD" w:rsidRDefault="00931BFD" w:rsidP="00987FA4">
      <w:pPr>
        <w:pStyle w:val="Prrafodelista"/>
        <w:spacing w:line="276" w:lineRule="auto"/>
        <w:jc w:val="both"/>
        <w:rPr>
          <w:rFonts w:ascii="Garamond" w:hAnsi="Garamond"/>
          <w:b/>
          <w:bCs/>
          <w:lang w:val="es-CO"/>
        </w:rPr>
      </w:pPr>
      <w:r>
        <w:rPr>
          <w:rFonts w:ascii="Garamond" w:hAnsi="Garamond"/>
          <w:b/>
          <w:bCs/>
          <w:lang w:val="es-CO"/>
        </w:rPr>
        <w:t>Estimación:</w:t>
      </w:r>
    </w:p>
    <w:p w14:paraId="59D0A318" w14:textId="61C98E40" w:rsidR="00931BFD" w:rsidRDefault="00931BFD" w:rsidP="00931BFD">
      <w:pPr>
        <w:pStyle w:val="Prrafodelista"/>
        <w:spacing w:line="276" w:lineRule="auto"/>
        <w:jc w:val="center"/>
        <w:rPr>
          <w:rFonts w:ascii="Garamond" w:hAnsi="Garamond"/>
          <w:b/>
          <w:bCs/>
          <w:lang w:val="es-CO"/>
        </w:rPr>
      </w:pPr>
      <w:r w:rsidRPr="00931BFD">
        <w:lastRenderedPageBreak/>
        <w:drawing>
          <wp:inline distT="0" distB="0" distL="0" distR="0" wp14:anchorId="7034957F" wp14:editId="6434349D">
            <wp:extent cx="3474720" cy="59512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74720" cy="5951220"/>
                    </a:xfrm>
                    <a:prstGeom prst="rect">
                      <a:avLst/>
                    </a:prstGeom>
                    <a:noFill/>
                    <a:ln>
                      <a:noFill/>
                    </a:ln>
                  </pic:spPr>
                </pic:pic>
              </a:graphicData>
            </a:graphic>
          </wp:inline>
        </w:drawing>
      </w:r>
    </w:p>
    <w:p w14:paraId="0C632151" w14:textId="2109D63B" w:rsidR="00931BFD" w:rsidRPr="004E4B6C" w:rsidRDefault="004E4B6C" w:rsidP="004E4B6C">
      <w:pPr>
        <w:pStyle w:val="Prrafodelista"/>
        <w:spacing w:line="276" w:lineRule="auto"/>
        <w:jc w:val="both"/>
        <w:rPr>
          <w:rFonts w:ascii="Garamond" w:hAnsi="Garamond"/>
          <w:lang w:val="es-CO"/>
        </w:rPr>
      </w:pPr>
      <w:r>
        <w:rPr>
          <w:rFonts w:ascii="Garamond" w:hAnsi="Garamond"/>
          <w:b/>
          <w:bCs/>
          <w:lang w:val="es-CO"/>
        </w:rPr>
        <w:t xml:space="preserve">Número de coeficientes estimados: </w:t>
      </w:r>
      <w:r w:rsidR="00201F7E">
        <w:rPr>
          <w:rFonts w:ascii="Garamond" w:hAnsi="Garamond"/>
          <w:b/>
          <w:bCs/>
          <w:lang w:val="es-CO"/>
        </w:rPr>
        <w:t>13</w:t>
      </w:r>
    </w:p>
    <w:p w14:paraId="2C51BA6D" w14:textId="64EAC684" w:rsidR="00383CBB" w:rsidRPr="007232F7" w:rsidRDefault="00383CBB"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Estime un SVAR de la forma KC (AB en EViews) teniendo en cuenta las siguientes restricciones:</w:t>
      </w:r>
    </w:p>
    <w:p w14:paraId="1199E595" w14:textId="0A8C0337" w:rsidR="009D41D6" w:rsidRPr="009D41D6" w:rsidRDefault="009D41D6" w:rsidP="009D41D6">
      <w:pPr>
        <w:pStyle w:val="Prrafodelista"/>
        <w:spacing w:line="276" w:lineRule="auto"/>
        <w:jc w:val="center"/>
        <w:rPr>
          <w:rFonts w:ascii="Garamond" w:hAnsi="Garamond"/>
          <w:lang w:val="es-CO"/>
        </w:rPr>
      </w:pPr>
      𝑥𝑡=Δ4𝑝𝑖𝑏𝑡𝑖𝑐𝑐𝑡
      <w:r w:rsidRPr="009D41D6">
        <w:rPr>
          <w:rFonts w:ascii="Garamond" w:hAnsi="Garamond"/>
          <w:lang w:val="es-CO"/>
        </w:rPr>
        <w:t xml:space="preserve"> </w:t>
      </w:r>
      <w:r w:rsidRPr="009D41D6">
        <w:rPr>
          <w:rFonts w:ascii="Garamond" w:hAnsi="Garamond"/>
          <w:lang w:val="es-CO"/>
        </w:rPr>
        <w:tab/>
      </w:r>
      𝐾=1𝑘1201
      <w:r w:rsidRPr="009D41D6">
        <w:rPr>
          <w:rFonts w:ascii="Garamond" w:hAnsi="Garamond"/>
          <w:lang w:val="es-CO"/>
        </w:rPr>
        <w:tab/>
      </w:r>
      𝐶=𝑐1100𝑐22
    </w:p>
    <w:p w14:paraId="3259D56C" w14:textId="61C8B04B" w:rsidR="00440566" w:rsidRPr="009D41D6" w:rsidRDefault="00440566" w:rsidP="009D41D6">
      <w:pPr>
        <w:spacing w:line="276" w:lineRule="auto"/>
        <w:jc w:val="both"/>
        <w:rPr>
          <w:rFonts w:ascii="Garamond" w:hAnsi="Garamond"/>
          <w:lang w:val="es-CO"/>
        </w:rPr>
      </w:pPr>
    </w:p>
    <w:p w14:paraId="3B5D522C" w14:textId="646F0F55" w:rsidR="00D90386" w:rsidRPr="007232F7" w:rsidRDefault="00D90386" w:rsidP="00D90386">
      <w:pPr>
        <w:spacing w:line="276" w:lineRule="auto"/>
        <w:jc w:val="center"/>
        <w:rPr>
          <w:rFonts w:ascii="Garamond" w:hAnsi="Garamond"/>
          <w:lang w:val="es-CO"/>
        </w:rPr>
      </w:pPr>
    </w:p>
    <w:p w14:paraId="062635D5" w14:textId="116C677C" w:rsidR="00D90386" w:rsidRDefault="00D90386" w:rsidP="00D90386">
      <w:pPr>
        <w:spacing w:line="276" w:lineRule="auto"/>
        <w:ind w:left="705"/>
        <w:jc w:val="both"/>
        <w:rPr>
          <w:rFonts w:ascii="Garamond" w:hAnsi="Garamond"/>
          <w:lang w:val="es-CO"/>
        </w:rPr>
      </w:pPr>
      <w:r w:rsidRPr="007232F7">
        <w:rPr>
          <w:rFonts w:ascii="Garamond" w:hAnsi="Garamond"/>
          <w:lang w:val="es-CO"/>
        </w:rPr>
        <w:t>Muestra la salida del SVAR(p). ¿Considera que estas restricciones son razonables?. Interprete sus resultados.</w:t>
      </w:r>
    </w:p>
    <w:p w14:paraId="06CAAF8E" w14:textId="28BD9435" w:rsidR="00201F7E" w:rsidRDefault="00201F7E" w:rsidP="00D90386">
      <w:pPr>
        <w:spacing w:line="276" w:lineRule="auto"/>
        <w:ind w:left="705"/>
        <w:jc w:val="both"/>
        <w:rPr>
          <w:rFonts w:ascii="Garamond" w:hAnsi="Garamond"/>
          <w:lang w:val="es-CO"/>
        </w:rPr>
      </w:pPr>
    </w:p>
    <w:p w14:paraId="0BEB82E2" w14:textId="1ADD0EA5" w:rsidR="00201F7E" w:rsidRPr="007232F7" w:rsidRDefault="00201F7E" w:rsidP="00201F7E">
      <w:pPr>
        <w:spacing w:line="276" w:lineRule="auto"/>
        <w:ind w:left="705"/>
        <w:jc w:val="center"/>
        <w:rPr>
          <w:rFonts w:ascii="Garamond" w:hAnsi="Garamond"/>
          <w:lang w:val="es-CO"/>
        </w:rPr>
      </w:pPr>
      <w:r w:rsidRPr="00201F7E">
        <w:lastRenderedPageBreak/>
        <w:drawing>
          <wp:inline distT="0" distB="0" distL="0" distR="0" wp14:anchorId="5FFC3098" wp14:editId="05294231">
            <wp:extent cx="3901440" cy="4914900"/>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1440" cy="4914900"/>
                    </a:xfrm>
                    <a:prstGeom prst="rect">
                      <a:avLst/>
                    </a:prstGeom>
                    <a:noFill/>
                    <a:ln>
                      <a:noFill/>
                    </a:ln>
                  </pic:spPr>
                </pic:pic>
              </a:graphicData>
            </a:graphic>
          </wp:inline>
        </w:drawing>
      </w:r>
    </w:p>
    <w:p w14:paraId="02EBE9AD" w14:textId="50518E33" w:rsidR="00D15C6D" w:rsidRPr="007232F7" w:rsidRDefault="00D90386" w:rsidP="007F3F0A">
      <w:pPr>
        <w:pStyle w:val="Prrafodelista"/>
        <w:numPr>
          <w:ilvl w:val="0"/>
          <w:numId w:val="10"/>
        </w:numPr>
        <w:spacing w:line="276" w:lineRule="auto"/>
        <w:jc w:val="both"/>
        <w:rPr>
          <w:rFonts w:ascii="Garamond" w:hAnsi="Garamond"/>
          <w:lang w:val="es-CO"/>
        </w:rPr>
      </w:pPr>
      <w:r w:rsidRPr="007232F7">
        <w:rPr>
          <w:rFonts w:ascii="Garamond" w:hAnsi="Garamond"/>
          <w:lang w:val="es-CO"/>
        </w:rPr>
        <w:t>C</w:t>
      </w:r>
      <w:r w:rsidR="008732A5" w:rsidRPr="007232F7">
        <w:rPr>
          <w:rFonts w:ascii="Garamond" w:hAnsi="Garamond"/>
          <w:lang w:val="es-CO"/>
        </w:rPr>
        <w:t>alcule las funciones de impulso respuesta</w:t>
      </w:r>
      <w:r w:rsidR="00D00E7D" w:rsidRPr="007232F7">
        <w:rPr>
          <w:rFonts w:ascii="Garamond" w:hAnsi="Garamond"/>
          <w:lang w:val="es-CO"/>
        </w:rPr>
        <w:t xml:space="preserve">, </w:t>
      </w:r>
      <w:r w:rsidR="008732A5" w:rsidRPr="007232F7">
        <w:rPr>
          <w:rFonts w:ascii="Garamond" w:hAnsi="Garamond"/>
          <w:lang w:val="es-CO"/>
        </w:rPr>
        <w:t>descomposición de varianza</w:t>
      </w:r>
      <w:r w:rsidR="00D00E7D" w:rsidRPr="007232F7">
        <w:rPr>
          <w:rFonts w:ascii="Garamond" w:hAnsi="Garamond"/>
          <w:lang w:val="es-CO"/>
        </w:rPr>
        <w:t xml:space="preserve"> y descomposición histórica</w:t>
      </w:r>
      <w:r w:rsidR="008732A5" w:rsidRPr="007232F7">
        <w:rPr>
          <w:rFonts w:ascii="Garamond" w:hAnsi="Garamond"/>
          <w:lang w:val="es-CO"/>
        </w:rPr>
        <w:t xml:space="preserve"> con estas estimaciones</w:t>
      </w:r>
      <w:r w:rsidRPr="007232F7">
        <w:rPr>
          <w:rFonts w:ascii="Garamond" w:hAnsi="Garamond"/>
          <w:lang w:val="es-CO"/>
        </w:rPr>
        <w:t xml:space="preserve"> del SVAR(p)</w:t>
      </w:r>
      <w:r w:rsidR="008732A5" w:rsidRPr="007232F7">
        <w:rPr>
          <w:rFonts w:ascii="Garamond" w:hAnsi="Garamond"/>
          <w:lang w:val="es-CO"/>
        </w:rPr>
        <w:t>. Comente sobre sus resultados.</w:t>
      </w:r>
    </w:p>
    <w:p w14:paraId="2F70354A" w14:textId="77777777" w:rsidR="003E23F9" w:rsidRPr="007232F7" w:rsidRDefault="003E23F9" w:rsidP="003E23F9">
      <w:pPr>
        <w:spacing w:line="276" w:lineRule="auto"/>
        <w:jc w:val="both"/>
        <w:rPr>
          <w:rFonts w:ascii="Garamond" w:hAnsi="Garamond"/>
          <w:lang w:val="es-CO"/>
        </w:rPr>
      </w:pPr>
    </w:p>
    <w:p w14:paraId="445E82FC" w14:textId="6BD2F430" w:rsidR="003E23F9" w:rsidRPr="007232F7" w:rsidRDefault="003E23F9" w:rsidP="00D00E7D">
      <w:pPr>
        <w:spacing w:line="276" w:lineRule="auto"/>
        <w:jc w:val="both"/>
        <w:rPr>
          <w:rFonts w:ascii="Garamond" w:hAnsi="Garamond"/>
          <w:lang w:val="es-CO"/>
        </w:rPr>
      </w:pPr>
    </w:p>
    <w:p w14:paraId="78D3D7AF" w14:textId="6A7A3564" w:rsidR="003E23F9" w:rsidRPr="003E23F9" w:rsidRDefault="00201F7E" w:rsidP="00201F7E">
      <w:pPr>
        <w:spacing w:line="276" w:lineRule="auto"/>
        <w:jc w:val="center"/>
        <w:rPr>
          <w:rFonts w:ascii="Garamond" w:hAnsi="Garamond"/>
          <w:lang w:val="es-CO"/>
        </w:rPr>
      </w:pPr>
      <w:r w:rsidRPr="00201F7E">
        <w:lastRenderedPageBreak/>
        <w:drawing>
          <wp:inline distT="0" distB="0" distL="0" distR="0" wp14:anchorId="0B3E6025" wp14:editId="59E2BD04">
            <wp:extent cx="2987040" cy="400812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7040" cy="4008120"/>
                    </a:xfrm>
                    <a:prstGeom prst="rect">
                      <a:avLst/>
                    </a:prstGeom>
                    <a:noFill/>
                    <a:ln>
                      <a:noFill/>
                    </a:ln>
                  </pic:spPr>
                </pic:pic>
              </a:graphicData>
            </a:graphic>
          </wp:inline>
        </w:drawing>
      </w:r>
    </w:p>
    <w:sectPr w:rsidR="003E23F9" w:rsidRPr="003E23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649D4"/>
    <w:multiLevelType w:val="hybridMultilevel"/>
    <w:tmpl w:val="ED0EC9B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9C7E96"/>
    <w:multiLevelType w:val="hybridMultilevel"/>
    <w:tmpl w:val="6464BCE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CC567B"/>
    <w:multiLevelType w:val="hybridMultilevel"/>
    <w:tmpl w:val="C64CE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EE0C55"/>
    <w:multiLevelType w:val="hybridMultilevel"/>
    <w:tmpl w:val="46FEDFB2"/>
    <w:lvl w:ilvl="0" w:tplc="6566712E">
      <w:start w:val="2"/>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3C17314"/>
    <w:multiLevelType w:val="hybridMultilevel"/>
    <w:tmpl w:val="1FA8BD60"/>
    <w:lvl w:ilvl="0" w:tplc="C4AEE3D6">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EE378C7"/>
    <w:multiLevelType w:val="hybridMultilevel"/>
    <w:tmpl w:val="5FB635F8"/>
    <w:lvl w:ilvl="0" w:tplc="6B40FB2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25240E"/>
    <w:multiLevelType w:val="hybridMultilevel"/>
    <w:tmpl w:val="ADB8134E"/>
    <w:lvl w:ilvl="0" w:tplc="D88877CA">
      <w:start w:val="1"/>
      <w:numFmt w:val="lowerLetter"/>
      <w:lvlText w:val="%1."/>
      <w:lvlJc w:val="center"/>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AB6E06"/>
    <w:multiLevelType w:val="hybridMultilevel"/>
    <w:tmpl w:val="2B1E7932"/>
    <w:lvl w:ilvl="0" w:tplc="F9A288CA">
      <w:start w:val="2"/>
      <w:numFmt w:val="lowerLetter"/>
      <w:lvlText w:val="%1."/>
      <w:lvlJc w:val="center"/>
      <w:pPr>
        <w:ind w:left="720" w:hanging="360"/>
      </w:pPr>
      <w:rPr>
        <w:rFonts w:eastAsiaTheme="minorEastAsia"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736618"/>
    <w:multiLevelType w:val="hybridMultilevel"/>
    <w:tmpl w:val="D668FB7A"/>
    <w:lvl w:ilvl="0" w:tplc="8DAEDEE8">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EA970F9"/>
    <w:multiLevelType w:val="hybridMultilevel"/>
    <w:tmpl w:val="51F81A0C"/>
    <w:lvl w:ilvl="0" w:tplc="240A0019">
      <w:start w:val="2"/>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8"/>
  </w:num>
  <w:num w:numId="6">
    <w:abstractNumId w:val="9"/>
  </w:num>
  <w:num w:numId="7">
    <w:abstractNumId w:val="5"/>
  </w:num>
  <w:num w:numId="8">
    <w:abstractNumId w:val="6"/>
  </w:num>
  <w:num w:numId="9">
    <w:abstractNumId w:val="3"/>
  </w:num>
  <w:num w:numId="10">
    <w:abstractNumId w:val="7"/>
  </w:num>
  <w:num w:numId="11">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B7C"/>
    <w:rsid w:val="00034B32"/>
    <w:rsid w:val="0004451E"/>
    <w:rsid w:val="00085FC2"/>
    <w:rsid w:val="000947C2"/>
    <w:rsid w:val="000A6C71"/>
    <w:rsid w:val="000B4984"/>
    <w:rsid w:val="000C2D7A"/>
    <w:rsid w:val="000D26DA"/>
    <w:rsid w:val="000E5885"/>
    <w:rsid w:val="000F4BA2"/>
    <w:rsid w:val="00105AE2"/>
    <w:rsid w:val="001A0649"/>
    <w:rsid w:val="001A2BF6"/>
    <w:rsid w:val="001A3C24"/>
    <w:rsid w:val="001C6230"/>
    <w:rsid w:val="001D3E95"/>
    <w:rsid w:val="001D6EF1"/>
    <w:rsid w:val="001F3978"/>
    <w:rsid w:val="00201F7E"/>
    <w:rsid w:val="00207BA2"/>
    <w:rsid w:val="00214733"/>
    <w:rsid w:val="00216596"/>
    <w:rsid w:val="00222B0D"/>
    <w:rsid w:val="00267FCD"/>
    <w:rsid w:val="002909F0"/>
    <w:rsid w:val="00290B2E"/>
    <w:rsid w:val="002C06E9"/>
    <w:rsid w:val="002D06E4"/>
    <w:rsid w:val="002D1DEA"/>
    <w:rsid w:val="002D45B3"/>
    <w:rsid w:val="002F79C1"/>
    <w:rsid w:val="003145CC"/>
    <w:rsid w:val="00344E83"/>
    <w:rsid w:val="00346DAA"/>
    <w:rsid w:val="00356CFD"/>
    <w:rsid w:val="00357B4F"/>
    <w:rsid w:val="00364DC1"/>
    <w:rsid w:val="00383548"/>
    <w:rsid w:val="00383CBB"/>
    <w:rsid w:val="003B4EEB"/>
    <w:rsid w:val="003D46E4"/>
    <w:rsid w:val="003E0730"/>
    <w:rsid w:val="003E23F9"/>
    <w:rsid w:val="00402D86"/>
    <w:rsid w:val="004117BC"/>
    <w:rsid w:val="00440566"/>
    <w:rsid w:val="00451E53"/>
    <w:rsid w:val="00463D40"/>
    <w:rsid w:val="004807F7"/>
    <w:rsid w:val="00480A55"/>
    <w:rsid w:val="004A2853"/>
    <w:rsid w:val="004A40B4"/>
    <w:rsid w:val="004E3059"/>
    <w:rsid w:val="004E4B6C"/>
    <w:rsid w:val="004F56C3"/>
    <w:rsid w:val="004F6CDF"/>
    <w:rsid w:val="00515A70"/>
    <w:rsid w:val="005237B3"/>
    <w:rsid w:val="00536FA3"/>
    <w:rsid w:val="00540FF7"/>
    <w:rsid w:val="0054667F"/>
    <w:rsid w:val="00574C47"/>
    <w:rsid w:val="00583E79"/>
    <w:rsid w:val="005F4521"/>
    <w:rsid w:val="006014E4"/>
    <w:rsid w:val="006016F2"/>
    <w:rsid w:val="00607B84"/>
    <w:rsid w:val="006122F8"/>
    <w:rsid w:val="00640811"/>
    <w:rsid w:val="00641518"/>
    <w:rsid w:val="00650FE5"/>
    <w:rsid w:val="00663CC3"/>
    <w:rsid w:val="00686BD0"/>
    <w:rsid w:val="006A15F3"/>
    <w:rsid w:val="006A5E97"/>
    <w:rsid w:val="0071277B"/>
    <w:rsid w:val="007232F7"/>
    <w:rsid w:val="00724838"/>
    <w:rsid w:val="00780023"/>
    <w:rsid w:val="007A5B95"/>
    <w:rsid w:val="007F3F0A"/>
    <w:rsid w:val="008118B5"/>
    <w:rsid w:val="00816094"/>
    <w:rsid w:val="0083166D"/>
    <w:rsid w:val="00832E22"/>
    <w:rsid w:val="008518E5"/>
    <w:rsid w:val="008732A5"/>
    <w:rsid w:val="00876DE6"/>
    <w:rsid w:val="00877327"/>
    <w:rsid w:val="00892BE7"/>
    <w:rsid w:val="008C0AB2"/>
    <w:rsid w:val="008E59E6"/>
    <w:rsid w:val="008F0FD8"/>
    <w:rsid w:val="008F57E2"/>
    <w:rsid w:val="008F6810"/>
    <w:rsid w:val="00931BFD"/>
    <w:rsid w:val="00947C9C"/>
    <w:rsid w:val="009539ED"/>
    <w:rsid w:val="00980C53"/>
    <w:rsid w:val="009836B2"/>
    <w:rsid w:val="00987FA4"/>
    <w:rsid w:val="009A00AD"/>
    <w:rsid w:val="009B30C0"/>
    <w:rsid w:val="009C7B7C"/>
    <w:rsid w:val="009D084E"/>
    <w:rsid w:val="009D41D6"/>
    <w:rsid w:val="009F306C"/>
    <w:rsid w:val="00A0087A"/>
    <w:rsid w:val="00A03364"/>
    <w:rsid w:val="00A75010"/>
    <w:rsid w:val="00A845B3"/>
    <w:rsid w:val="00A9449F"/>
    <w:rsid w:val="00A94950"/>
    <w:rsid w:val="00A95AA2"/>
    <w:rsid w:val="00B12357"/>
    <w:rsid w:val="00B162C8"/>
    <w:rsid w:val="00B20C96"/>
    <w:rsid w:val="00B40729"/>
    <w:rsid w:val="00B63CBA"/>
    <w:rsid w:val="00B91B63"/>
    <w:rsid w:val="00BD16D4"/>
    <w:rsid w:val="00C42569"/>
    <w:rsid w:val="00C44BCF"/>
    <w:rsid w:val="00C72983"/>
    <w:rsid w:val="00C97D14"/>
    <w:rsid w:val="00CC2690"/>
    <w:rsid w:val="00CD489B"/>
    <w:rsid w:val="00D00E7D"/>
    <w:rsid w:val="00D06171"/>
    <w:rsid w:val="00D15C6D"/>
    <w:rsid w:val="00D3306E"/>
    <w:rsid w:val="00D90386"/>
    <w:rsid w:val="00DA7D8F"/>
    <w:rsid w:val="00DD7769"/>
    <w:rsid w:val="00DF7D36"/>
    <w:rsid w:val="00EB7450"/>
    <w:rsid w:val="00EC12FC"/>
    <w:rsid w:val="00ED715A"/>
    <w:rsid w:val="00EE7B8D"/>
    <w:rsid w:val="00EF11B6"/>
    <w:rsid w:val="00F050E8"/>
    <w:rsid w:val="00F321C4"/>
    <w:rsid w:val="00F37FBD"/>
    <w:rsid w:val="00F44149"/>
    <w:rsid w:val="00F477B4"/>
    <w:rsid w:val="00F80EE9"/>
    <w:rsid w:val="00F96ECF"/>
    <w:rsid w:val="00FE1C0C"/>
    <w:rsid w:val="00FE37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0CB9"/>
  <w15:docId w15:val="{50C3A0F3-11B3-4746-A386-2B5FFCF8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7C"/>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7B7C"/>
    <w:rPr>
      <w:color w:val="808080"/>
    </w:rPr>
  </w:style>
  <w:style w:type="paragraph" w:styleId="Textodeglobo">
    <w:name w:val="Balloon Text"/>
    <w:basedOn w:val="Normal"/>
    <w:link w:val="TextodegloboCar"/>
    <w:uiPriority w:val="99"/>
    <w:semiHidden/>
    <w:unhideWhenUsed/>
    <w:rsid w:val="009C7B7C"/>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B7C"/>
    <w:rPr>
      <w:rFonts w:ascii="Tahoma" w:eastAsia="Times New Roman" w:hAnsi="Tahoma" w:cs="Tahoma"/>
      <w:sz w:val="16"/>
      <w:szCs w:val="16"/>
      <w:lang w:val="es-ES" w:eastAsia="es-ES"/>
    </w:rPr>
  </w:style>
  <w:style w:type="paragraph" w:styleId="Prrafodelista">
    <w:name w:val="List Paragraph"/>
    <w:basedOn w:val="Normal"/>
    <w:uiPriority w:val="34"/>
    <w:qFormat/>
    <w:rsid w:val="005237B3"/>
    <w:pPr>
      <w:ind w:left="720"/>
      <w:contextualSpacing/>
    </w:pPr>
  </w:style>
  <w:style w:type="character" w:styleId="Hipervnculo">
    <w:name w:val="Hyperlink"/>
    <w:basedOn w:val="Fuentedeprrafopredeter"/>
    <w:uiPriority w:val="99"/>
    <w:unhideWhenUsed/>
    <w:rsid w:val="008C0AB2"/>
    <w:rPr>
      <w:color w:val="0000FF" w:themeColor="hyperlink"/>
      <w:u w:val="single"/>
    </w:rPr>
  </w:style>
  <w:style w:type="character" w:styleId="Mencinsinresolver">
    <w:name w:val="Unresolved Mention"/>
    <w:basedOn w:val="Fuentedeprrafopredeter"/>
    <w:uiPriority w:val="99"/>
    <w:semiHidden/>
    <w:unhideWhenUsed/>
    <w:rsid w:val="009D08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19506">
      <w:bodyDiv w:val="1"/>
      <w:marLeft w:val="0"/>
      <w:marRight w:val="0"/>
      <w:marTop w:val="0"/>
      <w:marBottom w:val="0"/>
      <w:divBdr>
        <w:top w:val="none" w:sz="0" w:space="0" w:color="auto"/>
        <w:left w:val="none" w:sz="0" w:space="0" w:color="auto"/>
        <w:bottom w:val="none" w:sz="0" w:space="0" w:color="auto"/>
        <w:right w:val="none" w:sz="0" w:space="0" w:color="auto"/>
      </w:divBdr>
    </w:div>
    <w:div w:id="105516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6A1A-012F-44F0-A108-CDF4ECB6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Pages>
  <Words>1506</Words>
  <Characters>8287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Matt Henao Cardozo</cp:lastModifiedBy>
  <cp:revision>3</cp:revision>
  <dcterms:created xsi:type="dcterms:W3CDTF">2020-11-21T17:55:00Z</dcterms:created>
  <dcterms:modified xsi:type="dcterms:W3CDTF">2020-11-21T18:53:00Z</dcterms:modified>
</cp:coreProperties>
</file>