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DWA_08 Discussion Questions</w:t>
      </w:r>
    </w:p>
    <w:p w:rsidR="00000000" w:rsidDel="00000000" w:rsidP="00000000" w:rsidRDefault="00000000" w:rsidRPr="00000000" w14:paraId="00000002">
      <w:pPr>
        <w:rPr>
          <w:color w:val="7a7a7a"/>
        </w:rPr>
      </w:pPr>
      <w:r w:rsidDel="00000000" w:rsidR="00000000" w:rsidRPr="00000000">
        <w:rPr>
          <w:color w:val="7a7a7a"/>
          <w:rtl w:val="0"/>
        </w:rPr>
        <w:t xml:space="preserve">In this module you will continue with your “Book Connect” codebase, and further iterate on your abstractions. You will be required to create an encapsulated abstraction of the book preview by means of a single factory function. If you are up for it you can also encapsulate other aspects of the app into their own abstractions. </w:t>
        <w:br w:type="textWrapping"/>
        <w:br w:type="textWrapping"/>
        <w:t xml:space="preserve">To prepare for your session with your coach, please answer the following questions. Then download this document as a PDF and include it in the repository with your code.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What parts of encapsulating your logic were easy?</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Creating the </w:t>
      </w:r>
      <w:r w:rsidDel="00000000" w:rsidR="00000000" w:rsidRPr="00000000">
        <w:rPr>
          <w:rFonts w:ascii="Courier New" w:cs="Courier New" w:eastAsia="Courier New" w:hAnsi="Courier New"/>
          <w:color w:val="188038"/>
          <w:sz w:val="21"/>
          <w:szCs w:val="21"/>
          <w:rtl w:val="0"/>
        </w:rPr>
        <w:t xml:space="preserve">createPreviewElement</w:t>
      </w:r>
      <w:r w:rsidDel="00000000" w:rsidR="00000000" w:rsidRPr="00000000">
        <w:rPr>
          <w:rFonts w:ascii="Roboto" w:cs="Roboto" w:eastAsia="Roboto" w:hAnsi="Roboto"/>
          <w:color w:val="374151"/>
          <w:sz w:val="24"/>
          <w:szCs w:val="24"/>
          <w:rtl w:val="0"/>
        </w:rPr>
        <w:t xml:space="preserve"> function: This function encapsulates the logic for creating a preview element for a book. It takes a book object as input and returns an HTML element representing the preview. The function is self-contained and has a clear responsibility, making it easy to encapsulate.</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Implementing separate functions for populating genres, authors, and preview items: The functions </w:t>
      </w:r>
      <w:r w:rsidDel="00000000" w:rsidR="00000000" w:rsidRPr="00000000">
        <w:rPr>
          <w:rFonts w:ascii="Courier New" w:cs="Courier New" w:eastAsia="Courier New" w:hAnsi="Courier New"/>
          <w:color w:val="188038"/>
          <w:sz w:val="21"/>
          <w:szCs w:val="21"/>
          <w:rtl w:val="0"/>
        </w:rPr>
        <w:t xml:space="preserve">populateGenres</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populateAuthors</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populatePreviewItems</w:t>
      </w:r>
      <w:r w:rsidDel="00000000" w:rsidR="00000000" w:rsidRPr="00000000">
        <w:rPr>
          <w:rFonts w:ascii="Roboto" w:cs="Roboto" w:eastAsia="Roboto" w:hAnsi="Roboto"/>
          <w:color w:val="374151"/>
          <w:sz w:val="24"/>
          <w:szCs w:val="24"/>
          <w:rtl w:val="0"/>
        </w:rPr>
        <w:t xml:space="preserve"> are responsible for generating HTML elements for genres, authors, and preview items, respectively. These functions are self-contained and focus on a single responsibility, making them easy to encapsulate.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Setting up event listeners: The code includes several functions that encapsulate the logic for setting up event listeners. These functions, such as </w:t>
      </w:r>
      <w:r w:rsidDel="00000000" w:rsidR="00000000" w:rsidRPr="00000000">
        <w:rPr>
          <w:rFonts w:ascii="Courier New" w:cs="Courier New" w:eastAsia="Courier New" w:hAnsi="Courier New"/>
          <w:color w:val="188038"/>
          <w:sz w:val="21"/>
          <w:szCs w:val="21"/>
          <w:rtl w:val="0"/>
        </w:rPr>
        <w:t xml:space="preserve">setSearchCancelButton</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setSettingsCancelButton</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setSearchButton</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setSettingsButton</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setSettingsForm</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setSearchForm</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setListButton</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setListItemsClick</w:t>
      </w:r>
      <w:r w:rsidDel="00000000" w:rsidR="00000000" w:rsidRPr="00000000">
        <w:rPr>
          <w:rFonts w:ascii="Roboto" w:cs="Roboto" w:eastAsia="Roboto" w:hAnsi="Roboto"/>
          <w:color w:val="374151"/>
          <w:sz w:val="24"/>
          <w:szCs w:val="24"/>
          <w:rtl w:val="0"/>
        </w:rPr>
        <w:t xml:space="preserve">, encapsulate the event handling logic and make it easy to manage and modify the event listeners separately.</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Initializing the application: The </w:t>
      </w:r>
      <w:r w:rsidDel="00000000" w:rsidR="00000000" w:rsidRPr="00000000">
        <w:rPr>
          <w:rFonts w:ascii="Courier New" w:cs="Courier New" w:eastAsia="Courier New" w:hAnsi="Courier New"/>
          <w:color w:val="188038"/>
          <w:sz w:val="21"/>
          <w:szCs w:val="21"/>
          <w:rtl w:val="0"/>
        </w:rPr>
        <w:t xml:space="preserve">initializeApp</w:t>
      </w:r>
      <w:r w:rsidDel="00000000" w:rsidR="00000000" w:rsidRPr="00000000">
        <w:rPr>
          <w:rFonts w:ascii="Roboto" w:cs="Roboto" w:eastAsia="Roboto" w:hAnsi="Roboto"/>
          <w:color w:val="374151"/>
          <w:sz w:val="24"/>
          <w:szCs w:val="24"/>
          <w:rtl w:val="0"/>
        </w:rPr>
        <w:t xml:space="preserve"> function encapsulates the logic for initializing the application. It sets up the initial state, populates the initial items, genres, and authors, and configures event listeners. By encapsulating the initialization logic in a separate function, it becomes easier to understand and modify the application's setup process.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parts of encapsulating your logic were hard?</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Is abstracting the book preview a good or bad idea? Why?</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