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60"/>
        <w:jc w:val="center"/>
      </w:pPr>
      <w:r>
        <w:rPr>
          <w:rFonts w:ascii="Arial" w:cs="Arial" w:eastAsia="Arial" w:hAnsi="Arial"/>
          <w:b/>
          <w:bCs/>
          <w:caps/>
          <w:color w:val="0D1F3C"/>
          <w:sz w:val="72"/>
          <w:szCs w:val="72"/>
        </w:rPr>
        <w:t xml:space="preserve">PROJECT STAIRWAY</w:t>
      </w:r>
    </w:p>
    <w:p>
      <w:pPr>
        <w:pBdr>
          <w:bottom w:val="single" w:color="C9952B" w:sz="10" w:space="8"/>
        </w:pBdr>
        <w:spacing w:after="60"/>
        <w:jc w:val="center"/>
      </w:pPr>
      <w:r>
        <w:rPr>
          <w:rFonts w:ascii="Arial" w:cs="Arial" w:eastAsia="Arial" w:hAnsi="Arial"/>
          <w:i/>
          <w:iCs/>
          <w:color w:val="C9952B"/>
          <w:sz w:val="26"/>
          <w:szCs w:val="26"/>
        </w:rPr>
        <w:t xml:space="preserve">The Compounding Capital Strategy at the Heart of LeoBook</w:t>
      </w:r>
    </w:p>
    <w:p>
      <w:pPr>
        <w:spacing w:after="80"/>
      </w:pPr>
    </w:p>
    <w:p>
      <w:pPr>
        <w:spacing w:after="40"/>
        <w:jc w:val="center"/>
      </w:pPr>
      <w:r>
        <w:rPr>
          <w:rFonts w:ascii="Arial" w:cs="Arial" w:eastAsia="Arial" w:hAnsi="Arial"/>
          <w:color w:val="888888"/>
          <w:sz w:val="19"/>
          <w:szCs w:val="19"/>
        </w:rPr>
        <w:t xml:space="preserve">LeoBook Intelligence Framework  ·  Materialless LLC  ·  2026</w:t>
      </w:r>
    </w:p>
    <w:p>
      <w:pPr>
        <w:spacing w:after="40"/>
        <w:jc w:val="center"/>
      </w:pPr>
      <w:r>
        <w:rPr>
          <w:rFonts w:ascii="Arial" w:cs="Arial" w:eastAsia="Arial" w:hAnsi="Arial"/>
          <w:i/>
          <w:iCs/>
          <w:color w:val="999999"/>
          <w:sz w:val="18"/>
          <w:szCs w:val="18"/>
        </w:rPr>
        <w:t xml:space="preserve">Status: Active Development  ·  Not yet publicly available</w:t>
      </w:r>
    </w:p>
    <w:p>
      <w:pPr>
        <w:spacing w:after="400"/>
      </w:pPr>
    </w:p>
    <w:p>
      <w:pPr>
        <w:pStyle w:val="Heading1"/>
        <w:pBdr>
          <w:bottom w:val="single" w:color="C9952B" w:sz="8" w:space="5"/>
        </w:pBdr>
        <w:spacing w:before="400" w:after="120"/>
      </w:pPr>
      <w:r>
        <w:rPr>
          <w:rFonts w:ascii="Arial" w:cs="Arial" w:eastAsia="Arial" w:hAnsi="Arial"/>
          <w:b/>
          <w:bCs/>
          <w:color w:val="0D1F3C"/>
          <w:sz w:val="34"/>
          <w:szCs w:val="34"/>
        </w:rPr>
        <w:t xml:space="preserve">1.  Why LeoBook Must Exist</w:t>
      </w:r>
    </w:p>
    <w:p>
      <w:pPr>
        <w:spacing w:after="140"/>
      </w:pPr>
      <w:r>
        <w:rPr>
          <w:rFonts w:ascii="Arial" w:cs="Arial" w:eastAsia="Arial" w:hAnsi="Arial"/>
          <w:sz w:val="22"/>
          <w:szCs w:val="22"/>
        </w:rPr>
        <w:t xml:space="preserve">Every day, across leagues on every continent, 100 to 500 football matches are played — and on weekends, that number climbs even higher. Each match is a data event: form, history, standings, odds, and momentum all collide into a predictable signal that most bettors never see clearly because they are looking at one or two matches at a time.</w:t>
      </w:r>
    </w:p>
    <w:p>
      <w:pPr>
        <w:spacing w:after="140"/>
      </w:pPr>
      <w:r>
        <w:rPr>
          <w:rFonts w:ascii="Arial" w:cs="Arial" w:eastAsia="Arial" w:hAnsi="Arial"/>
          <w:sz w:val="22"/>
          <w:szCs w:val="22"/>
        </w:rPr>
        <w:t xml:space="preserve">LeoBook was built on a different premise: what if a system could scan every match available on a given day, run each through a trained intelligence engine, and surface only those outcomes with genuine predictive confidence — then compound the returns from those selections systematically?</w:t>
      </w:r>
    </w:p>
    <w:p>
      <w:pPr>
        <w:spacing w:after="140"/>
      </w:pPr>
      <w:r>
        <w:rPr>
          <w:rFonts w:ascii="Arial" w:cs="Arial" w:eastAsia="Arial" w:hAnsi="Arial"/>
          <w:sz w:val="22"/>
          <w:szCs w:val="22"/>
        </w:rPr>
        <w:t xml:space="preserve">That premise is Project Stairway.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952B" w:val="clear"/>
            <w:tcMar>
              <w:top w:type="dxa" w:w="80"/>
              <w:left w:type="dxa" w:w="160"/>
              <w:bottom w:type="dxa" w:w="80"/>
              <w:right w:type="dxa" w:w="160"/>
            </w:tcMar>
          </w:tcPr>
          <w:p>
            <w:r>
              <w:rPr>
                <w:rFonts w:ascii="Arial" w:cs="Arial" w:eastAsia="Arial" w:hAnsi="Arial"/>
                <w:b/>
                <w:bCs/>
                <w:color w:val="FFFFFF"/>
                <w:sz w:val="21"/>
                <w:szCs w:val="21"/>
              </w:rPr>
              <w:t xml:space="preserve">The Core Conviction</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Volume: </w:t>
            </w:r>
            <w:r>
              <w:rPr>
                <w:rFonts w:ascii="Arial" w:cs="Arial" w:eastAsia="Arial" w:hAnsi="Arial"/>
                <w:color w:val="222222"/>
                <w:sz w:val="20"/>
                <w:szCs w:val="20"/>
              </w:rPr>
              <w:t xml:space="preserve">The sheer number of daily matches creates a rich selection environment. You do not need every match — you need the right ones.</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Edge: </w:t>
            </w:r>
            <w:r>
              <w:rPr>
                <w:rFonts w:ascii="Arial" w:cs="Arial" w:eastAsia="Arial" w:hAnsi="Arial"/>
                <w:color w:val="222222"/>
                <w:sz w:val="20"/>
                <w:szCs w:val="20"/>
              </w:rPr>
              <w:t xml:space="preserve">A prediction system with a true probabilistic edge over the bookmaker — even a modest one — generates long-run value when applied consistently.</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Compounding: </w:t>
            </w:r>
            <w:r>
              <w:rPr>
                <w:rFonts w:ascii="Arial" w:cs="Arial" w:eastAsia="Arial" w:hAnsi="Arial"/>
                <w:color w:val="222222"/>
                <w:sz w:val="20"/>
                <w:szCs w:val="20"/>
              </w:rPr>
              <w:t xml:space="preserve">A structured rollover system converts that edge into geometric capital growth, starting from a base stake as low as ₦1,000.</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Asymmetry: </w:t>
            </w:r>
            <w:r>
              <w:rPr>
                <w:rFonts w:ascii="Arial" w:cs="Arial" w:eastAsia="Arial" w:hAnsi="Arial"/>
                <w:color w:val="222222"/>
                <w:sz w:val="20"/>
                <w:szCs w:val="20"/>
              </w:rPr>
              <w:t xml:space="preserve">The downside of each cycle is fixed and known. The upside is theoretically unbounded within the target.</w:t>
            </w:r>
          </w:p>
        </w:tc>
      </w:tr>
    </w:tbl>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2.  The Stairway Mechanic — How It Works</w:t>
      </w:r>
    </w:p>
    <w:p>
      <w:pPr>
        <w:spacing w:after="140"/>
      </w:pPr>
      <w:r>
        <w:rPr>
          <w:rFonts w:ascii="Arial" w:cs="Arial" w:eastAsia="Arial" w:hAnsi="Arial"/>
          <w:sz w:val="22"/>
          <w:szCs w:val="22"/>
        </w:rPr>
        <w:t xml:space="preserve">Project Stairway is a positive-progression compounding rollover system, tailored for selections targeting approximately 4.0 odds. The mechanic is deliberately simple so it can be coded, audited, and understood without ambiguity.</w:t>
      </w:r>
    </w:p>
    <w:p>
      <w:pPr>
        <w:spacing w:after="60"/>
      </w:pPr>
    </w:p>
    <w:p>
      <w:pPr>
        <w:pStyle w:val="Heading2"/>
        <w:spacing w:before="280" w:after="100"/>
      </w:pPr>
      <w:r>
        <w:rPr>
          <w:rFonts w:ascii="Arial" w:cs="Arial" w:eastAsia="Arial" w:hAnsi="Arial"/>
          <w:b/>
          <w:bCs/>
          <w:color w:val="1E3A5F"/>
          <w:sz w:val="26"/>
          <w:szCs w:val="26"/>
        </w:rPr>
        <w:t xml:space="preserve">2.1  The Core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560"/>
        <w:gridCol w:w="1600"/>
      </w:tblGrid>
      <w:tr>
        <w:trPr>
          <w:tblHeader/>
        </w:trPr>
        <w:tc>
          <w:tcPr>
            <w:tcW w:type="dxa" w:w="22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r>
              <w:rPr>
                <w:rFonts w:ascii="Arial" w:cs="Arial" w:eastAsia="Arial" w:hAnsi="Arial"/>
                <w:b/>
                <w:bCs/>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r>
              <w:rPr>
                <w:rFonts w:ascii="Arial" w:cs="Arial" w:eastAsia="Arial" w:hAnsi="Arial"/>
                <w:b/>
                <w:bCs/>
                <w:color w:val="FFFFFF"/>
                <w:sz w:val="19"/>
                <w:szCs w:val="19"/>
              </w:rPr>
              <w:t xml:space="preserve">Stake</w:t>
            </w:r>
          </w:p>
        </w:tc>
        <w:tc>
          <w:tcPr>
            <w:tcW w:type="dxa" w:w="20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r>
              <w:rPr>
                <w:rFonts w:ascii="Arial" w:cs="Arial" w:eastAsia="Arial" w:hAnsi="Arial"/>
                <w:b/>
                <w:bCs/>
                <w:color w:val="FFFFFF"/>
                <w:sz w:val="19"/>
                <w:szCs w:val="19"/>
              </w:rPr>
              <w:t xml:space="preserve">Target Odds</w:t>
            </w:r>
          </w:p>
        </w:tc>
        <w:tc>
          <w:tcPr>
            <w:tcW w:type="dxa" w:w="156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r>
              <w:rPr>
                <w:rFonts w:ascii="Arial" w:cs="Arial" w:eastAsia="Arial" w:hAnsi="Arial"/>
                <w:b/>
                <w:bCs/>
                <w:color w:val="FFFFFF"/>
                <w:sz w:val="19"/>
                <w:szCs w:val="19"/>
              </w:rPr>
              <w:t xml:space="preserve">Return (Win)</w:t>
            </w:r>
          </w:p>
        </w:tc>
        <w:tc>
          <w:tcPr>
            <w:tcW w:type="dxa" w:w="16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r>
              <w:rPr>
                <w:rFonts w:ascii="Arial" w:cs="Arial" w:eastAsia="Arial" w:hAnsi="Arial"/>
                <w:b/>
                <w:bCs/>
                <w:color w:val="FFFFFF"/>
                <w:sz w:val="19"/>
                <w:szCs w:val="19"/>
              </w:rPr>
              <w:t xml:space="preserve">Roll Forward</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11111"/>
                <w:sz w:val="19"/>
                <w:szCs w:val="19"/>
              </w:rPr>
              <w:t xml:space="preserve">Day 1 (Seed)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₦1,000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₦4,000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₦3,000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11111"/>
                <w:sz w:val="19"/>
                <w:szCs w:val="19"/>
              </w:rPr>
              <w:t xml:space="preserve">Day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₦12,000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₦9,000</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11111"/>
                <w:sz w:val="19"/>
                <w:szCs w:val="19"/>
              </w:rPr>
              <w:t xml:space="preserve">Day 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₦9,000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₦36,000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₦27,000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11111"/>
                <w:sz w:val="19"/>
                <w:szCs w:val="19"/>
              </w:rPr>
              <w:t xml:space="preserve">Day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₦27,000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₦108,000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₦81,000</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11111"/>
                <w:sz w:val="19"/>
                <w:szCs w:val="19"/>
              </w:rPr>
              <w:t xml:space="preserve">Day 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₦81,000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₦324,000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₦243,000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11111"/>
                <w:sz w:val="19"/>
                <w:szCs w:val="19"/>
              </w:rPr>
              <w:t xml:space="preserve">Day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₦243,000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₦972,000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₦729,000</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11111"/>
                <w:sz w:val="19"/>
                <w:szCs w:val="19"/>
              </w:rPr>
              <w:t xml:space="preserve">Day 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₦729,000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₦2,916,000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₦2,187,000 ✓</w:t>
            </w:r>
          </w:p>
        </w:tc>
      </w:tr>
    </w:tbl>
    <w:p>
      <w:pPr>
        <w:spacing w:after="100"/>
      </w:pPr>
    </w:p>
    <w:p>
      <w:pPr>
        <w:spacing w:after="140"/>
      </w:pPr>
      <w:r>
        <w:rPr>
          <w:rFonts w:ascii="Arial" w:cs="Arial" w:eastAsia="Arial" w:hAnsi="Arial"/>
          <w:sz w:val="22"/>
          <w:szCs w:val="22"/>
        </w:rPr>
        <w:t xml:space="preserve">The roll-forward rule is key: on every win, the stake used for that step is subtracted from the payout. Only the pure profit advances. This means the working capital per cycle follows a clean ×3 multiplier on each successful step.</w:t>
      </w:r>
    </w:p>
    <w:p>
      <w:pPr>
        <w:spacing w:after="60"/>
      </w:pPr>
    </w:p>
    <w:p>
      <w:pPr>
        <w:pStyle w:val="Heading2"/>
        <w:spacing w:before="280" w:after="100"/>
      </w:pPr>
      <w:r>
        <w:rPr>
          <w:rFonts w:ascii="Arial" w:cs="Arial" w:eastAsia="Arial" w:hAnsi="Arial"/>
          <w:b/>
          <w:bCs/>
          <w:color w:val="1E3A5F"/>
          <w:sz w:val="26"/>
          <w:szCs w:val="26"/>
        </w:rPr>
        <w:t xml:space="preserve">2.2  Win &amp; Loss Rules</w:t>
      </w:r>
    </w:p>
    <w:p>
      <w:pPr>
        <w:pStyle w:val="ListParagraph"/>
        <w:numPr>
          <w:ilvl w:val="0"/>
          <w:numId w:val="2"/>
        </w:numPr>
        <w:spacing w:after="100"/>
      </w:pPr>
      <w:r>
        <w:rPr>
          <w:rFonts w:ascii="Arial" w:cs="Arial" w:eastAsia="Arial" w:hAnsi="Arial"/>
          <w:b/>
          <w:bCs/>
          <w:sz w:val="22"/>
          <w:szCs w:val="22"/>
        </w:rPr>
        <w:t xml:space="preserve">Win:  </w:t>
      </w:r>
      <w:r>
        <w:rPr>
          <w:rFonts w:ascii="Arial" w:cs="Arial" w:eastAsia="Arial" w:hAnsi="Arial"/>
          <w:sz w:val="22"/>
          <w:szCs w:val="22"/>
        </w:rPr>
        <w:t xml:space="preserve"> On win: Payout = Stake × 4.0. Subtract the stake. Roll the remainder to the next step.</w:t>
      </w:r>
    </w:p>
    <w:p>
      <w:pPr>
        <w:pStyle w:val="ListParagraph"/>
        <w:numPr>
          <w:ilvl w:val="0"/>
          <w:numId w:val="2"/>
        </w:numPr>
        <w:spacing w:after="100"/>
      </w:pPr>
      <w:r>
        <w:rPr>
          <w:rFonts w:ascii="Arial" w:cs="Arial" w:eastAsia="Arial" w:hAnsi="Arial"/>
          <w:b/>
          <w:bCs/>
          <w:sz w:val="22"/>
          <w:szCs w:val="22"/>
        </w:rPr>
        <w:t xml:space="preserve">Loss: </w:t>
      </w:r>
      <w:r>
        <w:rPr>
          <w:rFonts w:ascii="Arial" w:cs="Arial" w:eastAsia="Arial" w:hAnsi="Arial"/>
          <w:sz w:val="22"/>
          <w:szCs w:val="22"/>
        </w:rPr>
        <w:t xml:space="preserve"> On loss: Cycle resets. Fresh ₦1,000 seed begins the next cycle.</w:t>
      </w:r>
    </w:p>
    <w:p>
      <w:pPr>
        <w:pStyle w:val="ListParagraph"/>
        <w:numPr>
          <w:ilvl w:val="0"/>
          <w:numId w:val="2"/>
        </w:numPr>
        <w:spacing w:after="100"/>
      </w:pPr>
      <w:r>
        <w:rPr>
          <w:rFonts w:ascii="Arial" w:cs="Arial" w:eastAsia="Arial" w:hAnsi="Arial"/>
          <w:b/>
          <w:bCs/>
          <w:sz w:val="22"/>
          <w:szCs w:val="22"/>
        </w:rPr>
        <w:t xml:space="preserve">Goal: </w:t>
      </w:r>
      <w:r>
        <w:rPr>
          <w:rFonts w:ascii="Arial" w:cs="Arial" w:eastAsia="Arial" w:hAnsi="Arial"/>
          <w:sz w:val="22"/>
          <w:szCs w:val="22"/>
        </w:rPr>
        <w:t xml:space="preserve"> On target reached (working capital ≥ ₦1,000,000): Cycle completes. Profit is realised.</w:t>
      </w:r>
    </w:p>
    <w:p>
      <w:pPr>
        <w:spacing w:after="60"/>
      </w:pPr>
    </w:p>
    <w:p>
      <w:pPr>
        <w:pStyle w:val="Heading2"/>
        <w:spacing w:before="280" w:after="100"/>
      </w:pPr>
      <w:r>
        <w:rPr>
          <w:rFonts w:ascii="Arial" w:cs="Arial" w:eastAsia="Arial" w:hAnsi="Arial"/>
          <w:b/>
          <w:bCs/>
          <w:color w:val="1E3A5F"/>
          <w:sz w:val="26"/>
          <w:szCs w:val="26"/>
        </w:rPr>
        <w:t xml:space="preserve">2.3  The Mathematics — What Is Precisely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r>
              <w:rPr>
                <w:rFonts w:ascii="Arial" w:cs="Arial" w:eastAsia="Arial" w:hAnsi="Arial"/>
                <w:b/>
                <w:bCs/>
                <w:color w:val="FFFFFF"/>
                <w:sz w:val="19"/>
                <w:szCs w:val="19"/>
              </w:rPr>
              <w:t xml:space="preserve">Parameter</w:t>
            </w:r>
          </w:p>
        </w:tc>
        <w:tc>
          <w:tcPr>
            <w:tcW w:type="dxa" w:w="576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r>
              <w:rPr>
                <w:rFonts w:ascii="Arial" w:cs="Arial" w:eastAsia="Arial" w:hAnsi="Arial"/>
                <w:b/>
                <w:bCs/>
                <w:color w:val="FFFFFF"/>
                <w:sz w:val="19"/>
                <w:szCs w:val="19"/>
              </w:rPr>
              <w:t xml:space="preserve">Value</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11111"/>
                <w:sz w:val="19"/>
                <w:szCs w:val="19"/>
              </w:rPr>
              <w:t xml:space="preserve">Base Seed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₦1,000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11111"/>
                <w:sz w:val="19"/>
                <w:szCs w:val="19"/>
              </w:rPr>
              <w:t xml:space="preserve">Target Odds per Step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11111"/>
                <w:sz w:val="19"/>
                <w:szCs w:val="19"/>
              </w:rPr>
              <w:t xml:space="preserve">Multiplier per Win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×3 (net of stake returned)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11111"/>
                <w:sz w:val="19"/>
                <w:szCs w:val="19"/>
              </w:rPr>
              <w:t xml:space="preserve">Steps Required to Target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7 consecutive wins</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11111"/>
                <w:sz w:val="19"/>
                <w:szCs w:val="19"/>
              </w:rPr>
              <w:t xml:space="preserve">Working Capital at Step 6</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₦729,000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11111"/>
                <w:sz w:val="19"/>
                <w:szCs w:val="19"/>
              </w:rPr>
              <w:t xml:space="preserve">Working Capital at Step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₦2,187,000  →  Target crossed ✓</w:t>
            </w:r>
          </w:p>
        </w:tc>
      </w:tr>
      <w:tr>
        <w:trPr>
          <w:tblHeader w:val="false"/>
        </w:trP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11111"/>
                <w:sz w:val="19"/>
                <w:szCs w:val="19"/>
              </w:rPr>
              <w:t xml:space="preserve">Maximum Risk per Cycle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₦1,000 (the seed only)</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11111"/>
                <w:sz w:val="19"/>
                <w:szCs w:val="19"/>
              </w:rPr>
              <w:t xml:space="preserve">Loss Rule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Full reset to fresh ₦1,000 seed</w:t>
            </w:r>
          </w:p>
        </w:tc>
      </w:tr>
    </w:tbl>
    <w:p>
      <w:pPr>
        <w:spacing w:after="100"/>
      </w:pPr>
    </w:p>
    <w:p>
      <w:pPr>
        <w:spacing w:after="140"/>
      </w:pPr>
      <w:r>
        <w:rPr>
          <w:rFonts w:ascii="Arial" w:cs="Arial" w:eastAsia="Arial" w:hAnsi="Arial"/>
          <w:sz w:val="22"/>
          <w:szCs w:val="22"/>
        </w:rPr>
        <w:t xml:space="preserve">The maximum financial exposure per cycle is precisely ₦1,000. This is not a marketing claim — it is a structural property of the mechanic. A loss at any step ends that cycle and the next cycle begins fresh. No accumulated stake from prior steps is ever at risk beyond the current step's working capital.</w:t>
      </w:r>
    </w:p>
    <w:p>
      <w:pPr>
        <w:spacing w:after="60"/>
      </w:pPr>
    </w:p>
    <w:p>
      <w:pPr>
        <w:pStyle w:val="Heading1"/>
        <w:pBdr>
          <w:bottom w:val="single" w:color="C9952B" w:sz="8" w:space="5"/>
        </w:pBdr>
        <w:spacing w:before="400" w:after="120"/>
      </w:pPr>
      <w:r>
        <w:rPr>
          <w:rFonts w:ascii="Arial" w:cs="Arial" w:eastAsia="Arial" w:hAnsi="Arial"/>
          <w:b/>
          <w:bCs/>
          <w:color w:val="0D1F3C"/>
          <w:sz w:val="34"/>
          <w:szCs w:val="34"/>
        </w:rPr>
        <w:t xml:space="preserve">3.  The Probabilistic Foundation</w:t>
      </w:r>
    </w:p>
    <w:p>
      <w:pPr>
        <w:spacing w:after="140"/>
      </w:pPr>
      <w:r>
        <w:rPr>
          <w:rFonts w:ascii="Arial" w:cs="Arial" w:eastAsia="Arial" w:hAnsi="Arial"/>
          <w:sz w:val="22"/>
          <w:szCs w:val="22"/>
        </w:rPr>
        <w:t xml:space="preserve">This section documents what is mathematically understood about Project Stairway, and — critically — what is not yet known and why that matters.</w:t>
      </w:r>
    </w:p>
    <w:p>
      <w:pPr>
        <w:spacing w:after="60"/>
      </w:pPr>
    </w:p>
    <w:p>
      <w:pPr>
        <w:pStyle w:val="Heading2"/>
        <w:spacing w:before="280" w:after="100"/>
      </w:pPr>
      <w:r>
        <w:rPr>
          <w:rFonts w:ascii="Arial" w:cs="Arial" w:eastAsia="Arial" w:hAnsi="Arial"/>
          <w:b/>
          <w:bCs/>
          <w:color w:val="1E3A5F"/>
          <w:sz w:val="26"/>
          <w:szCs w:val="26"/>
        </w:rPr>
        <w:t xml:space="preserve">3.1  The Correct Framing of Accuracy</w:t>
      </w:r>
    </w:p>
    <w:p>
      <w:pPr>
        <w:spacing w:after="140"/>
      </w:pPr>
      <w:r>
        <w:rPr>
          <w:rFonts w:ascii="Arial" w:cs="Arial" w:eastAsia="Arial" w:hAnsi="Arial"/>
          <w:sz w:val="22"/>
          <w:szCs w:val="22"/>
        </w:rPr>
        <w:t xml:space="preserve">A common intuition in sports prediction is that selecting a small number of matches from a large pool somehow transfers the pool's aggregate accuracy to the selection. This is mathematically incorrect and must be stated clearly so it is never used as a foundation for LeoBook's claims.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2A" w:val="clear"/>
            <w:tcMar>
              <w:top w:type="dxa" w:w="80"/>
              <w:left w:type="dxa" w:w="160"/>
              <w:bottom w:type="dxa" w:w="80"/>
              <w:right w:type="dxa" w:w="160"/>
            </w:tcMar>
          </w:tcPr>
          <w:p>
            <w:r>
              <w:rPr>
                <w:rFonts w:ascii="Arial" w:cs="Arial" w:eastAsia="Arial" w:hAnsi="Arial"/>
                <w:b/>
                <w:bCs/>
                <w:color w:val="FFFFFF"/>
                <w:sz w:val="21"/>
                <w:szCs w:val="21"/>
              </w:rPr>
              <w:t xml:space="preserve">The Correct Statement</w:t>
            </w:r>
          </w:p>
        </w:tc>
      </w:tr>
      <w:tr>
        <w:tc>
          <w:tcPr>
            <w:tcBorders>
              <w:top w:val="none" w:color="FFFFFF" w:sz="0"/>
              <w:left w:val="none" w:color="FFFFFF" w:sz="0"/>
              <w:bottom w:val="none" w:color="FFFFFF" w:sz="0"/>
              <w:right w:val="none" w:color="FFFFFF" w:sz="0"/>
            </w:tcBorders>
            <w:shd w:fill="E8F5E9" w:val="clear"/>
            <w:tcMar>
              <w:top w:type="dxa" w:w="60"/>
              <w:left w:type="dxa" w:w="160"/>
              <w:bottom w:type="dxa" w:w="60"/>
              <w:right w:type="dxa" w:w="160"/>
            </w:tcMar>
          </w:tcPr>
          <w:p>
            <w:r>
              <w:rPr>
                <w:rFonts w:ascii="Arial" w:cs="Arial" w:eastAsia="Arial" w:hAnsi="Arial"/>
                <w:b/>
                <w:bCs/>
                <w:color w:val="1A5C2A"/>
                <w:sz w:val="20"/>
                <w:szCs w:val="20"/>
              </w:rPr>
              <w:t xml:space="preserve"/>
            </w:r>
            <w:r>
              <w:rPr>
                <w:rFonts w:ascii="Arial" w:cs="Arial" w:eastAsia="Arial" w:hAnsi="Arial"/>
                <w:color w:val="222222"/>
                <w:sz w:val="20"/>
                <w:szCs w:val="20"/>
              </w:rPr>
              <w:t xml:space="preserve">LeoBook scans 100–500 matches daily and surfaces only those where the prediction model's estimated true probability significantly exceeds the bookmaker's implied probability. The accuracy that matters is not the pool's aggregate accuracy — it is the per-step win probability of the specific bets LeoBook selects.</w:t>
            </w:r>
          </w:p>
        </w:tc>
      </w:tr>
      <w:tr>
        <w:tc>
          <w:tcPr>
            <w:tcBorders>
              <w:top w:val="none" w:color="FFFFFF" w:sz="0"/>
              <w:left w:val="none" w:color="FFFFFF" w:sz="0"/>
              <w:bottom w:val="none" w:color="FFFFFF" w:sz="0"/>
              <w:right w:val="none" w:color="FFFFFF" w:sz="0"/>
            </w:tcBorders>
            <w:shd w:fill="E8F5E9" w:val="clear"/>
            <w:tcMar>
              <w:top w:type="dxa" w:w="60"/>
              <w:left w:type="dxa" w:w="160"/>
              <w:bottom w:type="dxa" w:w="60"/>
              <w:right w:type="dxa" w:w="160"/>
            </w:tcMar>
          </w:tcPr>
          <w:p>
            <w:r>
              <w:rPr>
                <w:rFonts w:ascii="Arial" w:cs="Arial" w:eastAsia="Arial" w:hAnsi="Arial"/>
                <w:b/>
                <w:bCs/>
                <w:color w:val="1A5C2A"/>
                <w:sz w:val="20"/>
                <w:szCs w:val="20"/>
              </w:rPr>
              <w:t xml:space="preserve"/>
            </w:r>
            <w:r>
              <w:rPr>
                <w:rFonts w:ascii="Arial" w:cs="Arial" w:eastAsia="Arial" w:hAnsi="Arial"/>
                <w:color w:val="222222"/>
                <w:sz w:val="20"/>
                <w:szCs w:val="20"/>
              </w:rPr>
              <w:t xml:space="preserve">If a bookmaker prices a match at 4.0 odds, they imply a 25% win probability. If LeoBook's model estimates the true probability at, say, 38%, that 13-percentage-point gap is the edge. That edge — consistently identified and consistently positive — is what drives long-run value.</w:t>
            </w:r>
          </w:p>
        </w:tc>
      </w:tr>
    </w:tbl>
    <w:p>
      <w:pPr>
        <w:spacing w:after="120"/>
      </w:pPr>
    </w:p>
    <w:p>
      <w:pPr>
        <w:pStyle w:val="Heading2"/>
        <w:spacing w:before="280" w:after="100"/>
      </w:pPr>
      <w:r>
        <w:rPr>
          <w:rFonts w:ascii="Arial" w:cs="Arial" w:eastAsia="Arial" w:hAnsi="Arial"/>
          <w:b/>
          <w:bCs/>
          <w:color w:val="1E3A5F"/>
          <w:sz w:val="26"/>
          <w:szCs w:val="26"/>
        </w:rPr>
        <w:t xml:space="preserve">3.2  Theoretical Win-Streak Probabilities at Various Edge Levels</w:t>
      </w:r>
    </w:p>
    <w:p>
      <w:pPr>
        <w:spacing w:after="140"/>
      </w:pPr>
      <w:r>
        <w:rPr>
          <w:rFonts w:ascii="Arial" w:cs="Arial" w:eastAsia="Arial" w:hAnsi="Arial"/>
          <w:sz w:val="22"/>
          <w:szCs w:val="22"/>
        </w:rPr>
        <w:t xml:space="preserve">The following table shows the theoretical probability of a 7-step winning streak at different per-step win rates. These are mathematical baselines — not LeoBook's claimed performance. LeoBook's actual per-step win rate is an open question to be answered by full pipeline testing.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00"/>
        <w:gridCol w:w="2060"/>
      </w:tblGrid>
      <w:tr>
        <w:trPr>
          <w:tblHeader/>
        </w:trPr>
        <w:tc>
          <w:tcPr>
            <w:tcW w:type="dxa" w:w="25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r>
              <w:rPr>
                <w:rFonts w:ascii="Arial" w:cs="Arial" w:eastAsia="Arial" w:hAnsi="Arial"/>
                <w:b/>
                <w:bCs/>
                <w:color w:val="FFFFFF"/>
                <w:sz w:val="19"/>
                <w:szCs w:val="19"/>
              </w:rPr>
              <w:t xml:space="preserve">Per-Step Win Prob. (p)</w:t>
            </w:r>
          </w:p>
        </w:tc>
        <w:tc>
          <w:tcPr>
            <w:tcW w:type="dxa" w:w="25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r>
              <w:rPr>
                <w:rFonts w:ascii="Arial" w:cs="Arial" w:eastAsia="Arial" w:hAnsi="Arial"/>
                <w:b/>
                <w:bCs/>
                <w:color w:val="FFFFFF"/>
                <w:sz w:val="19"/>
                <w:szCs w:val="19"/>
              </w:rPr>
              <w:t xml:space="preserve">7-Win Streak Probability</w:t>
            </w:r>
          </w:p>
        </w:tc>
        <w:tc>
          <w:tcPr>
            <w:tcW w:type="dxa" w:w="230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r>
              <w:rPr>
                <w:rFonts w:ascii="Arial" w:cs="Arial" w:eastAsia="Arial" w:hAnsi="Arial"/>
                <w:b/>
                <w:bCs/>
                <w:color w:val="FFFFFF"/>
                <w:sz w:val="19"/>
                <w:szCs w:val="19"/>
              </w:rPr>
              <w:t xml:space="preserve">Classification</w:t>
            </w:r>
          </w:p>
        </w:tc>
        <w:tc>
          <w:tcPr>
            <w:tcW w:type="dxa" w:w="2060"/>
            <w:tcBorders>
              <w:top w:val="single" w:color="CCCCCC" w:sz="1"/>
              <w:left w:val="single" w:color="CCCCCC" w:sz="1"/>
              <w:bottom w:val="single" w:color="CCCCCC" w:sz="1"/>
              <w:right w:val="single" w:color="CCCCCC" w:sz="1"/>
            </w:tcBorders>
            <w:shd w:fill="0D1F3C" w:val="clear"/>
            <w:tcMar>
              <w:top w:type="dxa" w:w="80"/>
              <w:left w:type="dxa" w:w="130"/>
              <w:bottom w:type="dxa" w:w="80"/>
              <w:right w:type="dxa" w:w="130"/>
            </w:tcMar>
          </w:tcPr>
          <w:p>
            <w:r>
              <w:rPr>
                <w:rFonts w:ascii="Arial" w:cs="Arial" w:eastAsia="Arial" w:hAnsi="Arial"/>
                <w:b/>
                <w:bCs/>
                <w:color w:val="FFFFFF"/>
                <w:sz w:val="19"/>
                <w:szCs w:val="19"/>
              </w:rPr>
              <w:t xml:space="preserve">Context</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11111"/>
                <w:sz w:val="19"/>
                <w:szCs w:val="19"/>
              </w:rPr>
              <w:t xml:space="preserve">25% (fair odds, no edge)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~0.006%</w:t>
            </w:r>
          </w:p>
        </w:tc>
        <w:tc>
          <w:tcPr>
            <w:tcW w:type="dxa" w:w="2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Baseline / No Edge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Bookmaker's implied probability at 4.0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11111"/>
                <w:sz w:val="19"/>
                <w:szCs w:val="19"/>
              </w:rPr>
              <w:t xml:space="preserve">28%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~0.028%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Marginal Edge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Slight model advantage</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11111"/>
                <w:sz w:val="19"/>
                <w:szCs w:val="19"/>
              </w:rPr>
              <w:t xml:space="preserve">32%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~0.039%</w:t>
            </w:r>
          </w:p>
        </w:tc>
        <w:tc>
          <w:tcPr>
            <w:tcW w:type="dxa" w:w="2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Good Edge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Solid prediction system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11111"/>
                <w:sz w:val="19"/>
                <w:szCs w:val="19"/>
              </w:rPr>
              <w:t xml:space="preserve">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~0.064%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Strong Edge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Well-calibrated model</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111111"/>
                <w:sz w:val="19"/>
                <w:szCs w:val="19"/>
              </w:rPr>
              <w:t xml:space="preserve">40%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~0.164%</w:t>
            </w:r>
          </w:p>
        </w:tc>
        <w:tc>
          <w:tcPr>
            <w:tcW w:type="dxa" w:w="2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Excellent Edge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111111"/>
                <w:sz w:val="19"/>
                <w:szCs w:val="19"/>
              </w:rPr>
              <w:t xml:space="preserve">High-performing system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11111"/>
                <w:sz w:val="19"/>
                <w:szCs w:val="19"/>
              </w:rPr>
              <w:t xml:space="preserve">45%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~0.373%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Exceptional Edge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World-class calibration</w:t>
            </w:r>
          </w:p>
        </w:tc>
      </w:tr>
    </w:tbl>
    <w:p>
      <w:pPr>
        <w:spacing w:after="100"/>
      </w:pPr>
    </w:p>
    <w:p>
      <w:pPr>
        <w:spacing w:after="140"/>
      </w:pPr>
      <w:r>
        <w:rPr>
          <w:rFonts w:ascii="Arial" w:cs="Arial" w:eastAsia="Arial" w:hAnsi="Arial"/>
          <w:sz w:val="22"/>
          <w:szCs w:val="22"/>
        </w:rPr>
        <w:t xml:space="preserve">The goal of LeoBook's intelligence pipeline — the rule engine, the neural RL model, the historical enrichment, and the confidence gating — is to push the per-step win probability as far above 25% as the data and model can support. Every percentage point of edge above 25% meaningfully increases the cycle success probability and reduces the expected number of resets before a full staircase is completed.</w:t>
      </w:r>
    </w:p>
    <w:p>
      <w:pPr>
        <w:spacing w:after="60"/>
      </w:pPr>
    </w:p>
    <w:p>
      <w:pPr>
        <w:pStyle w:val="Heading2"/>
        <w:spacing w:before="280" w:after="100"/>
      </w:pPr>
      <w:r>
        <w:rPr>
          <w:rFonts w:ascii="Arial" w:cs="Arial" w:eastAsia="Arial" w:hAnsi="Arial"/>
          <w:b/>
          <w:bCs/>
          <w:color w:val="1E3A5F"/>
          <w:sz w:val="26"/>
          <w:szCs w:val="26"/>
        </w:rPr>
        <w:t xml:space="preserve">3.3  Variance — The Honest Reality</w:t>
      </w:r>
    </w:p>
    <w:p>
      <w:pPr>
        <w:spacing w:after="140"/>
      </w:pPr>
      <w:r>
        <w:rPr>
          <w:rFonts w:ascii="Arial" w:cs="Arial" w:eastAsia="Arial" w:hAnsi="Arial"/>
          <w:sz w:val="22"/>
          <w:szCs w:val="22"/>
        </w:rPr>
        <w:t xml:space="preserve">The staircase is a high-variance strategy. Even at a strong per-step win rate, consecutive wins of 7 are rare by the mathematics of compounding probability. This means:</w:t>
      </w:r>
    </w:p>
    <w:p>
      <w:pPr>
        <w:pStyle w:val="ListParagraph"/>
        <w:numPr>
          <w:ilvl w:val="0"/>
          <w:numId w:val="2"/>
        </w:numPr>
        <w:spacing w:after="100"/>
      </w:pPr>
      <w:r>
        <w:rPr>
          <w:rFonts w:ascii="Arial" w:cs="Arial" w:eastAsia="Arial" w:hAnsi="Arial"/>
          <w:sz w:val="22"/>
          <w:szCs w:val="22"/>
        </w:rPr>
        <w:t xml:space="preserve">Cycles will fail more often than they succeed. This is expected and is not a signal of system failure.</w:t>
      </w:r>
    </w:p>
    <w:p>
      <w:pPr>
        <w:pStyle w:val="ListParagraph"/>
        <w:numPr>
          <w:ilvl w:val="0"/>
          <w:numId w:val="2"/>
        </w:numPr>
        <w:spacing w:after="100"/>
      </w:pPr>
      <w:r>
        <w:rPr>
          <w:rFonts w:ascii="Arial" w:cs="Arial" w:eastAsia="Arial" w:hAnsi="Arial"/>
          <w:sz w:val="22"/>
          <w:szCs w:val="22"/>
        </w:rPr>
        <w:t xml:space="preserve">The system's value is realised over many cycles — the expected return across N cycles is what matters, not any single cycle.</w:t>
      </w:r>
    </w:p>
    <w:p>
      <w:pPr>
        <w:pStyle w:val="ListParagraph"/>
        <w:numPr>
          <w:ilvl w:val="0"/>
          <w:numId w:val="2"/>
        </w:numPr>
        <w:spacing w:after="100"/>
      </w:pPr>
      <w:r>
        <w:rPr>
          <w:rFonts w:ascii="Arial" w:cs="Arial" w:eastAsia="Arial" w:hAnsi="Arial"/>
          <w:sz w:val="22"/>
          <w:szCs w:val="22"/>
        </w:rPr>
        <w:t xml:space="preserve">The ₦1,000 reset is not a punishment — it is a feature. It caps every cycle's loss and keeps the system running.</w:t>
      </w:r>
    </w:p>
    <w:p>
      <w:pPr>
        <w:pStyle w:val="ListParagraph"/>
        <w:numPr>
          <w:ilvl w:val="0"/>
          <w:numId w:val="2"/>
        </w:numPr>
        <w:spacing w:after="100"/>
      </w:pPr>
      <w:r>
        <w:rPr>
          <w:rFonts w:ascii="Arial" w:cs="Arial" w:eastAsia="Arial" w:hAnsi="Arial"/>
          <w:sz w:val="22"/>
          <w:szCs w:val="22"/>
        </w:rPr>
        <w:t xml:space="preserve">Patience and volume are structural requirements of the strategy, not optional virtues.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952B" w:val="clear"/>
            <w:tcMar>
              <w:top w:type="dxa" w:w="80"/>
              <w:left w:type="dxa" w:w="160"/>
              <w:bottom w:type="dxa" w:w="80"/>
              <w:right w:type="dxa" w:w="160"/>
            </w:tcMar>
          </w:tcPr>
          <w:p>
            <w:r>
              <w:rPr>
                <w:rFonts w:ascii="Arial" w:cs="Arial" w:eastAsia="Arial" w:hAnsi="Arial"/>
                <w:b/>
                <w:bCs/>
                <w:color w:val="FFFFFF"/>
                <w:sz w:val="21"/>
                <w:szCs w:val="21"/>
              </w:rPr>
              <w:t xml:space="preserve">The Asymmetry That Drives the Vision</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Worst case per cycle: </w:t>
            </w:r>
            <w:r>
              <w:rPr>
                <w:rFonts w:ascii="Arial" w:cs="Arial" w:eastAsia="Arial" w:hAnsi="Arial"/>
                <w:color w:val="222222"/>
                <w:sz w:val="20"/>
                <w:szCs w:val="20"/>
              </w:rPr>
              <w:t xml:space="preserve">₦1,000 lost. Cycle resets.</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Best case per cycle:  </w:t>
            </w:r>
            <w:r>
              <w:rPr>
                <w:rFonts w:ascii="Arial" w:cs="Arial" w:eastAsia="Arial" w:hAnsi="Arial"/>
                <w:color w:val="222222"/>
                <w:sz w:val="20"/>
                <w:szCs w:val="20"/>
              </w:rPr>
              <w:t xml:space="preserve">₦2,186,000 net profit from a ₦1,000 seed.</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The ratio:            </w:t>
            </w:r>
            <w:r>
              <w:rPr>
                <w:rFonts w:ascii="Arial" w:cs="Arial" w:eastAsia="Arial" w:hAnsi="Arial"/>
                <w:color w:val="222222"/>
                <w:sz w:val="20"/>
                <w:szCs w:val="20"/>
              </w:rPr>
              <w:t xml:space="preserve">2,186:1 return-to-risk per completed staircase.</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r>
              <w:rPr>
                <w:rFonts w:ascii="Arial" w:cs="Arial" w:eastAsia="Arial" w:hAnsi="Arial"/>
                <w:b/>
                <w:bCs/>
                <w:color w:val="C9952B"/>
                <w:sz w:val="20"/>
                <w:szCs w:val="20"/>
              </w:rPr>
              <w:t xml:space="preserve">The thesis:           </w:t>
            </w:r>
            <w:r>
              <w:rPr>
                <w:rFonts w:ascii="Arial" w:cs="Arial" w:eastAsia="Arial" w:hAnsi="Arial"/>
                <w:color w:val="222222"/>
                <w:sz w:val="20"/>
                <w:szCs w:val="20"/>
              </w:rPr>
              <w:t xml:space="preserve">The more matches LeoBook can scan, and the stronger the model's edge, the more often a cycle completes — and the ratio never changes.</w:t>
            </w:r>
          </w:p>
        </w:tc>
      </w:tr>
    </w:tbl>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4.  Scale — Why Sports Plurality Matters</w:t>
      </w:r>
    </w:p>
    <w:p>
      <w:pPr>
        <w:spacing w:after="140"/>
      </w:pPr>
      <w:r>
        <w:rPr>
          <w:rFonts w:ascii="Arial" w:cs="Arial" w:eastAsia="Arial" w:hAnsi="Arial"/>
          <w:sz w:val="22"/>
          <w:szCs w:val="22"/>
        </w:rPr>
        <w:t xml:space="preserve">Football is the starting point, not the ceiling. The principle underlying Project Stairway is not football-specific — it is a function of match volume and prediction edge. Every sport that can be modelled, predicted, and placed on Football.com (or equivalent platforms) is a candidate for the staircase.</w:t>
      </w:r>
    </w:p>
    <w:p>
      <w:pPr>
        <w:spacing w:after="60"/>
      </w:pPr>
    </w:p>
    <w:p>
      <w:pPr>
        <w:spacing w:after="140"/>
      </w:pPr>
      <w:r>
        <w:rPr>
          <w:rFonts w:ascii="Arial" w:cs="Arial" w:eastAsia="Arial" w:hAnsi="Arial"/>
          <w:sz w:val="22"/>
          <w:szCs w:val="22"/>
        </w:rPr>
        <w:t xml:space="preserve">More sports means:</w:t>
      </w:r>
    </w:p>
    <w:p>
      <w:pPr>
        <w:pStyle w:val="ListParagraph"/>
        <w:numPr>
          <w:ilvl w:val="0"/>
          <w:numId w:val="2"/>
        </w:numPr>
        <w:spacing w:after="100"/>
      </w:pPr>
      <w:r>
        <w:rPr>
          <w:rFonts w:ascii="Arial" w:cs="Arial" w:eastAsia="Arial" w:hAnsi="Arial"/>
          <w:sz w:val="22"/>
          <w:szCs w:val="22"/>
        </w:rPr>
        <w:t xml:space="preserve">More daily matches to scan for high-confidence selections.</w:t>
      </w:r>
    </w:p>
    <w:p>
      <w:pPr>
        <w:pStyle w:val="ListParagraph"/>
        <w:numPr>
          <w:ilvl w:val="0"/>
          <w:numId w:val="2"/>
        </w:numPr>
        <w:spacing w:after="100"/>
      </w:pPr>
      <w:r>
        <w:rPr>
          <w:rFonts w:ascii="Arial" w:cs="Arial" w:eastAsia="Arial" w:hAnsi="Arial"/>
          <w:sz w:val="22"/>
          <w:szCs w:val="22"/>
        </w:rPr>
        <w:t xml:space="preserve">More diverse statistical environments for the model to learn from.</w:t>
      </w:r>
    </w:p>
    <w:p>
      <w:pPr>
        <w:pStyle w:val="ListParagraph"/>
        <w:numPr>
          <w:ilvl w:val="0"/>
          <w:numId w:val="2"/>
        </w:numPr>
        <w:spacing w:after="100"/>
      </w:pPr>
      <w:r>
        <w:rPr>
          <w:rFonts w:ascii="Arial" w:cs="Arial" w:eastAsia="Arial" w:hAnsi="Arial"/>
          <w:sz w:val="22"/>
          <w:szCs w:val="22"/>
        </w:rPr>
        <w:t xml:space="preserve">More opportunities for the cycle to find its 7-step winning run.</w:t>
      </w:r>
    </w:p>
    <w:p>
      <w:pPr>
        <w:pStyle w:val="ListParagraph"/>
        <w:numPr>
          <w:ilvl w:val="0"/>
          <w:numId w:val="2"/>
        </w:numPr>
        <w:spacing w:after="100"/>
      </w:pPr>
      <w:r>
        <w:rPr>
          <w:rFonts w:ascii="Arial" w:cs="Arial" w:eastAsia="Arial" w:hAnsi="Arial"/>
          <w:sz w:val="22"/>
          <w:szCs w:val="22"/>
        </w:rPr>
        <w:t xml:space="preserve">Reduced dependency on any single league, season, or sport's form patterns.</w:t>
      </w:r>
    </w:p>
    <w:p>
      <w:pPr>
        <w:spacing w:after="60"/>
      </w:pPr>
    </w:p>
    <w:p>
      <w:pPr>
        <w:spacing w:after="140"/>
      </w:pPr>
      <w:r>
        <w:rPr>
          <w:rFonts w:ascii="Arial" w:cs="Arial" w:eastAsia="Arial" w:hAnsi="Arial"/>
          <w:sz w:val="22"/>
          <w:szCs w:val="22"/>
        </w:rPr>
        <w:t xml:space="preserve">The long-term architecture of LeoBook is designed with this plurality in mind. The RL model's SharedTrunk + LoRA adapter design allows sport-specific and league-specific fine-tuning without rebuilding the core intelligence. As new sports are added, the staircase's opportunity surface grows.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1"/>
                <w:szCs w:val="21"/>
              </w:rPr>
              <w:t xml:space="preserve">The Vision in One Sentence</w:t>
            </w:r>
          </w:p>
        </w:tc>
      </w:tr>
      <w:tr>
        <w:tc>
          <w:tcPr>
            <w:tcBorders>
              <w:top w:val="none" w:color="FFFFFF" w:sz="0"/>
              <w:left w:val="none" w:color="FFFFFF" w:sz="0"/>
              <w:bottom w:val="none" w:color="FFFFFF" w:sz="0"/>
              <w:right w:val="none" w:color="FFFFFF" w:sz="0"/>
            </w:tcBorders>
            <w:shd w:fill="D5E8F0" w:val="clear"/>
            <w:tcMar>
              <w:top w:type="dxa" w:w="60"/>
              <w:left w:type="dxa" w:w="160"/>
              <w:bottom w:type="dxa" w:w="60"/>
              <w:right w:type="dxa" w:w="160"/>
            </w:tcMar>
          </w:tcPr>
          <w:p>
            <w:r>
              <w:rPr>
                <w:rFonts w:ascii="Arial" w:cs="Arial" w:eastAsia="Arial" w:hAnsi="Arial"/>
                <w:b/>
                <w:bCs/>
                <w:color w:val="2E75B6"/>
                <w:sz w:val="20"/>
                <w:szCs w:val="20"/>
              </w:rPr>
              <w:t xml:space="preserve"/>
            </w:r>
            <w:r>
              <w:rPr>
                <w:rFonts w:ascii="Arial" w:cs="Arial" w:eastAsia="Arial" w:hAnsi="Arial"/>
                <w:color w:val="222222"/>
                <w:sz w:val="20"/>
                <w:szCs w:val="20"/>
              </w:rPr>
              <w:t xml:space="preserve">A system that sees every match, identifies every edge, and compounds every win — at scale, across sports, starting from ₦1,000.</w:t>
            </w:r>
          </w:p>
        </w:tc>
      </w:tr>
    </w:tbl>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5.  Open Quests — What Pipeline Testing Will Reveal</w:t>
      </w:r>
    </w:p>
    <w:p>
      <w:pPr>
        <w:spacing w:after="140"/>
      </w:pPr>
      <w:r>
        <w:rPr>
          <w:rFonts w:ascii="Arial" w:cs="Arial" w:eastAsia="Arial" w:hAnsi="Arial"/>
          <w:sz w:val="22"/>
          <w:szCs w:val="22"/>
        </w:rPr>
        <w:t xml:space="preserve">LeoBook is in active development. The modules are undergoing individual testing, and full pipeline tests will begin after modular validation is complete. The following are not gaps or weaknesses — they are the questions the system is being built to answer. When the data is available, this section will be updated with measured results.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5A99" w:val="clear"/>
            <w:tcMar>
              <w:top w:type="dxa" w:w="80"/>
              <w:left w:type="dxa" w:w="160"/>
              <w:bottom w:type="dxa" w:w="80"/>
              <w:right w:type="dxa" w:w="160"/>
            </w:tcMar>
          </w:tcPr>
          <w:p>
            <w:r>
              <w:rPr>
                <w:rFonts w:ascii="Arial" w:cs="Arial" w:eastAsia="Arial" w:hAnsi="Arial"/>
                <w:b/>
                <w:bCs/>
                <w:color w:val="FFFFFF"/>
                <w:sz w:val="21"/>
                <w:szCs w:val="21"/>
              </w:rPr>
              <w:t xml:space="preserve">OPEN QUESTS -- To Be Answered by Pipeline Testing</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3"/>
              </w:numPr>
            </w:pPr>
            <w:r>
              <w:rPr>
                <w:rFonts w:ascii="Arial" w:cs="Arial" w:eastAsia="Arial" w:hAnsi="Arial"/>
                <w:color w:val="111111"/>
                <w:sz w:val="20"/>
                <w:szCs w:val="20"/>
              </w:rPr>
              <w:t xml:space="preserve">What is LeoBook's actual per-step win probability on its selected bets at ~4.0 odds? (This is the foundational number that defines the system's long-run value.)</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3"/>
              </w:numPr>
            </w:pPr>
            <w:r>
              <w:rPr>
                <w:rFonts w:ascii="Arial" w:cs="Arial" w:eastAsia="Arial" w:hAnsi="Arial"/>
                <w:color w:val="111111"/>
                <w:sz w:val="20"/>
                <w:szCs w:val="20"/>
              </w:rPr>
              <w:t xml:space="preserve">How does per-step win probability vary by league, sport, and season stage? Are some domains significantly more predictable than others?</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3"/>
              </w:numPr>
            </w:pPr>
            <w:r>
              <w:rPr>
                <w:rFonts w:ascii="Arial" w:cs="Arial" w:eastAsia="Arial" w:hAnsi="Arial"/>
                <w:color w:val="111111"/>
                <w:sz w:val="20"/>
                <w:szCs w:val="20"/>
              </w:rPr>
              <w:t xml:space="preserve">Is the optimal step target a single match at 4.0, or a 2–3 match accumulator that multiplies to 4.0? Which construction produces a higher true win probability given the model's edge?</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3"/>
              </w:numPr>
            </w:pPr>
            <w:r>
              <w:rPr>
                <w:rFonts w:ascii="Arial" w:cs="Arial" w:eastAsia="Arial" w:hAnsi="Arial"/>
                <w:color w:val="111111"/>
                <w:sz w:val="20"/>
                <w:szCs w:val="20"/>
              </w:rPr>
              <w:t xml:space="preserve">What is the empirically observed calibration of the model — if LeoBook assigns 38% confidence to a selection, does it win approximately 38% of the time?</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3"/>
              </w:numPr>
            </w:pPr>
            <w:r>
              <w:rPr>
                <w:rFonts w:ascii="Arial" w:cs="Arial" w:eastAsia="Arial" w:hAnsi="Arial"/>
                <w:color w:val="111111"/>
                <w:sz w:val="20"/>
                <w:szCs w:val="20"/>
              </w:rPr>
              <w:t xml:space="preserve">What is the expected number of cycles before a full 7-step staircase completes, given LeoBook's measured per-step win rate?</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3"/>
              </w:numPr>
            </w:pPr>
            <w:r>
              <w:rPr>
                <w:rFonts w:ascii="Arial" w:cs="Arial" w:eastAsia="Arial" w:hAnsi="Arial"/>
                <w:color w:val="111111"/>
                <w:sz w:val="20"/>
                <w:szCs w:val="20"/>
              </w:rPr>
              <w:t xml:space="preserve">How does the staircase perform when applied simultaneously across multiple sports? Does portfolio diversification of the selection surface change the expected cycle length?</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3"/>
              </w:numPr>
            </w:pPr>
            <w:r>
              <w:rPr>
                <w:rFonts w:ascii="Arial" w:cs="Arial" w:eastAsia="Arial" w:hAnsi="Arial"/>
                <w:color w:val="111111"/>
                <w:sz w:val="20"/>
                <w:szCs w:val="20"/>
              </w:rPr>
              <w:t xml:space="preserve">What is the optimal confidence threshold gate for bet placement — the minimum model confidence required before a step is taken?</w:t>
            </w:r>
          </w:p>
        </w:tc>
      </w:tr>
      <w:tr>
        <w:tc>
          <w:tcPr>
            <w:tcBorders>
              <w:top w:val="none" w:color="FFFFFF" w:sz="0"/>
              <w:left w:val="none" w:color="FFFFFF" w:sz="0"/>
              <w:bottom w:val="none" w:color="FFFFFF" w:sz="0"/>
              <w:right w:val="none" w:color="FFFFFF" w:sz="0"/>
            </w:tcBorders>
            <w:shd w:fill="F0F4FF" w:val="clear"/>
            <w:tcMar>
              <w:top w:type="dxa" w:w="60"/>
              <w:left w:type="dxa" w:w="160"/>
              <w:bottom w:type="dxa" w:w="60"/>
              <w:right w:type="dxa" w:w="160"/>
            </w:tcMar>
          </w:tcPr>
          <w:p>
            <w:pPr>
              <w:pStyle w:val="ListParagraph"/>
              <w:numPr>
                <w:ilvl w:val="0"/>
                <w:numId w:val="3"/>
              </w:numPr>
            </w:pPr>
            <w:r>
              <w:rPr>
                <w:rFonts w:ascii="Arial" w:cs="Arial" w:eastAsia="Arial" w:hAnsi="Arial"/>
                <w:color w:val="111111"/>
                <w:sz w:val="20"/>
                <w:szCs w:val="20"/>
              </w:rPr>
              <w:t xml:space="preserve">At what per-step win rate does Project Stairway become net-positive in expected value over 100 cycles?</w:t>
            </w:r>
          </w:p>
        </w:tc>
      </w:tr>
    </w:tbl>
    <w:p>
      <w:pPr>
        <w:spacing w:after="120"/>
      </w:pPr>
    </w:p>
    <w:p>
      <w:pPr>
        <w:spacing w:after="140"/>
      </w:pPr>
      <w:r>
        <w:rPr>
          <w:rFonts w:ascii="Arial" w:cs="Arial" w:eastAsia="Arial" w:hAnsi="Arial"/>
          <w:sz w:val="22"/>
          <w:szCs w:val="22"/>
        </w:rPr>
        <w:t xml:space="preserve">These questions will be answered by data, not assumption. When the full pipeline test results are available, the answers will be documented here with the same precision and honesty with which the questions are posed.</w:t>
      </w:r>
    </w:p>
    <w:p>
      <w:pPr>
        <w:spacing w:after="60"/>
      </w:pPr>
    </w:p>
    <w:p>
      <w:pPr>
        <w:pStyle w:val="Heading1"/>
        <w:pBdr>
          <w:bottom w:val="single" w:color="C9952B" w:sz="8" w:space="5"/>
        </w:pBdr>
        <w:spacing w:before="400" w:after="120"/>
      </w:pPr>
      <w:r>
        <w:rPr>
          <w:rFonts w:ascii="Arial" w:cs="Arial" w:eastAsia="Arial" w:hAnsi="Arial"/>
          <w:b/>
          <w:bCs/>
          <w:color w:val="0D1F3C"/>
          <w:sz w:val="34"/>
          <w:szCs w:val="34"/>
        </w:rPr>
        <w:t xml:space="preserve">6.  What Project Stairway Is Not</w:t>
      </w:r>
    </w:p>
    <w:p>
      <w:pPr>
        <w:spacing w:after="140"/>
      </w:pPr>
      <w:r>
        <w:rPr>
          <w:rFonts w:ascii="Arial" w:cs="Arial" w:eastAsia="Arial" w:hAnsi="Arial"/>
          <w:sz w:val="22"/>
          <w:szCs w:val="22"/>
        </w:rPr>
        <w:t xml:space="preserve">Clarity on scope and intent:</w:t>
      </w:r>
    </w:p>
    <w:p>
      <w:pPr>
        <w:spacing w:after="40"/>
      </w:pPr>
    </w:p>
    <w:p>
      <w:pPr>
        <w:pStyle w:val="ListParagraph"/>
        <w:numPr>
          <w:ilvl w:val="0"/>
          <w:numId w:val="2"/>
        </w:numPr>
        <w:spacing w:after="100"/>
      </w:pPr>
      <w:r>
        <w:rPr>
          <w:rFonts w:ascii="Arial" w:cs="Arial" w:eastAsia="Arial" w:hAnsi="Arial"/>
          <w:sz w:val="22"/>
          <w:szCs w:val="22"/>
        </w:rPr>
        <w:t xml:space="preserve">Not a guaranteed profit system. No betting system can guarantee profit. The staircase is designed to extract value from a genuine prediction edge — without that edge, the math does not work in the long run.</w:t>
      </w:r>
    </w:p>
    <w:p>
      <w:pPr>
        <w:pStyle w:val="ListParagraph"/>
        <w:numPr>
          <w:ilvl w:val="0"/>
          <w:numId w:val="2"/>
        </w:numPr>
        <w:spacing w:after="100"/>
      </w:pPr>
      <w:r>
        <w:rPr>
          <w:rFonts w:ascii="Arial" w:cs="Arial" w:eastAsia="Arial" w:hAnsi="Arial"/>
          <w:sz w:val="22"/>
          <w:szCs w:val="22"/>
        </w:rPr>
        <w:t xml:space="preserve">Not a commercial product. Project Stairway operates within the context of Football.com's platform and its terms of service. This is a personal capital management strategy, not a service offered to third parties.</w:t>
      </w:r>
    </w:p>
    <w:p>
      <w:pPr>
        <w:pStyle w:val="ListParagraph"/>
        <w:numPr>
          <w:ilvl w:val="0"/>
          <w:numId w:val="2"/>
        </w:numPr>
        <w:spacing w:after="100"/>
      </w:pPr>
      <w:r>
        <w:rPr>
          <w:rFonts w:ascii="Arial" w:cs="Arial" w:eastAsia="Arial" w:hAnsi="Arial"/>
          <w:sz w:val="22"/>
          <w:szCs w:val="22"/>
        </w:rPr>
        <w:t xml:space="preserve">Not a claim of 95% accuracy. No per-match or per-combo accuracy claim is made in this document. The system's accuracy is an open quest, to be measured and documented when pipeline testing is complete.</w:t>
      </w:r>
    </w:p>
    <w:p>
      <w:pPr>
        <w:pStyle w:val="ListParagraph"/>
        <w:numPr>
          <w:ilvl w:val="0"/>
          <w:numId w:val="2"/>
        </w:numPr>
        <w:spacing w:after="100"/>
      </w:pPr>
      <w:r>
        <w:rPr>
          <w:rFonts w:ascii="Arial" w:cs="Arial" w:eastAsia="Arial" w:hAnsi="Arial"/>
          <w:sz w:val="22"/>
          <w:szCs w:val="22"/>
        </w:rPr>
        <w:t xml:space="preserve">Not reckless. The ₦1,000 base seed, the hard reset on loss, the confidence threshold gate, the audit logging, the dry-run testing mode — these are deliberate engineering decisions that treat capital preservation as seriously as capital growth.</w:t>
      </w:r>
    </w:p>
    <w:p>
      <w:pPr>
        <w:spacing w:after="120"/>
      </w:pPr>
    </w:p>
    <w:p>
      <w:pPr>
        <w:pStyle w:val="Heading1"/>
        <w:pBdr>
          <w:bottom w:val="single" w:color="C9952B" w:sz="8" w:space="5"/>
        </w:pBdr>
        <w:spacing w:before="400" w:after="120"/>
      </w:pPr>
      <w:r>
        <w:rPr>
          <w:rFonts w:ascii="Arial" w:cs="Arial" w:eastAsia="Arial" w:hAnsi="Arial"/>
          <w:b/>
          <w:bCs/>
          <w:color w:val="0D1F3C"/>
          <w:sz w:val="34"/>
          <w:szCs w:val="34"/>
        </w:rPr>
        <w:t xml:space="preserve">7.  The Mission</w:t>
      </w:r>
    </w:p>
    <w:p>
      <w:pPr>
        <w:spacing w:after="140"/>
      </w:pPr>
      <w:r>
        <w:rPr>
          <w:rFonts w:ascii="Arial" w:cs="Arial" w:eastAsia="Arial" w:hAnsi="Arial"/>
          <w:sz w:val="22"/>
          <w:szCs w:val="22"/>
        </w:rPr>
        <w:t xml:space="preserve">Project Stairway is the answer to a simple question:</w:t>
      </w:r>
    </w:p>
    <w:p>
      <w:pPr>
        <w:spacing w:after="40"/>
      </w:pPr>
    </w:p>
    <w:p>
      <w:pPr>
        <w:pBdr>
          <w:left w:val="single" w:color="C9952B" w:sz="24" w:space="10"/>
        </w:pBdr>
        <w:spacing w:before="80" w:after="80"/>
        <w:jc w:val="center"/>
      </w:pPr>
      <w:r>
        <w:rPr>
          <w:rFonts w:ascii="Arial" w:cs="Arial" w:eastAsia="Arial" w:hAnsi="Arial"/>
          <w:i/>
          <w:iCs/>
          <w:color w:val="0D1F3C"/>
          <w:sz w:val="24"/>
          <w:szCs w:val="24"/>
        </w:rPr>
        <w:t xml:space="preserve">What is the probability that, out of 100–500 thoroughly analysed matches,
a system can find 7 predictions in a row that are right?
And what happens to ₦1,000 if it can?</w:t>
      </w:r>
    </w:p>
    <w:p>
      <w:pPr>
        <w:spacing w:after="80"/>
      </w:pPr>
    </w:p>
    <w:p>
      <w:pPr>
        <w:spacing w:after="140"/>
      </w:pPr>
      <w:r>
        <w:rPr>
          <w:rFonts w:ascii="Arial" w:cs="Arial" w:eastAsia="Arial" w:hAnsi="Arial"/>
          <w:sz w:val="22"/>
          <w:szCs w:val="22"/>
        </w:rPr>
        <w:t xml:space="preserve">The mathematical answer is: rare, but non-zero — and the rarity is precisely what makes the 2,186:1 return-to-risk ratio possible. The engineering answer is: build the best prediction system available, give it the richest data, train it on history, gate it on confidence, and run the staircase with discipline.</w:t>
      </w:r>
    </w:p>
    <w:p>
      <w:pPr>
        <w:spacing w:after="140"/>
      </w:pPr>
      <w:r>
        <w:rPr>
          <w:rFonts w:ascii="Arial" w:cs="Arial" w:eastAsia="Arial" w:hAnsi="Arial"/>
          <w:sz w:val="22"/>
          <w:szCs w:val="22"/>
        </w:rPr>
        <w:t xml:space="preserve">That is what LeoBook is. That is why it must exist.</w:t>
      </w:r>
    </w:p>
    <w:p>
      <w:pPr>
        <w:spacing w:after="140"/>
      </w:pPr>
      <w:r>
        <w:rPr>
          <w:rFonts w:ascii="Arial" w:cs="Arial" w:eastAsia="Arial" w:hAnsi="Arial"/>
          <w:sz w:val="22"/>
          <w:szCs w:val="22"/>
        </w:rPr>
        <w:t xml:space="preserve">If it fails — learn, improve, and move forward. If it succeeds — the outcome is life-changing. The risk is ₦1,000. The quest is everything beyond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2E75B6"/>
                <w:sz w:val="21"/>
                <w:szCs w:val="21"/>
              </w:rPr>
              <w:t xml:space="preserve">Document Status</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2E75B6"/>
                <w:sz w:val="20"/>
                <w:szCs w:val="20"/>
              </w:rPr>
              <w:t xml:space="preserve">Version: </w:t>
            </w:r>
            <w:r>
              <w:rPr>
                <w:rFonts w:ascii="Arial" w:cs="Arial" w:eastAsia="Arial" w:hAnsi="Arial"/>
                <w:color w:val="222222"/>
                <w:sz w:val="20"/>
                <w:szCs w:val="20"/>
              </w:rPr>
              <w:t xml:space="preserve">1.0 — Initial Publication</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2E75B6"/>
                <w:sz w:val="20"/>
                <w:szCs w:val="20"/>
              </w:rPr>
              <w:t xml:space="preserve">System Status: </w:t>
            </w:r>
            <w:r>
              <w:rPr>
                <w:rFonts w:ascii="Arial" w:cs="Arial" w:eastAsia="Arial" w:hAnsi="Arial"/>
                <w:color w:val="222222"/>
                <w:sz w:val="20"/>
                <w:szCs w:val="20"/>
              </w:rPr>
              <w:t xml:space="preserve">Active Development — Modular Testing Phase</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2E75B6"/>
                <w:sz w:val="20"/>
                <w:szCs w:val="20"/>
              </w:rPr>
              <w:t xml:space="preserve">Performance Data: </w:t>
            </w:r>
            <w:r>
              <w:rPr>
                <w:rFonts w:ascii="Arial" w:cs="Arial" w:eastAsia="Arial" w:hAnsi="Arial"/>
                <w:color w:val="222222"/>
                <w:sz w:val="20"/>
                <w:szCs w:val="20"/>
              </w:rPr>
              <w:t xml:space="preserve">Pending — Full Pipeline Testing</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2E75B6"/>
                <w:sz w:val="20"/>
                <w:szCs w:val="20"/>
              </w:rPr>
              <w:t xml:space="preserve">Next Update: </w:t>
            </w:r>
            <w:r>
              <w:rPr>
                <w:rFonts w:ascii="Arial" w:cs="Arial" w:eastAsia="Arial" w:hAnsi="Arial"/>
                <w:color w:val="222222"/>
                <w:sz w:val="20"/>
                <w:szCs w:val="20"/>
              </w:rPr>
              <w:t xml:space="preserve">Upon completion of first full end-to-end pipeline test</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2E75B6"/>
                <w:sz w:val="20"/>
                <w:szCs w:val="20"/>
              </w:rPr>
              <w:t xml:space="preserve">Classification: </w:t>
            </w:r>
            <w:r>
              <w:rPr>
                <w:rFonts w:ascii="Arial" w:cs="Arial" w:eastAsia="Arial" w:hAnsi="Arial"/>
                <w:color w:val="222222"/>
                <w:sz w:val="20"/>
                <w:szCs w:val="20"/>
              </w:rPr>
              <w:t xml:space="preserve">Internal Development Document — Not for public distribution</w:t>
            </w:r>
          </w:p>
        </w:tc>
      </w:tr>
    </w:tbl>
    <w:p>
      <w:pPr>
        <w:spacing w:after="8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B" w:sz="4" w:space="4"/>
      </w:pBdr>
    </w:pPr>
    <w:r>
      <w:rPr>
        <w:rFonts w:ascii="Arial" w:cs="Arial" w:eastAsia="Arial" w:hAnsi="Arial"/>
        <w:color w:val="888888"/>
        <w:sz w:val="18"/>
        <w:szCs w:val="18"/>
      </w:rPr>
      <w:t xml:space="preserve">Internal Development Document  ·  Not for public distribution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52B" w:sz="4" w:space="4"/>
      </w:pBdr>
    </w:pPr>
    <w:r>
      <w:rPr>
        <w:rFonts w:ascii="Arial" w:cs="Arial" w:eastAsia="Arial" w:hAnsi="Arial"/>
        <w:color w:val="888888"/>
        <w:sz w:val="18"/>
        <w:szCs w:val="18"/>
      </w:rPr>
      <w:t xml:space="preserve">PROJECT STAIRWAY  ·  LeoBook Intelligence Framework  ·  Materialless LLC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1F3C"/>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2026-03-06T12:47:38.020Z</dcterms:created>
  <dcterms:modified xsi:type="dcterms:W3CDTF">2026-03-06T12:47:38.021Z</dcterms:modified>
</cp:coreProperties>
</file>

<file path=docProps/custom.xml><?xml version="1.0" encoding="utf-8"?>
<Properties xmlns="http://schemas.openxmlformats.org/officeDocument/2006/custom-properties" xmlns:vt="http://schemas.openxmlformats.org/officeDocument/2006/docPropsVTypes"/>
</file>