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DEEAF6" w:themeColor="accent1" w:themeTint="33"/>
  <w:body>
    <w:p w:rsidR="009C1D54" w:rsidRPr="007535A7" w:rsidRDefault="001D219F" w:rsidP="007535A7">
      <w:pPr>
        <w:jc w:val="center"/>
        <w:rPr>
          <w:b/>
          <w:color w:val="0000FF"/>
          <w:sz w:val="28"/>
          <w:szCs w:val="28"/>
        </w:rPr>
      </w:pPr>
      <w:r>
        <w:rPr>
          <w:b/>
          <w:color w:val="0000FF"/>
          <w:sz w:val="28"/>
          <w:szCs w:val="28"/>
        </w:rPr>
        <w:t>INTRODUCCIÓN</w:t>
      </w:r>
    </w:p>
    <w:p w:rsidR="0020705A" w:rsidRDefault="0020705A" w:rsidP="0020705A">
      <w:pPr>
        <w:autoSpaceDE w:val="0"/>
        <w:autoSpaceDN w:val="0"/>
        <w:adjustRightInd w:val="0"/>
        <w:spacing w:after="0" w:line="240" w:lineRule="auto"/>
        <w:rPr>
          <w:rFonts w:ascii="Verdana" w:hAnsi="Verdana" w:cs="Verdana"/>
          <w:i/>
          <w:iCs/>
        </w:rPr>
      </w:pPr>
      <w:r>
        <w:rPr>
          <w:rFonts w:ascii="Verdana" w:hAnsi="Verdana" w:cs="Verdana"/>
          <w:i/>
          <w:iCs/>
        </w:rPr>
        <w:t>«Permítame —dijo el Caballero con tono de ansiedad— que le cante una canción.»</w:t>
      </w:r>
    </w:p>
    <w:p w:rsidR="0020705A" w:rsidRDefault="0020705A" w:rsidP="0020705A">
      <w:pPr>
        <w:autoSpaceDE w:val="0"/>
        <w:autoSpaceDN w:val="0"/>
        <w:adjustRightInd w:val="0"/>
        <w:spacing w:after="0" w:line="240" w:lineRule="auto"/>
        <w:rPr>
          <w:rFonts w:ascii="Verdana" w:hAnsi="Verdana" w:cs="Verdana"/>
          <w:i/>
          <w:iCs/>
        </w:rPr>
      </w:pPr>
      <w:r>
        <w:rPr>
          <w:rFonts w:ascii="Verdana" w:hAnsi="Verdana" w:cs="Verdana"/>
          <w:i/>
          <w:iCs/>
        </w:rPr>
        <w:t>«¿Es muy larga?» —preguntó Alicia, que había tenido un día poéticamente muy cargado.</w:t>
      </w:r>
    </w:p>
    <w:p w:rsidR="0020705A" w:rsidRDefault="0020705A" w:rsidP="0020705A">
      <w:pPr>
        <w:autoSpaceDE w:val="0"/>
        <w:autoSpaceDN w:val="0"/>
        <w:adjustRightInd w:val="0"/>
        <w:spacing w:after="0" w:line="240" w:lineRule="auto"/>
        <w:rPr>
          <w:rFonts w:ascii="Verdana" w:hAnsi="Verdana" w:cs="Verdana"/>
          <w:i/>
          <w:iCs/>
        </w:rPr>
      </w:pPr>
      <w:r>
        <w:rPr>
          <w:rFonts w:ascii="Verdana" w:hAnsi="Verdana" w:cs="Verdana"/>
          <w:i/>
          <w:iCs/>
        </w:rPr>
        <w:t>«Es larga —dijo el Caballero—, pero es muy, muy hermosa. Todo el que me la oye cantar, o bien prorrumpe en llanto, o bien...»</w:t>
      </w:r>
    </w:p>
    <w:p w:rsidR="0020705A" w:rsidRDefault="0020705A" w:rsidP="0020705A">
      <w:pPr>
        <w:autoSpaceDE w:val="0"/>
        <w:autoSpaceDN w:val="0"/>
        <w:adjustRightInd w:val="0"/>
        <w:spacing w:after="0" w:line="240" w:lineRule="auto"/>
        <w:rPr>
          <w:rFonts w:ascii="Verdana" w:hAnsi="Verdana" w:cs="Verdana"/>
          <w:i/>
          <w:iCs/>
        </w:rPr>
      </w:pPr>
      <w:r>
        <w:rPr>
          <w:rFonts w:ascii="Verdana" w:hAnsi="Verdana" w:cs="Verdana"/>
          <w:i/>
          <w:iCs/>
        </w:rPr>
        <w:t>«¿O bien qué?» —dijo Alicia al ver que el Caballero se hab</w:t>
      </w:r>
      <w:r w:rsidR="00087EA5">
        <w:rPr>
          <w:rFonts w:ascii="Verdana" w:hAnsi="Verdana" w:cs="Verdana"/>
          <w:i/>
          <w:iCs/>
        </w:rPr>
        <w:t>í</w:t>
      </w:r>
      <w:r>
        <w:rPr>
          <w:rFonts w:ascii="Verdana" w:hAnsi="Verdana" w:cs="Verdana"/>
          <w:i/>
          <w:iCs/>
        </w:rPr>
        <w:t>a callado de repente</w:t>
      </w:r>
    </w:p>
    <w:p w:rsidR="0020705A" w:rsidRDefault="0020705A" w:rsidP="0020705A">
      <w:pPr>
        <w:jc w:val="both"/>
        <w:rPr>
          <w:rFonts w:ascii="Verdana" w:hAnsi="Verdana" w:cs="Verdana"/>
          <w:i/>
          <w:iCs/>
        </w:rPr>
      </w:pPr>
      <w:r>
        <w:rPr>
          <w:rFonts w:ascii="Verdana" w:hAnsi="Verdana" w:cs="Verdana"/>
          <w:i/>
          <w:iCs/>
        </w:rPr>
        <w:t>«O bien no prorrumpe.»</w:t>
      </w:r>
    </w:p>
    <w:p w:rsidR="0020705A" w:rsidRPr="00666815" w:rsidRDefault="001542F0" w:rsidP="0020705A">
      <w:pPr>
        <w:jc w:val="both"/>
        <w:rPr>
          <w:rFonts w:ascii="Verdana" w:hAnsi="Verdana" w:cs="Verdana"/>
          <w:iCs/>
        </w:rPr>
      </w:pPr>
      <w:r w:rsidRPr="00666815">
        <w:rPr>
          <w:rFonts w:ascii="Verdana" w:hAnsi="Verdana" w:cs="Verdana"/>
          <w:iCs/>
        </w:rPr>
        <w:t>Iniciamos esta unidad, con esta breve conversación de Alicia y el caballero, en la que se evidencia la lógica de Carroll que, en este caso, aplica el “tercio exclu</w:t>
      </w:r>
      <w:r w:rsidR="0049104B">
        <w:rPr>
          <w:rFonts w:ascii="Verdana" w:hAnsi="Verdana" w:cs="Verdana"/>
          <w:iCs/>
        </w:rPr>
        <w:t>id</w:t>
      </w:r>
      <w:r w:rsidRPr="00666815">
        <w:rPr>
          <w:rFonts w:ascii="Verdana" w:hAnsi="Verdana" w:cs="Verdana"/>
          <w:iCs/>
        </w:rPr>
        <w:t>o”.</w:t>
      </w:r>
    </w:p>
    <w:p w:rsidR="001542F0" w:rsidRDefault="00666815" w:rsidP="0020705A">
      <w:pPr>
        <w:jc w:val="both"/>
        <w:rPr>
          <w:rFonts w:ascii="Verdana" w:hAnsi="Verdana" w:cs="Verdana"/>
          <w:iCs/>
        </w:rPr>
      </w:pPr>
      <w:r w:rsidRPr="00666815">
        <w:rPr>
          <w:rFonts w:ascii="Verdana" w:hAnsi="Verdana" w:cs="Verdana"/>
          <w:iCs/>
        </w:rPr>
        <w:t>Para el caso de los conjuntos, Carroll parte de la premisa que “el Universo tiene Cosas y las Cosas tienen Atributos”. Por ello, cuando usemos el término “atributo”, nos estamos refiriendo a “conjunto”</w:t>
      </w:r>
      <w:r>
        <w:rPr>
          <w:rFonts w:ascii="Verdana" w:hAnsi="Verdana" w:cs="Verdana"/>
          <w:iCs/>
        </w:rPr>
        <w:t xml:space="preserve">. </w:t>
      </w:r>
    </w:p>
    <w:p w:rsidR="00666815" w:rsidRDefault="00666815" w:rsidP="0020705A">
      <w:pPr>
        <w:jc w:val="both"/>
        <w:rPr>
          <w:rFonts w:ascii="Verdana" w:hAnsi="Verdana" w:cs="Verdana"/>
          <w:iCs/>
        </w:rPr>
      </w:pPr>
      <w:r>
        <w:rPr>
          <w:rFonts w:ascii="Verdana" w:hAnsi="Verdana" w:cs="Verdana"/>
          <w:iCs/>
        </w:rPr>
        <w:t>Por otra parte, si bien Carroll usaba variables como x, y, z para los atributos, nosotros usaremos A, B, C, para que puedas comprender la analogía existente con los diagramas de Venn que, en últimas, no son de Venn, sino de Euler.</w:t>
      </w:r>
    </w:p>
    <w:p w:rsidR="001D219F" w:rsidRPr="00AE560A" w:rsidRDefault="00AE560A" w:rsidP="00AE560A">
      <w:pPr>
        <w:rPr>
          <w:b/>
          <w:color w:val="0000FF"/>
          <w:sz w:val="28"/>
          <w:szCs w:val="28"/>
        </w:rPr>
      </w:pPr>
      <w:r>
        <w:rPr>
          <w:b/>
          <w:color w:val="0000FF"/>
          <w:sz w:val="28"/>
          <w:szCs w:val="28"/>
        </w:rPr>
        <w:t>D</w:t>
      </w:r>
      <w:r w:rsidRPr="00AE560A">
        <w:rPr>
          <w:b/>
          <w:color w:val="0000FF"/>
          <w:sz w:val="28"/>
          <w:szCs w:val="28"/>
        </w:rPr>
        <w:t>iagrama bi</w:t>
      </w:r>
      <w:r w:rsidR="001D4822">
        <w:rPr>
          <w:b/>
          <w:color w:val="0000FF"/>
          <w:sz w:val="28"/>
          <w:szCs w:val="28"/>
        </w:rPr>
        <w:t>literal</w:t>
      </w:r>
      <w:r w:rsidRPr="00AE560A">
        <w:rPr>
          <w:b/>
          <w:color w:val="0000FF"/>
          <w:sz w:val="28"/>
          <w:szCs w:val="28"/>
        </w:rPr>
        <w:t xml:space="preserve"> o para dos atributos</w:t>
      </w:r>
    </w:p>
    <w:p w:rsidR="001D219F" w:rsidRDefault="00DB0417" w:rsidP="0020705A">
      <w:pPr>
        <w:jc w:val="both"/>
        <w:rPr>
          <w:rFonts w:ascii="Verdana" w:hAnsi="Verdana" w:cs="Verdana"/>
          <w:iCs/>
        </w:rPr>
      </w:pPr>
      <w:r>
        <w:rPr>
          <w:rFonts w:ascii="Verdana" w:hAnsi="Verdana" w:cs="Verdana"/>
          <w:iCs/>
        </w:rPr>
        <w:t>Observa, en la ventana izquierda, la representación que hace Carroll para dos atributos (dos conjuntos).</w:t>
      </w:r>
    </w:p>
    <w:p w:rsidR="001D219F" w:rsidRDefault="004A5BE5" w:rsidP="0020705A">
      <w:pPr>
        <w:jc w:val="both"/>
        <w:rPr>
          <w:rFonts w:ascii="Verdana" w:hAnsi="Verdana" w:cs="Verdana"/>
          <w:iCs/>
        </w:rPr>
      </w:pPr>
      <w:r>
        <w:rPr>
          <w:rFonts w:ascii="Verdana" w:hAnsi="Verdana" w:cs="Verdana"/>
          <w:iCs/>
        </w:rPr>
        <w:lastRenderedPageBreak/>
        <w:t>Supongamos que el Universo son los libros, que A es el atributo “nuevos”, lo cual significaría que A’ sería “viejos”</w:t>
      </w:r>
      <w:r w:rsidR="00F7242D">
        <w:rPr>
          <w:rFonts w:ascii="Verdana" w:hAnsi="Verdana" w:cs="Verdana"/>
          <w:iCs/>
        </w:rPr>
        <w:t xml:space="preserve"> o, usando la lógica del caballero “no nuevos”. Supongamos, además, que B es el atributo “mexicanos”, luego B’ sería “no mexicanos”.</w:t>
      </w:r>
    </w:p>
    <w:p w:rsidR="00F7242D" w:rsidRDefault="00F7242D" w:rsidP="0020705A">
      <w:pPr>
        <w:jc w:val="both"/>
        <w:rPr>
          <w:rFonts w:ascii="Verdana" w:hAnsi="Verdana" w:cs="Verdana"/>
          <w:iCs/>
        </w:rPr>
      </w:pPr>
      <w:r>
        <w:rPr>
          <w:rFonts w:ascii="Verdana" w:hAnsi="Verdana" w:cs="Verdana"/>
          <w:iCs/>
        </w:rPr>
        <w:t>Haz clic sobre alguna de</w:t>
      </w:r>
      <w:r w:rsidR="00FB71EC">
        <w:rPr>
          <w:rFonts w:ascii="Verdana" w:hAnsi="Verdana" w:cs="Verdana"/>
          <w:iCs/>
        </w:rPr>
        <w:t xml:space="preserve"> las celdas, observa y concluye (Marca una sola celda, </w:t>
      </w:r>
      <w:r w:rsidR="00087EA5">
        <w:rPr>
          <w:rFonts w:ascii="Verdana" w:hAnsi="Verdana" w:cs="Verdana"/>
          <w:iCs/>
        </w:rPr>
        <w:t>es posible que tengas que</w:t>
      </w:r>
      <w:r w:rsidR="00FB71EC">
        <w:rPr>
          <w:rFonts w:ascii="Verdana" w:hAnsi="Verdana" w:cs="Verdana"/>
          <w:iCs/>
        </w:rPr>
        <w:t xml:space="preserve"> desactiva</w:t>
      </w:r>
      <w:r w:rsidR="00087EA5">
        <w:rPr>
          <w:rFonts w:ascii="Verdana" w:hAnsi="Verdana" w:cs="Verdana"/>
          <w:iCs/>
        </w:rPr>
        <w:t>r</w:t>
      </w:r>
      <w:r w:rsidR="00FB71EC">
        <w:rPr>
          <w:rFonts w:ascii="Verdana" w:hAnsi="Verdana" w:cs="Verdana"/>
          <w:iCs/>
        </w:rPr>
        <w:t xml:space="preserve"> la que esté seleccionada)</w:t>
      </w:r>
      <w:r w:rsidR="001D4822">
        <w:rPr>
          <w:rFonts w:ascii="Verdana" w:hAnsi="Verdana" w:cs="Verdana"/>
          <w:iCs/>
        </w:rPr>
        <w:t>.</w:t>
      </w:r>
    </w:p>
    <w:p w:rsidR="001D4822" w:rsidRDefault="001D4822" w:rsidP="001D4822">
      <w:pPr>
        <w:rPr>
          <w:b/>
          <w:color w:val="0000FF"/>
          <w:sz w:val="28"/>
          <w:szCs w:val="28"/>
        </w:rPr>
      </w:pPr>
      <w:r>
        <w:rPr>
          <w:b/>
          <w:color w:val="0000FF"/>
          <w:sz w:val="28"/>
          <w:szCs w:val="28"/>
        </w:rPr>
        <w:t>D</w:t>
      </w:r>
      <w:r w:rsidRPr="00AE560A">
        <w:rPr>
          <w:b/>
          <w:color w:val="0000FF"/>
          <w:sz w:val="28"/>
          <w:szCs w:val="28"/>
        </w:rPr>
        <w:t xml:space="preserve">iagrama </w:t>
      </w:r>
      <w:r>
        <w:rPr>
          <w:b/>
          <w:color w:val="0000FF"/>
          <w:sz w:val="28"/>
          <w:szCs w:val="28"/>
        </w:rPr>
        <w:t>tr</w:t>
      </w:r>
      <w:r w:rsidRPr="00AE560A">
        <w:rPr>
          <w:b/>
          <w:color w:val="0000FF"/>
          <w:sz w:val="28"/>
          <w:szCs w:val="28"/>
        </w:rPr>
        <w:t>i</w:t>
      </w:r>
      <w:r>
        <w:rPr>
          <w:b/>
          <w:color w:val="0000FF"/>
          <w:sz w:val="28"/>
          <w:szCs w:val="28"/>
        </w:rPr>
        <w:t>literal</w:t>
      </w:r>
      <w:r w:rsidRPr="00AE560A">
        <w:rPr>
          <w:b/>
          <w:color w:val="0000FF"/>
          <w:sz w:val="28"/>
          <w:szCs w:val="28"/>
        </w:rPr>
        <w:t xml:space="preserve"> o para </w:t>
      </w:r>
      <w:r w:rsidR="00EB0AF2">
        <w:rPr>
          <w:b/>
          <w:color w:val="0000FF"/>
          <w:sz w:val="28"/>
          <w:szCs w:val="28"/>
        </w:rPr>
        <w:t>tre</w:t>
      </w:r>
      <w:r w:rsidRPr="00AE560A">
        <w:rPr>
          <w:b/>
          <w:color w:val="0000FF"/>
          <w:sz w:val="28"/>
          <w:szCs w:val="28"/>
        </w:rPr>
        <w:t>s atributos</w:t>
      </w:r>
    </w:p>
    <w:p w:rsidR="0049104B" w:rsidRDefault="001D4822" w:rsidP="001D4822">
      <w:pPr>
        <w:jc w:val="both"/>
        <w:rPr>
          <w:rFonts w:ascii="Verdana" w:hAnsi="Verdana" w:cs="Verdana"/>
          <w:iCs/>
        </w:rPr>
      </w:pPr>
      <w:r w:rsidRPr="001D4822">
        <w:rPr>
          <w:rFonts w:ascii="Verdana" w:hAnsi="Verdana" w:cs="Verdana"/>
          <w:iCs/>
        </w:rPr>
        <w:t>En el libro IV de su “</w:t>
      </w:r>
      <w:r w:rsidRPr="001D4822">
        <w:rPr>
          <w:rFonts w:ascii="Verdana" w:hAnsi="Verdana" w:cs="Verdana"/>
          <w:i/>
          <w:iCs/>
        </w:rPr>
        <w:t>Simbolic logic</w:t>
      </w:r>
      <w:r w:rsidRPr="001D4822">
        <w:rPr>
          <w:rFonts w:ascii="Verdana" w:hAnsi="Verdana" w:cs="Verdana"/>
          <w:iCs/>
        </w:rPr>
        <w:t>”, Carroll presenta</w:t>
      </w:r>
      <w:r>
        <w:rPr>
          <w:rFonts w:ascii="Verdana" w:hAnsi="Verdana" w:cs="Verdana"/>
          <w:iCs/>
        </w:rPr>
        <w:t xml:space="preserve"> su propuesta para representar, en un diagrama, tres atributos</w:t>
      </w:r>
      <w:r w:rsidR="0049104B">
        <w:rPr>
          <w:rFonts w:ascii="Verdana" w:hAnsi="Verdana" w:cs="Verdana"/>
          <w:iCs/>
        </w:rPr>
        <w:t xml:space="preserve"> (ver imagen en la ventana izquierda)</w:t>
      </w:r>
      <w:r>
        <w:rPr>
          <w:rFonts w:ascii="Verdana" w:hAnsi="Verdana" w:cs="Verdana"/>
          <w:iCs/>
        </w:rPr>
        <w:t>.</w:t>
      </w:r>
      <w:r w:rsidR="0049104B">
        <w:rPr>
          <w:rFonts w:ascii="Verdana" w:hAnsi="Verdana" w:cs="Verdana"/>
          <w:iCs/>
        </w:rPr>
        <w:t xml:space="preserve"> Afirma que su método se diferencia del método de Venn, porque asigna</w:t>
      </w:r>
    </w:p>
    <w:p w:rsidR="001D4822" w:rsidRPr="00087EA5" w:rsidRDefault="0049104B" w:rsidP="0049104B">
      <w:pPr>
        <w:ind w:left="708"/>
        <w:jc w:val="both"/>
        <w:rPr>
          <w:rFonts w:ascii="Verdana" w:hAnsi="Verdana" w:cs="Verdana"/>
          <w:i/>
          <w:iCs/>
        </w:rPr>
      </w:pPr>
      <w:r w:rsidRPr="00087EA5">
        <w:rPr>
          <w:rFonts w:ascii="Verdana" w:hAnsi="Verdana" w:cs="Verdana"/>
          <w:i/>
          <w:iCs/>
          <w:lang w:val="en-US"/>
        </w:rPr>
        <w:t xml:space="preserve">a closed area to the Universe of Discourse, so that the Class which, under Mr. Venn’s liberal sway, has been ranging at will through Infinite Space, is suddenly dismayed to find itself “cabin’d, cribb’d, confined”, in a limited Cell like any other Class! </w:t>
      </w:r>
      <w:r w:rsidRPr="00087EA5">
        <w:rPr>
          <w:rFonts w:ascii="Verdana" w:hAnsi="Verdana" w:cs="Verdana"/>
          <w:i/>
          <w:iCs/>
        </w:rPr>
        <w:t xml:space="preserve">Also I use rectilinear, instead of curvilinear. </w:t>
      </w:r>
    </w:p>
    <w:p w:rsidR="001D4822" w:rsidRDefault="00EB0AF2" w:rsidP="001D4822">
      <w:pPr>
        <w:jc w:val="both"/>
        <w:rPr>
          <w:rFonts w:ascii="Verdana" w:hAnsi="Verdana" w:cs="Verdana"/>
          <w:iCs/>
        </w:rPr>
      </w:pPr>
      <w:r>
        <w:rPr>
          <w:rFonts w:ascii="Verdana" w:hAnsi="Verdana" w:cs="Verdana"/>
          <w:iCs/>
        </w:rPr>
        <w:t>Para</w:t>
      </w:r>
      <w:r w:rsidR="0049104B" w:rsidRPr="0049104B">
        <w:rPr>
          <w:rFonts w:ascii="Verdana" w:hAnsi="Verdana" w:cs="Verdana"/>
          <w:iCs/>
        </w:rPr>
        <w:t xml:space="preserve"> tres letras, subdivide el univers</w:t>
      </w:r>
      <w:r w:rsidR="0049104B">
        <w:rPr>
          <w:rFonts w:ascii="Verdana" w:hAnsi="Verdana" w:cs="Verdana"/>
          <w:iCs/>
        </w:rPr>
        <w:t>o</w:t>
      </w:r>
      <w:r w:rsidR="0049104B" w:rsidRPr="0049104B">
        <w:rPr>
          <w:rFonts w:ascii="Verdana" w:hAnsi="Verdana" w:cs="Verdana"/>
          <w:iCs/>
        </w:rPr>
        <w:t xml:space="preserve"> en cuatro celdas, con un cuadrado interno, </w:t>
      </w:r>
      <w:r w:rsidR="0049104B">
        <w:rPr>
          <w:rFonts w:ascii="Verdana" w:hAnsi="Verdana" w:cs="Verdana"/>
          <w:iCs/>
        </w:rPr>
        <w:t>al cual le asigna</w:t>
      </w:r>
      <w:r w:rsidR="0049104B" w:rsidRPr="0049104B">
        <w:rPr>
          <w:rFonts w:ascii="Verdana" w:hAnsi="Verdana" w:cs="Verdana"/>
          <w:iCs/>
        </w:rPr>
        <w:t xml:space="preserve"> m, </w:t>
      </w:r>
      <w:r w:rsidR="0049104B">
        <w:rPr>
          <w:rFonts w:ascii="Verdana" w:hAnsi="Verdana" w:cs="Verdana"/>
          <w:iCs/>
        </w:rPr>
        <w:t>las</w:t>
      </w:r>
      <w:r w:rsidR="0049104B" w:rsidRPr="0049104B">
        <w:rPr>
          <w:rFonts w:ascii="Verdana" w:hAnsi="Verdana" w:cs="Verdana"/>
          <w:iCs/>
        </w:rPr>
        <w:t xml:space="preserve"> </w:t>
      </w:r>
      <w:r w:rsidR="0049104B">
        <w:rPr>
          <w:rFonts w:ascii="Verdana" w:hAnsi="Verdana" w:cs="Verdana"/>
          <w:iCs/>
        </w:rPr>
        <w:t>clases fuera de este cuadrado</w:t>
      </w:r>
      <w:r w:rsidR="0049104B" w:rsidRPr="0049104B">
        <w:rPr>
          <w:rFonts w:ascii="Verdana" w:hAnsi="Verdana" w:cs="Verdana"/>
          <w:iCs/>
        </w:rPr>
        <w:t xml:space="preserve"> </w:t>
      </w:r>
      <w:r w:rsidR="0049104B">
        <w:rPr>
          <w:rFonts w:ascii="Verdana" w:hAnsi="Verdana" w:cs="Verdana"/>
          <w:iCs/>
        </w:rPr>
        <w:t>sería</w:t>
      </w:r>
      <w:r w:rsidR="0049104B" w:rsidRPr="0049104B">
        <w:rPr>
          <w:rFonts w:ascii="Verdana" w:hAnsi="Verdana" w:cs="Verdana"/>
          <w:iCs/>
        </w:rPr>
        <w:t xml:space="preserve"> m′ </w:t>
      </w:r>
      <w:r w:rsidR="00087EA5">
        <w:rPr>
          <w:rFonts w:ascii="Verdana" w:hAnsi="Verdana" w:cs="Verdana"/>
          <w:iCs/>
        </w:rPr>
        <w:t>(V</w:t>
      </w:r>
      <w:r>
        <w:rPr>
          <w:rFonts w:ascii="Verdana" w:hAnsi="Verdana" w:cs="Verdana"/>
          <w:iCs/>
        </w:rPr>
        <w:t>éase el libro completo</w:t>
      </w:r>
      <w:r w:rsidR="00B27B04">
        <w:rPr>
          <w:rFonts w:ascii="Verdana" w:hAnsi="Verdana" w:cs="Verdana"/>
          <w:iCs/>
        </w:rPr>
        <w:t xml:space="preserve"> </w:t>
      </w:r>
      <w:r w:rsidR="00B27B04" w:rsidRPr="001D4822">
        <w:rPr>
          <w:rFonts w:ascii="Verdana" w:hAnsi="Verdana" w:cs="Verdana"/>
          <w:iCs/>
        </w:rPr>
        <w:t>“</w:t>
      </w:r>
      <w:r w:rsidR="00B27B04" w:rsidRPr="001D4822">
        <w:rPr>
          <w:rFonts w:ascii="Verdana" w:hAnsi="Verdana" w:cs="Verdana"/>
          <w:i/>
          <w:iCs/>
        </w:rPr>
        <w:t>Simbolic logic</w:t>
      </w:r>
      <w:r w:rsidR="00B27B04" w:rsidRPr="001D4822">
        <w:rPr>
          <w:rFonts w:ascii="Verdana" w:hAnsi="Verdana" w:cs="Verdana"/>
          <w:iCs/>
        </w:rPr>
        <w:t xml:space="preserve">”, </w:t>
      </w:r>
      <w:r>
        <w:rPr>
          <w:rFonts w:ascii="Verdana" w:hAnsi="Verdana" w:cs="Verdana"/>
          <w:iCs/>
        </w:rPr>
        <w:t>de Lewis Carroll, en</w:t>
      </w:r>
      <w:r w:rsidR="00087EA5">
        <w:rPr>
          <w:rFonts w:ascii="Verdana" w:hAnsi="Verdana" w:cs="Verdana"/>
          <w:iCs/>
        </w:rPr>
        <w:t xml:space="preserve"> el enlace que se muestra en la ventana de la izquierda)</w:t>
      </w:r>
      <w:r>
        <w:rPr>
          <w:rFonts w:ascii="Verdana" w:hAnsi="Verdana" w:cs="Verdana"/>
          <w:iCs/>
        </w:rPr>
        <w:t xml:space="preserve"> </w:t>
      </w:r>
    </w:p>
    <w:p w:rsidR="00EB0AF2" w:rsidRDefault="00EB0AF2" w:rsidP="001D4822">
      <w:pPr>
        <w:jc w:val="both"/>
        <w:rPr>
          <w:rFonts w:ascii="Verdana" w:hAnsi="Verdana" w:cs="Verdana"/>
          <w:iCs/>
        </w:rPr>
      </w:pPr>
      <w:r>
        <w:rPr>
          <w:rFonts w:ascii="Verdana" w:hAnsi="Verdana" w:cs="Verdana"/>
          <w:iCs/>
        </w:rPr>
        <w:lastRenderedPageBreak/>
        <w:t>La estructura lógica del diagrama es simple</w:t>
      </w:r>
      <w:r w:rsidR="00E00B18">
        <w:rPr>
          <w:rFonts w:ascii="Verdana" w:hAnsi="Verdana" w:cs="Verdana"/>
          <w:iCs/>
        </w:rPr>
        <w:t>; sin embargo, Carroll representa con proposiciones algunas de las 256 posibles combinaciones, de las cuales presentamos cuatro:</w:t>
      </w:r>
    </w:p>
    <w:p w:rsidR="00EB0AF2" w:rsidRPr="00463B44" w:rsidRDefault="00EB0AF2" w:rsidP="00B27B04">
      <w:pPr>
        <w:spacing w:after="0"/>
        <w:contextualSpacing/>
        <w:jc w:val="center"/>
        <w:rPr>
          <w:rFonts w:ascii="Verdana" w:hAnsi="Verdana" w:cs="Verdana"/>
          <w:iCs/>
        </w:rPr>
      </w:pPr>
      <w:r>
        <w:rPr>
          <w:noProof/>
          <w:lang w:eastAsia="es-CO"/>
        </w:rPr>
        <w:drawing>
          <wp:inline distT="0" distB="0" distL="0" distR="0" wp14:anchorId="259D819F" wp14:editId="770C5EA2">
            <wp:extent cx="3416749" cy="2626242"/>
            <wp:effectExtent l="0" t="0" r="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3421454" cy="2629858"/>
                    </a:xfrm>
                    <a:prstGeom prst="rect">
                      <a:avLst/>
                    </a:prstGeom>
                  </pic:spPr>
                </pic:pic>
              </a:graphicData>
            </a:graphic>
          </wp:inline>
        </w:drawing>
      </w:r>
    </w:p>
    <w:p w:rsidR="00B27B04" w:rsidRPr="00B27B04" w:rsidRDefault="00B27B04" w:rsidP="00B27B04">
      <w:pPr>
        <w:spacing w:after="0"/>
        <w:contextualSpacing/>
        <w:jc w:val="right"/>
        <w:rPr>
          <w:b/>
          <w:sz w:val="20"/>
          <w:szCs w:val="20"/>
        </w:rPr>
      </w:pPr>
      <w:r w:rsidRPr="00B27B04">
        <w:rPr>
          <w:b/>
          <w:sz w:val="20"/>
          <w:szCs w:val="20"/>
        </w:rPr>
        <w:t>Imagen tomada del libro</w:t>
      </w:r>
    </w:p>
    <w:p w:rsidR="00B27B04" w:rsidRDefault="00B27B04" w:rsidP="0020705A">
      <w:pPr>
        <w:contextualSpacing/>
        <w:jc w:val="both"/>
        <w:rPr>
          <w:b/>
          <w:color w:val="0000FF"/>
          <w:sz w:val="28"/>
          <w:szCs w:val="28"/>
        </w:rPr>
      </w:pPr>
    </w:p>
    <w:p w:rsidR="00B66829" w:rsidRDefault="00B66829" w:rsidP="0020705A">
      <w:pPr>
        <w:jc w:val="both"/>
        <w:rPr>
          <w:rFonts w:ascii="Verdana" w:hAnsi="Verdana" w:cs="Verdana"/>
          <w:iCs/>
        </w:rPr>
      </w:pPr>
      <w:r>
        <w:rPr>
          <w:b/>
          <w:color w:val="0000FF"/>
          <w:sz w:val="28"/>
          <w:szCs w:val="28"/>
        </w:rPr>
        <w:t>D</w:t>
      </w:r>
      <w:r w:rsidRPr="00AE560A">
        <w:rPr>
          <w:b/>
          <w:color w:val="0000FF"/>
          <w:sz w:val="28"/>
          <w:szCs w:val="28"/>
        </w:rPr>
        <w:t>iagrama</w:t>
      </w:r>
      <w:r>
        <w:rPr>
          <w:b/>
          <w:color w:val="0000FF"/>
          <w:sz w:val="28"/>
          <w:szCs w:val="28"/>
        </w:rPr>
        <w:t>s</w:t>
      </w:r>
      <w:r w:rsidRPr="00AE560A">
        <w:rPr>
          <w:b/>
          <w:color w:val="0000FF"/>
          <w:sz w:val="28"/>
          <w:szCs w:val="28"/>
        </w:rPr>
        <w:t xml:space="preserve"> </w:t>
      </w:r>
      <w:r>
        <w:rPr>
          <w:b/>
          <w:color w:val="0000FF"/>
          <w:sz w:val="28"/>
          <w:szCs w:val="28"/>
        </w:rPr>
        <w:t>alternativos de Carroll</w:t>
      </w:r>
    </w:p>
    <w:p w:rsidR="001D4822" w:rsidRPr="00463B44" w:rsidRDefault="00B66829" w:rsidP="0020705A">
      <w:pPr>
        <w:jc w:val="both"/>
        <w:rPr>
          <w:rFonts w:ascii="Verdana" w:hAnsi="Verdana" w:cs="Verdana"/>
          <w:iCs/>
        </w:rPr>
      </w:pPr>
      <w:r>
        <w:rPr>
          <w:rFonts w:ascii="Verdana" w:hAnsi="Verdana" w:cs="Verdana"/>
          <w:iCs/>
        </w:rPr>
        <w:t>En esta unidad, usaremos una variante para los diagramas de Carroll con tres o cuatro atributos, que conservan</w:t>
      </w:r>
      <w:bookmarkStart w:id="0" w:name="_GoBack"/>
      <w:bookmarkEnd w:id="0"/>
      <w:r>
        <w:rPr>
          <w:rFonts w:ascii="Verdana" w:hAnsi="Verdana" w:cs="Verdana"/>
          <w:iCs/>
        </w:rPr>
        <w:t xml:space="preserve"> sus principales características como los contornos rectilíneos. Pese a que Carroll no los haya usado, se les denomina con su nombre por la simpleza en comprensión que conllevan, además de posibilitar un tránsito fácil a los mapas de Karnaugh.</w:t>
      </w:r>
    </w:p>
    <w:sectPr w:rsidR="001D4822" w:rsidRPr="00463B44" w:rsidSect="004A5BE5">
      <w:pgSz w:w="6804" w:h="9356" w:code="19"/>
      <w:pgMar w:top="284" w:right="567" w:bottom="284" w:left="28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altName w:val="Calibri"/>
    <w:charset w:val="00"/>
    <w:family w:val="swiss"/>
    <w:pitch w:val="variable"/>
    <w:sig w:usb0="00000001"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1D54"/>
    <w:rsid w:val="00087EA5"/>
    <w:rsid w:val="001542F0"/>
    <w:rsid w:val="001D219F"/>
    <w:rsid w:val="001D4822"/>
    <w:rsid w:val="0020705A"/>
    <w:rsid w:val="002F3F97"/>
    <w:rsid w:val="00463B44"/>
    <w:rsid w:val="0049104B"/>
    <w:rsid w:val="004A5BE5"/>
    <w:rsid w:val="00666815"/>
    <w:rsid w:val="006F246A"/>
    <w:rsid w:val="00707719"/>
    <w:rsid w:val="007535A7"/>
    <w:rsid w:val="009C1D54"/>
    <w:rsid w:val="00AE560A"/>
    <w:rsid w:val="00B27B04"/>
    <w:rsid w:val="00B66829"/>
    <w:rsid w:val="00DB0417"/>
    <w:rsid w:val="00E00B18"/>
    <w:rsid w:val="00EB0AF2"/>
    <w:rsid w:val="00F7242D"/>
    <w:rsid w:val="00FB71E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C1D54"/>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9C1D54"/>
    <w:rPr>
      <w:b/>
      <w:bCs/>
    </w:rPr>
  </w:style>
  <w:style w:type="paragraph" w:styleId="Textodeglobo">
    <w:name w:val="Balloon Text"/>
    <w:basedOn w:val="Normal"/>
    <w:link w:val="TextodegloboCar"/>
    <w:uiPriority w:val="99"/>
    <w:semiHidden/>
    <w:unhideWhenUsed/>
    <w:rsid w:val="0020705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0705A"/>
    <w:rPr>
      <w:rFonts w:ascii="Tahoma" w:hAnsi="Tahoma" w:cs="Tahoma"/>
      <w:sz w:val="16"/>
      <w:szCs w:val="16"/>
    </w:rPr>
  </w:style>
  <w:style w:type="character" w:styleId="Hipervnculo">
    <w:name w:val="Hyperlink"/>
    <w:basedOn w:val="Fuentedeprrafopredeter"/>
    <w:uiPriority w:val="99"/>
    <w:semiHidden/>
    <w:unhideWhenUsed/>
    <w:rsid w:val="00EB0AF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C1D54"/>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9C1D54"/>
    <w:rPr>
      <w:b/>
      <w:bCs/>
    </w:rPr>
  </w:style>
  <w:style w:type="paragraph" w:styleId="Textodeglobo">
    <w:name w:val="Balloon Text"/>
    <w:basedOn w:val="Normal"/>
    <w:link w:val="TextodegloboCar"/>
    <w:uiPriority w:val="99"/>
    <w:semiHidden/>
    <w:unhideWhenUsed/>
    <w:rsid w:val="0020705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0705A"/>
    <w:rPr>
      <w:rFonts w:ascii="Tahoma" w:hAnsi="Tahoma" w:cs="Tahoma"/>
      <w:sz w:val="16"/>
      <w:szCs w:val="16"/>
    </w:rPr>
  </w:style>
  <w:style w:type="character" w:styleId="Hipervnculo">
    <w:name w:val="Hyperlink"/>
    <w:basedOn w:val="Fuentedeprrafopredeter"/>
    <w:uiPriority w:val="99"/>
    <w:semiHidden/>
    <w:unhideWhenUsed/>
    <w:rsid w:val="00EB0AF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2178254">
      <w:bodyDiv w:val="1"/>
      <w:marLeft w:val="0"/>
      <w:marRight w:val="0"/>
      <w:marTop w:val="0"/>
      <w:marBottom w:val="0"/>
      <w:divBdr>
        <w:top w:val="none" w:sz="0" w:space="0" w:color="auto"/>
        <w:left w:val="none" w:sz="0" w:space="0" w:color="auto"/>
        <w:bottom w:val="none" w:sz="0" w:space="0" w:color="auto"/>
        <w:right w:val="none" w:sz="0" w:space="0" w:color="auto"/>
      </w:divBdr>
    </w:div>
    <w:div w:id="1260672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TotalTime>
  <Pages>3</Pages>
  <Words>457</Words>
  <Characters>2516</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Guillermo Rivera</dc:creator>
  <cp:keywords/>
  <dc:description/>
  <cp:lastModifiedBy>Casa</cp:lastModifiedBy>
  <cp:revision>13</cp:revision>
  <dcterms:created xsi:type="dcterms:W3CDTF">2013-08-02T21:47:00Z</dcterms:created>
  <dcterms:modified xsi:type="dcterms:W3CDTF">2013-12-21T02:56:00Z</dcterms:modified>
</cp:coreProperties>
</file>