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579" w:rsidRDefault="008E3579" w:rsidP="00252BB6">
      <w:pPr>
        <w:autoSpaceDE w:val="0"/>
        <w:autoSpaceDN w:val="0"/>
        <w:adjustRightInd w:val="0"/>
        <w:spacing w:after="0" w:line="240" w:lineRule="auto"/>
        <w:jc w:val="both"/>
        <w:rPr>
          <w:rFonts w:ascii="Arial" w:hAnsi="Arial" w:cs="Arial"/>
          <w:sz w:val="24"/>
          <w:szCs w:val="24"/>
        </w:rPr>
      </w:pPr>
    </w:p>
    <w:p w:rsidR="008E3579" w:rsidRPr="008E3579" w:rsidRDefault="00290277" w:rsidP="00252BB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Por partes</w:t>
      </w:r>
    </w:p>
    <w:p w:rsidR="00557018" w:rsidRDefault="00557018" w:rsidP="00252BB6">
      <w:pPr>
        <w:autoSpaceDE w:val="0"/>
        <w:autoSpaceDN w:val="0"/>
        <w:adjustRightInd w:val="0"/>
        <w:spacing w:after="0" w:line="240" w:lineRule="auto"/>
        <w:jc w:val="both"/>
        <w:rPr>
          <w:rFonts w:ascii="Arial" w:hAnsi="Arial" w:cs="Arial"/>
          <w:sz w:val="24"/>
          <w:szCs w:val="24"/>
        </w:rPr>
      </w:pPr>
    </w:p>
    <w:p w:rsidR="00290277" w:rsidRDefault="00AF15F6" w:rsidP="00252BB6">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w:t>
      </w:r>
      <w:r w:rsidR="00290277">
        <w:rPr>
          <w:rFonts w:ascii="Arial" w:hAnsi="Arial" w:cs="Arial"/>
          <w:sz w:val="24"/>
          <w:szCs w:val="24"/>
        </w:rPr>
        <w:t>ste método se construye en base a la diferencial del producto de dos funciones:</w:t>
      </w:r>
    </w:p>
    <w:p w:rsidR="00290277" w:rsidRPr="00290277" w:rsidRDefault="00290277" w:rsidP="00252BB6">
      <w:pPr>
        <w:autoSpaceDE w:val="0"/>
        <w:autoSpaceDN w:val="0"/>
        <w:adjustRightInd w:val="0"/>
        <w:spacing w:after="0" w:line="240" w:lineRule="auto"/>
        <w:jc w:val="both"/>
        <w:rPr>
          <w:rFonts w:ascii="Arial" w:hAnsi="Arial" w:cs="Arial"/>
          <w:color w:val="FF0000"/>
          <w:sz w:val="24"/>
          <w:szCs w:val="24"/>
        </w:rPr>
      </w:pPr>
      <m:oMathPara>
        <m:oMath>
          <m:r>
            <w:rPr>
              <w:rFonts w:ascii="Cambria Math" w:hAnsi="Cambria Math" w:cs="Arial"/>
              <w:color w:val="FF0000"/>
              <w:sz w:val="24"/>
              <w:szCs w:val="24"/>
            </w:rPr>
            <m:t>d</m:t>
          </m:r>
          <m:d>
            <m:dPr>
              <m:ctrlPr>
                <w:rPr>
                  <w:rFonts w:ascii="Cambria Math" w:hAnsi="Cambria Math" w:cs="Arial"/>
                  <w:i/>
                  <w:color w:val="FF0000"/>
                  <w:sz w:val="24"/>
                  <w:szCs w:val="24"/>
                </w:rPr>
              </m:ctrlPr>
            </m:dPr>
            <m:e>
              <m:r>
                <w:rPr>
                  <w:rFonts w:ascii="Cambria Math" w:hAnsi="Cambria Math" w:cs="Arial"/>
                  <w:color w:val="FF0000"/>
                  <w:sz w:val="24"/>
                  <w:szCs w:val="24"/>
                </w:rPr>
                <m:t>uv</m:t>
              </m:r>
            </m:e>
          </m:d>
          <m:r>
            <w:rPr>
              <w:rFonts w:ascii="Cambria Math" w:hAnsi="Cambria Math" w:cs="Arial"/>
              <w:color w:val="FF0000"/>
              <w:sz w:val="24"/>
              <w:szCs w:val="24"/>
            </w:rPr>
            <m:t>=v du+udv</m:t>
          </m:r>
        </m:oMath>
      </m:oMathPara>
    </w:p>
    <w:p w:rsidR="00290277" w:rsidRDefault="00290277" w:rsidP="00252BB6">
      <w:pPr>
        <w:autoSpaceDE w:val="0"/>
        <w:autoSpaceDN w:val="0"/>
        <w:adjustRightInd w:val="0"/>
        <w:spacing w:after="0" w:line="240" w:lineRule="auto"/>
        <w:jc w:val="both"/>
        <w:rPr>
          <w:rFonts w:ascii="Arial" w:hAnsi="Arial" w:cs="Arial"/>
          <w:sz w:val="24"/>
          <w:szCs w:val="24"/>
        </w:rPr>
      </w:pPr>
      <w:proofErr w:type="gramStart"/>
      <w:r>
        <w:rPr>
          <w:rFonts w:ascii="Arial" w:hAnsi="Arial" w:cs="Arial"/>
          <w:sz w:val="24"/>
          <w:szCs w:val="24"/>
        </w:rPr>
        <w:t>que</w:t>
      </w:r>
      <w:proofErr w:type="gramEnd"/>
      <w:r>
        <w:rPr>
          <w:rFonts w:ascii="Arial" w:hAnsi="Arial" w:cs="Arial"/>
          <w:sz w:val="24"/>
          <w:szCs w:val="24"/>
        </w:rPr>
        <w:t xml:space="preserve"> reescribimos como </w:t>
      </w:r>
    </w:p>
    <w:p w:rsidR="00290277" w:rsidRPr="00290277" w:rsidRDefault="00290277" w:rsidP="00290277">
      <w:pPr>
        <w:autoSpaceDE w:val="0"/>
        <w:autoSpaceDN w:val="0"/>
        <w:adjustRightInd w:val="0"/>
        <w:spacing w:after="0" w:line="240" w:lineRule="auto"/>
        <w:jc w:val="both"/>
        <w:rPr>
          <w:rFonts w:ascii="Arial" w:eastAsiaTheme="minorEastAsia" w:hAnsi="Arial" w:cs="Arial"/>
          <w:color w:val="FF0000"/>
          <w:sz w:val="24"/>
          <w:szCs w:val="24"/>
        </w:rPr>
      </w:pPr>
      <m:oMathPara>
        <m:oMath>
          <m:r>
            <w:rPr>
              <w:rFonts w:ascii="Cambria Math" w:hAnsi="Cambria Math" w:cs="Arial"/>
              <w:color w:val="FF0000"/>
              <w:sz w:val="24"/>
              <w:szCs w:val="24"/>
            </w:rPr>
            <m:t>udv</m:t>
          </m:r>
          <m:r>
            <w:rPr>
              <w:rFonts w:ascii="Cambria Math" w:hAnsi="Cambria Math" w:cs="Arial"/>
              <w:color w:val="FF0000"/>
              <w:sz w:val="24"/>
              <w:szCs w:val="24"/>
            </w:rPr>
            <m:t>=</m:t>
          </m:r>
          <m:r>
            <w:rPr>
              <w:rFonts w:ascii="Cambria Math" w:hAnsi="Cambria Math" w:cs="Arial"/>
              <w:color w:val="FF0000"/>
              <w:sz w:val="24"/>
              <w:szCs w:val="24"/>
            </w:rPr>
            <m:t>d</m:t>
          </m:r>
          <m:d>
            <m:dPr>
              <m:ctrlPr>
                <w:rPr>
                  <w:rFonts w:ascii="Cambria Math" w:hAnsi="Cambria Math" w:cs="Arial"/>
                  <w:i/>
                  <w:color w:val="FF0000"/>
                  <w:sz w:val="24"/>
                  <w:szCs w:val="24"/>
                </w:rPr>
              </m:ctrlPr>
            </m:dPr>
            <m:e>
              <m:r>
                <w:rPr>
                  <w:rFonts w:ascii="Cambria Math" w:hAnsi="Cambria Math" w:cs="Arial"/>
                  <w:color w:val="FF0000"/>
                  <w:sz w:val="24"/>
                  <w:szCs w:val="24"/>
                </w:rPr>
                <m:t>uv</m:t>
              </m:r>
            </m:e>
          </m:d>
          <m:r>
            <w:rPr>
              <w:rFonts w:ascii="Cambria Math" w:hAnsi="Cambria Math" w:cs="Arial"/>
              <w:color w:val="FF0000"/>
              <w:sz w:val="24"/>
              <w:szCs w:val="24"/>
            </w:rPr>
            <m:t>-</m:t>
          </m:r>
          <m:r>
            <w:rPr>
              <w:rFonts w:ascii="Cambria Math" w:hAnsi="Cambria Math" w:cs="Arial"/>
              <w:color w:val="FF0000"/>
              <w:sz w:val="24"/>
              <w:szCs w:val="24"/>
            </w:rPr>
            <m:t>v du</m:t>
          </m:r>
        </m:oMath>
      </m:oMathPara>
    </w:p>
    <w:p w:rsidR="00290277" w:rsidRDefault="00290277" w:rsidP="00290277">
      <w:pPr>
        <w:autoSpaceDE w:val="0"/>
        <w:autoSpaceDN w:val="0"/>
        <w:adjustRightInd w:val="0"/>
        <w:spacing w:after="0" w:line="240" w:lineRule="auto"/>
        <w:jc w:val="both"/>
        <w:rPr>
          <w:rFonts w:ascii="Arial" w:eastAsiaTheme="minorEastAsia" w:hAnsi="Arial" w:cs="Arial"/>
          <w:sz w:val="24"/>
          <w:szCs w:val="24"/>
        </w:rPr>
      </w:pPr>
      <w:proofErr w:type="gramStart"/>
      <w:r>
        <w:rPr>
          <w:rFonts w:ascii="Arial" w:eastAsiaTheme="minorEastAsia" w:hAnsi="Arial" w:cs="Arial"/>
          <w:sz w:val="24"/>
          <w:szCs w:val="24"/>
        </w:rPr>
        <w:t>y</w:t>
      </w:r>
      <w:proofErr w:type="gramEnd"/>
      <w:r>
        <w:rPr>
          <w:rFonts w:ascii="Arial" w:eastAsiaTheme="minorEastAsia" w:hAnsi="Arial" w:cs="Arial"/>
          <w:sz w:val="24"/>
          <w:szCs w:val="24"/>
        </w:rPr>
        <w:t xml:space="preserve"> teniendo en cuenta que </w:t>
      </w:r>
      <m:oMath>
        <m:nary>
          <m:naryPr>
            <m:limLoc m:val="undOvr"/>
            <m:subHide m:val="1"/>
            <m:supHide m:val="1"/>
            <m:ctrlPr>
              <w:rPr>
                <w:rFonts w:ascii="Cambria Math" w:eastAsiaTheme="minorEastAsia" w:hAnsi="Cambria Math" w:cs="Arial"/>
                <w:i/>
                <w:color w:val="FF0000"/>
                <w:sz w:val="24"/>
                <w:szCs w:val="24"/>
              </w:rPr>
            </m:ctrlPr>
          </m:naryPr>
          <m:sub/>
          <m:sup/>
          <m:e>
            <m:r>
              <w:rPr>
                <w:rFonts w:ascii="Cambria Math" w:eastAsiaTheme="minorEastAsia" w:hAnsi="Cambria Math" w:cs="Arial"/>
                <w:color w:val="FF0000"/>
                <w:sz w:val="24"/>
                <w:szCs w:val="24"/>
              </w:rPr>
              <m:t>d</m:t>
            </m:r>
            <m:d>
              <m:dPr>
                <m:ctrlPr>
                  <w:rPr>
                    <w:rFonts w:ascii="Cambria Math" w:eastAsiaTheme="minorEastAsia" w:hAnsi="Cambria Math" w:cs="Arial"/>
                    <w:i/>
                    <w:color w:val="FF0000"/>
                    <w:sz w:val="24"/>
                    <w:szCs w:val="24"/>
                  </w:rPr>
                </m:ctrlPr>
              </m:dPr>
              <m:e>
                <m:r>
                  <w:rPr>
                    <w:rFonts w:ascii="Cambria Math" w:eastAsiaTheme="minorEastAsia" w:hAnsi="Cambria Math" w:cs="Arial"/>
                    <w:color w:val="FF0000"/>
                    <w:sz w:val="24"/>
                    <w:szCs w:val="24"/>
                  </w:rPr>
                  <m:t>uv</m:t>
                </m:r>
              </m:e>
            </m:d>
            <m:r>
              <w:rPr>
                <w:rFonts w:ascii="Cambria Math" w:eastAsiaTheme="minorEastAsia" w:hAnsi="Cambria Math" w:cs="Arial"/>
                <w:color w:val="FF0000"/>
                <w:sz w:val="24"/>
                <w:szCs w:val="24"/>
              </w:rPr>
              <m:t>=uv</m:t>
            </m:r>
          </m:e>
        </m:nary>
      </m:oMath>
      <w:r>
        <w:rPr>
          <w:rFonts w:ascii="Arial" w:eastAsiaTheme="minorEastAsia" w:hAnsi="Arial" w:cs="Arial"/>
          <w:sz w:val="24"/>
          <w:szCs w:val="24"/>
        </w:rPr>
        <w:t>, al integral en la expresión anterior obtenemos la regla de integración por partes:</w:t>
      </w:r>
    </w:p>
    <w:p w:rsidR="00290277" w:rsidRPr="00290277" w:rsidRDefault="00290277" w:rsidP="00290277">
      <w:pPr>
        <w:autoSpaceDE w:val="0"/>
        <w:autoSpaceDN w:val="0"/>
        <w:adjustRightInd w:val="0"/>
        <w:spacing w:after="0" w:line="240" w:lineRule="auto"/>
        <w:jc w:val="both"/>
        <w:rPr>
          <w:rFonts w:ascii="Arial" w:eastAsiaTheme="minorEastAsia" w:hAnsi="Arial" w:cs="Arial"/>
          <w:color w:val="FF0000"/>
          <w:sz w:val="24"/>
          <w:szCs w:val="24"/>
        </w:rPr>
      </w:pPr>
      <m:oMathPara>
        <m:oMath>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u</m:t>
              </m:r>
            </m:e>
          </m:nary>
          <m:r>
            <w:rPr>
              <w:rFonts w:ascii="Cambria Math" w:hAnsi="Cambria Math" w:cs="Arial"/>
              <w:color w:val="FF0000"/>
              <w:sz w:val="24"/>
              <w:szCs w:val="24"/>
            </w:rPr>
            <m:t>dv</m:t>
          </m:r>
          <m:r>
            <w:rPr>
              <w:rFonts w:ascii="Cambria Math" w:hAnsi="Cambria Math" w:cs="Arial"/>
              <w:color w:val="FF0000"/>
              <w:sz w:val="24"/>
              <w:szCs w:val="24"/>
            </w:rPr>
            <m:t>=</m:t>
          </m:r>
          <m:r>
            <w:rPr>
              <w:rFonts w:ascii="Cambria Math" w:hAnsi="Cambria Math" w:cs="Arial"/>
              <w:color w:val="FF0000"/>
              <w:sz w:val="24"/>
              <w:szCs w:val="24"/>
            </w:rPr>
            <m:t>uv-</m:t>
          </m:r>
          <m:nary>
            <m:naryPr>
              <m:limLoc m:val="undOvr"/>
              <m:subHide m:val="1"/>
              <m:supHide m:val="1"/>
              <m:ctrlPr>
                <w:rPr>
                  <w:rFonts w:ascii="Cambria Math" w:hAnsi="Cambria Math" w:cs="Arial"/>
                  <w:i/>
                  <w:color w:val="FF0000"/>
                  <w:sz w:val="24"/>
                  <w:szCs w:val="24"/>
                </w:rPr>
              </m:ctrlPr>
            </m:naryPr>
            <m:sub/>
            <m:sup/>
            <m:e>
              <m:r>
                <w:rPr>
                  <w:rFonts w:ascii="Cambria Math" w:hAnsi="Cambria Math" w:cs="Arial"/>
                  <w:color w:val="FF0000"/>
                  <w:sz w:val="24"/>
                  <w:szCs w:val="24"/>
                </w:rPr>
                <m:t>v</m:t>
              </m:r>
            </m:e>
          </m:nary>
          <m:r>
            <w:rPr>
              <w:rFonts w:ascii="Cambria Math" w:hAnsi="Cambria Math" w:cs="Arial"/>
              <w:color w:val="FF0000"/>
              <w:sz w:val="24"/>
              <w:szCs w:val="24"/>
            </w:rPr>
            <m:t xml:space="preserve"> du</m:t>
          </m:r>
        </m:oMath>
      </m:oMathPara>
    </w:p>
    <w:p w:rsidR="00290277" w:rsidRDefault="00290277" w:rsidP="00290277">
      <w:pPr>
        <w:autoSpaceDE w:val="0"/>
        <w:autoSpaceDN w:val="0"/>
        <w:adjustRightInd w:val="0"/>
        <w:spacing w:after="0" w:line="240" w:lineRule="auto"/>
        <w:jc w:val="both"/>
        <w:rPr>
          <w:rFonts w:ascii="Arial" w:eastAsiaTheme="minorEastAsia" w:hAnsi="Arial" w:cs="Arial"/>
          <w:sz w:val="24"/>
          <w:szCs w:val="24"/>
        </w:rPr>
      </w:pPr>
    </w:p>
    <w:p w:rsidR="00AF15F6" w:rsidRDefault="00290277" w:rsidP="00252BB6">
      <w:pPr>
        <w:autoSpaceDE w:val="0"/>
        <w:autoSpaceDN w:val="0"/>
        <w:adjustRightInd w:val="0"/>
        <w:spacing w:after="0" w:line="240" w:lineRule="auto"/>
        <w:jc w:val="both"/>
        <w:rPr>
          <w:rFonts w:ascii="Arial" w:eastAsiaTheme="minorEastAsia" w:hAnsi="Arial" w:cs="Arial"/>
          <w:sz w:val="24"/>
          <w:szCs w:val="24"/>
        </w:rPr>
      </w:pPr>
      <w:r>
        <w:rPr>
          <w:rFonts w:ascii="Arial" w:eastAsiaTheme="minorEastAsia" w:hAnsi="Arial" w:cs="Arial"/>
          <w:sz w:val="24"/>
          <w:szCs w:val="24"/>
        </w:rPr>
        <w:t>Este método aplica la regla anterior con el objetivo de tratar de convertir una integral en otra que sea más sencilla partiendo del hecho de que en el integrando identificamos un factor (</w:t>
      </w:r>
      <m:oMath>
        <m:r>
          <w:rPr>
            <w:rFonts w:ascii="Cambria Math" w:eastAsiaTheme="minorEastAsia" w:hAnsi="Cambria Math" w:cs="Arial"/>
            <w:color w:val="FF0000"/>
            <w:sz w:val="24"/>
            <w:szCs w:val="24"/>
          </w:rPr>
          <m:t>dv</m:t>
        </m:r>
      </m:oMath>
      <w:r>
        <w:rPr>
          <w:rFonts w:ascii="Arial" w:eastAsiaTheme="minorEastAsia" w:hAnsi="Arial" w:cs="Arial"/>
          <w:sz w:val="24"/>
          <w:szCs w:val="24"/>
        </w:rPr>
        <w:t>) que sabemos integrar.</w:t>
      </w:r>
    </w:p>
    <w:p w:rsidR="00290277" w:rsidRPr="00290277" w:rsidRDefault="00290277" w:rsidP="00252BB6">
      <w:pPr>
        <w:autoSpaceDE w:val="0"/>
        <w:autoSpaceDN w:val="0"/>
        <w:adjustRightInd w:val="0"/>
        <w:spacing w:after="0" w:line="240" w:lineRule="auto"/>
        <w:jc w:val="both"/>
        <w:rPr>
          <w:rFonts w:ascii="Arial" w:eastAsiaTheme="minorEastAsia" w:hAnsi="Arial" w:cs="Arial"/>
          <w:sz w:val="24"/>
          <w:szCs w:val="24"/>
        </w:rPr>
      </w:pPr>
      <w:bookmarkStart w:id="0" w:name="_GoBack"/>
      <w:bookmarkEnd w:id="0"/>
    </w:p>
    <w:p w:rsidR="00B17972" w:rsidRDefault="00B17972" w:rsidP="00600CDE">
      <w:pPr>
        <w:autoSpaceDE w:val="0"/>
        <w:autoSpaceDN w:val="0"/>
        <w:adjustRightInd w:val="0"/>
        <w:spacing w:after="0" w:line="240" w:lineRule="auto"/>
        <w:rPr>
          <w:rFonts w:ascii="Arial" w:eastAsiaTheme="minorEastAsia" w:hAnsi="Arial" w:cs="Arial"/>
          <w:sz w:val="24"/>
          <w:szCs w:val="24"/>
        </w:rPr>
      </w:pPr>
    </w:p>
    <w:p w:rsidR="00D72804" w:rsidRDefault="00D72804" w:rsidP="00600CDE">
      <w:pPr>
        <w:autoSpaceDE w:val="0"/>
        <w:autoSpaceDN w:val="0"/>
        <w:adjustRightInd w:val="0"/>
        <w:spacing w:after="0" w:line="240" w:lineRule="auto"/>
        <w:rPr>
          <w:rFonts w:ascii="Arial" w:eastAsiaTheme="minorEastAsia" w:hAnsi="Arial" w:cs="Arial"/>
          <w:sz w:val="24"/>
          <w:szCs w:val="24"/>
        </w:rPr>
      </w:pPr>
      <w:r>
        <w:rPr>
          <w:rFonts w:ascii="Arial" w:eastAsiaTheme="minorEastAsia" w:hAnsi="Arial" w:cs="Arial"/>
          <w:sz w:val="24"/>
          <w:szCs w:val="24"/>
        </w:rPr>
        <w:t>En la escena de la derecha puede practicarse este método.</w:t>
      </w:r>
    </w:p>
    <w:p w:rsidR="00600CDE" w:rsidRDefault="00600CDE" w:rsidP="00600CDE">
      <w:pPr>
        <w:autoSpaceDE w:val="0"/>
        <w:autoSpaceDN w:val="0"/>
        <w:adjustRightInd w:val="0"/>
        <w:spacing w:after="0" w:line="240" w:lineRule="auto"/>
        <w:rPr>
          <w:rFonts w:ascii="Arial" w:eastAsiaTheme="minorEastAsia" w:hAnsi="Arial" w:cs="Arial"/>
          <w:sz w:val="24"/>
          <w:szCs w:val="24"/>
        </w:rPr>
      </w:pPr>
    </w:p>
    <w:sectPr w:rsidR="00600CDE" w:rsidSect="001741D3">
      <w:pgSz w:w="5954" w:h="8392"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73C72"/>
    <w:multiLevelType w:val="hybridMultilevel"/>
    <w:tmpl w:val="50FAED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43722B"/>
    <w:multiLevelType w:val="hybridMultilevel"/>
    <w:tmpl w:val="3208B3B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D3"/>
    <w:rsid w:val="00084943"/>
    <w:rsid w:val="00086E14"/>
    <w:rsid w:val="001132A5"/>
    <w:rsid w:val="001312BF"/>
    <w:rsid w:val="001741D3"/>
    <w:rsid w:val="001C036E"/>
    <w:rsid w:val="001C79E0"/>
    <w:rsid w:val="0024581B"/>
    <w:rsid w:val="00252BB6"/>
    <w:rsid w:val="00253316"/>
    <w:rsid w:val="002640E0"/>
    <w:rsid w:val="00290277"/>
    <w:rsid w:val="00341BFC"/>
    <w:rsid w:val="003B3E85"/>
    <w:rsid w:val="00413C8E"/>
    <w:rsid w:val="00447611"/>
    <w:rsid w:val="00487D77"/>
    <w:rsid w:val="004F28A6"/>
    <w:rsid w:val="00557018"/>
    <w:rsid w:val="00571FDD"/>
    <w:rsid w:val="005A47F2"/>
    <w:rsid w:val="005F5894"/>
    <w:rsid w:val="00600CDE"/>
    <w:rsid w:val="0061716A"/>
    <w:rsid w:val="00623819"/>
    <w:rsid w:val="0066059A"/>
    <w:rsid w:val="008111D3"/>
    <w:rsid w:val="0084333B"/>
    <w:rsid w:val="008E3579"/>
    <w:rsid w:val="00921338"/>
    <w:rsid w:val="009332B8"/>
    <w:rsid w:val="009979F0"/>
    <w:rsid w:val="00A341A7"/>
    <w:rsid w:val="00AB7714"/>
    <w:rsid w:val="00AC4702"/>
    <w:rsid w:val="00AF15F6"/>
    <w:rsid w:val="00B17972"/>
    <w:rsid w:val="00B9438E"/>
    <w:rsid w:val="00BE2CB7"/>
    <w:rsid w:val="00C0178A"/>
    <w:rsid w:val="00D14901"/>
    <w:rsid w:val="00D22510"/>
    <w:rsid w:val="00D72522"/>
    <w:rsid w:val="00D72804"/>
    <w:rsid w:val="00D77149"/>
    <w:rsid w:val="00E134C2"/>
    <w:rsid w:val="00E3370E"/>
    <w:rsid w:val="00E402C4"/>
    <w:rsid w:val="00E856BB"/>
    <w:rsid w:val="00F22BDD"/>
    <w:rsid w:val="00F83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 w:type="table" w:styleId="Tablaconcuadrcula">
    <w:name w:val="Table Grid"/>
    <w:basedOn w:val="Tablanormal"/>
    <w:uiPriority w:val="59"/>
    <w:rsid w:val="008E3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1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1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312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12B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312B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312BF"/>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571FDD"/>
    <w:rPr>
      <w:color w:val="808080"/>
    </w:rPr>
  </w:style>
  <w:style w:type="paragraph" w:styleId="Textodeglobo">
    <w:name w:val="Balloon Text"/>
    <w:basedOn w:val="Normal"/>
    <w:link w:val="TextodegloboCar"/>
    <w:uiPriority w:val="99"/>
    <w:semiHidden/>
    <w:unhideWhenUsed/>
    <w:rsid w:val="00571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FDD"/>
    <w:rPr>
      <w:rFonts w:ascii="Tahoma" w:hAnsi="Tahoma" w:cs="Tahoma"/>
      <w:sz w:val="16"/>
      <w:szCs w:val="16"/>
    </w:rPr>
  </w:style>
  <w:style w:type="paragraph" w:styleId="Prrafodelista">
    <w:name w:val="List Paragraph"/>
    <w:basedOn w:val="Normal"/>
    <w:uiPriority w:val="34"/>
    <w:qFormat/>
    <w:rsid w:val="00921338"/>
    <w:pPr>
      <w:ind w:left="720"/>
      <w:contextualSpacing/>
    </w:pPr>
  </w:style>
  <w:style w:type="table" w:styleId="Tablaconcuadrcula">
    <w:name w:val="Table Grid"/>
    <w:basedOn w:val="Tablanormal"/>
    <w:uiPriority w:val="59"/>
    <w:rsid w:val="008E3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506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JRGalo</dc:creator>
  <cp:lastModifiedBy>JRGalo</cp:lastModifiedBy>
  <cp:revision>3</cp:revision>
  <cp:lastPrinted>2013-12-22T23:57:00Z</cp:lastPrinted>
  <dcterms:created xsi:type="dcterms:W3CDTF">2013-12-22T23:58:00Z</dcterms:created>
  <dcterms:modified xsi:type="dcterms:W3CDTF">2013-12-23T00:06:00Z</dcterms:modified>
</cp:coreProperties>
</file>