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AA04" w14:textId="282353DD" w:rsidR="002B462D" w:rsidRDefault="002B462D" w:rsidP="00C5362E">
      <w:pPr>
        <w:pStyle w:val="Ttulo"/>
      </w:pPr>
    </w:p>
    <w:p w14:paraId="59B60343" w14:textId="29B75556" w:rsidR="002B462D" w:rsidRPr="008F48F4" w:rsidRDefault="00A1433E" w:rsidP="00C5362E">
      <w:pPr>
        <w:pStyle w:val="Ttulo"/>
        <w:rPr>
          <w:sz w:val="96"/>
          <w:szCs w:val="96"/>
        </w:rPr>
      </w:pPr>
      <w:r w:rsidRPr="008F48F4">
        <w:rPr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36FB4B33" wp14:editId="01D79521">
            <wp:simplePos x="0" y="0"/>
            <wp:positionH relativeFrom="column">
              <wp:posOffset>62345</wp:posOffset>
            </wp:positionH>
            <wp:positionV relativeFrom="paragraph">
              <wp:posOffset>968894</wp:posOffset>
            </wp:positionV>
            <wp:extent cx="5715000" cy="5798820"/>
            <wp:effectExtent l="76200" t="76200" r="76200" b="1687830"/>
            <wp:wrapThrough wrapText="bothSides">
              <wp:wrapPolygon edited="0">
                <wp:start x="9432" y="-284"/>
                <wp:lineTo x="5688" y="-142"/>
                <wp:lineTo x="5688" y="993"/>
                <wp:lineTo x="3888" y="993"/>
                <wp:lineTo x="3888" y="2129"/>
                <wp:lineTo x="2664" y="2129"/>
                <wp:lineTo x="2664" y="3264"/>
                <wp:lineTo x="1728" y="3264"/>
                <wp:lineTo x="1728" y="4399"/>
                <wp:lineTo x="1008" y="4399"/>
                <wp:lineTo x="1008" y="5535"/>
                <wp:lineTo x="504" y="5535"/>
                <wp:lineTo x="504" y="6670"/>
                <wp:lineTo x="72" y="6670"/>
                <wp:lineTo x="-144" y="8941"/>
                <wp:lineTo x="-288" y="11212"/>
                <wp:lineTo x="0" y="14476"/>
                <wp:lineTo x="360" y="14618"/>
                <wp:lineTo x="360" y="15114"/>
                <wp:lineTo x="864" y="15753"/>
                <wp:lineTo x="864" y="16037"/>
                <wp:lineTo x="2448" y="18024"/>
                <wp:lineTo x="3528" y="19159"/>
                <wp:lineTo x="5256" y="20294"/>
                <wp:lineTo x="7992" y="21430"/>
                <wp:lineTo x="3960" y="22139"/>
                <wp:lineTo x="3960" y="22565"/>
                <wp:lineTo x="1584" y="22565"/>
                <wp:lineTo x="1584" y="23700"/>
                <wp:lineTo x="1080" y="23700"/>
                <wp:lineTo x="1080" y="25403"/>
                <wp:lineTo x="1728" y="25971"/>
                <wp:lineTo x="1728" y="26042"/>
                <wp:lineTo x="4104" y="27106"/>
                <wp:lineTo x="4248" y="27106"/>
                <wp:lineTo x="8352" y="27674"/>
                <wp:lineTo x="8424" y="27816"/>
                <wp:lineTo x="13104" y="27816"/>
                <wp:lineTo x="13176" y="27674"/>
                <wp:lineTo x="17208" y="27106"/>
                <wp:lineTo x="17280" y="27106"/>
                <wp:lineTo x="19944" y="25971"/>
                <wp:lineTo x="20376" y="24907"/>
                <wp:lineTo x="20376" y="24836"/>
                <wp:lineTo x="19944" y="23771"/>
                <wp:lineTo x="20016" y="23346"/>
                <wp:lineTo x="18360" y="22565"/>
                <wp:lineTo x="17712" y="22565"/>
                <wp:lineTo x="17712" y="22281"/>
                <wp:lineTo x="13536" y="21430"/>
                <wp:lineTo x="16344" y="20294"/>
                <wp:lineTo x="18000" y="19159"/>
                <wp:lineTo x="19152" y="18024"/>
                <wp:lineTo x="20088" y="16888"/>
                <wp:lineTo x="20736" y="15753"/>
                <wp:lineTo x="21528" y="13482"/>
                <wp:lineTo x="21744" y="12347"/>
                <wp:lineTo x="21816" y="10076"/>
                <wp:lineTo x="21456" y="7806"/>
                <wp:lineTo x="20520" y="5535"/>
                <wp:lineTo x="19800" y="4399"/>
                <wp:lineTo x="18864" y="3264"/>
                <wp:lineTo x="17640" y="1987"/>
                <wp:lineTo x="15984" y="993"/>
                <wp:lineTo x="15048" y="-142"/>
                <wp:lineTo x="12024" y="-284"/>
                <wp:lineTo x="9432" y="-284"/>
              </wp:wrapPolygon>
            </wp:wrapThrough>
            <wp:docPr id="3082481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988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707" w:rsidRPr="008F48F4">
        <w:rPr>
          <w:sz w:val="96"/>
          <w:szCs w:val="96"/>
        </w:rPr>
        <w:t xml:space="preserve">Conflitos </w:t>
      </w:r>
    </w:p>
    <w:p w14:paraId="66D19492" w14:textId="51690948" w:rsidR="002B462D" w:rsidRPr="00A1433E" w:rsidRDefault="00A1433E" w:rsidP="00A1433E">
      <w:pPr>
        <w:pStyle w:val="Ttulo1"/>
        <w:jc w:val="center"/>
        <w:rPr>
          <w:sz w:val="48"/>
          <w:szCs w:val="48"/>
        </w:rPr>
      </w:pPr>
      <w:r w:rsidRPr="00A1433E">
        <w:rPr>
          <w:b/>
          <w:bCs/>
          <w:sz w:val="48"/>
          <w:szCs w:val="48"/>
        </w:rPr>
        <w:lastRenderedPageBreak/>
        <w:t xml:space="preserve">Conflitos e seus </w:t>
      </w:r>
      <w:proofErr w:type="gramStart"/>
      <w:r w:rsidRPr="00A1433E">
        <w:rPr>
          <w:b/>
          <w:bCs/>
          <w:sz w:val="48"/>
          <w:szCs w:val="48"/>
        </w:rPr>
        <w:t>tipos</w:t>
      </w:r>
      <w:r w:rsidRPr="00A1433E">
        <w:rPr>
          <w:sz w:val="48"/>
          <w:szCs w:val="48"/>
        </w:rPr>
        <w:t xml:space="preserve"> :</w:t>
      </w:r>
      <w:proofErr w:type="gramEnd"/>
    </w:p>
    <w:p w14:paraId="60B59B9B" w14:textId="25C263C4" w:rsidR="002B462D" w:rsidRPr="002B462D" w:rsidRDefault="002B462D" w:rsidP="00C5362E">
      <w:pPr>
        <w:pStyle w:val="Ttulo1"/>
        <w:jc w:val="both"/>
      </w:pPr>
      <w:r w:rsidRPr="002B462D">
        <w:t xml:space="preserve">Um conflito, de forma geral, é uma situação de desacordo ou enfrentamento entre indivíduos, grupos ou organizações, decorrente de diferenças de interesses, valores, necessidades ou expectativas. Os conflitos podem ser internos (intrapessoais) ou externos (interpessoais, intragrupais, </w:t>
      </w:r>
      <w:proofErr w:type="gramStart"/>
      <w:r w:rsidRPr="002B462D">
        <w:t>intergrupais, etc.</w:t>
      </w:r>
      <w:proofErr w:type="gramEnd"/>
      <w:r w:rsidRPr="002B462D">
        <w:t>).</w:t>
      </w:r>
    </w:p>
    <w:p w14:paraId="7D2DAC4E" w14:textId="58BA359F" w:rsidR="002B462D" w:rsidRPr="008F48F4" w:rsidRDefault="002B462D" w:rsidP="002B462D">
      <w:pPr>
        <w:numPr>
          <w:ilvl w:val="0"/>
          <w:numId w:val="1"/>
        </w:numPr>
        <w:rPr>
          <w:sz w:val="56"/>
          <w:szCs w:val="56"/>
        </w:rPr>
      </w:pPr>
      <w:r w:rsidRPr="008F48F4">
        <w:rPr>
          <w:b/>
          <w:bCs/>
          <w:sz w:val="56"/>
          <w:szCs w:val="56"/>
        </w:rPr>
        <w:t>Conflito Intrapessoal:</w:t>
      </w:r>
      <w:r w:rsidR="00BF074E" w:rsidRPr="008F48F4">
        <w:rPr>
          <w:sz w:val="56"/>
          <w:szCs w:val="56"/>
        </w:rPr>
        <w:t xml:space="preserve"> </w:t>
      </w:r>
    </w:p>
    <w:p w14:paraId="5C381EAD" w14:textId="7AA7E741" w:rsidR="002B462D" w:rsidRDefault="00A1433E" w:rsidP="002B462D">
      <w:r>
        <w:rPr>
          <w:noProof/>
        </w:rPr>
        <w:drawing>
          <wp:anchor distT="0" distB="0" distL="114300" distR="114300" simplePos="0" relativeHeight="251660288" behindDoc="0" locked="0" layoutInCell="1" allowOverlap="1" wp14:anchorId="458CEAC8" wp14:editId="4F50C35C">
            <wp:simplePos x="0" y="0"/>
            <wp:positionH relativeFrom="column">
              <wp:posOffset>159327</wp:posOffset>
            </wp:positionH>
            <wp:positionV relativeFrom="paragraph">
              <wp:posOffset>761135</wp:posOffset>
            </wp:positionV>
            <wp:extent cx="5400040" cy="2905125"/>
            <wp:effectExtent l="0" t="0" r="0" b="9525"/>
            <wp:wrapThrough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hrough>
            <wp:docPr id="291523213" name="Imagem 8" descr="Relacionamento Intrapessoal - O que é? Conceitos, Importância e Dic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cionamento Intrapessoal - O que é? Conceitos, Importância e Dica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62D" w:rsidRPr="002B462D">
        <w:t>Ocorre dentro do próprio indivíduo, como um conflito de valores ou objetivos. </w:t>
      </w:r>
    </w:p>
    <w:p w14:paraId="6FFDB3E1" w14:textId="7F7360B8" w:rsidR="002B462D" w:rsidRPr="002B462D" w:rsidRDefault="002B462D" w:rsidP="00BF074E">
      <w:r w:rsidRPr="008F48F4">
        <w:rPr>
          <w:b/>
          <w:bCs/>
          <w:sz w:val="72"/>
          <w:szCs w:val="72"/>
        </w:rPr>
        <w:t>Conflito Interpessoal</w:t>
      </w:r>
      <w:r w:rsidRPr="002B462D">
        <w:rPr>
          <w:b/>
          <w:bCs/>
        </w:rPr>
        <w:t>:</w:t>
      </w:r>
      <w:r w:rsidR="00BF074E" w:rsidRPr="00BF074E">
        <w:t xml:space="preserve"> </w:t>
      </w:r>
    </w:p>
    <w:p w14:paraId="72EAA131" w14:textId="1C3B7D11" w:rsidR="002B462D" w:rsidRPr="002B462D" w:rsidRDefault="002B462D" w:rsidP="002B462D">
      <w:r w:rsidRPr="002B462D">
        <w:t>Acontece entre duas ou mais pessoas, geralmente devido a divergências de opinião ou personalidade. </w:t>
      </w:r>
    </w:p>
    <w:p w14:paraId="2E36C8B7" w14:textId="3139BDDC" w:rsidR="002B462D" w:rsidRDefault="008F48F4" w:rsidP="002B462D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670013" wp14:editId="56F90165">
            <wp:simplePos x="0" y="0"/>
            <wp:positionH relativeFrom="column">
              <wp:posOffset>-152112</wp:posOffset>
            </wp:positionH>
            <wp:positionV relativeFrom="paragraph">
              <wp:posOffset>520</wp:posOffset>
            </wp:positionV>
            <wp:extent cx="5400040" cy="3601720"/>
            <wp:effectExtent l="0" t="0" r="0" b="0"/>
            <wp:wrapThrough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hrough>
            <wp:docPr id="246066683" name="Imagem 4" descr="Conflitos Interpessoais -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litos Interpessoais - Gest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DAC" w:rsidRPr="008F48F4">
        <w:rPr>
          <w:b/>
          <w:bCs/>
          <w:noProof/>
          <w:sz w:val="56"/>
          <w:szCs w:val="56"/>
        </w:rPr>
        <w:t>Conflito intragrupal</w:t>
      </w:r>
      <w:r w:rsidR="00604DAC" w:rsidRPr="008F48F4">
        <w:rPr>
          <w:noProof/>
          <w:sz w:val="56"/>
          <w:szCs w:val="56"/>
        </w:rPr>
        <w:t>:</w:t>
      </w:r>
      <w:r w:rsidR="00604DAC" w:rsidRPr="00604DAC">
        <w:t xml:space="preserve"> </w:t>
      </w:r>
      <w:r w:rsidR="00604DAC">
        <w:rPr>
          <w:noProof/>
        </w:rPr>
        <w:drawing>
          <wp:inline distT="0" distB="0" distL="0" distR="0" wp14:anchorId="7F737073" wp14:editId="271262EE">
            <wp:extent cx="5400040" cy="3599815"/>
            <wp:effectExtent l="0" t="0" r="0" b="635"/>
            <wp:docPr id="1042777682" name="Imagem 7" descr="14 TIPOS de CONFLITOS e suas soluções - com ex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4 TIPOS de CONFLITOS e suas soluções - com exempl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CFD6" w14:textId="77777777" w:rsidR="00BB38DD" w:rsidRDefault="00BB38DD" w:rsidP="00BB38DD"/>
    <w:p w14:paraId="066C44D2" w14:textId="77777777" w:rsidR="00BB38DD" w:rsidRDefault="00BB38DD" w:rsidP="00BB38DD"/>
    <w:p w14:paraId="3EE12776" w14:textId="77777777" w:rsidR="00BB38DD" w:rsidRDefault="00BB38DD" w:rsidP="00BB38DD"/>
    <w:p w14:paraId="2D24E4E6" w14:textId="77777777" w:rsidR="00BB38DD" w:rsidRPr="002B462D" w:rsidRDefault="00BB38DD" w:rsidP="00BB38DD"/>
    <w:p w14:paraId="06BEEE53" w14:textId="77777777" w:rsidR="002B462D" w:rsidRPr="002B462D" w:rsidRDefault="002B462D" w:rsidP="002B462D">
      <w:r w:rsidRPr="002B462D">
        <w:t>Surge dentro de um grupo, como uma divergência de ideias ou métodos de trabalho entre os membros. </w:t>
      </w:r>
    </w:p>
    <w:p w14:paraId="65C99175" w14:textId="426BD37C" w:rsidR="002B462D" w:rsidRPr="008F48F4" w:rsidRDefault="002B462D" w:rsidP="002B462D">
      <w:pPr>
        <w:numPr>
          <w:ilvl w:val="0"/>
          <w:numId w:val="1"/>
        </w:numPr>
        <w:rPr>
          <w:sz w:val="56"/>
          <w:szCs w:val="56"/>
        </w:rPr>
      </w:pPr>
      <w:r w:rsidRPr="008F48F4">
        <w:rPr>
          <w:b/>
          <w:bCs/>
          <w:sz w:val="56"/>
          <w:szCs w:val="56"/>
        </w:rPr>
        <w:t>Conflito Intergrupal:</w:t>
      </w:r>
      <w:r w:rsidR="00604DAC" w:rsidRPr="008F48F4">
        <w:rPr>
          <w:sz w:val="56"/>
          <w:szCs w:val="56"/>
        </w:rPr>
        <w:t xml:space="preserve"> </w:t>
      </w:r>
    </w:p>
    <w:p w14:paraId="00DE3543" w14:textId="6F04FD5B" w:rsidR="002B462D" w:rsidRPr="002B462D" w:rsidRDefault="002B462D" w:rsidP="002B462D">
      <w:r w:rsidRPr="002B462D">
        <w:t>Ocorre entre diferentes grupos, como departamentos de uma empresa ou comunidades distintas. </w:t>
      </w:r>
    </w:p>
    <w:p w14:paraId="12BB4605" w14:textId="38D4F678" w:rsidR="002B462D" w:rsidRDefault="001D2356">
      <w:r>
        <w:t xml:space="preserve">                                                                                                                                                                                 </w:t>
      </w:r>
    </w:p>
    <w:p w14:paraId="4E52B4DA" w14:textId="6F891AF7" w:rsidR="001D2356" w:rsidRDefault="001D2356"/>
    <w:p w14:paraId="19C0A68F" w14:textId="0290BE2F" w:rsidR="001D2356" w:rsidRDefault="001D2356"/>
    <w:p w14:paraId="57C011A9" w14:textId="79DC6392" w:rsidR="001D2356" w:rsidRDefault="00A1433E">
      <w:r>
        <w:rPr>
          <w:noProof/>
        </w:rPr>
        <w:drawing>
          <wp:anchor distT="0" distB="0" distL="114300" distR="114300" simplePos="0" relativeHeight="251658240" behindDoc="0" locked="0" layoutInCell="1" allowOverlap="1" wp14:anchorId="0EBF849D" wp14:editId="39275E73">
            <wp:simplePos x="0" y="0"/>
            <wp:positionH relativeFrom="column">
              <wp:posOffset>228658</wp:posOffset>
            </wp:positionH>
            <wp:positionV relativeFrom="paragraph">
              <wp:posOffset>631305</wp:posOffset>
            </wp:positionV>
            <wp:extent cx="5400040" cy="4050030"/>
            <wp:effectExtent l="0" t="0" r="0" b="7620"/>
            <wp:wrapThrough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hrough>
            <wp:docPr id="918710730" name="Imagem 6" descr="Conflito intergrupal |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flito intergrupal | P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7F067" w14:textId="4B9670CD" w:rsidR="001D2356" w:rsidRDefault="001D2356" w:rsidP="001D2356">
      <w:pPr>
        <w:pStyle w:val="Ttulo1"/>
        <w:rPr>
          <w:b/>
          <w:bCs/>
        </w:rPr>
      </w:pPr>
      <w:r w:rsidRPr="001D2356">
        <w:rPr>
          <w:b/>
          <w:bCs/>
        </w:rPr>
        <w:lastRenderedPageBreak/>
        <w:t>Técnicas de negociação de conflitos</w:t>
      </w:r>
      <w:r>
        <w:rPr>
          <w:b/>
          <w:bCs/>
        </w:rPr>
        <w:t xml:space="preserve">  </w:t>
      </w:r>
    </w:p>
    <w:p w14:paraId="325ADC67" w14:textId="5D04146C" w:rsidR="001D2356" w:rsidRPr="001D2356" w:rsidRDefault="001D2356" w:rsidP="001D2356">
      <w:r>
        <w:rPr>
          <w:noProof/>
        </w:rPr>
        <w:drawing>
          <wp:inline distT="0" distB="0" distL="0" distR="0" wp14:anchorId="2A054B51" wp14:editId="5D4C9D44">
            <wp:extent cx="5400040" cy="4050030"/>
            <wp:effectExtent l="0" t="0" r="0" b="7620"/>
            <wp:docPr id="709627772" name="Imagem 9" descr="Autocomposição e Heterocomposição: entenda de uma vez por todas | Jus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utocomposição e Heterocomposição: entenda de uma vez por todas | Jus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C075" w14:textId="77777777" w:rsidR="001D2356" w:rsidRDefault="001D2356" w:rsidP="001D2356"/>
    <w:p w14:paraId="503B1437" w14:textId="77777777" w:rsidR="001D2356" w:rsidRDefault="001D2356" w:rsidP="001D2356"/>
    <w:p w14:paraId="7ED89E33" w14:textId="77777777" w:rsidR="001D2356" w:rsidRPr="001D2356" w:rsidRDefault="001D2356" w:rsidP="001D2356">
      <w:r w:rsidRPr="001D2356">
        <w:t>As técnicas de negociação para resolução de conflitos abrangem diversas estratégias para chegar a acordos e superar impasses. A comunicação eficaz, a escuta ativa, a identificação de interesses em comum, a criação de soluções criativas e a capacidade de adaptação são elementos-chave. </w:t>
      </w:r>
    </w:p>
    <w:p w14:paraId="573A0E53" w14:textId="77777777" w:rsidR="001D2356" w:rsidRPr="001D2356" w:rsidRDefault="001D2356" w:rsidP="001D2356">
      <w:r w:rsidRPr="001D2356">
        <w:t>Estratégias e técnicas:</w:t>
      </w:r>
    </w:p>
    <w:p w14:paraId="69447378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Escuta ativa:</w:t>
      </w:r>
      <w:r w:rsidRPr="001D2356">
        <w:t> Concentre-se no que a outra parte diz, mostrando interesse e compreensão.</w:t>
      </w:r>
    </w:p>
    <w:p w14:paraId="020EC353" w14:textId="77777777" w:rsidR="001D2356" w:rsidRPr="001D2356" w:rsidRDefault="001D2356" w:rsidP="001D2356">
      <w:pPr>
        <w:numPr>
          <w:ilvl w:val="0"/>
          <w:numId w:val="2"/>
        </w:numPr>
      </w:pPr>
      <w:proofErr w:type="spellStart"/>
      <w:r w:rsidRPr="001D2356">
        <w:rPr>
          <w:b/>
          <w:bCs/>
        </w:rPr>
        <w:t>Rapport</w:t>
      </w:r>
      <w:proofErr w:type="spellEnd"/>
      <w:r w:rsidRPr="001D2356">
        <w:rPr>
          <w:b/>
          <w:bCs/>
        </w:rPr>
        <w:t>:</w:t>
      </w:r>
      <w:r w:rsidRPr="001D2356">
        <w:t> Construa uma relação de confiança e respeito com a outra parte.</w:t>
      </w:r>
    </w:p>
    <w:p w14:paraId="0B67FCE1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Comunicação clara e assertiva:</w:t>
      </w:r>
      <w:r w:rsidRPr="001D2356">
        <w:t> Expresse suas necessidades e opiniões de forma clara e direta, sem agressões ou ataques pessoais.</w:t>
      </w:r>
    </w:p>
    <w:p w14:paraId="2F5D0049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Identificação de interesses em comum:</w:t>
      </w:r>
      <w:r w:rsidRPr="001D2356">
        <w:t> Procure pelos pontos de convergência entre as partes, buscando soluções que atendam aos interesses de todos.</w:t>
      </w:r>
    </w:p>
    <w:p w14:paraId="1DE0B200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lastRenderedPageBreak/>
        <w:t>Brainstorming:</w:t>
      </w:r>
      <w:r w:rsidRPr="001D2356">
        <w:t> Utilize a criatividade para gerar várias opções de solução antes de tomar uma decisão.</w:t>
      </w:r>
    </w:p>
    <w:p w14:paraId="50196B26" w14:textId="77777777" w:rsidR="001D2356" w:rsidRPr="001D2356" w:rsidRDefault="001D2356" w:rsidP="001D2356">
      <w:pPr>
        <w:numPr>
          <w:ilvl w:val="0"/>
          <w:numId w:val="2"/>
        </w:numPr>
      </w:pPr>
      <w:proofErr w:type="spellStart"/>
      <w:r w:rsidRPr="001D2356">
        <w:rPr>
          <w:b/>
          <w:bCs/>
        </w:rPr>
        <w:t>Parafraseamento</w:t>
      </w:r>
      <w:proofErr w:type="spellEnd"/>
      <w:r w:rsidRPr="001D2356">
        <w:rPr>
          <w:b/>
          <w:bCs/>
        </w:rPr>
        <w:t>:</w:t>
      </w:r>
      <w:r w:rsidRPr="001D2356">
        <w:t> Reafirme as palavras da outra parte para garantir que você entendeu corretamente.</w:t>
      </w:r>
    </w:p>
    <w:p w14:paraId="7A307B63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Resumo:</w:t>
      </w:r>
      <w:r w:rsidRPr="001D2356">
        <w:t> Faça um resumo do acordo para garantir que todos estão alinhados.</w:t>
      </w:r>
    </w:p>
    <w:p w14:paraId="30FA80BF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Concessões e compromissos:</w:t>
      </w:r>
      <w:r w:rsidRPr="001D2356">
        <w:t> Esteja disposto a ceder em alguns pontos para chegar a um acordo que seja satisfatório para todos.</w:t>
      </w:r>
    </w:p>
    <w:p w14:paraId="1529FBED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Negociação colaborativa:</w:t>
      </w:r>
      <w:r w:rsidRPr="001D2356">
        <w:t> Priorize a colaboração e a busca por soluções que atendam aos interesses de todos, evitando conflitos e impasses.</w:t>
      </w:r>
    </w:p>
    <w:p w14:paraId="06B27317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Negociação com base em princípios:</w:t>
      </w:r>
      <w:r w:rsidRPr="001D2356">
        <w:t> Baseie a negociação em princípios e critérios objetivos, como a justiça, a ética e o bom senso.</w:t>
      </w:r>
    </w:p>
    <w:p w14:paraId="06F5F17B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Superação de impasses:</w:t>
      </w:r>
      <w:r w:rsidRPr="001D2356">
        <w:t> Utilize estratégias para superar os impasses na negociação, como a troca de informações, a busca por soluções criativas e a reavaliação dos objetivos.</w:t>
      </w:r>
    </w:p>
    <w:p w14:paraId="243DB109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Análise e resolução de conflitos:</w:t>
      </w:r>
      <w:r w:rsidRPr="001D2356">
        <w:t> Identifique as causas do conflito e busque soluções que resolvam as diferenças e fortaleçam a relação entre as partes.</w:t>
      </w:r>
    </w:p>
    <w:p w14:paraId="6DBD6655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Cenários:</w:t>
      </w:r>
      <w:r w:rsidRPr="001D2356">
        <w:t> Prepare-se para diferentes cenários, incluindo possíveis impasses e soluções alternativas.</w:t>
      </w:r>
    </w:p>
    <w:p w14:paraId="160BB056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Interesses mútuos:</w:t>
      </w:r>
      <w:r w:rsidRPr="001D2356">
        <w:t> Priorize os interesses em comum e busque soluções que atendam aos interesses de todos.</w:t>
      </w:r>
    </w:p>
    <w:p w14:paraId="5978849E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Geração de possibilidades:</w:t>
      </w:r>
      <w:r w:rsidRPr="001D2356">
        <w:t> Explore diferentes possibilidades de solução, buscando a que melhor atenda aos interesses de todos.</w:t>
      </w:r>
    </w:p>
    <w:p w14:paraId="7F849622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Poder da persuasão:</w:t>
      </w:r>
      <w:r w:rsidRPr="001D2356">
        <w:t> Utilize argumentos e recursos lógicos para convencer a outra parte de tomar uma decisão.</w:t>
      </w:r>
    </w:p>
    <w:p w14:paraId="1C809668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Planejamento:</w:t>
      </w:r>
      <w:r w:rsidRPr="001D2356">
        <w:t> Defina seus objetivos e estratégias antes de iniciar a negociação.</w:t>
      </w:r>
    </w:p>
    <w:p w14:paraId="0C16D798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Informação:</w:t>
      </w:r>
      <w:r w:rsidRPr="001D2356">
        <w:t xml:space="preserve"> Estar </w:t>
      </w:r>
      <w:proofErr w:type="gramStart"/>
      <w:r w:rsidRPr="001D2356">
        <w:t>bem informado</w:t>
      </w:r>
      <w:proofErr w:type="gramEnd"/>
      <w:r w:rsidRPr="001D2356">
        <w:t xml:space="preserve"> é fundamental para negociar com sucesso.</w:t>
      </w:r>
    </w:p>
    <w:p w14:paraId="6359A474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Tempo:</w:t>
      </w:r>
      <w:r w:rsidRPr="001D2356">
        <w:t> Gerencie o tempo de forma eficiente, evitando que ele se torne um fator de pressão.</w:t>
      </w:r>
    </w:p>
    <w:p w14:paraId="0106E5DD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Poder:</w:t>
      </w:r>
      <w:r w:rsidRPr="001D2356">
        <w:t> Identifique quem tem o poder de tomar a decisão e utilize essa informação a seu favor.</w:t>
      </w:r>
    </w:p>
    <w:p w14:paraId="00ACFC19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lastRenderedPageBreak/>
        <w:t>Gestão de conflitos:</w:t>
      </w:r>
      <w:r w:rsidRPr="001D2356">
        <w:t> Conheça e aplique as modalidades de resolução de conflito mais adequadas, como a mediação e a arbitragem.</w:t>
      </w:r>
    </w:p>
    <w:p w14:paraId="074FF007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Conhecimento:</w:t>
      </w:r>
      <w:r w:rsidRPr="001D2356">
        <w:t> Adquira conhecimento sobre o assunto em questão para poder negociar de forma eficaz.</w:t>
      </w:r>
    </w:p>
    <w:p w14:paraId="20B7EA36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Planejamento dos objetivos:</w:t>
      </w:r>
      <w:r w:rsidRPr="001D2356">
        <w:t> Defina seus objetivos e estratégias antes de iniciar a negociação.</w:t>
      </w:r>
    </w:p>
    <w:p w14:paraId="4AA0E484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Concessões:</w:t>
      </w:r>
      <w:r w:rsidRPr="001D2356">
        <w:t> Faça concessões para que a negociação seja bem-sucedida.</w:t>
      </w:r>
    </w:p>
    <w:p w14:paraId="196B86F4" w14:textId="77777777" w:rsidR="001D2356" w:rsidRPr="001D2356" w:rsidRDefault="001D2356" w:rsidP="001D2356">
      <w:pPr>
        <w:numPr>
          <w:ilvl w:val="0"/>
          <w:numId w:val="2"/>
        </w:numPr>
      </w:pPr>
      <w:r w:rsidRPr="001D2356">
        <w:rPr>
          <w:b/>
          <w:bCs/>
        </w:rPr>
        <w:t>Persuasão:</w:t>
      </w:r>
      <w:r w:rsidRPr="001D2356">
        <w:t> Utilize o poder da persuasão para convencer a outra parte a tomar uma decisão. </w:t>
      </w:r>
    </w:p>
    <w:p w14:paraId="1B101CD8" w14:textId="77777777" w:rsidR="001D2356" w:rsidRPr="001D2356" w:rsidRDefault="001D2356" w:rsidP="001D2356">
      <w:pPr>
        <w:rPr>
          <w:lang w:val="pt-PT"/>
        </w:rPr>
      </w:pPr>
    </w:p>
    <w:sectPr w:rsidR="001D2356" w:rsidRPr="001D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F251E"/>
    <w:multiLevelType w:val="multilevel"/>
    <w:tmpl w:val="774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11EF6"/>
    <w:multiLevelType w:val="multilevel"/>
    <w:tmpl w:val="0F26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819289">
    <w:abstractNumId w:val="1"/>
  </w:num>
  <w:num w:numId="2" w16cid:durableId="118116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2D"/>
    <w:rsid w:val="001D2356"/>
    <w:rsid w:val="002B462D"/>
    <w:rsid w:val="00300705"/>
    <w:rsid w:val="00604DAC"/>
    <w:rsid w:val="008F48F4"/>
    <w:rsid w:val="00A1433E"/>
    <w:rsid w:val="00A91707"/>
    <w:rsid w:val="00BB38DD"/>
    <w:rsid w:val="00BD72AA"/>
    <w:rsid w:val="00BF074E"/>
    <w:rsid w:val="00C5362E"/>
    <w:rsid w:val="00CA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1B53"/>
  <w15:chartTrackingRefBased/>
  <w15:docId w15:val="{652B2649-2073-4A3D-9570-088238FA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B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B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B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B4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46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4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46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4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4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46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46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46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46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462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91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1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1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9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9181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56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7885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7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60887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7452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377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0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3742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6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70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294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55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62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68808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0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4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2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79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1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5107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8771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9504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3106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7601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1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4910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3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7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3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68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70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81687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7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4592-5A5B-41B8-B785-4BF326F1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632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da Paixao Muricy</dc:creator>
  <cp:keywords/>
  <dc:description/>
  <cp:lastModifiedBy>Ramon da Paixao Muricy</cp:lastModifiedBy>
  <cp:revision>25</cp:revision>
  <dcterms:created xsi:type="dcterms:W3CDTF">2025-05-29T14:13:00Z</dcterms:created>
  <dcterms:modified xsi:type="dcterms:W3CDTF">2025-05-30T14:09:00Z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2025-05-29T14:34:11Z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96fa4c0b-efae-4659-9651-1922b8adb1ad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