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Lista</w:t>
      </w:r>
      <w:r>
        <w:t xml:space="preserve"> </w:t>
      </w:r>
      <w:r>
        <w:t xml:space="preserve">Indentada</w:t>
      </w:r>
      <w:r>
        <w:t xml:space="preserve"> </w:t>
      </w:r>
      <w:r>
        <w:t xml:space="preserve">de</w:t>
      </w:r>
      <w:r>
        <w:t xml:space="preserve"> </w:t>
      </w:r>
      <w:r>
        <w:t xml:space="preserve">Funcionalidades</w:t>
      </w:r>
      <w:r>
        <w:t xml:space="preserve"> </w:t>
      </w:r>
      <w:r>
        <w:t xml:space="preserve">Genéricas</w:t>
      </w:r>
      <w:r>
        <w:t xml:space="preserve"> </w:t>
      </w:r>
      <w:r>
        <w:t xml:space="preserve">—</w:t>
      </w:r>
      <w:r>
        <w:t xml:space="preserve"> </w:t>
      </w:r>
      <w:r>
        <w:t xml:space="preserve">Processo</w:t>
      </w:r>
      <w:r>
        <w:t xml:space="preserve"> </w:t>
      </w:r>
      <w:r>
        <w:t xml:space="preserve">de</w:t>
      </w:r>
      <w:r>
        <w:t xml:space="preserve"> </w:t>
      </w:r>
      <w:r>
        <w:t xml:space="preserve">RSL</w:t>
      </w:r>
    </w:p>
    <w:p>
      <w:pPr>
        <w:pStyle w:val="Subtitle"/>
      </w:pPr>
      <w:r>
        <w:t xml:space="preserve">Documento</w:t>
      </w:r>
      <w:r>
        <w:t xml:space="preserve"> </w:t>
      </w:r>
      <w:r>
        <w:t xml:space="preserve">1</w:t>
      </w:r>
      <w:r>
        <w:t xml:space="preserve"> </w:t>
      </w:r>
      <w:r>
        <w:t xml:space="preserve">de</w:t>
      </w:r>
      <w:r>
        <w:t xml:space="preserve"> </w:t>
      </w:r>
      <w:r>
        <w:t xml:space="preserve">4</w:t>
      </w:r>
    </w:p>
    <w:p>
      <w:pPr>
        <w:pStyle w:val="FirstParagraph"/>
      </w:pPr>
      <w:r>
        <w:rPr>
          <w:bCs/>
          <w:b/>
        </w:rPr>
        <w:t xml:space="preserve">Escopo:</w:t>
      </w:r>
      <w:r>
        <w:t xml:space="preserve"> </w:t>
      </w:r>
      <w:r>
        <w:t xml:space="preserve">funcionalidades genéricas (independentes de tecnologia) necessárias para apoiar o processo da RSL</w:t>
      </w:r>
      <w:r>
        <w:t xml:space="preserve"> </w:t>
      </w:r>
      <w:r>
        <w:t xml:space="preserve">“</w:t>
      </w:r>
      <w:r>
        <w:t xml:space="preserve">XAI for Multi-Agent Systems</w:t>
      </w:r>
      <w:r>
        <w:t xml:space="preserve">”</w:t>
      </w:r>
      <w:r>
        <w:t xml:space="preserve">, conforme o Protocolo v3.0. Cada item tem ID único (</w:t>
      </w:r>
      <w:r>
        <w:rPr>
          <w:rStyle w:val="VerbatimChar"/>
        </w:rPr>
        <w:t xml:space="preserve">F.n.n</w:t>
      </w:r>
      <w:r>
        <w:t xml:space="preserve">) para rastreabilidade na Matriz de Requisitos (Documento 2). Prioridade entre colchetes:</w:t>
      </w:r>
      <w:r>
        <w:t xml:space="preserve"> </w:t>
      </w:r>
      <w:r>
        <w:rPr>
          <w:bCs/>
          <w:b/>
        </w:rPr>
        <w:t xml:space="preserve">[M]</w:t>
      </w:r>
      <w:r>
        <w:t xml:space="preserve"> </w:t>
      </w:r>
      <w:r>
        <w:t xml:space="preserve">= Must,</w:t>
      </w:r>
      <w:r>
        <w:t xml:space="preserve"> </w:t>
      </w:r>
      <w:r>
        <w:rPr>
          <w:bCs/>
          <w:b/>
        </w:rPr>
        <w:t xml:space="preserve">[S]</w:t>
      </w:r>
      <w:r>
        <w:t xml:space="preserve"> </w:t>
      </w:r>
      <w:r>
        <w:t xml:space="preserve">= Should,</w:t>
      </w:r>
      <w:r>
        <w:t xml:space="preserve"> </w:t>
      </w:r>
      <w:r>
        <w:rPr>
          <w:bCs/>
          <w:b/>
        </w:rPr>
        <w:t xml:space="preserve">[C]</w:t>
      </w:r>
      <w:r>
        <w:t xml:space="preserve"> </w:t>
      </w:r>
      <w:r>
        <w:t xml:space="preserve">= Could.</w:t>
      </w:r>
    </w:p>
    <w:bookmarkStart w:id="20" w:name="f0.-administração-do-estudo"/>
    <w:p>
      <w:pPr>
        <w:pStyle w:val="Heading1"/>
      </w:pPr>
      <w:r>
        <w:t xml:space="preserve">F0. Administração do Estudo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F0.1</w:t>
      </w:r>
      <w:r>
        <w:t xml:space="preserve"> </w:t>
      </w:r>
      <w:r>
        <w:t xml:space="preserve">Cadastro do projeto [M]</w:t>
      </w:r>
    </w:p>
    <w:p>
      <w:pPr>
        <w:numPr>
          <w:ilvl w:val="1"/>
          <w:numId w:val="1002"/>
        </w:numPr>
        <w:pStyle w:val="Compact"/>
      </w:pPr>
      <w:r>
        <w:t xml:space="preserve">F0.1.1 Título, objetivo, tipo de estudo (RSL) e nível (doutorado) [M]</w:t>
      </w:r>
    </w:p>
    <w:p>
      <w:pPr>
        <w:numPr>
          <w:ilvl w:val="1"/>
          <w:numId w:val="1002"/>
        </w:numPr>
        <w:pStyle w:val="Compact"/>
      </w:pPr>
      <w:r>
        <w:t xml:space="preserve">F0.1.2 Cadastro da equipe e papéis (revisor 1, revisor 2, terceiro revisor, orientador) [M]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F0.2</w:t>
      </w:r>
      <w:r>
        <w:t xml:space="preserve"> </w:t>
      </w:r>
      <w:r>
        <w:t xml:space="preserve">Controle de versões do protocolo [M]</w:t>
      </w:r>
    </w:p>
    <w:p>
      <w:pPr>
        <w:numPr>
          <w:ilvl w:val="1"/>
          <w:numId w:val="1003"/>
        </w:numPr>
        <w:pStyle w:val="Compact"/>
      </w:pPr>
      <w:r>
        <w:t xml:space="preserve">F0.2.1 Histórico de versões com data, descrição e autor [M]</w:t>
      </w:r>
    </w:p>
    <w:p>
      <w:pPr>
        <w:numPr>
          <w:ilvl w:val="1"/>
          <w:numId w:val="1003"/>
        </w:numPr>
        <w:pStyle w:val="Compact"/>
      </w:pPr>
      <w:r>
        <w:t xml:space="preserve">F0.2.2 Snapshot imutável por versão (para registro no OSF) [S]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F0.3</w:t>
      </w:r>
      <w:r>
        <w:t xml:space="preserve"> </w:t>
      </w:r>
      <w:r>
        <w:t xml:space="preserve">Log de desvios do protocolo [M]</w:t>
      </w:r>
    </w:p>
    <w:p>
      <w:pPr>
        <w:numPr>
          <w:ilvl w:val="1"/>
          <w:numId w:val="1004"/>
        </w:numPr>
        <w:pStyle w:val="Compact"/>
      </w:pPr>
      <w:r>
        <w:t xml:space="preserve">F0.3.1 Registro de desvio com etapa, descrição, justificativa, data e autor [M]</w:t>
      </w:r>
    </w:p>
    <w:p>
      <w:pPr>
        <w:numPr>
          <w:ilvl w:val="1"/>
          <w:numId w:val="1004"/>
        </w:numPr>
        <w:pStyle w:val="Compact"/>
      </w:pPr>
      <w:r>
        <w:t xml:space="preserve">F0.3.2 Vínculo do desvio à seção do protocolo afetada [S]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F0.4</w:t>
      </w:r>
      <w:r>
        <w:t xml:space="preserve"> </w:t>
      </w:r>
      <w:r>
        <w:t xml:space="preserve">Cronograma de fases [S]</w:t>
      </w:r>
    </w:p>
    <w:p>
      <w:pPr>
        <w:numPr>
          <w:ilvl w:val="1"/>
          <w:numId w:val="1005"/>
        </w:numPr>
        <w:pStyle w:val="Compact"/>
      </w:pPr>
      <w:r>
        <w:t xml:space="preserve">F0.4.1 Definição de fases com duração e dependências [S]</w:t>
      </w:r>
    </w:p>
    <w:p>
      <w:pPr>
        <w:numPr>
          <w:ilvl w:val="1"/>
          <w:numId w:val="1005"/>
        </w:numPr>
        <w:pStyle w:val="Compact"/>
      </w:pPr>
      <w:r>
        <w:t xml:space="preserve">F0.4.2 Acompanhamento de progresso real vs. planejado [C]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F0.5</w:t>
      </w:r>
      <w:r>
        <w:t xml:space="preserve"> </w:t>
      </w:r>
      <w:r>
        <w:t xml:space="preserve">Arquivamento e registro público [S]</w:t>
      </w:r>
    </w:p>
    <w:p>
      <w:pPr>
        <w:numPr>
          <w:ilvl w:val="1"/>
          <w:numId w:val="1006"/>
        </w:numPr>
        <w:pStyle w:val="Compact"/>
      </w:pPr>
      <w:r>
        <w:t xml:space="preserve">F0.5.1 Exportação do pacote completo para depósito (OSF/DOI) [S]</w:t>
      </w:r>
    </w:p>
    <w:bookmarkEnd w:id="20"/>
    <w:bookmarkStart w:id="21" w:name="f1.-glossário-e-terminologia-operacional"/>
    <w:p>
      <w:pPr>
        <w:pStyle w:val="Heading1"/>
      </w:pPr>
      <w:r>
        <w:t xml:space="preserve">F1. Glossário e Terminologia Operacional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F1.1</w:t>
      </w:r>
      <w:r>
        <w:t xml:space="preserve"> </w:t>
      </w:r>
      <w:r>
        <w:t xml:space="preserve">Gestão de termos e definições [M]</w:t>
      </w:r>
    </w:p>
    <w:p>
      <w:pPr>
        <w:numPr>
          <w:ilvl w:val="1"/>
          <w:numId w:val="1008"/>
        </w:numPr>
        <w:pStyle w:val="Compact"/>
      </w:pPr>
      <w:r>
        <w:t xml:space="preserve">F1.1.1 Criação, edição e versionamento de definições operacionais [M]</w:t>
      </w:r>
    </w:p>
    <w:p>
      <w:pPr>
        <w:numPr>
          <w:ilvl w:val="1"/>
          <w:numId w:val="1008"/>
        </w:numPr>
        <w:pStyle w:val="Compact"/>
      </w:pPr>
      <w:r>
        <w:t xml:space="preserve">F1.1.2 Classificação do termo (construto, conceito de inclusão, conceito de extração) [S]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F1.2</w:t>
      </w:r>
      <w:r>
        <w:t xml:space="preserve"> </w:t>
      </w:r>
      <w:r>
        <w:t xml:space="preserve">Vínculos do glossário [S]</w:t>
      </w:r>
    </w:p>
    <w:p>
      <w:pPr>
        <w:numPr>
          <w:ilvl w:val="1"/>
          <w:numId w:val="1009"/>
        </w:numPr>
        <w:pStyle w:val="Compact"/>
      </w:pPr>
      <w:r>
        <w:t xml:space="preserve">F1.2.1 Vínculo termo ↔ critérios de inclusão/exclusão [S]</w:t>
      </w:r>
    </w:p>
    <w:p>
      <w:pPr>
        <w:numPr>
          <w:ilvl w:val="1"/>
          <w:numId w:val="1009"/>
        </w:numPr>
        <w:pStyle w:val="Compact"/>
      </w:pPr>
      <w:r>
        <w:t xml:space="preserve">F1.2.2 Vínculo termo ↔ campos de extração e códigos [S]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F1.3</w:t>
      </w:r>
      <w:r>
        <w:t xml:space="preserve"> </w:t>
      </w:r>
      <w:r>
        <w:t xml:space="preserve">Disambiguação registrada [S]</w:t>
      </w:r>
    </w:p>
    <w:p>
      <w:pPr>
        <w:numPr>
          <w:ilvl w:val="1"/>
          <w:numId w:val="1010"/>
        </w:numPr>
        <w:pStyle w:val="Compact"/>
      </w:pPr>
      <w:r>
        <w:t xml:space="preserve">F1.3.1 Registro de conceitos distintos não tratados como sinônimos (ex.: XAI × interpretabilidade) [S]</w:t>
      </w:r>
    </w:p>
    <w:bookmarkEnd w:id="21"/>
    <w:bookmarkStart w:id="22" w:name="f2.-questões-de-pesquisa-e-hipóteses"/>
    <w:p>
      <w:pPr>
        <w:pStyle w:val="Heading1"/>
      </w:pPr>
      <w:r>
        <w:t xml:space="preserve">F2. Questões de Pesquisa e Hipóteses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F2.1</w:t>
      </w:r>
      <w:r>
        <w:t xml:space="preserve"> </w:t>
      </w:r>
      <w:r>
        <w:t xml:space="preserve">Cadastro de questões de pesquisa [M]</w:t>
      </w:r>
    </w:p>
    <w:p>
      <w:pPr>
        <w:numPr>
          <w:ilvl w:val="1"/>
          <w:numId w:val="1012"/>
        </w:numPr>
        <w:pStyle w:val="Compact"/>
      </w:pPr>
      <w:r>
        <w:t xml:space="preserve">F2.1.1 RQs com ID, enunciado, motivação e vínculo ao objetivo geral [M]</w:t>
      </w:r>
    </w:p>
    <w:p>
      <w:pPr>
        <w:numPr>
          <w:ilvl w:val="1"/>
          <w:numId w:val="1012"/>
        </w:numPr>
        <w:pStyle w:val="Compact"/>
      </w:pPr>
      <w:r>
        <w:t xml:space="preserve">F2.1.2 Classificação por tipo (Easterbrook: exploratória/descritiva/explicativa/preditiva) com justificativa [M]</w:t>
      </w:r>
    </w:p>
    <w:p>
      <w:pPr>
        <w:numPr>
          <w:ilvl w:val="1"/>
          <w:numId w:val="1012"/>
        </w:numPr>
        <w:pStyle w:val="Compact"/>
      </w:pPr>
      <w:r>
        <w:t xml:space="preserve">F2.1.3 Registro de revisões de RQs durante o protocolo (histórico) [M]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F2.2</w:t>
      </w:r>
      <w:r>
        <w:t xml:space="preserve"> </w:t>
      </w:r>
      <w:r>
        <w:t xml:space="preserve">Estruturação PICOC [M]</w:t>
      </w:r>
    </w:p>
    <w:p>
      <w:pPr>
        <w:numPr>
          <w:ilvl w:val="1"/>
          <w:numId w:val="1013"/>
        </w:numPr>
        <w:pStyle w:val="Compact"/>
      </w:pPr>
      <w:r>
        <w:t xml:space="preserve">F2.2.1 Cadastro dos cinco elementos com respostas e sub-questões de extração [M]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F2.3</w:t>
      </w:r>
      <w:r>
        <w:t xml:space="preserve"> </w:t>
      </w:r>
      <w:r>
        <w:t xml:space="preserve">Cadastro de hipóteses [M]</w:t>
      </w:r>
    </w:p>
    <w:p>
      <w:pPr>
        <w:numPr>
          <w:ilvl w:val="1"/>
          <w:numId w:val="1014"/>
        </w:numPr>
        <w:pStyle w:val="Compact"/>
      </w:pPr>
      <w:r>
        <w:t xml:space="preserve">F2.3.1 Hipótese forte e fraca com variáveis independentes/dependentes [M]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F2.4</w:t>
      </w:r>
      <w:r>
        <w:t xml:space="preserve"> </w:t>
      </w:r>
      <w:r>
        <w:t xml:space="preserve">Estratégia de verificação (evidence mapping) [M]</w:t>
      </w:r>
    </w:p>
    <w:p>
      <w:pPr>
        <w:numPr>
          <w:ilvl w:val="1"/>
          <w:numId w:val="1015"/>
        </w:numPr>
        <w:pStyle w:val="Compact"/>
      </w:pPr>
      <w:r>
        <w:t xml:space="preserve">F2.4.1 Cadastro dos vereditos possíveis (suporta/parcial/refuta/inconclusivo) com critérios operacionais [M]</w:t>
      </w:r>
    </w:p>
    <w:p>
      <w:pPr>
        <w:numPr>
          <w:ilvl w:val="1"/>
          <w:numId w:val="1015"/>
        </w:numPr>
        <w:pStyle w:val="Compact"/>
      </w:pPr>
      <w:r>
        <w:t xml:space="preserve">F2.4.2 Regras de ponderação por score de qualidade [S]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F2.5</w:t>
      </w:r>
      <w:r>
        <w:t xml:space="preserve"> </w:t>
      </w:r>
      <w:r>
        <w:t xml:space="preserve">Traçabilidade RQ → processo [M]</w:t>
      </w:r>
    </w:p>
    <w:p>
      <w:pPr>
        <w:numPr>
          <w:ilvl w:val="1"/>
          <w:numId w:val="1016"/>
        </w:numPr>
        <w:pStyle w:val="Compact"/>
      </w:pPr>
      <w:r>
        <w:t xml:space="preserve">F2.5.1 Vínculo RQ ↔ blocos de extração ↔ análises [M]</w:t>
      </w:r>
    </w:p>
    <w:bookmarkEnd w:id="22"/>
    <w:bookmarkStart w:id="23" w:name="f3.-estratégia-de-busca"/>
    <w:p>
      <w:pPr>
        <w:pStyle w:val="Heading1"/>
      </w:pPr>
      <w:r>
        <w:t xml:space="preserve">F3. Estratégia de Busca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F3.1</w:t>
      </w:r>
      <w:r>
        <w:t xml:space="preserve"> </w:t>
      </w:r>
      <w:r>
        <w:t xml:space="preserve">Editor de string de busca [M]</w:t>
      </w:r>
    </w:p>
    <w:p>
      <w:pPr>
        <w:numPr>
          <w:ilvl w:val="1"/>
          <w:numId w:val="1018"/>
        </w:numPr>
        <w:pStyle w:val="Compact"/>
      </w:pPr>
      <w:r>
        <w:t xml:space="preserve">F3.1.1 Edição com validação de sintaxe e precedência booleana [M]</w:t>
      </w:r>
    </w:p>
    <w:p>
      <w:pPr>
        <w:numPr>
          <w:ilvl w:val="1"/>
          <w:numId w:val="1018"/>
        </w:numPr>
        <w:pStyle w:val="Compact"/>
      </w:pPr>
      <w:r>
        <w:t xml:space="preserve">F3.1.2 Versionamento da string (alterações com data e justificativa) [M]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F3.2</w:t>
      </w:r>
      <w:r>
        <w:t xml:space="preserve"> </w:t>
      </w:r>
      <w:r>
        <w:t xml:space="preserve">Adaptação por base de dados [M]</w:t>
      </w:r>
    </w:p>
    <w:p>
      <w:pPr>
        <w:numPr>
          <w:ilvl w:val="1"/>
          <w:numId w:val="1019"/>
        </w:numPr>
        <w:pStyle w:val="Compact"/>
      </w:pPr>
      <w:r>
        <w:t xml:space="preserve">F3.2.1 Registro da string adaptada à sintaxe de cada base [M]</w:t>
      </w:r>
    </w:p>
    <w:p>
      <w:pPr>
        <w:numPr>
          <w:ilvl w:val="1"/>
          <w:numId w:val="1019"/>
        </w:numPr>
        <w:pStyle w:val="Compact"/>
      </w:pPr>
      <w:r>
        <w:t xml:space="preserve">F3.2.2 Cadastro de bases com campos pesquisados e justificativa [M]</w:t>
      </w:r>
    </w:p>
    <w:p>
      <w:pPr>
        <w:numPr>
          <w:ilvl w:val="1"/>
          <w:numId w:val="1019"/>
        </w:numPr>
        <w:pStyle w:val="Compact"/>
      </w:pPr>
      <w:r>
        <w:t xml:space="preserve">F3.2.3 Registro de restrições (janela temporal, limite de resultados, ex.: Google Scholar 300) [M]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F3.3</w:t>
      </w:r>
      <w:r>
        <w:t xml:space="preserve"> </w:t>
      </w:r>
      <w:r>
        <w:t xml:space="preserve">Execução e registro de buscas [M]</w:t>
      </w:r>
    </w:p>
    <w:p>
      <w:pPr>
        <w:numPr>
          <w:ilvl w:val="1"/>
          <w:numId w:val="1020"/>
        </w:numPr>
        <w:pStyle w:val="Compact"/>
      </w:pPr>
      <w:r>
        <w:t xml:space="preserve">F3.3.1 Registro por execução: base, data, nº de resultados, campos [M]</w:t>
      </w:r>
    </w:p>
    <w:p>
      <w:pPr>
        <w:numPr>
          <w:ilvl w:val="1"/>
          <w:numId w:val="1020"/>
        </w:numPr>
        <w:pStyle w:val="Compact"/>
      </w:pPr>
      <w:r>
        <w:t xml:space="preserve">F3.3.2 Arquivamento dos resultados brutos não filtrados (raw) por execução [M]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F3.4</w:t>
      </w:r>
      <w:r>
        <w:t xml:space="preserve"> </w:t>
      </w:r>
      <w:r>
        <w:t xml:space="preserve">Importação de resultados [M]</w:t>
      </w:r>
    </w:p>
    <w:p>
      <w:pPr>
        <w:numPr>
          <w:ilvl w:val="1"/>
          <w:numId w:val="1021"/>
        </w:numPr>
        <w:pStyle w:val="Compact"/>
      </w:pPr>
      <w:r>
        <w:t xml:space="preserve">F3.4.1 Suporte a BibTeX, RIS e CSV [M]</w:t>
      </w:r>
    </w:p>
    <w:p>
      <w:pPr>
        <w:numPr>
          <w:ilvl w:val="1"/>
          <w:numId w:val="1021"/>
        </w:numPr>
        <w:pStyle w:val="Compact"/>
      </w:pPr>
      <w:r>
        <w:t xml:space="preserve">F3.4.2 Mapeamento de metadados por base (IEEE, ACM, Scopus, WoS, arXiv) [S]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F3.5</w:t>
      </w:r>
      <w:r>
        <w:t xml:space="preserve"> </w:t>
      </w:r>
      <w:r>
        <w:t xml:space="preserve">Test-set de validação [M]</w:t>
      </w:r>
    </w:p>
    <w:p>
      <w:pPr>
        <w:numPr>
          <w:ilvl w:val="1"/>
          <w:numId w:val="1022"/>
        </w:numPr>
        <w:pStyle w:val="Compact"/>
      </w:pPr>
      <w:r>
        <w:t xml:space="preserve">F3.5.1 Cadastro de estudos seminais que devem ser recuperados [M]</w:t>
      </w:r>
    </w:p>
    <w:p>
      <w:pPr>
        <w:numPr>
          <w:ilvl w:val="1"/>
          <w:numId w:val="1022"/>
        </w:numPr>
        <w:pStyle w:val="Compact"/>
      </w:pPr>
      <w:r>
        <w:t xml:space="preserve">F3.5.2 Cálculo de sensibilidade/quasi-sensibilidade da string [S]</w:t>
      </w:r>
    </w:p>
    <w:p>
      <w:pPr>
        <w:numPr>
          <w:ilvl w:val="1"/>
          <w:numId w:val="1022"/>
        </w:numPr>
        <w:pStyle w:val="Compact"/>
      </w:pPr>
      <w:r>
        <w:t xml:space="preserve">F3.5.3 Alerta de falha em recuperar seminal [M]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F3.6</w:t>
      </w:r>
      <w:r>
        <w:t xml:space="preserve"> </w:t>
      </w:r>
      <w:r>
        <w:t xml:space="preserve">Busca manual [S]</w:t>
      </w:r>
    </w:p>
    <w:p>
      <w:pPr>
        <w:numPr>
          <w:ilvl w:val="1"/>
          <w:numId w:val="1023"/>
        </w:numPr>
        <w:pStyle w:val="Compact"/>
      </w:pPr>
      <w:r>
        <w:t xml:space="preserve">F3.6.1 Cadastro de veículos-alvo (journals/conferências) com período varrido e edições não varridas [S]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F3.7</w:t>
      </w:r>
      <w:r>
        <w:t xml:space="preserve"> </w:t>
      </w:r>
      <w:r>
        <w:t xml:space="preserve">Snowballing [M]</w:t>
      </w:r>
    </w:p>
    <w:p>
      <w:pPr>
        <w:numPr>
          <w:ilvl w:val="1"/>
          <w:numId w:val="1024"/>
        </w:numPr>
        <w:pStyle w:val="Compact"/>
      </w:pPr>
      <w:r>
        <w:t xml:space="preserve">F3.7.1 Extração de referências (backward) e citantes (forward) por rodada [S]</w:t>
      </w:r>
    </w:p>
    <w:p>
      <w:pPr>
        <w:numPr>
          <w:ilvl w:val="1"/>
          <w:numId w:val="1024"/>
        </w:numPr>
        <w:pStyle w:val="Compact"/>
      </w:pPr>
      <w:r>
        <w:t xml:space="preserve">F3.7.2 Controle de rodadas com critério de parada (mín. 1, máx. 2) [M]</w:t>
      </w:r>
    </w:p>
    <w:p>
      <w:pPr>
        <w:numPr>
          <w:ilvl w:val="1"/>
          <w:numId w:val="1024"/>
        </w:numPr>
        <w:pStyle w:val="Compact"/>
      </w:pPr>
      <w:r>
        <w:t xml:space="preserve">F3.7.3 Registro de candidatos × incluídos por rodada e direção [M]</w:t>
      </w:r>
    </w:p>
    <w:bookmarkEnd w:id="23"/>
    <w:bookmarkStart w:id="24" w:name="f4.-deduplicação-e-múltiplas-publicações"/>
    <w:p>
      <w:pPr>
        <w:pStyle w:val="Heading1"/>
      </w:pPr>
      <w:r>
        <w:t xml:space="preserve">F4. Deduplicação e Múltiplas Publicações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F4.1</w:t>
      </w:r>
      <w:r>
        <w:t xml:space="preserve"> </w:t>
      </w:r>
      <w:r>
        <w:t xml:space="preserve">Detecção de duplicados [M]</w:t>
      </w:r>
    </w:p>
    <w:p>
      <w:pPr>
        <w:numPr>
          <w:ilvl w:val="1"/>
          <w:numId w:val="1026"/>
        </w:numPr>
        <w:pStyle w:val="Compact"/>
      </w:pPr>
      <w:r>
        <w:t xml:space="preserve">F4.1.1 Por DOI, título normalizado e similaridade [M]</w:t>
      </w:r>
    </w:p>
    <w:p>
      <w:pPr>
        <w:numPr>
          <w:ilvl w:val="1"/>
          <w:numId w:val="1026"/>
        </w:numPr>
        <w:pStyle w:val="Compact"/>
      </w:pPr>
      <w:r>
        <w:t xml:space="preserve">F4.1.2 Fila de revisão manual com decisão (duplicado/não) [M]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F4.2</w:t>
      </w:r>
      <w:r>
        <w:t xml:space="preserve"> </w:t>
      </w:r>
      <w:r>
        <w:t xml:space="preserve">Múltiplas publicações do mesmo estudo [M]</w:t>
      </w:r>
    </w:p>
    <w:p>
      <w:pPr>
        <w:numPr>
          <w:ilvl w:val="1"/>
          <w:numId w:val="1027"/>
        </w:numPr>
        <w:pStyle w:val="Compact"/>
      </w:pPr>
      <w:r>
        <w:t xml:space="preserve">F4.2.1 Identificação de versões (conferência × journal estendido × pré-print) [M]</w:t>
      </w:r>
    </w:p>
    <w:p>
      <w:pPr>
        <w:numPr>
          <w:ilvl w:val="1"/>
          <w:numId w:val="1027"/>
        </w:numPr>
        <w:pStyle w:val="Compact"/>
      </w:pPr>
      <w:r>
        <w:t xml:space="preserve">F4.2.2 Definição de registro canônico (versão mais completa) [M]</w:t>
      </w:r>
    </w:p>
    <w:p>
      <w:pPr>
        <w:numPr>
          <w:ilvl w:val="1"/>
          <w:numId w:val="1027"/>
        </w:numPr>
        <w:pStyle w:val="Compact"/>
      </w:pPr>
      <w:r>
        <w:t xml:space="preserve">F4.2.3 Preservação de todas as ocorrências com apontamento ao canônico [S]</w:t>
      </w:r>
    </w:p>
    <w:bookmarkEnd w:id="24"/>
    <w:bookmarkStart w:id="25" w:name="f5.-triagem-e-seleção"/>
    <w:p>
      <w:pPr>
        <w:pStyle w:val="Heading1"/>
      </w:pPr>
      <w:r>
        <w:t xml:space="preserve">F5. Triagem e Seleção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F5.1</w:t>
      </w:r>
      <w:r>
        <w:t xml:space="preserve"> </w:t>
      </w:r>
      <w:r>
        <w:t xml:space="preserve">Fase 1 — título/resumo [M]</w:t>
      </w:r>
    </w:p>
    <w:p>
      <w:pPr>
        <w:numPr>
          <w:ilvl w:val="1"/>
          <w:numId w:val="1029"/>
        </w:numPr>
        <w:pStyle w:val="Compact"/>
      </w:pPr>
      <w:r>
        <w:t xml:space="preserve">F5.1.1 Exibição de título, resumo e keywords por revisor [M]</w:t>
      </w:r>
    </w:p>
    <w:p>
      <w:pPr>
        <w:numPr>
          <w:ilvl w:val="1"/>
          <w:numId w:val="1029"/>
        </w:numPr>
        <w:pStyle w:val="Compact"/>
      </w:pPr>
      <w:r>
        <w:t xml:space="preserve">F5.1.2 Voto por estudo: Incluir / Excluir / Incerto [M]</w:t>
      </w:r>
    </w:p>
    <w:p>
      <w:pPr>
        <w:numPr>
          <w:ilvl w:val="1"/>
          <w:numId w:val="1029"/>
        </w:numPr>
        <w:pStyle w:val="Compact"/>
      </w:pPr>
      <w:r>
        <w:t xml:space="preserve">F5.1.3 Aplicação de critérios CI/CE com referência ao critério acionado [M]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F5.2</w:t>
      </w:r>
      <w:r>
        <w:t xml:space="preserve"> </w:t>
      </w:r>
      <w:r>
        <w:t xml:space="preserve">Regras de decisão automáticas [M]</w:t>
      </w:r>
    </w:p>
    <w:p>
      <w:pPr>
        <w:numPr>
          <w:ilvl w:val="1"/>
          <w:numId w:val="1030"/>
        </w:numPr>
        <w:pStyle w:val="Compact"/>
      </w:pPr>
      <w:r>
        <w:t xml:space="preserve">F5.2.1 Matriz de combinações R1×R2 (A–F) com estratégia inclusiva configurável [M]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F5.3</w:t>
      </w:r>
      <w:r>
        <w:t xml:space="preserve"> </w:t>
      </w:r>
      <w:r>
        <w:t xml:space="preserve">Fase 2 — texto completo [M]</w:t>
      </w:r>
    </w:p>
    <w:p>
      <w:pPr>
        <w:numPr>
          <w:ilvl w:val="1"/>
          <w:numId w:val="1031"/>
        </w:numPr>
        <w:pStyle w:val="Compact"/>
      </w:pPr>
      <w:r>
        <w:t xml:space="preserve">F5.3.1 Anexo e visualização do PDF [M]</w:t>
      </w:r>
    </w:p>
    <w:p>
      <w:pPr>
        <w:numPr>
          <w:ilvl w:val="1"/>
          <w:numId w:val="1031"/>
        </w:numPr>
        <w:pStyle w:val="Compact"/>
      </w:pPr>
      <w:r>
        <w:t xml:space="preserve">F5.3.2 Decisão final com justificativa obrigatória para exclusão [M]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F5.4</w:t>
      </w:r>
      <w:r>
        <w:t xml:space="preserve"> </w:t>
      </w:r>
      <w:r>
        <w:t xml:space="preserve">Pilotagem dos critérios [M]</w:t>
      </w:r>
    </w:p>
    <w:p>
      <w:pPr>
        <w:numPr>
          <w:ilvl w:val="1"/>
          <w:numId w:val="1032"/>
        </w:numPr>
        <w:pStyle w:val="Compact"/>
      </w:pPr>
      <w:r>
        <w:t xml:space="preserve">F5.4.1 Amostra aleatória configurável (ex.: 20 estudos) [M]</w:t>
      </w:r>
    </w:p>
    <w:p>
      <w:pPr>
        <w:numPr>
          <w:ilvl w:val="1"/>
          <w:numId w:val="1032"/>
        </w:numPr>
        <w:pStyle w:val="Compact"/>
      </w:pPr>
      <w:r>
        <w:t xml:space="preserve">F5.4.2 Cálculo do κ de Cohen por fase com threshold (≥ 0,6) [M]</w:t>
      </w:r>
    </w:p>
    <w:p>
      <w:pPr>
        <w:numPr>
          <w:ilvl w:val="1"/>
          <w:numId w:val="1032"/>
        </w:numPr>
        <w:pStyle w:val="Compact"/>
      </w:pPr>
      <w:r>
        <w:t xml:space="preserve">F5.4.3 Bloqueio da triagem completa até κ mínimo atingido [S]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F5.5</w:t>
      </w:r>
      <w:r>
        <w:t xml:space="preserve"> </w:t>
      </w:r>
      <w:r>
        <w:t xml:space="preserve">Resolução de conflitos [M]</w:t>
      </w:r>
    </w:p>
    <w:p>
      <w:pPr>
        <w:numPr>
          <w:ilvl w:val="1"/>
          <w:numId w:val="1033"/>
        </w:numPr>
        <w:pStyle w:val="Compact"/>
      </w:pPr>
      <w:r>
        <w:t xml:space="preserve">F5.5.1 Fila de divergências (combinações D/E) para consenso [M]</w:t>
      </w:r>
    </w:p>
    <w:p>
      <w:pPr>
        <w:numPr>
          <w:ilvl w:val="1"/>
          <w:numId w:val="1033"/>
        </w:numPr>
        <w:pStyle w:val="Compact"/>
      </w:pPr>
      <w:r>
        <w:t xml:space="preserve">F5.5.2 Escalonamento ao terceiro revisor com registro da decisão [M]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F5.6</w:t>
      </w:r>
      <w:r>
        <w:t xml:space="preserve"> </w:t>
      </w:r>
      <w:r>
        <w:t xml:space="preserve">Fluxograma de seleção [S]</w:t>
      </w:r>
    </w:p>
    <w:p>
      <w:pPr>
        <w:numPr>
          <w:ilvl w:val="1"/>
          <w:numId w:val="1034"/>
        </w:numPr>
        <w:pStyle w:val="Compact"/>
      </w:pPr>
      <w:r>
        <w:t xml:space="preserve">F5.6.1 Geração automática do fluxograma PRISMA com contagens por etapa [S]</w:t>
      </w:r>
    </w:p>
    <w:bookmarkEnd w:id="25"/>
    <w:bookmarkStart w:id="26" w:name="f6.-avaliação-de-qualidade-qa"/>
    <w:p>
      <w:pPr>
        <w:pStyle w:val="Heading1"/>
      </w:pPr>
      <w:r>
        <w:t xml:space="preserve">F6. Avaliação de Qualidade (QA)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F6.1</w:t>
      </w:r>
      <w:r>
        <w:t xml:space="preserve"> </w:t>
      </w:r>
      <w:r>
        <w:t xml:space="preserve">Configuração de instrumento [M]</w:t>
      </w:r>
    </w:p>
    <w:p>
      <w:pPr>
        <w:numPr>
          <w:ilvl w:val="1"/>
          <w:numId w:val="1036"/>
        </w:numPr>
        <w:pStyle w:val="Compact"/>
      </w:pPr>
      <w:r>
        <w:t xml:space="preserve">F6.1.1 Checklists por categorias (Reporting/Rigor/Credibility/Relevance) com critérios [M]</w:t>
      </w:r>
    </w:p>
    <w:p>
      <w:pPr>
        <w:numPr>
          <w:ilvl w:val="1"/>
          <w:numId w:val="1036"/>
        </w:numPr>
        <w:pStyle w:val="Compact"/>
      </w:pPr>
      <w:r>
        <w:t xml:space="preserve">F6.1.2 Escala configurável (0/0,5/1) e itens marcáveis como N/A [M]</w:t>
      </w:r>
    </w:p>
    <w:p>
      <w:pPr>
        <w:numPr>
          <w:ilvl w:val="1"/>
          <w:numId w:val="1036"/>
        </w:numPr>
        <w:pStyle w:val="Compact"/>
      </w:pPr>
      <w:r>
        <w:t xml:space="preserve">F6.1.3 Regra de recálculo com N/A excluído do denominador [M]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F6.2</w:t>
      </w:r>
      <w:r>
        <w:t xml:space="preserve"> </w:t>
      </w:r>
      <w:r>
        <w:t xml:space="preserve">Aplicação do QA [M]</w:t>
      </w:r>
    </w:p>
    <w:p>
      <w:pPr>
        <w:numPr>
          <w:ilvl w:val="1"/>
          <w:numId w:val="1037"/>
        </w:numPr>
        <w:pStyle w:val="Compact"/>
      </w:pPr>
      <w:r>
        <w:t xml:space="preserve">F6.2.1 Avaliação dupla independente [M]</w:t>
      </w:r>
    </w:p>
    <w:p>
      <w:pPr>
        <w:numPr>
          <w:ilvl w:val="1"/>
          <w:numId w:val="1037"/>
        </w:numPr>
        <w:pStyle w:val="Compact"/>
      </w:pPr>
      <w:r>
        <w:t xml:space="preserve">F6.2.2 Registro de justificativa por critério pontuado [S]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F6.3</w:t>
      </w:r>
      <w:r>
        <w:t xml:space="preserve"> </w:t>
      </w:r>
      <w:r>
        <w:t xml:space="preserve">Pontuação e classificação [M]</w:t>
      </w:r>
    </w:p>
    <w:p>
      <w:pPr>
        <w:numPr>
          <w:ilvl w:val="1"/>
          <w:numId w:val="1038"/>
        </w:numPr>
        <w:pStyle w:val="Compact"/>
      </w:pPr>
      <w:r>
        <w:t xml:space="preserve">F6.3.1 Score total (0–10) e por categoria [M]</w:t>
      </w:r>
    </w:p>
    <w:p>
      <w:pPr>
        <w:numPr>
          <w:ilvl w:val="1"/>
          <w:numId w:val="1038"/>
        </w:numPr>
        <w:pStyle w:val="Compact"/>
      </w:pPr>
      <w:r>
        <w:t xml:space="preserve">F6.3.2 Faixas de corte (≥7,0 / 4,0–6,9 / &lt;4,0) com flag de ressalva e exclusão [M]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F6.4</w:t>
      </w:r>
      <w:r>
        <w:t xml:space="preserve"> </w:t>
      </w:r>
      <w:r>
        <w:t xml:space="preserve">Concordância do QA [S]</w:t>
      </w:r>
    </w:p>
    <w:p>
      <w:pPr>
        <w:numPr>
          <w:ilvl w:val="1"/>
          <w:numId w:val="1039"/>
        </w:numPr>
        <w:pStyle w:val="Compact"/>
      </w:pPr>
      <w:r>
        <w:t xml:space="preserve">F6.4.1 Kappa ponderado (escala ordinal) com reporte [S]</w:t>
      </w:r>
    </w:p>
    <w:p>
      <w:pPr>
        <w:numPr>
          <w:ilvl w:val="1"/>
          <w:numId w:val="1039"/>
        </w:numPr>
        <w:pStyle w:val="Compact"/>
      </w:pPr>
      <w:r>
        <w:t xml:space="preserve">F6.4.2 Fila de divergências com arbitragem do terceiro revisor [M]</w:t>
      </w:r>
    </w:p>
    <w:bookmarkEnd w:id="26"/>
    <w:bookmarkStart w:id="27" w:name="f7.-extração-de-dados"/>
    <w:p>
      <w:pPr>
        <w:pStyle w:val="Heading1"/>
      </w:pPr>
      <w:r>
        <w:t xml:space="preserve">F7. Extração de Dados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F7.1</w:t>
      </w:r>
      <w:r>
        <w:t xml:space="preserve"> </w:t>
      </w:r>
      <w:r>
        <w:t xml:space="preserve">Formulários configuráveis [M]</w:t>
      </w:r>
    </w:p>
    <w:p>
      <w:pPr>
        <w:numPr>
          <w:ilvl w:val="1"/>
          <w:numId w:val="1041"/>
        </w:numPr>
        <w:pStyle w:val="Compact"/>
      </w:pPr>
      <w:r>
        <w:t xml:space="preserve">F7.1.1 Blocos A–I com campos tipados (texto, lista fechada, numérico, data) [M]</w:t>
      </w:r>
    </w:p>
    <w:p>
      <w:pPr>
        <w:numPr>
          <w:ilvl w:val="1"/>
          <w:numId w:val="1041"/>
        </w:numPr>
        <w:pStyle w:val="Compact"/>
      </w:pPr>
      <w:r>
        <w:t xml:space="preserve">F7.1.2 Valores controlados (listas fechadas) com opção</w:t>
      </w:r>
      <w:r>
        <w:t xml:space="preserve"> </w:t>
      </w:r>
      <w:r>
        <w:t xml:space="preserve">“</w:t>
      </w:r>
      <w:r>
        <w:t xml:space="preserve">Outro — especificar</w:t>
      </w:r>
      <w:r>
        <w:t xml:space="preserve">”</w:t>
      </w:r>
      <w:r>
        <w:t xml:space="preserve"> </w:t>
      </w:r>
      <w:r>
        <w:t xml:space="preserve">[M]</w:t>
      </w:r>
    </w:p>
    <w:p>
      <w:pPr>
        <w:numPr>
          <w:ilvl w:val="1"/>
          <w:numId w:val="1041"/>
        </w:numPr>
        <w:pStyle w:val="Compact"/>
      </w:pPr>
      <w:r>
        <w:t xml:space="preserve">F7.1.3 Vínculo campo ↔ RQ (traçabilidade embutida) [M]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F7.2</w:t>
      </w:r>
      <w:r>
        <w:t xml:space="preserve"> </w:t>
      </w:r>
      <w:r>
        <w:t xml:space="preserve">Controles de procedência [M]</w:t>
      </w:r>
    </w:p>
    <w:p>
      <w:pPr>
        <w:numPr>
          <w:ilvl w:val="1"/>
          <w:numId w:val="1042"/>
        </w:numPr>
        <w:pStyle w:val="Compact"/>
      </w:pPr>
      <w:r>
        <w:t xml:space="preserve">F7.2.1 Extrator, verificador e data por registro [M]</w:t>
      </w:r>
    </w:p>
    <w:p>
      <w:pPr>
        <w:numPr>
          <w:ilvl w:val="1"/>
          <w:numId w:val="1042"/>
        </w:numPr>
        <w:pStyle w:val="Compact"/>
      </w:pPr>
      <w:r>
        <w:t xml:space="preserve">F7.2.2 DOI/URL, idioma e status de publicação (pré-print flag) [M]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F7.3</w:t>
      </w:r>
      <w:r>
        <w:t xml:space="preserve"> </w:t>
      </w:r>
      <w:r>
        <w:t xml:space="preserve">Evidência textual [M]</w:t>
      </w:r>
    </w:p>
    <w:p>
      <w:pPr>
        <w:numPr>
          <w:ilvl w:val="1"/>
          <w:numId w:val="1043"/>
        </w:numPr>
        <w:pStyle w:val="Compact"/>
      </w:pPr>
      <w:r>
        <w:t xml:space="preserve">F7.3.1 Citação textual + página/seção obrigatória para campos substantivos [M]</w:t>
      </w:r>
    </w:p>
    <w:p>
      <w:pPr>
        <w:numPr>
          <w:ilvl w:val="1"/>
          <w:numId w:val="1043"/>
        </w:numPr>
        <w:pStyle w:val="Compact"/>
      </w:pPr>
      <w:r>
        <w:t xml:space="preserve">F7.3.2 Destaque/ancoragem no PDF de origem [S]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F7.4</w:t>
      </w:r>
      <w:r>
        <w:t xml:space="preserve"> </w:t>
      </w:r>
      <w:r>
        <w:t xml:space="preserve">Vereditos de hipóteses [M]</w:t>
      </w:r>
    </w:p>
    <w:p>
      <w:pPr>
        <w:numPr>
          <w:ilvl w:val="1"/>
          <w:numId w:val="1044"/>
        </w:numPr>
        <w:pStyle w:val="Compact"/>
      </w:pPr>
      <w:r>
        <w:t xml:space="preserve">F7.4.1 Campo de veredito H1/H2 com citação de suporte [M]</w:t>
      </w:r>
    </w:p>
    <w:p>
      <w:pPr>
        <w:numPr>
          <w:ilvl w:val="1"/>
          <w:numId w:val="1044"/>
        </w:numPr>
        <w:pStyle w:val="Compact"/>
      </w:pPr>
      <w:r>
        <w:t xml:space="preserve">F7.4.2 Dupla verificação e arbitragem de divergência de veredito [M]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F7.5</w:t>
      </w:r>
      <w:r>
        <w:t xml:space="preserve"> </w:t>
      </w:r>
      <w:r>
        <w:t xml:space="preserve">Qualidade da extração [S]</w:t>
      </w:r>
    </w:p>
    <w:p>
      <w:pPr>
        <w:numPr>
          <w:ilvl w:val="1"/>
          <w:numId w:val="1045"/>
        </w:numPr>
        <w:pStyle w:val="Compact"/>
      </w:pPr>
      <w:r>
        <w:t xml:space="preserve">F7.5.1 Extração dupla em amostra piloto (≥10%) com concordância [S]</w:t>
      </w:r>
    </w:p>
    <w:p>
      <w:pPr>
        <w:numPr>
          <w:ilvl w:val="1"/>
          <w:numId w:val="1045"/>
        </w:numPr>
        <w:pStyle w:val="Compact"/>
      </w:pPr>
      <w:r>
        <w:t xml:space="preserve">F7.5.2 Verificação cruzada (segundo revisor confere) no corpus completo [M]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F7.6</w:t>
      </w:r>
      <w:r>
        <w:t xml:space="preserve"> </w:t>
      </w:r>
      <w:r>
        <w:t xml:space="preserve">Subcamada de RSLs incluídas [S]</w:t>
      </w:r>
    </w:p>
    <w:p>
      <w:pPr>
        <w:numPr>
          <w:ilvl w:val="1"/>
          <w:numId w:val="1046"/>
        </w:numPr>
        <w:pStyle w:val="Compact"/>
      </w:pPr>
      <w:r>
        <w:t xml:space="preserve">F7.6.1 Marcação de estudos secundários com formulário reduzido (Bloco G + referências) [S]</w:t>
      </w:r>
    </w:p>
    <w:bookmarkEnd w:id="27"/>
    <w:bookmarkStart w:id="28" w:name="f8.-codificação-e-síntese-temática"/>
    <w:p>
      <w:pPr>
        <w:pStyle w:val="Heading1"/>
      </w:pPr>
      <w:r>
        <w:t xml:space="preserve">F8. Codificação e Síntese Temática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F8.1</w:t>
      </w:r>
      <w:r>
        <w:t xml:space="preserve"> </w:t>
      </w:r>
      <w:r>
        <w:t xml:space="preserve">Codebook [M]</w:t>
      </w:r>
    </w:p>
    <w:p>
      <w:pPr>
        <w:numPr>
          <w:ilvl w:val="1"/>
          <w:numId w:val="1048"/>
        </w:numPr>
        <w:pStyle w:val="Compact"/>
      </w:pPr>
      <w:r>
        <w:t xml:space="preserve">F8.1.1 Códigos dedutivos (start list) importados dos blocos de extração [M]</w:t>
      </w:r>
    </w:p>
    <w:p>
      <w:pPr>
        <w:numPr>
          <w:ilvl w:val="1"/>
          <w:numId w:val="1048"/>
        </w:numPr>
        <w:pStyle w:val="Compact"/>
      </w:pPr>
      <w:r>
        <w:t xml:space="preserve">F8.1.2 Criação de códigos emergentes com definição e escopo [M]</w:t>
      </w:r>
    </w:p>
    <w:p>
      <w:pPr>
        <w:numPr>
          <w:ilvl w:val="1"/>
          <w:numId w:val="1048"/>
        </w:numPr>
        <w:pStyle w:val="Compact"/>
      </w:pPr>
      <w:r>
        <w:t xml:space="preserve">F8.1.3 Versionamento do codebook (fusões, renomeações, exclusões) [M]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F8.2</w:t>
      </w:r>
      <w:r>
        <w:t xml:space="preserve"> </w:t>
      </w:r>
      <w:r>
        <w:t xml:space="preserve">Codificação [M]</w:t>
      </w:r>
    </w:p>
    <w:p>
      <w:pPr>
        <w:numPr>
          <w:ilvl w:val="1"/>
          <w:numId w:val="1049"/>
        </w:numPr>
        <w:pStyle w:val="Compact"/>
      </w:pPr>
      <w:r>
        <w:t xml:space="preserve">F8.2.1 Aplicação de códigos a segmentos textuais com origem (estudo, página) [M]</w:t>
      </w:r>
    </w:p>
    <w:p>
      <w:pPr>
        <w:numPr>
          <w:ilvl w:val="1"/>
          <w:numId w:val="1049"/>
        </w:numPr>
        <w:pStyle w:val="Compact"/>
      </w:pPr>
      <w:r>
        <w:t xml:space="preserve">F8.2.2 Codificação dupla em amostra (15–20%) com κ / α de Krippendorff [M]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F8.3</w:t>
      </w:r>
      <w:r>
        <w:t xml:space="preserve"> </w:t>
      </w:r>
      <w:r>
        <w:t xml:space="preserve">Tradução de códigos em temas [S]</w:t>
      </w:r>
    </w:p>
    <w:p>
      <w:pPr>
        <w:numPr>
          <w:ilvl w:val="1"/>
          <w:numId w:val="1050"/>
        </w:numPr>
        <w:pStyle w:val="Compact"/>
      </w:pPr>
      <w:r>
        <w:t xml:space="preserve">F8.3.1 Agrupamento de códigos em temas com verificação contra os dados [S]</w:t>
      </w:r>
    </w:p>
    <w:p>
      <w:pPr>
        <w:numPr>
          <w:ilvl w:val="1"/>
          <w:numId w:val="1050"/>
        </w:numPr>
        <w:pStyle w:val="Compact"/>
      </w:pPr>
      <w:r>
        <w:t xml:space="preserve">F8.3.2 Temas de ordem superior e modelo visual (mapa temático) [S]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F8.4</w:t>
      </w:r>
      <w:r>
        <w:t xml:space="preserve"> </w:t>
      </w:r>
      <w:r>
        <w:t xml:space="preserve">Audit trail [M]</w:t>
      </w:r>
    </w:p>
    <w:p>
      <w:pPr>
        <w:numPr>
          <w:ilvl w:val="1"/>
          <w:numId w:val="1051"/>
        </w:numPr>
        <w:pStyle w:val="Compact"/>
      </w:pPr>
      <w:r>
        <w:t xml:space="preserve">F8.4.1 Log de todas as decisões de codificação com autor e data [M]</w:t>
      </w:r>
    </w:p>
    <w:bookmarkEnd w:id="28"/>
    <w:bookmarkStart w:id="29" w:name="f9.-análises"/>
    <w:p>
      <w:pPr>
        <w:pStyle w:val="Heading1"/>
      </w:pPr>
      <w:r>
        <w:t xml:space="preserve">F9. Análises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F9.1</w:t>
      </w:r>
      <w:r>
        <w:t xml:space="preserve"> </w:t>
      </w:r>
      <w:r>
        <w:t xml:space="preserve">Bibliometria [S]</w:t>
      </w:r>
    </w:p>
    <w:p>
      <w:pPr>
        <w:numPr>
          <w:ilvl w:val="1"/>
          <w:numId w:val="1053"/>
        </w:numPr>
        <w:pStyle w:val="Compact"/>
      </w:pPr>
      <w:r>
        <w:t xml:space="preserve">F9.1.1 Distribuições (ano, base, veículo, método, afiliação, citações) [S]</w:t>
      </w:r>
    </w:p>
    <w:p>
      <w:pPr>
        <w:numPr>
          <w:ilvl w:val="1"/>
          <w:numId w:val="1053"/>
        </w:numPr>
        <w:pStyle w:val="Compact"/>
      </w:pPr>
      <w:r>
        <w:t xml:space="preserve">F9.1.2 Nuvens de palavras e redes (coocorrência, cocitação, coautoria) [S]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F9.2</w:t>
      </w:r>
      <w:r>
        <w:t xml:space="preserve"> </w:t>
      </w:r>
      <w:r>
        <w:t xml:space="preserve">Síntese de hipóteses [M]</w:t>
      </w:r>
    </w:p>
    <w:p>
      <w:pPr>
        <w:numPr>
          <w:ilvl w:val="1"/>
          <w:numId w:val="1054"/>
        </w:numPr>
        <w:pStyle w:val="Compact"/>
      </w:pPr>
      <w:r>
        <w:t xml:space="preserve">F9.2.1 Distribuição de vereditos H1/H2 ponderada por score de qualidade [M]</w:t>
      </w:r>
    </w:p>
    <w:p>
      <w:pPr>
        <w:numPr>
          <w:ilvl w:val="1"/>
          <w:numId w:val="1054"/>
        </w:numPr>
        <w:pStyle w:val="Compact"/>
      </w:pPr>
      <w:r>
        <w:t xml:space="preserve">F9.2.2 Segmentação por subcorpus (LLM vs. clássico, domínio, período, canal) [M]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F9.3</w:t>
      </w:r>
      <w:r>
        <w:t xml:space="preserve"> </w:t>
      </w:r>
      <w:r>
        <w:t xml:space="preserve">Análise de sensibilidade [M]</w:t>
      </w:r>
    </w:p>
    <w:p>
      <w:pPr>
        <w:numPr>
          <w:ilvl w:val="1"/>
          <w:numId w:val="1055"/>
        </w:numPr>
        <w:pStyle w:val="Compact"/>
      </w:pPr>
      <w:r>
        <w:t xml:space="preserve">F9.3.1 Reexecução de análises por subconjuntos configuráveis (qualidade, tipo de sistema, tipo de estudo, domínio, período, canal de publicação) [M]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F9.4</w:t>
      </w:r>
      <w:r>
        <w:t xml:space="preserve"> </w:t>
      </w:r>
      <w:r>
        <w:t xml:space="preserve">Viés de publicação [S]</w:t>
      </w:r>
    </w:p>
    <w:p>
      <w:pPr>
        <w:numPr>
          <w:ilvl w:val="1"/>
          <w:numId w:val="1056"/>
        </w:numPr>
        <w:pStyle w:val="Compact"/>
      </w:pPr>
      <w:r>
        <w:t xml:space="preserve">F9.4.1 Comparativo periódico × conferência × pré-print [S]</w:t>
      </w:r>
    </w:p>
    <w:p>
      <w:pPr>
        <w:numPr>
          <w:ilvl w:val="1"/>
          <w:numId w:val="1056"/>
        </w:numPr>
        <w:pStyle w:val="Compact"/>
      </w:pPr>
      <w:r>
        <w:t xml:space="preserve">F9.4.2 Detecção de concentração de autoria/grupos [C]</w:t>
      </w:r>
    </w:p>
    <w:bookmarkEnd w:id="29"/>
    <w:bookmarkStart w:id="30" w:name="f10.-relato"/>
    <w:p>
      <w:pPr>
        <w:pStyle w:val="Heading1"/>
      </w:pPr>
      <w:r>
        <w:t xml:space="preserve">F10. Relato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F10.1</w:t>
      </w:r>
      <w:r>
        <w:t xml:space="preserve"> </w:t>
      </w:r>
      <w:r>
        <w:t xml:space="preserve">Estrutura de relato [M]</w:t>
      </w:r>
    </w:p>
    <w:p>
      <w:pPr>
        <w:numPr>
          <w:ilvl w:val="1"/>
          <w:numId w:val="1058"/>
        </w:numPr>
        <w:pStyle w:val="Compact"/>
      </w:pPr>
      <w:r>
        <w:t xml:space="preserve">F10.1.1 Esqueleto conforme PRISMA 2020 / SEGRESS com seções pré-definidas [M]</w:t>
      </w:r>
    </w:p>
    <w:p>
      <w:pPr>
        <w:numPr>
          <w:ilvl w:val="1"/>
          <w:numId w:val="1058"/>
        </w:numPr>
        <w:pStyle w:val="Compact"/>
      </w:pPr>
      <w:r>
        <w:t xml:space="preserve">F10.1.2 Inserção automática de contagens, fluxograma e tabelas do sistema [S]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F10.2</w:t>
      </w:r>
      <w:r>
        <w:t xml:space="preserve"> </w:t>
      </w:r>
      <w:r>
        <w:t xml:space="preserve">Checklists de conformidade [S]</w:t>
      </w:r>
    </w:p>
    <w:p>
      <w:pPr>
        <w:numPr>
          <w:ilvl w:val="1"/>
          <w:numId w:val="1059"/>
        </w:numPr>
        <w:pStyle w:val="Compact"/>
      </w:pPr>
      <w:r>
        <w:t xml:space="preserve">F10.2.1 Preenchimento e exportação dos checklists PRISMA/SEGRESS [S]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F10.3</w:t>
      </w:r>
      <w:r>
        <w:t xml:space="preserve"> </w:t>
      </w:r>
      <w:r>
        <w:t xml:space="preserve">Exportação [M]</w:t>
      </w:r>
    </w:p>
    <w:p>
      <w:pPr>
        <w:numPr>
          <w:ilvl w:val="1"/>
          <w:numId w:val="1060"/>
        </w:numPr>
        <w:pStyle w:val="Compact"/>
      </w:pPr>
      <w:r>
        <w:t xml:space="preserve">F10.3.1 Geração em DOCX/PDF/LaTeX com referências gerenciadas (Zotero/Mendeley) [M]</w:t>
      </w:r>
    </w:p>
    <w:p>
      <w:pPr>
        <w:numPr>
          <w:ilvl w:val="1"/>
          <w:numId w:val="1060"/>
        </w:numPr>
        <w:pStyle w:val="Compact"/>
      </w:pPr>
      <w:r>
        <w:t xml:space="preserve">F10.3.2 Apêndices automáticos (formulário, checklist QA, planilha de vereditos, codebook) [S]</w:t>
      </w:r>
    </w:p>
    <w:bookmarkEnd w:id="30"/>
    <w:bookmarkStart w:id="31" w:name="f11.-colaboração"/>
    <w:p>
      <w:pPr>
        <w:pStyle w:val="Heading1"/>
      </w:pPr>
      <w:r>
        <w:t xml:space="preserve">F11. Colaboração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F11.1</w:t>
      </w:r>
      <w:r>
        <w:t xml:space="preserve"> </w:t>
      </w:r>
      <w:r>
        <w:t xml:space="preserve">Papéis e permissões [M]</w:t>
      </w:r>
    </w:p>
    <w:p>
      <w:pPr>
        <w:numPr>
          <w:ilvl w:val="1"/>
          <w:numId w:val="1062"/>
        </w:numPr>
        <w:pStyle w:val="Compact"/>
      </w:pPr>
      <w:r>
        <w:t xml:space="preserve">F11.1.1 Perfis: admin, revisor, terceiro revisor, observador/orientador [M]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F11.2</w:t>
      </w:r>
      <w:r>
        <w:t xml:space="preserve"> </w:t>
      </w:r>
      <w:r>
        <w:t xml:space="preserve">Fluxo de trabalho [M]</w:t>
      </w:r>
    </w:p>
    <w:p>
      <w:pPr>
        <w:numPr>
          <w:ilvl w:val="1"/>
          <w:numId w:val="1063"/>
        </w:numPr>
        <w:pStyle w:val="Compact"/>
      </w:pPr>
      <w:r>
        <w:t xml:space="preserve">F11.2.1 Atribuição de lotes de estudos por fase [M]</w:t>
      </w:r>
    </w:p>
    <w:p>
      <w:pPr>
        <w:numPr>
          <w:ilvl w:val="1"/>
          <w:numId w:val="1063"/>
        </w:numPr>
        <w:pStyle w:val="Compact"/>
      </w:pPr>
      <w:r>
        <w:t xml:space="preserve">F11.2.2 Notificações de tarefas pendentes e conflitos [S]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F11.3</w:t>
      </w:r>
      <w:r>
        <w:t xml:space="preserve"> </w:t>
      </w:r>
      <w:r>
        <w:t xml:space="preserve">Comunicação [S]</w:t>
      </w:r>
    </w:p>
    <w:p>
      <w:pPr>
        <w:numPr>
          <w:ilvl w:val="1"/>
          <w:numId w:val="1064"/>
        </w:numPr>
        <w:pStyle w:val="Compact"/>
      </w:pPr>
      <w:r>
        <w:t xml:space="preserve">F11.3.1 Fila de discussão por estudo (resolução de divergências registrada) [S]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F11.4</w:t>
      </w:r>
      <w:r>
        <w:t xml:space="preserve"> </w:t>
      </w:r>
      <w:r>
        <w:t xml:space="preserve">Dashboard de progresso [S]</w:t>
      </w:r>
    </w:p>
    <w:p>
      <w:pPr>
        <w:numPr>
          <w:ilvl w:val="1"/>
          <w:numId w:val="1065"/>
        </w:numPr>
        <w:pStyle w:val="Compact"/>
      </w:pPr>
      <w:r>
        <w:t xml:space="preserve">F11.4.1 Métricas por fase (estudos processados, pendências, κ, scores) [S]</w:t>
      </w:r>
    </w:p>
    <w:bookmarkEnd w:id="31"/>
    <w:bookmarkStart w:id="32" w:name="f12.-rastreabilidade-e-auditoria"/>
    <w:p>
      <w:pPr>
        <w:pStyle w:val="Heading1"/>
      </w:pPr>
      <w:r>
        <w:t xml:space="preserve">F12. Rastreabilidade e Auditoria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F12.1</w:t>
      </w:r>
      <w:r>
        <w:t xml:space="preserve"> </w:t>
      </w:r>
      <w:r>
        <w:t xml:space="preserve">Cadeia de evidência [M]</w:t>
      </w:r>
    </w:p>
    <w:p>
      <w:pPr>
        <w:numPr>
          <w:ilvl w:val="1"/>
          <w:numId w:val="1067"/>
        </w:numPr>
        <w:pStyle w:val="Compact"/>
      </w:pPr>
      <w:r>
        <w:t xml:space="preserve">F12.1.1 Traçado RQ → busca → seleção → QA → extração → codificação → conclusão [M]</w:t>
      </w:r>
    </w:p>
    <w:p>
      <w:pPr>
        <w:numPr>
          <w:ilvl w:val="1"/>
          <w:numId w:val="1067"/>
        </w:numPr>
        <w:pStyle w:val="Compact"/>
      </w:pPr>
      <w:r>
        <w:t xml:space="preserve">F12.1.2 Visualização navegável da cadeia por estudo e por RQ [S]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F12.2</w:t>
      </w:r>
      <w:r>
        <w:t xml:space="preserve"> </w:t>
      </w:r>
      <w:r>
        <w:t xml:space="preserve">Histórico de alterações [M]</w:t>
      </w:r>
    </w:p>
    <w:p>
      <w:pPr>
        <w:numPr>
          <w:ilvl w:val="1"/>
          <w:numId w:val="1068"/>
        </w:numPr>
        <w:pStyle w:val="Compact"/>
      </w:pPr>
      <w:r>
        <w:t xml:space="preserve">F12.2.1 Log imutável de toda alteração de dado com autor, data e valor anterior [M]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F12.3</w:t>
      </w:r>
      <w:r>
        <w:t xml:space="preserve"> </w:t>
      </w:r>
      <w:r>
        <w:t xml:space="preserve">Verificação externa [S]</w:t>
      </w:r>
    </w:p>
    <w:p>
      <w:pPr>
        <w:numPr>
          <w:ilvl w:val="1"/>
          <w:numId w:val="1069"/>
        </w:numPr>
        <w:pStyle w:val="Compact"/>
      </w:pPr>
      <w:r>
        <w:t xml:space="preserve">F12.3.1 Modo somente-leitura para orientador/auditores [S]</w:t>
      </w:r>
    </w:p>
    <w:bookmarkEnd w:id="32"/>
    <w:bookmarkStart w:id="33" w:name="f13.-governança-de-genai-condicional"/>
    <w:p>
      <w:pPr>
        <w:pStyle w:val="Heading1"/>
      </w:pPr>
      <w:r>
        <w:t xml:space="preserve">F13. Governança de GenAI (condicional)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F13.1</w:t>
      </w:r>
      <w:r>
        <w:t xml:space="preserve"> </w:t>
      </w:r>
      <w:r>
        <w:t xml:space="preserve">Política de uso embutida [M]</w:t>
      </w:r>
    </w:p>
    <w:p>
      <w:pPr>
        <w:numPr>
          <w:ilvl w:val="1"/>
          <w:numId w:val="1071"/>
        </w:numPr>
        <w:pStyle w:val="Compact"/>
      </w:pPr>
      <w:r>
        <w:t xml:space="preserve">F13.1.1 Configuração de usos permitidos/proibidos (tradução sim; triagem, extração e síntese não) [M]</w:t>
      </w:r>
    </w:p>
    <w:p>
      <w:pPr>
        <w:numPr>
          <w:ilvl w:val="1"/>
          <w:numId w:val="1071"/>
        </w:numPr>
        <w:pStyle w:val="Compact"/>
      </w:pPr>
      <w:r>
        <w:t xml:space="preserve">F13.1.2 Declaração de uso gerada para o relato [M]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F13.2</w:t>
      </w:r>
      <w:r>
        <w:t xml:space="preserve"> </w:t>
      </w:r>
      <w:r>
        <w:t xml:space="preserve">Registro de uso (se aplicável) [S]</w:t>
      </w:r>
    </w:p>
    <w:p>
      <w:pPr>
        <w:numPr>
          <w:ilvl w:val="1"/>
          <w:numId w:val="1072"/>
        </w:numPr>
        <w:pStyle w:val="Compact"/>
      </w:pPr>
      <w:r>
        <w:t xml:space="preserve">F13.2.1 Modelo, versão, parâmetros, prompts e data de execução [S]</w:t>
      </w:r>
    </w:p>
    <w:p>
      <w:pPr>
        <w:numPr>
          <w:ilvl w:val="1"/>
          <w:numId w:val="1072"/>
        </w:numPr>
        <w:pStyle w:val="Compact"/>
      </w:pPr>
      <w:r>
        <w:t xml:space="preserve">F13.2.2 Custos e estimativa ambiental [C]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F13.3</w:t>
      </w:r>
      <w:r>
        <w:t xml:space="preserve"> </w:t>
      </w:r>
      <w:r>
        <w:t xml:space="preserve">Salvaguardas [M]</w:t>
      </w:r>
    </w:p>
    <w:p>
      <w:pPr>
        <w:numPr>
          <w:ilvl w:val="1"/>
          <w:numId w:val="1073"/>
        </w:numPr>
        <w:pStyle w:val="Compact"/>
      </w:pPr>
      <w:r>
        <w:t xml:space="preserve">F13.3.1 Revisão humana obrigatória registrada para qualquer saída assistida [M]</w:t>
      </w:r>
    </w:p>
    <w:p>
      <w:pPr>
        <w:numPr>
          <w:ilvl w:val="1"/>
          <w:numId w:val="1073"/>
        </w:numPr>
        <w:pStyle w:val="Compact"/>
      </w:pPr>
      <w:r>
        <w:t xml:space="preserve">F13.3.2 Validação prospectiva com amostra, métricas (MCC/WMCC) e baseline humano ≥2 revisores [C]</w:t>
      </w:r>
    </w:p>
    <w:bookmarkEnd w:id="33"/>
    <w:bookmarkStart w:id="34" w:name="f14.-reprodutibilidade-e-arquivamento"/>
    <w:p>
      <w:pPr>
        <w:pStyle w:val="Heading1"/>
      </w:pPr>
      <w:r>
        <w:t xml:space="preserve">F14. Reprodutibilidade e Arquivamento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F14.1</w:t>
      </w:r>
      <w:r>
        <w:t xml:space="preserve"> </w:t>
      </w:r>
      <w:r>
        <w:t xml:space="preserve">Pacote de replicação [M]</w:t>
      </w:r>
    </w:p>
    <w:p>
      <w:pPr>
        <w:numPr>
          <w:ilvl w:val="1"/>
          <w:numId w:val="1075"/>
        </w:numPr>
        <w:pStyle w:val="Compact"/>
      </w:pPr>
      <w:r>
        <w:t xml:space="preserve">F14.1.1 Exportação completa: protocolo, strings, raw results, excluídos com razão, extrações, QA, codebook, log de desvios [M]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F14.2</w:t>
      </w:r>
      <w:r>
        <w:t xml:space="preserve"> </w:t>
      </w:r>
      <w:r>
        <w:t xml:space="preserve">Reproducibilidade [S]</w:t>
      </w:r>
    </w:p>
    <w:p>
      <w:pPr>
        <w:numPr>
          <w:ilvl w:val="1"/>
          <w:numId w:val="1076"/>
        </w:numPr>
        <w:pStyle w:val="Compact"/>
      </w:pPr>
      <w:r>
        <w:t xml:space="preserve">F14.2.1 Re-execução documentada de buscas e cálculos a partir do pacote [S]</w:t>
      </w:r>
    </w:p>
    <w:p>
      <w:pPr>
        <w:numPr>
          <w:ilvl w:val="1"/>
          <w:numId w:val="1076"/>
        </w:numPr>
        <w:pStyle w:val="Compact"/>
      </w:pPr>
      <w:r>
        <w:t xml:space="preserve">F14.2.2 Deposito público com versão congelada e DOI [S]</w:t>
      </w:r>
    </w:p>
    <w:bookmarkEnd w:id="34"/>
    <w:bookmarkStart w:id="35" w:name="visão-geral"/>
    <w:p>
      <w:pPr>
        <w:pStyle w:val="Heading1"/>
      </w:pPr>
      <w:r>
        <w:t xml:space="preserve">Visão geral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20"/>
              </w:rPr>
              <w:t xml:space="preserve">Grupo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20"/>
              </w:rPr>
              <w:t xml:space="preserve">Funcionalidades (folhas)</w:t>
            </w:r>
          </w:p>
        </w:tc>
        <w:tc>
          <w:tcPr>
            <w:shd w:val="clear" w:color="auto" w:fill="1F3A5F"/>
          </w:tcPr>
          <w:p>
            <w:pPr>
              <w:pStyle w:val="Compact"/>
              <w:spacing w:after="20" w:before="20"/>
              <w:jc w:val="center"/>
            </w:pPr>
            <w:r>
              <w:rPr>
                <w:b/>
                <w:color w:val="FFFFFF"/>
                <w:sz w:val="20"/>
              </w:rPr>
              <w:t xml:space="preserve">Prioridade dominante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F0 Administração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F1 Glossário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F2 RQs e Hipóteses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F3 Busca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14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F4 Deduplicação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F5 Triagem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12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F6 QA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F7 Extração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13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F8 Codificação/Síntese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9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F9 Análises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M/S/C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F10 Relato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F11 Colaboração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8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F12 Rastreabilidade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F13 GenAI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M/S/C</w:t>
            </w:r>
          </w:p>
        </w:tc>
      </w:tr>
      <w:tr>
        <w:tc>
          <w:tcPr/>
          <w:p>
            <w:pPr>
              <w:pStyle w:val="Compact"/>
              <w:spacing w:after="20" w:before="20"/>
              <w:jc w:val="left"/>
            </w:pPr>
            <w:r>
              <w:rPr>
                <w:sz w:val="20"/>
              </w:rPr>
              <w:t xml:space="preserve">F14 Reprodutibilidade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M/S</w:t>
            </w:r>
          </w:p>
        </w:tc>
      </w:tr>
      <w:tr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left"/>
            </w:pPr>
            <w:r>
              <w:rPr>
                <w:bCs/>
                <w:b/>
                <w:sz w:val="20"/>
              </w:rPr>
              <w:t xml:space="preserve">Total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bCs/>
                <w:b/>
                <w:sz w:val="20"/>
              </w:rPr>
              <w:t xml:space="preserve">~126</w:t>
            </w:r>
          </w:p>
        </w:tc>
        <w:tc>
          <w:tcPr>
            <w:shd w:val="clear" w:color="auto" w:fill="F2F5FA"/>
          </w:tcPr>
          <w:p>
            <w:pPr>
              <w:pStyle w:val="Compact"/>
              <w:spacing w:after="20" w:before="20"/>
              <w:jc w:val="center"/>
            </w:pPr>
            <w:r>
              <w:rPr>
                <w:sz w:val="20"/>
              </w:rPr>
              <w:t xml:space="preserve">—</w:t>
            </w:r>
          </w:p>
        </w:tc>
      </w:tr>
    </w:tbl>
    <w:bookmarkEnd w:id="35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eastAsia="Calibri" w:cs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Calibri" w:cs="Calibri"/>
      <w:color w:val="1F3A5F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eastAsia="Calibri" w:cs="Calibri"/>
      <w:b/>
      <w:bCs/>
      <w:color w:val="1F3A5F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Indentada de Funcionalidades Genéricas — Processo de RSL</dc:title>
  <dc:creator/>
  <cp:keywords/>
  <dcterms:created xsi:type="dcterms:W3CDTF">2026-09-29T18:31:37Z</dcterms:created>
  <dcterms:modified xsi:type="dcterms:W3CDTF">2026-09-29T18:31:37Z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Documento 1 de 4</vt:lpwstr>
  </property>
</Properties>
</file>