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Lista</w:t>
      </w:r>
      <w:r>
        <w:t xml:space="preserve"> </w:t>
      </w:r>
      <w:r>
        <w:t xml:space="preserve">de</w:t>
      </w:r>
      <w:r>
        <w:t xml:space="preserve"> </w:t>
      </w:r>
      <w:r>
        <w:t xml:space="preserve">Atividades</w:t>
      </w:r>
      <w:r>
        <w:t xml:space="preserve"> </w:t>
      </w:r>
      <w:r>
        <w:t xml:space="preserve">para</w:t>
      </w:r>
      <w:r>
        <w:t xml:space="preserve"> </w:t>
      </w:r>
      <w:r>
        <w:t xml:space="preserve">Desenvolver</w:t>
      </w:r>
      <w:r>
        <w:t xml:space="preserve"> </w:t>
      </w:r>
      <w:r>
        <w:t xml:space="preserve">o</w:t>
      </w:r>
      <w:r>
        <w:t xml:space="preserve"> </w:t>
      </w:r>
      <w:r>
        <w:t xml:space="preserve">Sistema</w:t>
      </w:r>
      <w:r>
        <w:t xml:space="preserve"> </w:t>
      </w:r>
      <w:r>
        <w:t xml:space="preserve">da</w:t>
      </w:r>
      <w:r>
        <w:t xml:space="preserve"> </w:t>
      </w:r>
      <w:r>
        <w:t xml:space="preserve">RSL</w:t>
      </w:r>
    </w:p>
    <w:p>
      <w:pPr>
        <w:pStyle w:val="Subtitle"/>
      </w:pPr>
      <w:r>
        <w:t xml:space="preserve">Documento</w:t>
      </w:r>
      <w:r>
        <w:t xml:space="preserve"> </w:t>
      </w:r>
      <w:r>
        <w:t xml:space="preserve">4</w:t>
      </w:r>
      <w:r>
        <w:t xml:space="preserve"> </w:t>
      </w:r>
      <w:r>
        <w:t xml:space="preserve">de</w:t>
      </w:r>
      <w:r>
        <w:t xml:space="preserve"> </w:t>
      </w:r>
      <w:r>
        <w:t xml:space="preserve">4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detalhar, de forma sequenciada, todas as atividades para projetar, construir, testar e implantar o sistema de apoio à RSL</w:t>
      </w:r>
      <w:r>
        <w:t xml:space="preserve"> </w:t>
      </w:r>
      <w:r>
        <w:t xml:space="preserve">“</w:t>
      </w:r>
      <w:r>
        <w:t xml:space="preserve">XAI for Multi-Agent Systems</w:t>
      </w:r>
      <w:r>
        <w:t xml:space="preserve">”</w:t>
      </w:r>
      <w:r>
        <w:t xml:space="preserve">, com rastreabilidade aos requisitos (RF/RNF — Documento 2) e às funcionalidades (F.n.n — Documento 1).</w:t>
      </w:r>
    </w:p>
    <w:p>
      <w:pPr>
        <w:pStyle w:val="BodyText"/>
      </w:pPr>
      <w:r>
        <w:rPr>
          <w:bCs/>
          <w:b/>
        </w:rPr>
        <w:t xml:space="preserve">Princípio norteador:</w:t>
      </w:r>
      <w:r>
        <w:t xml:space="preserve"> </w:t>
      </w:r>
      <w:r>
        <w:t xml:space="preserve">o sistema existe para operacionalizar o Protocolo v3.0 — cada módulo implementado deve permitir executar as atividades da RSL (Documento 3) sem trabalho manual paralelo em planilhas.</w:t>
      </w:r>
    </w:p>
    <w:p>
      <w:pPr>
        <w:pStyle w:val="BodyText"/>
      </w:pPr>
      <w:r>
        <w:rPr>
          <w:bCs/>
          <w:b/>
        </w:rPr>
        <w:t xml:space="preserve">Convenções: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498"/>
        <w:gridCol w:w="6421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Sigla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Papel no projeto de software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PO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Product Owner — o pesquisador (dono do processo e dos requisitos)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ARQ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Arquiteto de software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DEV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Desenvolvedor(a) (back-end / front-end)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QA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Analista de testes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UAT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Usuários de aceite — R1, R2, R3 da RSL (Documentos 2–3)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Notação:</w:t>
      </w:r>
      <w:r>
        <w:t xml:space="preserve"> </w:t>
      </w:r>
      <w:r>
        <w:rPr>
          <w:rStyle w:val="VerbatimChar"/>
        </w:rPr>
        <w:t xml:space="preserve">D#.#</w:t>
      </w:r>
      <w:r>
        <w:t xml:space="preserve"> </w:t>
      </w:r>
      <w:r>
        <w:t xml:space="preserve">= atividade de desenvolvimento ·</w:t>
      </w:r>
      <w:r>
        <w:t xml:space="preserve"> </w:t>
      </w:r>
      <w:r>
        <w:rPr>
          <w:rStyle w:val="VerbatimChar"/>
        </w:rPr>
        <w:t xml:space="preserve">[RF#]</w:t>
      </w:r>
      <w:r>
        <w:t xml:space="preserve">/</w:t>
      </w:r>
      <w:r>
        <w:rPr>
          <w:rStyle w:val="VerbatimChar"/>
        </w:rPr>
        <w:t xml:space="preserve">[RNF#]</w:t>
      </w:r>
      <w:r>
        <w:t xml:space="preserve"> </w:t>
      </w:r>
      <w:r>
        <w:t xml:space="preserve">= requisito atendido ·</w:t>
      </w:r>
      <w:r>
        <w:t xml:space="preserve"> </w:t>
      </w:r>
      <w:r>
        <w:rPr>
          <w:rStyle w:val="VerbatimChar"/>
        </w:rPr>
        <w:t xml:space="preserve">(F.n)</w:t>
      </w:r>
      <w:r>
        <w:t xml:space="preserve"> </w:t>
      </w:r>
      <w:r>
        <w:t xml:space="preserve">= grupo funcional ·</w:t>
      </w:r>
      <w:r>
        <w:t xml:space="preserve"> </w:t>
      </w:r>
      <w:r>
        <w:rPr>
          <w:bCs/>
          <w:b/>
        </w:rPr>
        <w:t xml:space="preserve">[PORTÃO]</w:t>
      </w:r>
      <w:r>
        <w:t xml:space="preserve"> </w:t>
      </w:r>
      <w:r>
        <w:t xml:space="preserve">= critério de saída da fase.</w:t>
      </w:r>
    </w:p>
    <w:bookmarkStart w:id="20" w:name="X15f989167b17c7edfb73cc7fbf066af982bc66e"/>
    <w:p>
      <w:pPr>
        <w:pStyle w:val="Heading1"/>
      </w:pPr>
      <w:r>
        <w:t xml:space="preserve">ESTRATÉGIA DE RELEASES (alinhamento com o calendário da RSL)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272"/>
        <w:gridCol w:w="1131"/>
        <w:gridCol w:w="1131"/>
        <w:gridCol w:w="4384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Release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Escopo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20"/>
              </w:rPr>
              <w:t xml:space="preserve">MoSCoW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Deve estar pronta antes de…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R1.0 — MVP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Módulos de configuração, busca, triagem, QA, extração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Todos os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Must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Portão 0 da RSL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(início da execução)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R2.0 — Consolidação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Codificação/síntese, análises, colaboração avançada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20"/>
              </w:rPr>
              <w:t xml:space="preserve">Shoulds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das fases 6–9 da RSL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Fase 8 da RSL (codificação)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R3.0 — Fechamento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Relato, GenAI declarado, pacote de replicação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20"/>
              </w:rPr>
              <w:t xml:space="preserve">Shoulds/Coulds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finais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Fase 10 da RSL (relato)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Regra crítica:</w:t>
      </w:r>
      <w:r>
        <w:t xml:space="preserve"> </w:t>
      </w:r>
      <w:r>
        <w:t xml:space="preserve">nenhum portão da RSL (Doc 3) pode ser ultrapassado sem o módulo correspondente liberado em produção. Se houver atraso no desenvolvimento, o fallback documentado é execução manual assistida (Excel/Rayyan/Atlas.TI), com o registro mantido em formato importável — mas isso é exceção, registrada no Log de Desvios.</w:t>
      </w:r>
    </w:p>
    <w:bookmarkEnd w:id="20"/>
    <w:bookmarkStart w:id="21" w:name="fase-d0-iniciação-e-elicitação"/>
    <w:p>
      <w:pPr>
        <w:pStyle w:val="Heading1"/>
      </w:pPr>
      <w:r>
        <w:t xml:space="preserve">FASE D0 — Iniciação e Elicitação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D0.1</w:t>
      </w:r>
      <w:r>
        <w:t xml:space="preserve"> </w:t>
      </w:r>
      <w:r>
        <w:t xml:space="preserve">Formalizar o projeto [PO, ARQ]</w:t>
      </w:r>
    </w:p>
    <w:p>
      <w:pPr>
        <w:numPr>
          <w:ilvl w:val="1"/>
          <w:numId w:val="1002"/>
        </w:numPr>
        <w:pStyle w:val="Compact"/>
      </w:pPr>
      <w:r>
        <w:t xml:space="preserve">☐ D0.1.1 Carta de projeto: objetivo, escopo, restrições, riscos</w:t>
      </w:r>
    </w:p>
    <w:p>
      <w:pPr>
        <w:numPr>
          <w:ilvl w:val="1"/>
          <w:numId w:val="1002"/>
        </w:numPr>
        <w:pStyle w:val="Compact"/>
      </w:pPr>
      <w:r>
        <w:t xml:space="preserve">☐ D0.1.2 Definir equipe, papéis e regime de trabalho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D0.2</w:t>
      </w:r>
      <w:r>
        <w:t xml:space="preserve"> </w:t>
      </w:r>
      <w:r>
        <w:t xml:space="preserve">Elicitar requisitos a partir dos artefatos existentes [PO, ARQ, QA]</w:t>
      </w:r>
    </w:p>
    <w:p>
      <w:pPr>
        <w:numPr>
          <w:ilvl w:val="1"/>
          <w:numId w:val="1003"/>
        </w:numPr>
        <w:pStyle w:val="Compact"/>
      </w:pPr>
      <w:r>
        <w:t xml:space="preserve">☐ D0.2.1 Revisar Protocolo v3.0 seção a seção → extrair necessidades operacionais</w:t>
      </w:r>
    </w:p>
    <w:p>
      <w:pPr>
        <w:numPr>
          <w:ilvl w:val="1"/>
          <w:numId w:val="1003"/>
        </w:numPr>
        <w:pStyle w:val="Compact"/>
      </w:pPr>
      <w:r>
        <w:t xml:space="preserve">☐ D0.2.2 Revisar a Matriz de Requisitos (Doc 2) e validar cada critério de aceite com o PO</w:t>
      </w:r>
    </w:p>
    <w:p>
      <w:pPr>
        <w:numPr>
          <w:ilvl w:val="1"/>
          <w:numId w:val="1003"/>
        </w:numPr>
        <w:pStyle w:val="Compact"/>
      </w:pPr>
      <w:r>
        <w:t xml:space="preserve">☐ D0.2.3 Entrevistas/workshop com UAT para validar fluxos (ex.: como R1 e R2 votam na prática)</w:t>
      </w:r>
    </w:p>
    <w:p>
      <w:pPr>
        <w:numPr>
          <w:ilvl w:val="1"/>
          <w:numId w:val="1003"/>
        </w:numPr>
        <w:pStyle w:val="Compact"/>
      </w:pPr>
      <w:r>
        <w:t xml:space="preserve">☐ D0.2.4 Inventariar exceções: o que o sistema NÃO faz (RES01–RES03 — limites do GenAI)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D0.3</w:t>
      </w:r>
      <w:r>
        <w:t xml:space="preserve"> </w:t>
      </w:r>
      <w:r>
        <w:t xml:space="preserve">Priorizar e fatiar o backlog [PO]</w:t>
      </w:r>
    </w:p>
    <w:p>
      <w:pPr>
        <w:numPr>
          <w:ilvl w:val="1"/>
          <w:numId w:val="1004"/>
        </w:numPr>
        <w:pStyle w:val="Compact"/>
      </w:pPr>
      <w:r>
        <w:t xml:space="preserve">☐ D0.3.1 Validar MoSCoW do Doc 2; ajustar com base no calendário da RSL</w:t>
      </w:r>
    </w:p>
    <w:p>
      <w:pPr>
        <w:numPr>
          <w:ilvl w:val="1"/>
          <w:numId w:val="1004"/>
        </w:numPr>
        <w:pStyle w:val="Compact"/>
      </w:pPr>
      <w:r>
        <w:t xml:space="preserve">☐ D0.3.2 Definir os 3 releases (tabela acima) e o MVP em detalhe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D0.4</w:t>
      </w:r>
      <w:r>
        <w:t xml:space="preserve"> </w:t>
      </w:r>
      <w:r>
        <w:t xml:space="preserve">Planejar [ARQ, PO]</w:t>
      </w:r>
    </w:p>
    <w:p>
      <w:pPr>
        <w:numPr>
          <w:ilvl w:val="1"/>
          <w:numId w:val="1005"/>
        </w:numPr>
        <w:pStyle w:val="Compact"/>
      </w:pPr>
      <w:r>
        <w:t xml:space="preserve">☐ D0.4.1 Cronograma por fase (estimativa abaixo) com dependências</w:t>
      </w:r>
    </w:p>
    <w:p>
      <w:pPr>
        <w:numPr>
          <w:ilvl w:val="1"/>
          <w:numId w:val="1005"/>
        </w:numPr>
        <w:pStyle w:val="Compact"/>
      </w:pPr>
      <w:r>
        <w:t xml:space="preserve">☐ D0.4.2 Definição de Pronto (Definition of Ready) e Feito (Definition of Done — inclui teste + aceite do PO)</w:t>
      </w:r>
    </w:p>
    <w:p>
      <w:pPr>
        <w:pStyle w:val="FirstParagraph"/>
      </w:pPr>
      <w:r>
        <w:rPr>
          <w:bCs/>
          <w:b/>
        </w:rPr>
        <w:t xml:space="preserve">[PORTÃO D0]</w:t>
      </w:r>
      <w:r>
        <w:t xml:space="preserve"> </w:t>
      </w:r>
      <w:r>
        <w:t xml:space="preserve">Backlog priorizado; MVP e releases definidos; critérios de aceite aceitos por PO e UAT.</w:t>
      </w:r>
    </w:p>
    <w:bookmarkEnd w:id="21"/>
    <w:bookmarkStart w:id="22" w:name="fase-d1-modelagem-e-arquitetura"/>
    <w:p>
      <w:pPr>
        <w:pStyle w:val="Heading1"/>
      </w:pPr>
      <w:r>
        <w:t xml:space="preserve">FASE D1 — Modelagem e Arquitetura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D1.1</w:t>
      </w:r>
      <w:r>
        <w:t xml:space="preserve"> </w:t>
      </w:r>
      <w:r>
        <w:t xml:space="preserve">Modelar o domínio [ARQ, PO]</w:t>
      </w:r>
    </w:p>
    <w:p>
      <w:pPr>
        <w:numPr>
          <w:ilvl w:val="1"/>
          <w:numId w:val="1007"/>
        </w:numPr>
        <w:pStyle w:val="Compact"/>
      </w:pPr>
      <w:r>
        <w:t xml:space="preserve">☐ D1.1.1 Modelo conceitual: Projeto, VersãoProtocolo, Desvio, TermoGlossário, RQ, PICOC, Hipótese, Veredito, BaseDeDados, ExecucaoBusca, ResultadoBruto, EstudoPrimário, PublicaçãoAlternativa, VotoTriagem, Conflito, Arbitragem, AvaliacaoQA, Extracao (Blocos A–I), CitationEvidence, Codebook, Codigo, Tema, Analise, LogAuditoria, Usuario/Papel</w:t>
      </w:r>
    </w:p>
    <w:p>
      <w:pPr>
        <w:numPr>
          <w:ilvl w:val="1"/>
          <w:numId w:val="1007"/>
        </w:numPr>
        <w:pStyle w:val="Compact"/>
      </w:pPr>
      <w:r>
        <w:t xml:space="preserve">☐ D1.1.2 Diagrama entidade-relacionamento com regras de integridade [RNF04]</w:t>
      </w:r>
    </w:p>
    <w:p>
      <w:pPr>
        <w:numPr>
          <w:ilvl w:val="1"/>
          <w:numId w:val="1007"/>
        </w:numPr>
        <w:pStyle w:val="Compact"/>
      </w:pPr>
      <w:r>
        <w:t xml:space="preserve">☐ D1.1.3 Diagrama de estados do EstudoPrimário:</w:t>
      </w:r>
      <w:r>
        <w:t xml:space="preserve"> </w:t>
      </w:r>
      <w:r>
        <w:rPr>
          <w:rStyle w:val="VerbatimChar"/>
        </w:rPr>
        <w:t xml:space="preserve">Bruto → Deduplicado → F1 → F2 → QA → Incluído/Excluído → Extraído → Codificado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D1.2</w:t>
      </w:r>
      <w:r>
        <w:t xml:space="preserve"> </w:t>
      </w:r>
      <w:r>
        <w:t xml:space="preserve">Definir a arquitetura [ARQ]</w:t>
      </w:r>
    </w:p>
    <w:p>
      <w:pPr>
        <w:numPr>
          <w:ilvl w:val="1"/>
          <w:numId w:val="1008"/>
        </w:numPr>
        <w:pStyle w:val="Compact"/>
      </w:pPr>
      <w:r>
        <w:t xml:space="preserve">☐ D1.2.1 Stack proposta: aplicação web (SPA front + API REST back + SGBD relacional) + armazenamento de objetos para PDFs e raw results</w:t>
      </w:r>
    </w:p>
    <w:p>
      <w:pPr>
        <w:numPr>
          <w:ilvl w:val="1"/>
          <w:numId w:val="1008"/>
        </w:numPr>
        <w:pStyle w:val="Compact"/>
      </w:pPr>
      <w:r>
        <w:t xml:space="preserve">☐ D1.2.2 Decisões registradas (ADRs): autenticação, exportação, cálculo de κ (biblioteca validada), geração de documentos</w:t>
      </w:r>
    </w:p>
    <w:p>
      <w:pPr>
        <w:numPr>
          <w:ilvl w:val="1"/>
          <w:numId w:val="1008"/>
        </w:numPr>
        <w:pStyle w:val="Compact"/>
      </w:pPr>
      <w:r>
        <w:t xml:space="preserve">☐ D1.2.3 Estratégia de log imutável append-only [RNF02] — decisão de arquitetura, não de feature</w:t>
      </w:r>
    </w:p>
    <w:p>
      <w:pPr>
        <w:numPr>
          <w:ilvl w:val="1"/>
          <w:numId w:val="1008"/>
        </w:numPr>
        <w:pStyle w:val="Compact"/>
      </w:pPr>
      <w:r>
        <w:t xml:space="preserve">☐ D1.2.4 Esboço da cadeia de evidência navegável [RF55, RNF01]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D1.3</w:t>
      </w:r>
      <w:r>
        <w:t xml:space="preserve"> </w:t>
      </w:r>
      <w:r>
        <w:t xml:space="preserve">Prototipar a UX [ARQ, PO, UAT]</w:t>
      </w:r>
    </w:p>
    <w:p>
      <w:pPr>
        <w:numPr>
          <w:ilvl w:val="1"/>
          <w:numId w:val="1009"/>
        </w:numPr>
        <w:pStyle w:val="Compact"/>
      </w:pPr>
      <w:r>
        <w:t xml:space="preserve">☐ D1.3.1 Wireframes dos fluxos críticos: triagem por par de revisores, QA com N/A, extração com citação de página</w:t>
      </w:r>
    </w:p>
    <w:p>
      <w:pPr>
        <w:numPr>
          <w:ilvl w:val="1"/>
          <w:numId w:val="1009"/>
        </w:numPr>
        <w:pStyle w:val="Compact"/>
      </w:pPr>
      <w:r>
        <w:t xml:space="preserve">☐ D1.3.2 Validação com UAT (≥1 ciclo)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D1.4</w:t>
      </w:r>
      <w:r>
        <w:t xml:space="preserve"> </w:t>
      </w:r>
      <w:r>
        <w:t xml:space="preserve">Planejar testes [QA]</w:t>
      </w:r>
    </w:p>
    <w:p>
      <w:pPr>
        <w:numPr>
          <w:ilvl w:val="1"/>
          <w:numId w:val="1010"/>
        </w:numPr>
        <w:pStyle w:val="Compact"/>
      </w:pPr>
      <w:r>
        <w:t xml:space="preserve">☐ D1.4.1 Plano de testes: unitários, integração, sistema, UAT, RNFs (concorrência, performance, backup)</w:t>
      </w:r>
    </w:p>
    <w:p>
      <w:pPr>
        <w:numPr>
          <w:ilvl w:val="1"/>
          <w:numId w:val="1010"/>
        </w:numPr>
        <w:pStyle w:val="Compact"/>
      </w:pPr>
      <w:r>
        <w:t xml:space="preserve">☐ D1.4.2 Casos de teste mapeados aos critérios de aceite do Doc 2 (rastreabilidade RF ↔ CT)</w:t>
      </w:r>
    </w:p>
    <w:p>
      <w:pPr>
        <w:pStyle w:val="FirstParagraph"/>
      </w:pPr>
      <w:r>
        <w:rPr>
          <w:bCs/>
          <w:b/>
        </w:rPr>
        <w:t xml:space="preserve">[PORTÃO D1]</w:t>
      </w:r>
      <w:r>
        <w:t xml:space="preserve"> </w:t>
      </w:r>
      <w:r>
        <w:t xml:space="preserve">Modelo de dados aprovado; arquitetura com ADRs; wireframes validados; plano de testes rastreável aos RFs.</w:t>
      </w:r>
    </w:p>
    <w:bookmarkEnd w:id="22"/>
    <w:bookmarkStart w:id="23" w:name="fase-d2-fundação-e-infraestrutura"/>
    <w:p>
      <w:pPr>
        <w:pStyle w:val="Heading1"/>
      </w:pPr>
      <w:r>
        <w:t xml:space="preserve">FASE D2 — Fundação e Infraestrutura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D2.1</w:t>
      </w:r>
      <w:r>
        <w:t xml:space="preserve"> </w:t>
      </w:r>
      <w:r>
        <w:t xml:space="preserve">Montar a base técnica [ARQ, DEV]</w:t>
      </w:r>
    </w:p>
    <w:p>
      <w:pPr>
        <w:numPr>
          <w:ilvl w:val="1"/>
          <w:numId w:val="1012"/>
        </w:numPr>
        <w:pStyle w:val="Compact"/>
      </w:pPr>
      <w:r>
        <w:t xml:space="preserve">☐ D2.1.1 Repositório, ambiente dev/staging/prod, CI/CD</w:t>
      </w:r>
    </w:p>
    <w:p>
      <w:pPr>
        <w:numPr>
          <w:ilvl w:val="1"/>
          <w:numId w:val="1012"/>
        </w:numPr>
        <w:pStyle w:val="Compact"/>
      </w:pPr>
      <w:r>
        <w:t xml:space="preserve">☐ D2.1.2 Pipeline com testes automatizados obrigatórios no merge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D2.2</w:t>
      </w:r>
      <w:r>
        <w:t xml:space="preserve"> </w:t>
      </w:r>
      <w:r>
        <w:t xml:space="preserve">Implementar a fundação transversal [DEV]</w:t>
      </w:r>
    </w:p>
    <w:p>
      <w:pPr>
        <w:numPr>
          <w:ilvl w:val="1"/>
          <w:numId w:val="1013"/>
        </w:numPr>
        <w:pStyle w:val="Compact"/>
      </w:pPr>
      <w:r>
        <w:t xml:space="preserve">☐ D2.2.1 Autenticação e autorização por 4 papéis [RF51, RNF07]</w:t>
      </w:r>
    </w:p>
    <w:p>
      <w:pPr>
        <w:numPr>
          <w:ilvl w:val="1"/>
          <w:numId w:val="1013"/>
        </w:numPr>
        <w:pStyle w:val="Compact"/>
      </w:pPr>
      <w:r>
        <w:t xml:space="preserve">☐ D2.2.2 Modelo de dados físico + migrações versionadas</w:t>
      </w:r>
    </w:p>
    <w:p>
      <w:pPr>
        <w:numPr>
          <w:ilvl w:val="1"/>
          <w:numId w:val="1013"/>
        </w:numPr>
        <w:pStyle w:val="Compact"/>
      </w:pPr>
      <w:r>
        <w:t xml:space="preserve">☐ D2.2.3</w:t>
      </w:r>
      <w:r>
        <w:t xml:space="preserve"> </w:t>
      </w:r>
      <w:r>
        <w:rPr>
          <w:bCs/>
          <w:b/>
        </w:rPr>
        <w:t xml:space="preserve">Log de auditoria imutável</w:t>
      </w:r>
      <w:r>
        <w:t xml:space="preserve"> </w:t>
      </w:r>
      <w:r>
        <w:t xml:space="preserve">(who/when/what/old value) como serviço central [RF56, RNF02]</w:t>
      </w:r>
    </w:p>
    <w:p>
      <w:pPr>
        <w:numPr>
          <w:ilvl w:val="1"/>
          <w:numId w:val="1013"/>
        </w:numPr>
        <w:pStyle w:val="Compact"/>
      </w:pPr>
      <w:r>
        <w:t xml:space="preserve">☐ D2.2.4 Upload/armazenamento de PDFs e arquivos brutos [RF15, RF24]</w:t>
      </w:r>
    </w:p>
    <w:p>
      <w:pPr>
        <w:numPr>
          <w:ilvl w:val="1"/>
          <w:numId w:val="1013"/>
        </w:numPr>
        <w:pStyle w:val="Compact"/>
      </w:pPr>
      <w:r>
        <w:t xml:space="preserve">☐ D2.2.5 Backup automático com RPO ≤ 24h [RNF12]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D2.3</w:t>
      </w:r>
      <w:r>
        <w:t xml:space="preserve"> </w:t>
      </w:r>
      <w:r>
        <w:t xml:space="preserve">Testar a fundação [QA]</w:t>
      </w:r>
    </w:p>
    <w:p>
      <w:pPr>
        <w:numPr>
          <w:ilvl w:val="1"/>
          <w:numId w:val="1014"/>
        </w:numPr>
        <w:pStyle w:val="Compact"/>
      </w:pPr>
      <w:r>
        <w:t xml:space="preserve">☐ D2.3.1 Testes de segurança (acesso não autenticado, escalação de papel) [RNF07]</w:t>
      </w:r>
    </w:p>
    <w:p>
      <w:pPr>
        <w:numPr>
          <w:ilvl w:val="1"/>
          <w:numId w:val="1014"/>
        </w:numPr>
        <w:pStyle w:val="Compact"/>
      </w:pPr>
      <w:r>
        <w:t xml:space="preserve">☐ D2.3.2 Teste de restore do backup [RNF12]</w:t>
      </w:r>
    </w:p>
    <w:p>
      <w:pPr>
        <w:pStyle w:val="FirstParagraph"/>
      </w:pPr>
      <w:r>
        <w:rPr>
          <w:bCs/>
          <w:b/>
        </w:rPr>
        <w:t xml:space="preserve">[PORTÃO D2]</w:t>
      </w:r>
      <w:r>
        <w:t xml:space="preserve"> </w:t>
      </w:r>
      <w:r>
        <w:t xml:space="preserve">Login/papéis funcionais; auditoria gravando; PDFs armazenados; backup testado.</w:t>
      </w:r>
    </w:p>
    <w:bookmarkEnd w:id="23"/>
    <w:bookmarkStart w:id="24" w:name="Xd9b483542c91959bb3d12cb800d6a0409b7c974"/>
    <w:p>
      <w:pPr>
        <w:pStyle w:val="Heading1"/>
      </w:pPr>
      <w:r>
        <w:t xml:space="preserve">FASE D3 — Módulo 1: Administração e Configuração do Estudo (F0, F1, F2)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D3.1</w:t>
      </w:r>
      <w:r>
        <w:t xml:space="preserve"> </w:t>
      </w:r>
      <w:r>
        <w:t xml:space="preserve">Implementar gestão do projeto [DEV]</w:t>
      </w:r>
    </w:p>
    <w:p>
      <w:pPr>
        <w:numPr>
          <w:ilvl w:val="1"/>
          <w:numId w:val="1016"/>
        </w:numPr>
        <w:pStyle w:val="Compact"/>
      </w:pPr>
      <w:r>
        <w:t xml:space="preserve">☐ D3.1.1 Cadastro de projeto e equipe [RF01]</w:t>
      </w:r>
    </w:p>
    <w:p>
      <w:pPr>
        <w:numPr>
          <w:ilvl w:val="1"/>
          <w:numId w:val="1016"/>
        </w:numPr>
        <w:pStyle w:val="Compact"/>
      </w:pPr>
      <w:r>
        <w:t xml:space="preserve">☐ D3.1.2 Versionamento do protocolo com diff e snapshot [RF02]</w:t>
      </w:r>
    </w:p>
    <w:p>
      <w:pPr>
        <w:numPr>
          <w:ilvl w:val="1"/>
          <w:numId w:val="1016"/>
        </w:numPr>
        <w:pStyle w:val="Compact"/>
      </w:pPr>
      <w:r>
        <w:t xml:space="preserve">☐ D3.1.3 Log de desvios com vínculo à seção do protocolo [RF03]</w:t>
      </w:r>
    </w:p>
    <w:p>
      <w:pPr>
        <w:numPr>
          <w:ilvl w:val="1"/>
          <w:numId w:val="1016"/>
        </w:numPr>
        <w:pStyle w:val="Compact"/>
      </w:pPr>
      <w:r>
        <w:t xml:space="preserve">☐ D3.1.4 Cronograma com fases e progresso [RF04]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D3.2</w:t>
      </w:r>
      <w:r>
        <w:t xml:space="preserve"> </w:t>
      </w:r>
      <w:r>
        <w:t xml:space="preserve">Implementar glossário [DEV]</w:t>
      </w:r>
    </w:p>
    <w:p>
      <w:pPr>
        <w:numPr>
          <w:ilvl w:val="1"/>
          <w:numId w:val="1017"/>
        </w:numPr>
        <w:pStyle w:val="Compact"/>
      </w:pPr>
      <w:r>
        <w:t xml:space="preserve">☐ D3.2.1 CRUD de termos com definição operacional e versionamento [RF06]</w:t>
      </w:r>
    </w:p>
    <w:p>
      <w:pPr>
        <w:numPr>
          <w:ilvl w:val="1"/>
          <w:numId w:val="1017"/>
        </w:numPr>
        <w:pStyle w:val="Compact"/>
      </w:pPr>
      <w:r>
        <w:t xml:space="preserve">☐ D3.2.2 Vínculos termo ↔ CI/CE ↔ campos de extração [RF06]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D3.3</w:t>
      </w:r>
      <w:r>
        <w:t xml:space="preserve"> </w:t>
      </w:r>
      <w:r>
        <w:t xml:space="preserve">Implementar RQs e hipóteses [DEV]</w:t>
      </w:r>
    </w:p>
    <w:p>
      <w:pPr>
        <w:numPr>
          <w:ilvl w:val="1"/>
          <w:numId w:val="1018"/>
        </w:numPr>
        <w:pStyle w:val="Compact"/>
      </w:pPr>
      <w:r>
        <w:t xml:space="preserve">☐ D3.3.1 CRUD de RQs com classificação Easterbrook e histórico de revisões [RF07, RF11]</w:t>
      </w:r>
    </w:p>
    <w:p>
      <w:pPr>
        <w:numPr>
          <w:ilvl w:val="1"/>
          <w:numId w:val="1018"/>
        </w:numPr>
        <w:pStyle w:val="Compact"/>
      </w:pPr>
      <w:r>
        <w:t xml:space="preserve">☐ D3.3.2 PICOC com sub-questões [RF08]</w:t>
      </w:r>
    </w:p>
    <w:p>
      <w:pPr>
        <w:numPr>
          <w:ilvl w:val="1"/>
          <w:numId w:val="1018"/>
        </w:numPr>
        <w:pStyle w:val="Compact"/>
      </w:pPr>
      <w:r>
        <w:t xml:space="preserve">☐ D3.3.3 Hipóteses H1/H2 + vereditos configuráveis + regra de ponderação [RF09, RF10]</w:t>
      </w:r>
    </w:p>
    <w:p>
      <w:pPr>
        <w:numPr>
          <w:ilvl w:val="1"/>
          <w:numId w:val="1018"/>
        </w:numPr>
        <w:pStyle w:val="Compact"/>
      </w:pPr>
      <w:r>
        <w:t xml:space="preserve">☐ D3.3.4 Visualização da traçabilidade RQ ↔ campos [RF12]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D3.4</w:t>
      </w:r>
      <w:r>
        <w:t xml:space="preserve"> </w:t>
      </w:r>
      <w:r>
        <w:t xml:space="preserve">Testar e homologar o módulo [QA, PO]</w:t>
      </w:r>
    </w:p>
    <w:p>
      <w:pPr>
        <w:numPr>
          <w:ilvl w:val="1"/>
          <w:numId w:val="1019"/>
        </w:numPr>
        <w:pStyle w:val="Compact"/>
      </w:pPr>
      <w:r>
        <w:t xml:space="preserve">☐ D3.4.1 Casos de teste D3 → critérios de aceite RF01–RF12</w:t>
      </w:r>
    </w:p>
    <w:p>
      <w:pPr>
        <w:numPr>
          <w:ilvl w:val="1"/>
          <w:numId w:val="1019"/>
        </w:numPr>
        <w:pStyle w:val="Compact"/>
      </w:pPr>
      <w:r>
        <w:t xml:space="preserve">☐ D3.4.2 UAT: cadastrar o projeto real da RSL como dado de aceite</w:t>
      </w:r>
    </w:p>
    <w:p>
      <w:pPr>
        <w:pStyle w:val="FirstParagraph"/>
      </w:pPr>
      <w:r>
        <w:rPr>
          <w:bCs/>
          <w:b/>
        </w:rPr>
        <w:t xml:space="preserve">[PORTÃO D3]</w:t>
      </w:r>
      <w:r>
        <w:t xml:space="preserve"> </w:t>
      </w:r>
      <w:r>
        <w:t xml:space="preserve">UAT concluída com o cenário real: protocolo versionado, glossário, RQs, PICOC e hipóteses da RSL cadastrados no sistema.</w:t>
      </w:r>
    </w:p>
    <w:bookmarkEnd w:id="24"/>
    <w:bookmarkStart w:id="25" w:name="X1b438732ef8275cb98aa8ffb92c250d807dc3f0"/>
    <w:p>
      <w:pPr>
        <w:pStyle w:val="Heading1"/>
      </w:pPr>
      <w:r>
        <w:t xml:space="preserve">FASE D4 — Módulo 2: Busca e Seleção (F3, F4, F5)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D4.1</w:t>
      </w:r>
      <w:r>
        <w:t xml:space="preserve"> </w:t>
      </w:r>
      <w:r>
        <w:t xml:space="preserve">Implementar estratégia de busca [DEV]</w:t>
      </w:r>
    </w:p>
    <w:p>
      <w:pPr>
        <w:numPr>
          <w:ilvl w:val="1"/>
          <w:numId w:val="1021"/>
        </w:numPr>
        <w:pStyle w:val="Compact"/>
      </w:pPr>
      <w:r>
        <w:t xml:space="preserve">☐ D4.1.1 Editor de string com validação booleana e versionamento [RF13]</w:t>
      </w:r>
    </w:p>
    <w:p>
      <w:pPr>
        <w:numPr>
          <w:ilvl w:val="1"/>
          <w:numId w:val="1021"/>
        </w:numPr>
        <w:pStyle w:val="Compact"/>
      </w:pPr>
      <w:r>
        <w:t xml:space="preserve">☐ D4.1.2 Cadastro de bases com campos, restrições e string adaptada [RF14]</w:t>
      </w:r>
    </w:p>
    <w:p>
      <w:pPr>
        <w:numPr>
          <w:ilvl w:val="1"/>
          <w:numId w:val="1021"/>
        </w:numPr>
        <w:pStyle w:val="Compact"/>
      </w:pPr>
      <w:r>
        <w:t xml:space="preserve">☐ D4.1.3 Registro de execução + upload de raw results imutáveis [RF15]</w:t>
      </w:r>
    </w:p>
    <w:p>
      <w:pPr>
        <w:numPr>
          <w:ilvl w:val="1"/>
          <w:numId w:val="1021"/>
        </w:numPr>
        <w:pStyle w:val="Compact"/>
      </w:pPr>
      <w:r>
        <w:t xml:space="preserve">☐ D4.1.4 Importador BibTeX/RIS/CSV com mapeamento por base [RF16, RNF09]</w:t>
      </w:r>
    </w:p>
    <w:p>
      <w:pPr>
        <w:numPr>
          <w:ilvl w:val="1"/>
          <w:numId w:val="1021"/>
        </w:numPr>
        <w:pStyle w:val="Compact"/>
      </w:pPr>
      <w:r>
        <w:t xml:space="preserve">☐ D4.1.5 Test-set de seminais com verificação e alerta [RF17]</w:t>
      </w:r>
    </w:p>
    <w:p>
      <w:pPr>
        <w:numPr>
          <w:ilvl w:val="1"/>
          <w:numId w:val="1021"/>
        </w:numPr>
        <w:pStyle w:val="Compact"/>
      </w:pPr>
      <w:r>
        <w:t xml:space="preserve">☐ D4.1.6 Busca manual e snowballing com rodadas e critério de parada [RF18, RF19]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D4.2</w:t>
      </w:r>
      <w:r>
        <w:t xml:space="preserve"> </w:t>
      </w:r>
      <w:r>
        <w:t xml:space="preserve">Implementar deduplicação [DEV]</w:t>
      </w:r>
    </w:p>
    <w:p>
      <w:pPr>
        <w:numPr>
          <w:ilvl w:val="1"/>
          <w:numId w:val="1022"/>
        </w:numPr>
        <w:pStyle w:val="Compact"/>
      </w:pPr>
      <w:r>
        <w:t xml:space="preserve">☐ D4.2.1 Detecção automática (DOI/título/similaridade) + fila manual [RF20]</w:t>
      </w:r>
    </w:p>
    <w:p>
      <w:pPr>
        <w:numPr>
          <w:ilvl w:val="1"/>
          <w:numId w:val="1022"/>
        </w:numPr>
        <w:pStyle w:val="Compact"/>
      </w:pPr>
      <w:r>
        <w:t xml:space="preserve">☐ D4.2.2 Grupos de múltiplas publicações com registro canônico [RF21]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D4.3</w:t>
      </w:r>
      <w:r>
        <w:t xml:space="preserve"> </w:t>
      </w:r>
      <w:r>
        <w:t xml:space="preserve">Implementar triagem [DEV]</w:t>
      </w:r>
    </w:p>
    <w:p>
      <w:pPr>
        <w:numPr>
          <w:ilvl w:val="1"/>
          <w:numId w:val="1023"/>
        </w:numPr>
        <w:pStyle w:val="Compact"/>
      </w:pPr>
      <w:r>
        <w:t xml:space="preserve">☐ D4.3.1 Votação independente Incluir/Excluir/Incerto com CI/CE acionado [RF22]</w:t>
      </w:r>
    </w:p>
    <w:p>
      <w:pPr>
        <w:numPr>
          <w:ilvl w:val="1"/>
          <w:numId w:val="1023"/>
        </w:numPr>
        <w:pStyle w:val="Compact"/>
      </w:pPr>
      <w:r>
        <w:t xml:space="preserve">☐ D4.3.2 Matriz de decisão A–F configurável (estratégia inclusiva) [RF23]</w:t>
      </w:r>
    </w:p>
    <w:p>
      <w:pPr>
        <w:numPr>
          <w:ilvl w:val="1"/>
          <w:numId w:val="1023"/>
        </w:numPr>
        <w:pStyle w:val="Compact"/>
      </w:pPr>
      <w:r>
        <w:t xml:space="preserve">☐ D4.3.3 Fase 2 com PDF e justificativa obrigatória de exclusão [RF24]</w:t>
      </w:r>
    </w:p>
    <w:p>
      <w:pPr>
        <w:numPr>
          <w:ilvl w:val="1"/>
          <w:numId w:val="1023"/>
        </w:numPr>
        <w:pStyle w:val="Compact"/>
      </w:pPr>
      <w:r>
        <w:t xml:space="preserve">☐ D4.3.4 Pilotagem com amostra configurável, cálculo de κ e bloqueio &lt; 0,6 [RF25]</w:t>
      </w:r>
    </w:p>
    <w:p>
      <w:pPr>
        <w:numPr>
          <w:ilvl w:val="1"/>
          <w:numId w:val="1023"/>
        </w:numPr>
        <w:pStyle w:val="Compact"/>
      </w:pPr>
      <w:r>
        <w:t xml:space="preserve">☐ D4.3.5 Fila de conflitos + arbitragem do R3 com registro [RF26]</w:t>
      </w:r>
    </w:p>
    <w:p>
      <w:pPr>
        <w:numPr>
          <w:ilvl w:val="1"/>
          <w:numId w:val="1023"/>
        </w:numPr>
        <w:pStyle w:val="Compact"/>
      </w:pPr>
      <w:r>
        <w:t xml:space="preserve">☐ D4.3.6 Gerador de fluxograma PRISMA [RF27]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D4.4</w:t>
      </w:r>
      <w:r>
        <w:t xml:space="preserve"> </w:t>
      </w:r>
      <w:r>
        <w:t xml:space="preserve">Testar e homologar [QA, UAT]</w:t>
      </w:r>
    </w:p>
    <w:p>
      <w:pPr>
        <w:numPr>
          <w:ilvl w:val="1"/>
          <w:numId w:val="1024"/>
        </w:numPr>
        <w:pStyle w:val="Compact"/>
      </w:pPr>
      <w:r>
        <w:t xml:space="preserve">☐ D4.4.1 Testes de concorrência (R1 e R2 votando simultaneamente) [RNF05]</w:t>
      </w:r>
    </w:p>
    <w:p>
      <w:pPr>
        <w:numPr>
          <w:ilvl w:val="1"/>
          <w:numId w:val="1024"/>
        </w:numPr>
        <w:pStyle w:val="Compact"/>
      </w:pPr>
      <w:r>
        <w:t xml:space="preserve">☐ D4.4.2 UAT com dados reais: executar Portões 1–3 da RSL no sistema</w:t>
      </w:r>
    </w:p>
    <w:p>
      <w:pPr>
        <w:pStyle w:val="FirstParagraph"/>
      </w:pPr>
      <w:r>
        <w:rPr>
          <w:bCs/>
          <w:b/>
        </w:rPr>
        <w:t xml:space="preserve">[PORTÃO D4]</w:t>
      </w:r>
      <w:r>
        <w:t xml:space="preserve"> </w:t>
      </w:r>
      <w:r>
        <w:t xml:space="preserve">UAT concluída: importação real das 6 bases sem perda de metadados; κ calculado pelo sistema; PRISMA gerado automaticamente.</w:t>
      </w:r>
    </w:p>
    <w:bookmarkEnd w:id="25"/>
    <w:bookmarkStart w:id="26" w:name="fase-d5-módulo-3-qa-e-extração-f6-f7"/>
    <w:p>
      <w:pPr>
        <w:pStyle w:val="Heading1"/>
      </w:pPr>
      <w:r>
        <w:t xml:space="preserve">FASE D5 — Módulo 3: QA e Extração (F6, F7)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D5.1</w:t>
      </w:r>
      <w:r>
        <w:t xml:space="preserve"> </w:t>
      </w:r>
      <w:r>
        <w:t xml:space="preserve">Implementar avaliação de qualidade [DEV]</w:t>
      </w:r>
    </w:p>
    <w:p>
      <w:pPr>
        <w:numPr>
          <w:ilvl w:val="1"/>
          <w:numId w:val="1026"/>
        </w:numPr>
        <w:pStyle w:val="Compact"/>
      </w:pPr>
      <w:r>
        <w:t xml:space="preserve">☐ D5.1.1 Checklist configurável (4 categorias Z15, escala 0/0,5/1, N/A) [RF29]</w:t>
      </w:r>
    </w:p>
    <w:p>
      <w:pPr>
        <w:numPr>
          <w:ilvl w:val="1"/>
          <w:numId w:val="1026"/>
        </w:numPr>
        <w:pStyle w:val="Compact"/>
      </w:pPr>
      <w:r>
        <w:t xml:space="preserve">☐ D5.1.2 QA dupla independente com justificativa por critério [RF30]</w:t>
      </w:r>
    </w:p>
    <w:p>
      <w:pPr>
        <w:numPr>
          <w:ilvl w:val="1"/>
          <w:numId w:val="1026"/>
        </w:numPr>
        <w:pStyle w:val="Compact"/>
      </w:pPr>
      <w:r>
        <w:t xml:space="preserve">☐ D5.1.3 Score total + por categoria, faixas de corte, flags e recálculo com N/A [RF31]</w:t>
      </w:r>
    </w:p>
    <w:p>
      <w:pPr>
        <w:numPr>
          <w:ilvl w:val="1"/>
          <w:numId w:val="1026"/>
        </w:numPr>
        <w:pStyle w:val="Compact"/>
      </w:pPr>
      <w:r>
        <w:t xml:space="preserve">☐ D5.1.4 κ ponderado e arbitragem [RF32]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D5.2</w:t>
      </w:r>
      <w:r>
        <w:t xml:space="preserve"> </w:t>
      </w:r>
      <w:r>
        <w:t xml:space="preserve">Implementar extração [DEV]</w:t>
      </w:r>
    </w:p>
    <w:p>
      <w:pPr>
        <w:numPr>
          <w:ilvl w:val="1"/>
          <w:numId w:val="1027"/>
        </w:numPr>
        <w:pStyle w:val="Compact"/>
      </w:pPr>
      <w:r>
        <w:t xml:space="preserve">☐ D5.2.1 Motor de formulários dinâmicos: Blocos A–I tipados, listas controladas, vínculo RQ [RF33]</w:t>
      </w:r>
    </w:p>
    <w:p>
      <w:pPr>
        <w:numPr>
          <w:ilvl w:val="1"/>
          <w:numId w:val="1027"/>
        </w:numPr>
        <w:pStyle w:val="Compact"/>
      </w:pPr>
      <w:r>
        <w:t xml:space="preserve">☐ D5.2.2 Campos de controle obrigatórios (extrator, verificador, data, DOI, idioma, status) [RF34]</w:t>
      </w:r>
    </w:p>
    <w:p>
      <w:pPr>
        <w:numPr>
          <w:ilvl w:val="1"/>
          <w:numId w:val="1027"/>
        </w:numPr>
        <w:pStyle w:val="Compact"/>
      </w:pPr>
      <w:r>
        <w:t xml:space="preserve">☐ D5.2.3 Citação textual + página obrigatória nos campos substantivos, com bloqueio [RF35, RNF01]</w:t>
      </w:r>
    </w:p>
    <w:p>
      <w:pPr>
        <w:numPr>
          <w:ilvl w:val="1"/>
          <w:numId w:val="1027"/>
        </w:numPr>
        <w:pStyle w:val="Compact"/>
      </w:pPr>
      <w:r>
        <w:t xml:space="preserve">☐ D5.2.4 Vereditos H1/H2 com quote e dupla verificação [RF36]</w:t>
      </w:r>
    </w:p>
    <w:p>
      <w:pPr>
        <w:numPr>
          <w:ilvl w:val="1"/>
          <w:numId w:val="1027"/>
        </w:numPr>
        <w:pStyle w:val="Compact"/>
      </w:pPr>
      <w:r>
        <w:t xml:space="preserve">☐ D5.2.5 Extração piloto (≥10%) com concordância + verificação cruzada completa [RF37]</w:t>
      </w:r>
    </w:p>
    <w:p>
      <w:pPr>
        <w:numPr>
          <w:ilvl w:val="1"/>
          <w:numId w:val="1027"/>
        </w:numPr>
        <w:pStyle w:val="Compact"/>
      </w:pPr>
      <w:r>
        <w:t xml:space="preserve">☐ D5.2.6 Subcamada de RSLs com formulário reduzido [RF38]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D5.3</w:t>
      </w:r>
      <w:r>
        <w:t xml:space="preserve"> </w:t>
      </w:r>
      <w:r>
        <w:t xml:space="preserve">Testar e homologar [QA, UAT]</w:t>
      </w:r>
    </w:p>
    <w:p>
      <w:pPr>
        <w:numPr>
          <w:ilvl w:val="1"/>
          <w:numId w:val="1028"/>
        </w:numPr>
        <w:pStyle w:val="Compact"/>
      </w:pPr>
      <w:r>
        <w:t xml:space="preserve">☐ D5.3.1 Teste de bloqueio: registro sem quote não salva</w:t>
      </w:r>
    </w:p>
    <w:p>
      <w:pPr>
        <w:numPr>
          <w:ilvl w:val="1"/>
          <w:numId w:val="1028"/>
        </w:numPr>
        <w:pStyle w:val="Compact"/>
      </w:pPr>
      <w:r>
        <w:t xml:space="preserve">☐ D5.3.2 UAT: pilotagem da extração da RSL (A7.2 do Doc 3) executada no sistema</w:t>
      </w:r>
    </w:p>
    <w:p>
      <w:pPr>
        <w:pStyle w:val="FirstParagraph"/>
      </w:pPr>
      <w:r>
        <w:rPr>
          <w:bCs/>
          <w:b/>
        </w:rPr>
        <w:t xml:space="preserve">[PORTÃO D5]</w:t>
      </w:r>
      <w:r>
        <w:t xml:space="preserve"> </w:t>
      </w:r>
      <w:r>
        <w:t xml:space="preserve">UAT concluída: QA com κ ponderado reportado; ≥10% do corpus extraído em dupla com concordância calculada pelo sistema.</w:t>
      </w:r>
    </w:p>
    <w:bookmarkEnd w:id="26"/>
    <w:bookmarkStart w:id="27" w:name="X050d5392ad1a0a41140c98727cd88d8b3ae4fe5"/>
    <w:p>
      <w:pPr>
        <w:pStyle w:val="Heading1"/>
      </w:pPr>
      <w:r>
        <w:t xml:space="preserve">FASE D6 — Módulo 4: Codificação e Síntese (F8)</w:t>
      </w:r>
      <w:r>
        <w:t xml:space="preserve"> </w:t>
      </w:r>
      <w:r>
        <w:rPr>
          <w:iCs/>
          <w:i/>
        </w:rPr>
        <w:t xml:space="preserve">(liberar até Fase 8 da RSL)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D6.1</w:t>
      </w:r>
      <w:r>
        <w:t xml:space="preserve"> </w:t>
      </w:r>
      <w:r>
        <w:t xml:space="preserve">Implementar codebook [DEV]</w:t>
      </w:r>
    </w:p>
    <w:p>
      <w:pPr>
        <w:numPr>
          <w:ilvl w:val="1"/>
          <w:numId w:val="1030"/>
        </w:numPr>
        <w:pStyle w:val="Compact"/>
      </w:pPr>
      <w:r>
        <w:t xml:space="preserve">☐ D6.1.1 Importação da start list a partir dos blocos de extração [RF39]</w:t>
      </w:r>
    </w:p>
    <w:p>
      <w:pPr>
        <w:numPr>
          <w:ilvl w:val="1"/>
          <w:numId w:val="1030"/>
        </w:numPr>
        <w:pStyle w:val="Compact"/>
      </w:pPr>
      <w:r>
        <w:t xml:space="preserve">☐ D6.1.2 CRUD de códigos emergentes com definição/escopo + versionamento (fusões, renomeações) [RF39]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D6.2</w:t>
      </w:r>
      <w:r>
        <w:t xml:space="preserve"> </w:t>
      </w:r>
      <w:r>
        <w:t xml:space="preserve">Implementar codificação [DEV]</w:t>
      </w:r>
    </w:p>
    <w:p>
      <w:pPr>
        <w:numPr>
          <w:ilvl w:val="1"/>
          <w:numId w:val="1031"/>
        </w:numPr>
        <w:pStyle w:val="Compact"/>
      </w:pPr>
      <w:r>
        <w:t xml:space="preserve">☐ D6.2.1 Aplicação de códigos a segmentos com origem (estudo + página) [RF40]</w:t>
      </w:r>
    </w:p>
    <w:p>
      <w:pPr>
        <w:numPr>
          <w:ilvl w:val="1"/>
          <w:numId w:val="1031"/>
        </w:numPr>
        <w:pStyle w:val="Compact"/>
      </w:pPr>
      <w:r>
        <w:t xml:space="preserve">☐ D6.2.2 Dupla codificação em amostra com κ / α de Krippendorff [RF41]</w:t>
      </w:r>
    </w:p>
    <w:p>
      <w:pPr>
        <w:numPr>
          <w:ilvl w:val="1"/>
          <w:numId w:val="1031"/>
        </w:numPr>
        <w:pStyle w:val="Compact"/>
      </w:pPr>
      <w:r>
        <w:t xml:space="preserve">☐ D6.2.3 Agrupamento em temas e temas de ordem superior com verificação contra dados [RF42]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D6.3</w:t>
      </w:r>
      <w:r>
        <w:t xml:space="preserve"> </w:t>
      </w:r>
      <w:r>
        <w:t xml:space="preserve">Garantir audit trail [DEV]</w:t>
      </w:r>
    </w:p>
    <w:p>
      <w:pPr>
        <w:numPr>
          <w:ilvl w:val="1"/>
          <w:numId w:val="1032"/>
        </w:numPr>
        <w:pStyle w:val="Compact"/>
      </w:pPr>
      <w:r>
        <w:t xml:space="preserve">☐ D6.3.1 Log completo e exportável das decisões de codificação [RF43, RNF02]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D6.4</w:t>
      </w:r>
      <w:r>
        <w:t xml:space="preserve"> </w:t>
      </w:r>
      <w:r>
        <w:t xml:space="preserve">Testar e homologar [QA, UAT]</w:t>
      </w:r>
    </w:p>
    <w:p>
      <w:pPr>
        <w:pStyle w:val="FirstParagraph"/>
      </w:pPr>
      <w:r>
        <w:rPr>
          <w:bCs/>
          <w:b/>
        </w:rPr>
        <w:t xml:space="preserve">[PORTÃO D6]</w:t>
      </w:r>
      <w:r>
        <w:t xml:space="preserve"> </w:t>
      </w:r>
      <w:r>
        <w:t xml:space="preserve">UAT concluída: codificação piloto da RSL executada no sistema com concordância calculada e audit trail íntegro.</w:t>
      </w:r>
    </w:p>
    <w:bookmarkEnd w:id="27"/>
    <w:bookmarkStart w:id="28" w:name="X612dd4cfa717b373abcfa789bff7764735b841b"/>
    <w:p>
      <w:pPr>
        <w:pStyle w:val="Heading1"/>
      </w:pPr>
      <w:r>
        <w:t xml:space="preserve">FASE D7 — Módulo 5: Análises (F9)</w:t>
      </w:r>
      <w:r>
        <w:t xml:space="preserve"> </w:t>
      </w:r>
      <w:r>
        <w:rPr>
          <w:iCs/>
          <w:i/>
        </w:rPr>
        <w:t xml:space="preserve">(liberar até Fase 9 da RSL)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D7.1</w:t>
      </w:r>
      <w:r>
        <w:t xml:space="preserve"> </w:t>
      </w:r>
      <w:r>
        <w:t xml:space="preserve">Implementar análises [DEV]</w:t>
      </w:r>
    </w:p>
    <w:p>
      <w:pPr>
        <w:numPr>
          <w:ilvl w:val="1"/>
          <w:numId w:val="1034"/>
        </w:numPr>
        <w:pStyle w:val="Compact"/>
      </w:pPr>
      <w:r>
        <w:t xml:space="preserve">☐ D7.1.1 Bibliometria: distribuições, nuvens, redes de coocorrência/cocitação/coautoria [RF44]</w:t>
      </w:r>
    </w:p>
    <w:p>
      <w:pPr>
        <w:numPr>
          <w:ilvl w:val="1"/>
          <w:numId w:val="1034"/>
        </w:numPr>
        <w:pStyle w:val="Compact"/>
      </w:pPr>
      <w:r>
        <w:t xml:space="preserve">☐ D7.1.2 Síntese de vereditos H1/H2 ponderada por score e segmentada por subcorpus [RF45]</w:t>
      </w:r>
    </w:p>
    <w:p>
      <w:pPr>
        <w:numPr>
          <w:ilvl w:val="1"/>
          <w:numId w:val="1034"/>
        </w:numPr>
        <w:pStyle w:val="Compact"/>
      </w:pPr>
      <w:r>
        <w:t xml:space="preserve">☐ D7.1.3 Motor de sensibilidade com 6 dimensões de corte re-executáveis [RF46]</w:t>
      </w:r>
    </w:p>
    <w:p>
      <w:pPr>
        <w:numPr>
          <w:ilvl w:val="1"/>
          <w:numId w:val="1034"/>
        </w:numPr>
        <w:pStyle w:val="Compact"/>
      </w:pPr>
      <w:r>
        <w:t xml:space="preserve">☐ D7.1.4 Comparativo de canais (viés de publicação) [RF47]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D7.2</w:t>
      </w:r>
      <w:r>
        <w:t xml:space="preserve"> </w:t>
      </w:r>
      <w:r>
        <w:t xml:space="preserve">Testar e homologar [QA, UAT]</w:t>
      </w:r>
    </w:p>
    <w:p>
      <w:pPr>
        <w:numPr>
          <w:ilvl w:val="1"/>
          <w:numId w:val="1035"/>
        </w:numPr>
        <w:pStyle w:val="Compact"/>
      </w:pPr>
      <w:r>
        <w:t xml:space="preserve">☐ D7.2.1 Validação cruzada: recalcular manualmente ≥3 métricas e comparar com o sistema</w:t>
      </w:r>
    </w:p>
    <w:p>
      <w:pPr>
        <w:pStyle w:val="FirstParagraph"/>
      </w:pPr>
      <w:r>
        <w:rPr>
          <w:bCs/>
          <w:b/>
        </w:rPr>
        <w:t xml:space="preserve">[PORTÃO D7]</w:t>
      </w:r>
      <w:r>
        <w:t xml:space="preserve"> </w:t>
      </w:r>
      <w:r>
        <w:t xml:space="preserve">UAT concluída: análises replicáveis a partir dos dados do sistema; resultados conferidos manualmente.</w:t>
      </w:r>
    </w:p>
    <w:bookmarkEnd w:id="28"/>
    <w:bookmarkStart w:id="29" w:name="X5d8d1f4450b48b62a142c100397b2953da51e7c"/>
    <w:p>
      <w:pPr>
        <w:pStyle w:val="Heading1"/>
      </w:pPr>
      <w:r>
        <w:t xml:space="preserve">FASE D8 — Módulo 6: Relato, Colaboração e Fechamento (F10, F11, F13, F14)</w:t>
      </w:r>
      <w:r>
        <w:t xml:space="preserve"> </w:t>
      </w:r>
      <w:r>
        <w:rPr>
          <w:iCs/>
          <w:i/>
        </w:rPr>
        <w:t xml:space="preserve">(liberar até Fase 10 da RSL)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D8.1</w:t>
      </w:r>
      <w:r>
        <w:t xml:space="preserve"> </w:t>
      </w:r>
      <w:r>
        <w:t xml:space="preserve">Implementar colaboração [DEV]</w:t>
      </w:r>
    </w:p>
    <w:p>
      <w:pPr>
        <w:numPr>
          <w:ilvl w:val="1"/>
          <w:numId w:val="1037"/>
        </w:numPr>
        <w:pStyle w:val="Compact"/>
      </w:pPr>
      <w:r>
        <w:t xml:space="preserve">☐ D8.1.1 Atribuição de lotes por fase + notificações [RF52]</w:t>
      </w:r>
    </w:p>
    <w:p>
      <w:pPr>
        <w:numPr>
          <w:ilvl w:val="1"/>
          <w:numId w:val="1037"/>
        </w:numPr>
        <w:pStyle w:val="Compact"/>
      </w:pPr>
      <w:r>
        <w:t xml:space="preserve">☐ D8.1.2 Threads de discussão por estudo [RF53]</w:t>
      </w:r>
    </w:p>
    <w:p>
      <w:pPr>
        <w:numPr>
          <w:ilvl w:val="1"/>
          <w:numId w:val="1037"/>
        </w:numPr>
        <w:pStyle w:val="Compact"/>
      </w:pPr>
      <w:r>
        <w:t xml:space="preserve">☐ D8.1.3 Dashboard de progresso (κ, scores, pendências) [RF54]</w:t>
      </w:r>
    </w:p>
    <w:p>
      <w:pPr>
        <w:numPr>
          <w:ilvl w:val="1"/>
          <w:numId w:val="1037"/>
        </w:numPr>
        <w:pStyle w:val="Compact"/>
      </w:pPr>
      <w:r>
        <w:t xml:space="preserve">☐ D8.1.4 Cadeia de evidência navegável + modo somente-leitura [RF55, RF57]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D8.2</w:t>
      </w:r>
      <w:r>
        <w:t xml:space="preserve"> </w:t>
      </w:r>
      <w:r>
        <w:t xml:space="preserve">Implementar relato [DEV]</w:t>
      </w:r>
    </w:p>
    <w:p>
      <w:pPr>
        <w:numPr>
          <w:ilvl w:val="1"/>
          <w:numId w:val="1038"/>
        </w:numPr>
        <w:pStyle w:val="Compact"/>
      </w:pPr>
      <w:r>
        <w:t xml:space="preserve">☐ D8.2.1 Esqueleto PRISMA/SEGRESS com contagens e tabelas populadas [RF48]</w:t>
      </w:r>
    </w:p>
    <w:p>
      <w:pPr>
        <w:numPr>
          <w:ilvl w:val="1"/>
          <w:numId w:val="1038"/>
        </w:numPr>
        <w:pStyle w:val="Compact"/>
      </w:pPr>
      <w:r>
        <w:t xml:space="preserve">☐ D8.2.2 Exportação DOCX/PDF/LaTeX com integração Zotero/Mendeley [RF49]</w:t>
      </w:r>
    </w:p>
    <w:p>
      <w:pPr>
        <w:numPr>
          <w:ilvl w:val="1"/>
          <w:numId w:val="1038"/>
        </w:numPr>
        <w:pStyle w:val="Compact"/>
      </w:pPr>
      <w:r>
        <w:t xml:space="preserve">☐ D8.2.3 Checklists de conformidade exportáveis [RF50]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D8.3</w:t>
      </w:r>
      <w:r>
        <w:t xml:space="preserve"> </w:t>
      </w:r>
      <w:r>
        <w:t xml:space="preserve">Implementar GenAI e replicação [DEV]</w:t>
      </w:r>
    </w:p>
    <w:p>
      <w:pPr>
        <w:numPr>
          <w:ilvl w:val="1"/>
          <w:numId w:val="1039"/>
        </w:numPr>
        <w:pStyle w:val="Compact"/>
      </w:pPr>
      <w:r>
        <w:t xml:space="preserve">☐ D8.3.1 Política de GenAI configurada + selo em conteúdo assistido [RF58, RNF13]</w:t>
      </w:r>
    </w:p>
    <w:p>
      <w:pPr>
        <w:numPr>
          <w:ilvl w:val="1"/>
          <w:numId w:val="1039"/>
        </w:numPr>
        <w:pStyle w:val="Compact"/>
      </w:pPr>
      <w:r>
        <w:t xml:space="preserve">☐ D8.3.2 Gerador de declaração de uso de IA [RF59]</w:t>
      </w:r>
    </w:p>
    <w:p>
      <w:pPr>
        <w:numPr>
          <w:ilvl w:val="1"/>
          <w:numId w:val="1039"/>
        </w:numPr>
        <w:pStyle w:val="Compact"/>
      </w:pPr>
      <w:r>
        <w:t xml:space="preserve">☐ D8.3.3 Log de uso (modelo, versão, prompts, custos) [RF60]</w:t>
      </w:r>
    </w:p>
    <w:p>
      <w:pPr>
        <w:numPr>
          <w:ilvl w:val="1"/>
          <w:numId w:val="1039"/>
        </w:numPr>
        <w:pStyle w:val="Compact"/>
      </w:pPr>
      <w:r>
        <w:t xml:space="preserve">☐ D8.3.4 Revisão humana obrigatória registrada [RF62]</w:t>
      </w:r>
    </w:p>
    <w:p>
      <w:pPr>
        <w:numPr>
          <w:ilvl w:val="1"/>
          <w:numId w:val="1039"/>
        </w:numPr>
        <w:pStyle w:val="Compact"/>
      </w:pPr>
      <w:r>
        <w:t xml:space="preserve">☐ D8.3.5 Gerador do pacote de replicação (ZIP completo) [RF05, RNF03]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D8.4</w:t>
      </w:r>
      <w:r>
        <w:t xml:space="preserve"> </w:t>
      </w:r>
      <w:r>
        <w:t xml:space="preserve">Testar e homologar [QA, UAT]</w:t>
      </w:r>
    </w:p>
    <w:p>
      <w:pPr>
        <w:pStyle w:val="FirstParagraph"/>
      </w:pPr>
      <w:r>
        <w:rPr>
          <w:bCs/>
          <w:b/>
        </w:rPr>
        <w:t xml:space="preserve">[PORTÃO D8]</w:t>
      </w:r>
      <w:r>
        <w:t xml:space="preserve"> </w:t>
      </w:r>
      <w:r>
        <w:t xml:space="preserve">UAT concluída: relato gerado com dados reais; pacote de replicação reconstrói o estudo (validado por terceiro).</w:t>
      </w:r>
    </w:p>
    <w:bookmarkEnd w:id="29"/>
    <w:bookmarkStart w:id="30" w:name="fase-d9-testes-de-sistema-e-rnfs"/>
    <w:p>
      <w:pPr>
        <w:pStyle w:val="Heading1"/>
      </w:pPr>
      <w:r>
        <w:t xml:space="preserve">FASE D9 — Testes de Sistema e RNFs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D9.1</w:t>
      </w:r>
      <w:r>
        <w:t xml:space="preserve"> </w:t>
      </w:r>
      <w:r>
        <w:t xml:space="preserve">Suíte de testes de sistema [QA]</w:t>
      </w:r>
    </w:p>
    <w:p>
      <w:pPr>
        <w:numPr>
          <w:ilvl w:val="1"/>
          <w:numId w:val="1041"/>
        </w:numPr>
        <w:pStyle w:val="Compact"/>
      </w:pPr>
      <w:r>
        <w:t xml:space="preserve">☐ D9.1.1 Regressão de todos os módulos após integração completa</w:t>
      </w:r>
    </w:p>
    <w:p>
      <w:pPr>
        <w:numPr>
          <w:ilvl w:val="1"/>
          <w:numId w:val="1041"/>
        </w:numPr>
        <w:pStyle w:val="Compact"/>
      </w:pPr>
      <w:r>
        <w:t xml:space="preserve">☐ D9.1.2 Teste ponta a ponta com</w:t>
      </w:r>
      <w:r>
        <w:t xml:space="preserve"> </w:t>
      </w:r>
      <w:r>
        <w:rPr>
          <w:bCs/>
          <w:b/>
        </w:rPr>
        <w:t xml:space="preserve">dataset sintético de 5.000 estudos</w:t>
      </w:r>
      <w:r>
        <w:t xml:space="preserve"> </w:t>
      </w:r>
      <w:r>
        <w:t xml:space="preserve">[RNF10, RNF14]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D9.2</w:t>
      </w:r>
      <w:r>
        <w:t xml:space="preserve"> </w:t>
      </w:r>
      <w:r>
        <w:t xml:space="preserve">Testes de RNFs [QA]</w:t>
      </w:r>
    </w:p>
    <w:p>
      <w:pPr>
        <w:numPr>
          <w:ilvl w:val="1"/>
          <w:numId w:val="1042"/>
        </w:numPr>
        <w:pStyle w:val="Compact"/>
      </w:pPr>
      <w:r>
        <w:t xml:space="preserve">☐ D9.2.1 Concorrência: 2 revisores simultâneos sem perda de escrita [RNF05]</w:t>
      </w:r>
    </w:p>
    <w:p>
      <w:pPr>
        <w:numPr>
          <w:ilvl w:val="1"/>
          <w:numId w:val="1042"/>
        </w:numPr>
        <w:pStyle w:val="Compact"/>
      </w:pPr>
      <w:r>
        <w:t xml:space="preserve">☐ D9.2.2 Performance: 1.000 estudos ≤ 3s [RNF14]</w:t>
      </w:r>
    </w:p>
    <w:p>
      <w:pPr>
        <w:numPr>
          <w:ilvl w:val="1"/>
          <w:numId w:val="1042"/>
        </w:numPr>
        <w:pStyle w:val="Compact"/>
      </w:pPr>
      <w:r>
        <w:t xml:space="preserve">☐ D9.2.3 Segurança: matriz papel × endpoint [RNF07]</w:t>
      </w:r>
    </w:p>
    <w:p>
      <w:pPr>
        <w:numPr>
          <w:ilvl w:val="1"/>
          <w:numId w:val="1042"/>
        </w:numPr>
        <w:pStyle w:val="Compact"/>
      </w:pPr>
      <w:r>
        <w:t xml:space="preserve">☐ D9.2.4 Backup/restore com RPO ≤ 24h [RNF12]</w:t>
      </w:r>
    </w:p>
    <w:p>
      <w:pPr>
        <w:numPr>
          <w:ilvl w:val="1"/>
          <w:numId w:val="1042"/>
        </w:numPr>
        <w:pStyle w:val="Compact"/>
      </w:pPr>
      <w:r>
        <w:t xml:space="preserve">☐ D9.2.5 Exportabilidade CSV/JSON sem perda [RNF15]</w:t>
      </w:r>
    </w:p>
    <w:p>
      <w:pPr>
        <w:numPr>
          <w:ilvl w:val="1"/>
          <w:numId w:val="1042"/>
        </w:numPr>
        <w:pStyle w:val="Compact"/>
      </w:pPr>
      <w:r>
        <w:t xml:space="preserve">☐ D9.2.6 Usabilidade: triagem de 100 resumos ≤ 90 min (teste de tarefa com UAT) [RNF08]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D9.3</w:t>
      </w:r>
      <w:r>
        <w:t xml:space="preserve"> </w:t>
      </w:r>
      <w:r>
        <w:t xml:space="preserve">Validação de integridade [QA]</w:t>
      </w:r>
    </w:p>
    <w:p>
      <w:pPr>
        <w:numPr>
          <w:ilvl w:val="1"/>
          <w:numId w:val="1043"/>
        </w:numPr>
        <w:pStyle w:val="Compact"/>
      </w:pPr>
      <w:r>
        <w:t xml:space="preserve">☐ D9.3.1 Verificação de 0 órfãos (estudo sem origem, campo sem RQ, código sem quote) [RNF04]</w:t>
      </w:r>
    </w:p>
    <w:p>
      <w:pPr>
        <w:numPr>
          <w:ilvl w:val="1"/>
          <w:numId w:val="1043"/>
        </w:numPr>
        <w:pStyle w:val="Compact"/>
      </w:pPr>
      <w:r>
        <w:t xml:space="preserve">☐ D9.3.2 Teste de rastreabilidade: 10 conclusões do relato → quote navegável [RNF01]</w:t>
      </w:r>
    </w:p>
    <w:p>
      <w:pPr>
        <w:pStyle w:val="FirstParagraph"/>
      </w:pPr>
      <w:r>
        <w:rPr>
          <w:bCs/>
          <w:b/>
        </w:rPr>
        <w:t xml:space="preserve">[PORTÃO D9]</w:t>
      </w:r>
      <w:r>
        <w:t xml:space="preserve"> </w:t>
      </w:r>
      <w:r>
        <w:t xml:space="preserve">100% dos Musts testados e aprovados; RNFs Must confirmados por evidência de teste.</w:t>
      </w:r>
    </w:p>
    <w:bookmarkEnd w:id="30"/>
    <w:bookmarkStart w:id="31" w:name="X7a928132894675ea9821f22e4d3b13959a02384"/>
    <w:p>
      <w:pPr>
        <w:pStyle w:val="Heading1"/>
      </w:pPr>
      <w:r>
        <w:t xml:space="preserve">FASE D10 — Implantação, Treinamento e Go-Live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D10.1</w:t>
      </w:r>
      <w:r>
        <w:t xml:space="preserve"> </w:t>
      </w:r>
      <w:r>
        <w:t xml:space="preserve">Implantar em produção [ARQ, DEV]</w:t>
      </w:r>
    </w:p>
    <w:p>
      <w:pPr>
        <w:numPr>
          <w:ilvl w:val="1"/>
          <w:numId w:val="1045"/>
        </w:numPr>
        <w:pStyle w:val="Compact"/>
      </w:pPr>
      <w:r>
        <w:t xml:space="preserve">☐ D10.1.1 Deploy final + verificação de ambiente</w:t>
      </w:r>
    </w:p>
    <w:p>
      <w:pPr>
        <w:numPr>
          <w:ilvl w:val="1"/>
          <w:numId w:val="1045"/>
        </w:numPr>
        <w:pStyle w:val="Compact"/>
      </w:pPr>
      <w:r>
        <w:t xml:space="preserve">☐ D10.1.2 Carga dos dados já existentes (se houve execução parcial manual)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D10.2</w:t>
      </w:r>
      <w:r>
        <w:t xml:space="preserve"> </w:t>
      </w:r>
      <w:r>
        <w:t xml:space="preserve">Treinar os usuários [PO, QA]</w:t>
      </w:r>
    </w:p>
    <w:p>
      <w:pPr>
        <w:numPr>
          <w:ilvl w:val="1"/>
          <w:numId w:val="1046"/>
        </w:numPr>
        <w:pStyle w:val="Compact"/>
      </w:pPr>
      <w:r>
        <w:t xml:space="preserve">☐ D10.2.1 Sessão prática com R1 e R2 (triagem, QA, extração)</w:t>
      </w:r>
    </w:p>
    <w:p>
      <w:pPr>
        <w:numPr>
          <w:ilvl w:val="1"/>
          <w:numId w:val="1046"/>
        </w:numPr>
        <w:pStyle w:val="Compact"/>
      </w:pPr>
      <w:r>
        <w:t xml:space="preserve">☐ D10.2.2 Sessão com R3 (arbitragens) e OR (modo leitura)</w:t>
      </w:r>
    </w:p>
    <w:p>
      <w:pPr>
        <w:numPr>
          <w:ilvl w:val="1"/>
          <w:numId w:val="1046"/>
        </w:numPr>
        <w:pStyle w:val="Compact"/>
      </w:pPr>
      <w:r>
        <w:t xml:space="preserve">☐ D10.2.3 Manual rápido (1–2 páginas por fluxo)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D10.3</w:t>
      </w:r>
      <w:r>
        <w:t xml:space="preserve"> </w:t>
      </w:r>
      <w:r>
        <w:t xml:space="preserve">Executar o Go/No-Go [PO, OR]</w:t>
      </w:r>
    </w:p>
    <w:p>
      <w:pPr>
        <w:numPr>
          <w:ilvl w:val="1"/>
          <w:numId w:val="1047"/>
        </w:numPr>
        <w:pStyle w:val="Compact"/>
      </w:pPr>
      <w:r>
        <w:t xml:space="preserve">☐ D10.3.1 Checklist de prontidão vs. Portão 0 da RSL (Doc 3)</w:t>
      </w:r>
    </w:p>
    <w:p>
      <w:pPr>
        <w:numPr>
          <w:ilvl w:val="1"/>
          <w:numId w:val="1047"/>
        </w:numPr>
        <w:pStyle w:val="Compact"/>
      </w:pPr>
      <w:r>
        <w:t xml:space="preserve">☐ D10.3.2 Decisão formal registrada; fallback manual definido se No-Go</w:t>
      </w:r>
    </w:p>
    <w:p>
      <w:pPr>
        <w:pStyle w:val="FirstParagraph"/>
      </w:pPr>
      <w:r>
        <w:rPr>
          <w:bCs/>
          <w:b/>
        </w:rPr>
        <w:t xml:space="preserve">[PORTÃO D10]</w:t>
      </w:r>
      <w:r>
        <w:t xml:space="preserve"> </w:t>
      </w:r>
      <w:r>
        <w:t xml:space="preserve">Sistema em produção; usuários treinados; Go formal para a RSL.</w:t>
      </w:r>
    </w:p>
    <w:bookmarkEnd w:id="31"/>
    <w:bookmarkStart w:id="32" w:name="X43aeba548d1e921c66d7ee5c68e993b52359742"/>
    <w:p>
      <w:pPr>
        <w:pStyle w:val="Heading1"/>
      </w:pPr>
      <w:r>
        <w:t xml:space="preserve">FASE D11 — Suporte durante a Execução da RSL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D11.1</w:t>
      </w:r>
      <w:r>
        <w:t xml:space="preserve"> </w:t>
      </w:r>
      <w:r>
        <w:t xml:space="preserve">Suporte contínuo [DEV, QA]</w:t>
      </w:r>
    </w:p>
    <w:p>
      <w:pPr>
        <w:numPr>
          <w:ilvl w:val="1"/>
          <w:numId w:val="1049"/>
        </w:numPr>
        <w:pStyle w:val="Compact"/>
      </w:pPr>
      <w:r>
        <w:t xml:space="preserve">☐ D11.1.1 Canal de defeitos com SLA: defeito bloqueante (não salva/bloqueia portão) = correção em 24h; menor = próxima release</w:t>
      </w:r>
    </w:p>
    <w:p>
      <w:pPr>
        <w:numPr>
          <w:ilvl w:val="1"/>
          <w:numId w:val="1049"/>
        </w:numPr>
        <w:pStyle w:val="Compact"/>
      </w:pPr>
      <w:r>
        <w:t xml:space="preserve">☐ D11.1.2 Regressão e hotfixes sem perda de dados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D11.2</w:t>
      </w:r>
      <w:r>
        <w:t xml:space="preserve"> </w:t>
      </w:r>
      <w:r>
        <w:t xml:space="preserve">Liberar R2.0 e R3.0 incrementalmente [PO, DEV]</w:t>
      </w:r>
    </w:p>
    <w:p>
      <w:pPr>
        <w:numPr>
          <w:ilvl w:val="1"/>
          <w:numId w:val="1050"/>
        </w:numPr>
        <w:pStyle w:val="Compact"/>
      </w:pPr>
      <w:r>
        <w:t xml:space="preserve">☐ D11.2.1 R2.0 (Shoulds de F8–F9) antes do Portão 8 da RSL</w:t>
      </w:r>
    </w:p>
    <w:p>
      <w:pPr>
        <w:numPr>
          <w:ilvl w:val="1"/>
          <w:numId w:val="1050"/>
        </w:numPr>
        <w:pStyle w:val="Compact"/>
      </w:pPr>
      <w:r>
        <w:t xml:space="preserve">☐ D11.2.2 R3.0 (Shoulds de F10/F13/F14) antes do Portão 10 da RSL</w:t>
      </w:r>
    </w:p>
    <w:p>
      <w:pPr>
        <w:numPr>
          <w:ilvl w:val="1"/>
          <w:numId w:val="1050"/>
        </w:numPr>
        <w:pStyle w:val="Compact"/>
      </w:pPr>
      <w:r>
        <w:t xml:space="preserve">☐ D11.2.3 Cada release com regressão + aceite do PO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D11.3</w:t>
      </w:r>
      <w:r>
        <w:t xml:space="preserve"> </w:t>
      </w:r>
      <w:r>
        <w:t xml:space="preserve">Monitorar saúde [QA]</w:t>
      </w:r>
    </w:p>
    <w:p>
      <w:pPr>
        <w:numPr>
          <w:ilvl w:val="1"/>
          <w:numId w:val="1051"/>
        </w:numPr>
        <w:pStyle w:val="Compact"/>
      </w:pPr>
      <w:r>
        <w:t xml:space="preserve">☐ D11.3.1 Métricas de uptime, erro e uso; revisão quinzenal com PO [RNF06]</w:t>
      </w:r>
    </w:p>
    <w:p>
      <w:pPr>
        <w:pStyle w:val="FirstParagraph"/>
      </w:pPr>
      <w:r>
        <w:rPr>
          <w:bCs/>
          <w:b/>
        </w:rPr>
        <w:t xml:space="preserve">[PORTÃO D11]</w:t>
      </w:r>
      <w:r>
        <w:t xml:space="preserve"> </w:t>
      </w:r>
      <w:r>
        <w:t xml:space="preserve">Cada portão da RSL (0–11) com módulo correspondente em produção.</w:t>
      </w:r>
    </w:p>
    <w:bookmarkEnd w:id="32"/>
    <w:bookmarkStart w:id="33" w:name="fase-d12-encerramento-e-evolução"/>
    <w:p>
      <w:pPr>
        <w:pStyle w:val="Heading1"/>
      </w:pPr>
      <w:r>
        <w:t xml:space="preserve">FASE D12 — Encerramento e Evolução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D12.1</w:t>
      </w:r>
      <w:r>
        <w:t xml:space="preserve"> </w:t>
      </w:r>
      <w:r>
        <w:t xml:space="preserve">Encerrar o projeto [PO, ARQ]</w:t>
      </w:r>
    </w:p>
    <w:p>
      <w:pPr>
        <w:numPr>
          <w:ilvl w:val="1"/>
          <w:numId w:val="1053"/>
        </w:numPr>
        <w:pStyle w:val="Compact"/>
      </w:pPr>
      <w:r>
        <w:t xml:space="preserve">☐ D12.1.1 Relatório de encerramento: escopo entregue × planejado, débitos, lições aprendidas</w:t>
      </w:r>
    </w:p>
    <w:p>
      <w:pPr>
        <w:numPr>
          <w:ilvl w:val="1"/>
          <w:numId w:val="1053"/>
        </w:numPr>
        <w:pStyle w:val="Compact"/>
      </w:pPr>
      <w:r>
        <w:t xml:space="preserve">☐ D12.1.2 Arquivar repositório, ADRs e evidências de teste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D12.2</w:t>
      </w:r>
      <w:r>
        <w:t xml:space="preserve"> </w:t>
      </w:r>
      <w:r>
        <w:t xml:space="preserve">Avaliar evolução futura [PO]</w:t>
      </w:r>
    </w:p>
    <w:p>
      <w:pPr>
        <w:numPr>
          <w:ilvl w:val="1"/>
          <w:numId w:val="1054"/>
        </w:numPr>
        <w:pStyle w:val="Compact"/>
      </w:pPr>
      <w:r>
        <w:t xml:space="preserve">☐ D12.2.1 Backlog pós-RSL: Coulds não entregues (ex.: validação prospectiva de GenAI [RF61], dashboard preditivo)</w:t>
      </w:r>
    </w:p>
    <w:p>
      <w:pPr>
        <w:numPr>
          <w:ilvl w:val="1"/>
          <w:numId w:val="1054"/>
        </w:numPr>
        <w:pStyle w:val="Compact"/>
      </w:pPr>
      <w:r>
        <w:t xml:space="preserve">☐ D12.2.2 Avaliar publicação do sistema como contribuição secundária (ferramenta de apoio a RSLs com GenAI governance) — decisão com o OR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D12.3</w:t>
      </w:r>
      <w:r>
        <w:t xml:space="preserve"> </w:t>
      </w:r>
      <w:r>
        <w:t xml:space="preserve">Manutenção mínima pós-RSL [DEV]</w:t>
      </w:r>
    </w:p>
    <w:p>
      <w:pPr>
        <w:numPr>
          <w:ilvl w:val="1"/>
          <w:numId w:val="1055"/>
        </w:numPr>
        <w:pStyle w:val="Compact"/>
      </w:pPr>
      <w:r>
        <w:t xml:space="preserve">☐ D12.3.1 Congelar features; manter correções críticas e disponibilidade enquanto o artigo estiver em revisão</w:t>
      </w:r>
    </w:p>
    <w:p>
      <w:pPr>
        <w:pStyle w:val="FirstParagraph"/>
      </w:pPr>
      <w:r>
        <w:rPr>
          <w:bCs/>
          <w:b/>
        </w:rPr>
        <w:t xml:space="preserve">[PORTÃO D12]</w:t>
      </w:r>
      <w:r>
        <w:t xml:space="preserve"> </w:t>
      </w:r>
      <w:r>
        <w:t xml:space="preserve">Projeto encerrado formalmente; sistema estável em produção; decisão de evolução documentada.</w:t>
      </w:r>
    </w:p>
    <w:bookmarkEnd w:id="33"/>
    <w:bookmarkStart w:id="37" w:name="resumo-geral"/>
    <w:p>
      <w:pPr>
        <w:pStyle w:val="Heading1"/>
      </w:pPr>
      <w:r>
        <w:t xml:space="preserve">Resumo Geral</w:t>
      </w:r>
    </w:p>
    <w:bookmarkStart w:id="34" w:name="cronograma-indicativo"/>
    <w:p>
      <w:pPr>
        <w:pStyle w:val="Heading2"/>
      </w:pPr>
      <w:r>
        <w:t xml:space="preserve">Cronograma indicativo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440"/>
        <w:gridCol w:w="1440"/>
        <w:gridCol w:w="2160"/>
        <w:gridCol w:w="2880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20"/>
              </w:rPr>
              <w:t xml:space="preserve">Fase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Nome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Entrega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20"/>
              </w:rPr>
              <w:t xml:space="preserve">Estimativa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Iniciação e elicitação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Backlog + releases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2 sem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Modelagem e arquitetura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Modelo, ADRs, wireframes, plano de testes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3 sem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Fundação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Auth, dados, auditoria, backup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3 sem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Módulo Configuração (F0–F2)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RF01–RF12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3 sem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Módulo Busca/Seleção (F3–F5)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RF13–RF28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5 sem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Módulo QA/Extração (F6–F7)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RF29–RF38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4 sem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Módulo Codificação (F8)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RF39–RF43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3 sem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Módulo Análises (F9)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RF44–RF47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3 sem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Módulo Relato/Colaboração (F10, F11, F13, F14)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RF48–RF62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4 sem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D9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Testes de sistema/RNFs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Suíte completa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2 sem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Implantação e treinamento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Go-live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1 sem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D11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Suporte (paralelo à RSL)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Releases incrementais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contínuo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Encerramento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Relatório + decisão de evolução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1 sem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</w:pP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Total até Go-live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</w:pP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20"/>
              </w:rPr>
              <w:t xml:space="preserve">~28–34 semanas</w:t>
            </w:r>
          </w:p>
        </w:tc>
      </w:tr>
    </w:tbl>
    <w:bookmarkEnd w:id="34"/>
    <w:bookmarkStart w:id="35" w:name="matriz-módulo-requisitos"/>
    <w:p>
      <w:pPr>
        <w:pStyle w:val="Heading2"/>
      </w:pPr>
      <w:r>
        <w:t xml:space="preserve">Matriz módulo × requisitos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Módulo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20"/>
              </w:rPr>
              <w:t xml:space="preserve">Fase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RFs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RNFs principais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Fundação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RF51, RF56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RNF02, RNF07, RNF12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Configuração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RF01–RF12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RNF04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Busca/Seleção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RF13–RF28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RNF05, RNF09, RNF10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QA/Extração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RF29–RF38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RNF01, RNF04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Codificação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RF39–RF43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RNF02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Análises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RF44–RF47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RNF10, RNF14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Relato/Colaboração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RF48–RF62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RNF01, RNF13, RNF15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Transversal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D9–D11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todos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RNF03, RNF05–RNF15</w:t>
            </w:r>
          </w:p>
        </w:tc>
      </w:tr>
    </w:tbl>
    <w:bookmarkEnd w:id="35"/>
    <w:bookmarkStart w:id="36" w:name="riscos-técnicos-principais"/>
    <w:p>
      <w:pPr>
        <w:pStyle w:val="Heading2"/>
      </w:pPr>
      <w:r>
        <w:t xml:space="preserve">Riscos técnicos principais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053"/>
        <w:gridCol w:w="2640"/>
        <w:gridCol w:w="3226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Risco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Impacto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Mitigação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Atraso no desenvolvimento trava o início da RSL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Alto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Fallback manual definido (Excel/Rayyan/Atlas.TI em formato importável) + corte do escopo Should para R2.0/R3.0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Cálculo de κ/α com implementação incorreta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Alto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Uso de biblioteca estatística validada + validação cruzada manual em ≥3 casos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Concorrência de escrita corrompendo votos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Alto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Transações otimistas + testes de concorrência no D9.2.1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Escopo crescer durante a RSL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Médio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Log de Desvios + mudanças só em release seguinte (nunca em produção durante portão)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Dependência de APIs externas (bases, Zotero)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Médio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Importação por arquivo como caminho alternativo sempre disponível</w:t>
            </w:r>
          </w:p>
        </w:tc>
      </w:tr>
    </w:tbl>
    <w:bookmarkEnd w:id="36"/>
    <w:bookmarkEnd w:id="37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eastAsia="Calibri" w:cs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 w:cs="Calibri"/>
      <w:color w:val="1F3A5F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eastAsia="Calibri" w:cs="Calibri"/>
      <w:b/>
      <w:bCs/>
      <w:color w:val="1F3A5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eastAsia="Calibri" w:cs="Calibri"/>
      <w:b/>
      <w:bCs/>
      <w:color w:val="1F3A5F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Atividades para Desenvolver o Sistema da RSL</dc:title>
  <dc:creator/>
  <cp:keywords/>
  <dcterms:created xsi:type="dcterms:W3CDTF">2026-09-29T18:37:05Z</dcterms:created>
  <dcterms:modified xsi:type="dcterms:W3CDTF">2026-09-29T18:37:05Z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Documento 4 de 4</vt:lpwstr>
  </property>
</Properties>
</file>