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2A5C"/>
          <w:sz w:val="56"/>
          <w:szCs w:val="56"/>
        </w:rPr>
        <w:t xml:space="preserve">EscolaAlerta</w:t>
      </w:r>
    </w:p>
    <w:p>
      <w:pPr>
        <w:spacing w:after="400" w:before="160"/>
        <w:jc w:val="center"/>
      </w:pPr>
      <w:r>
        <w:rPr>
          <w:color w:val="666666"/>
          <w:sz w:val="30"/>
          <w:szCs w:val="30"/>
        </w:rPr>
        <w:t xml:space="preserve">Documentação Técnica — Arquitetura da Solução, Diagramas UML e Plano de Testes</w:t>
      </w:r>
    </w:p>
    <w:p>
      <w:pPr>
        <w:spacing w:before="800"/>
        <w:jc w:val="center"/>
      </w:pPr>
      <w:r>
        <w:rPr>
          <w:sz w:val="24"/>
          <w:szCs w:val="24"/>
        </w:rPr>
        <w:t xml:space="preserve">Pré-Projeto de TCC</w:t>
      </w:r>
    </w:p>
    <w:p>
      <w:pPr>
        <w:jc w:val="center"/>
      </w:pPr>
      <w:r>
        <w:rPr>
          <w:sz w:val="24"/>
          <w:szCs w:val="24"/>
        </w:rPr>
        <w:t xml:space="preserve">Dupla: Mateus Farias Bentes e Mariana Idalina Bezerra Vidinho</w:t>
      </w:r>
    </w:p>
    <w:p>
      <w:pPr>
        <w:spacing w:after="800"/>
        <w:jc w:val="center"/>
      </w:pPr>
      <w:r>
        <w:rPr>
          <w:sz w:val="24"/>
          <w:szCs w:val="24"/>
        </w:rPr>
        <w:t xml:space="preserve">Orientadora: Profa. Luana Leal — CEUNI FAMETRO</w:t>
      </w:r>
    </w:p>
    <w:p>
      <w:r>
        <w:br w:type="page"/>
      </w:r>
    </w:p>
    <w:p>
      <w:pPr>
        <w:pStyle w:val="Heading1"/>
        <w:spacing w:after="200" w:before="360"/>
      </w:pPr>
      <w:r>
        <w:t xml:space="preserve">Parte 1 — Arquitetura da Solução e Padrões de Projeto</w:t>
      </w:r>
    </w:p>
    <w:p>
      <w:pPr>
        <w:pStyle w:val="Heading2"/>
        <w:spacing w:after="160" w:before="300"/>
      </w:pPr>
      <w:r>
        <w:t xml:space="preserve">1. Introdução</w:t>
      </w:r>
    </w:p>
    <w:p>
      <w:pPr>
        <w:spacing w:after="200"/>
        <w:jc w:val="both"/>
      </w:pPr>
      <w:r>
        <w:t xml:space="preserve">Este documento apresenta a arquitetura de software do EscolaAlerta e os padrões de projeto (design patterns) adotados na sua implementação. O objetivo é registrar, antes da fase de desenvolvimento, como os componentes do sistema se organizam e quais soluções reutilizáveis serão aplicadas para resolver os principais problemas de design identificados a partir dos requisitos já levantados no pré-projeto.</w:t>
      </w:r>
    </w:p>
    <w:p>
      <w:pPr>
        <w:pStyle w:val="Heading2"/>
        <w:spacing w:after="160" w:before="300"/>
      </w:pPr>
      <w:r>
        <w:t xml:space="preserve">2. Arquitetura da Solução</w:t>
      </w:r>
    </w:p>
    <w:p>
      <w:pPr>
        <w:spacing w:after="200"/>
        <w:jc w:val="both"/>
      </w:pPr>
      <w:r>
        <w:t xml:space="preserve">O EscolaAlerta segue uma arquitetura em camadas (layered architecture), com separação clara entre apresentação, aplicação e dados. Essa escolha favorece a manutenibilidade e a testabilidade do sistema, características importantes para um projeto desenvolvido por uma dupla, em que cada camada pode ser implementada e testada de forma isolada. O aplicativo Flutter consome a API por meio de requisições REST em JSON; a API concentra toda a lógica de negócio, incluindo o motor de correlação temporal que gera os alertas; e o PostgreSQL persiste os dados de alunos, indicadores e histórico de intervenções.</w:t>
      </w:r>
    </w:p>
    <w:p>
      <w:pPr>
        <w:spacing w:after="80" w:before="200"/>
        <w:jc w:val="center"/>
      </w:pPr>
      <w:r>
        <w:drawing>
          <wp:inline distT="0" distB="0" distL="0" distR="0">
            <wp:extent cx="23145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14575" cy="5334000"/>
                    </a:xfrm>
                    <a:prstGeom prst="rect">
                      <a:avLst/>
                    </a:prstGeom>
                  </pic:spPr>
                </pic:pic>
              </a:graphicData>
            </a:graphic>
          </wp:inline>
        </w:drawing>
      </w:r>
    </w:p>
    <w:p>
      <w:pPr>
        <w:spacing w:after="200"/>
        <w:jc w:val="center"/>
      </w:pPr>
      <w:r>
        <w:rPr>
          <w:i/>
          <w:iCs/>
          <w:color w:val="666666"/>
          <w:sz w:val="20"/>
          <w:szCs w:val="20"/>
        </w:rPr>
        <w:t xml:space="preserve">Figura 1 — Arquitetura em camadas do EscolaAlerta.</w:t>
      </w:r>
    </w:p>
    <w:p>
      <w:pPr>
        <w:spacing w:after="240"/>
      </w:pPr>
      <w:r>
        <w:rPr>
          <w:b/>
          <w:bCs/>
        </w:rPr>
        <w:t xml:space="preserve">Descrição da Figura 1: </w:t>
      </w:r>
      <w:r>
        <w:t xml:space="preserve">O diagrama representa o fluxo de uma requisição do aplicativo até o banco de dados. O App Flutter (mobile) consome a API via HTTP/REST em JSON; dentro da Camada de Aplicação, a API Node.js + Express encaminha a requisição para os Controllers, que a validam e a repassam aos Services, responsáveis pelas regras de negócio (incluindo o motor de correlação); os Services delegam a persistência aos Repositories, que traduzem os objetos de domínio em comandos SQL executados no PostgreSQL. As setas indicam o sentido único de dependência entre as camadas, reforçando o baixo acoplamento da arquitetura.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726"/>
        <w:gridCol w:w="2600"/>
      </w:tblGrid>
      <w:tr>
        <w:trPr>
          <w:cantSplit/>
          <w:tblHeader/>
        </w:trPr>
        <w:tc>
          <w:tcPr>
            <w:tcW w:type="dxa" w:w="1700"/>
            <w:shd w:fill="1F2A5C" w:val="clear"/>
            <w:tcMar>
              <w:top w:type="dxa" w:w="80"/>
              <w:left w:type="dxa" w:w="100"/>
              <w:bottom w:type="dxa" w:w="80"/>
              <w:right w:type="dxa" w:w="100"/>
            </w:tcMar>
            <w:vAlign w:val="center"/>
          </w:tcPr>
          <w:p>
            <w:r>
              <w:rPr>
                <w:b/>
                <w:bCs/>
                <w:color w:val="FFFFFF"/>
              </w:rPr>
              <w:t xml:space="preserve">Camada</w:t>
            </w:r>
          </w:p>
        </w:tc>
        <w:tc>
          <w:tcPr>
            <w:tcW w:type="dxa" w:w="4726"/>
            <w:shd w:fill="1F2A5C" w:val="clear"/>
            <w:tcMar>
              <w:top w:type="dxa" w:w="80"/>
              <w:left w:type="dxa" w:w="100"/>
              <w:bottom w:type="dxa" w:w="80"/>
              <w:right w:type="dxa" w:w="100"/>
            </w:tcMar>
            <w:vAlign w:val="center"/>
          </w:tcPr>
          <w:p>
            <w:r>
              <w:rPr>
                <w:b/>
                <w:bCs/>
                <w:color w:val="FFFFFF"/>
              </w:rPr>
              <w:t xml:space="preserve">Responsabilidade</w:t>
            </w:r>
          </w:p>
        </w:tc>
        <w:tc>
          <w:tcPr>
            <w:tcW w:type="dxa" w:w="2600"/>
            <w:shd w:fill="1F2A5C" w:val="clear"/>
            <w:tcMar>
              <w:top w:type="dxa" w:w="80"/>
              <w:left w:type="dxa" w:w="100"/>
              <w:bottom w:type="dxa" w:w="80"/>
              <w:right w:type="dxa" w:w="100"/>
            </w:tcMar>
            <w:vAlign w:val="center"/>
          </w:tcPr>
          <w:p>
            <w:r>
              <w:rPr>
                <w:b/>
                <w:bCs/>
                <w:color w:val="FFFFFF"/>
              </w:rPr>
              <w:t xml:space="preserve">Tecnologia</w:t>
            </w:r>
          </w:p>
        </w:tc>
      </w:tr>
      <w:tr>
        <w:trPr>
          <w:cantSplit/>
        </w:trPr>
        <w:tc>
          <w:tcPr>
            <w:tcW w:type="dxa" w:w="1700"/>
            <w:tcMar>
              <w:top w:type="dxa" w:w="80"/>
              <w:left w:type="dxa" w:w="100"/>
              <w:bottom w:type="dxa" w:w="80"/>
              <w:right w:type="dxa" w:w="100"/>
            </w:tcMar>
            <w:vAlign w:val="center"/>
          </w:tcPr>
          <w:p>
            <w:r>
              <w:rPr>
                <w:b w:val="false"/>
                <w:bCs w:val="false"/>
              </w:rPr>
              <w:t xml:space="preserve">App Flutter (Mobile)</w:t>
            </w:r>
          </w:p>
        </w:tc>
        <w:tc>
          <w:tcPr>
            <w:tcW w:type="dxa" w:w="4726"/>
            <w:tcMar>
              <w:top w:type="dxa" w:w="80"/>
              <w:left w:type="dxa" w:w="100"/>
              <w:bottom w:type="dxa" w:w="80"/>
              <w:right w:type="dxa" w:w="100"/>
            </w:tcMar>
            <w:vAlign w:val="center"/>
          </w:tcPr>
          <w:p>
            <w:r>
              <w:rPr>
                <w:b w:val="false"/>
                <w:bCs w:val="false"/>
              </w:rPr>
              <w:t xml:space="preserve">Interface com o usuário (pai/mãe, escola). Consome a API via REST.</w:t>
            </w:r>
          </w:p>
        </w:tc>
        <w:tc>
          <w:tcPr>
            <w:tcW w:type="dxa" w:w="2600"/>
            <w:tcMar>
              <w:top w:type="dxa" w:w="80"/>
              <w:left w:type="dxa" w:w="100"/>
              <w:bottom w:type="dxa" w:w="80"/>
              <w:right w:type="dxa" w:w="100"/>
            </w:tcMar>
            <w:vAlign w:val="center"/>
          </w:tcPr>
          <w:p>
            <w:r>
              <w:rPr>
                <w:b w:val="false"/>
                <w:bCs w:val="false"/>
              </w:rPr>
              <w:t xml:space="preserve">Flutter/Dart</w:t>
            </w:r>
          </w:p>
        </w:tc>
      </w:tr>
      <w:tr>
        <w:trPr>
          <w:cantSplit/>
        </w:trPr>
        <w:tc>
          <w:tcPr>
            <w:tcW w:type="dxa" w:w="1700"/>
            <w:tcMar>
              <w:top w:type="dxa" w:w="80"/>
              <w:left w:type="dxa" w:w="100"/>
              <w:bottom w:type="dxa" w:w="80"/>
              <w:right w:type="dxa" w:w="100"/>
            </w:tcMar>
            <w:vAlign w:val="center"/>
          </w:tcPr>
          <w:p>
            <w:r>
              <w:rPr>
                <w:b w:val="false"/>
                <w:bCs w:val="false"/>
              </w:rPr>
              <w:t xml:space="preserve">Controllers</w:t>
            </w:r>
          </w:p>
        </w:tc>
        <w:tc>
          <w:tcPr>
            <w:tcW w:type="dxa" w:w="4726"/>
            <w:tcMar>
              <w:top w:type="dxa" w:w="80"/>
              <w:left w:type="dxa" w:w="100"/>
              <w:bottom w:type="dxa" w:w="80"/>
              <w:right w:type="dxa" w:w="100"/>
            </w:tcMar>
            <w:vAlign w:val="center"/>
          </w:tcPr>
          <w:p>
            <w:r>
              <w:rPr>
                <w:b w:val="false"/>
                <w:bCs w:val="false"/>
              </w:rPr>
              <w:t xml:space="preserve">Recebem as requisições HTTP, validam entrada e delegam para os Services.</w:t>
            </w:r>
          </w:p>
        </w:tc>
        <w:tc>
          <w:tcPr>
            <w:tcW w:type="dxa" w:w="2600"/>
            <w:tcMar>
              <w:top w:type="dxa" w:w="80"/>
              <w:left w:type="dxa" w:w="100"/>
              <w:bottom w:type="dxa" w:w="80"/>
              <w:right w:type="dxa" w:w="100"/>
            </w:tcMar>
            <w:vAlign w:val="center"/>
          </w:tcPr>
          <w:p>
            <w:r>
              <w:rPr>
                <w:b w:val="false"/>
                <w:bCs w:val="false"/>
              </w:rPr>
              <w:t xml:space="preserve">Node.js + Express</w:t>
            </w:r>
          </w:p>
        </w:tc>
      </w:tr>
      <w:tr>
        <w:trPr>
          <w:cantSplit/>
        </w:trPr>
        <w:tc>
          <w:tcPr>
            <w:tcW w:type="dxa" w:w="1700"/>
            <w:tcMar>
              <w:top w:type="dxa" w:w="80"/>
              <w:left w:type="dxa" w:w="100"/>
              <w:bottom w:type="dxa" w:w="80"/>
              <w:right w:type="dxa" w:w="100"/>
            </w:tcMar>
            <w:vAlign w:val="center"/>
          </w:tcPr>
          <w:p>
            <w:r>
              <w:rPr>
                <w:b w:val="false"/>
                <w:bCs w:val="false"/>
              </w:rPr>
              <w:t xml:space="preserve">Services</w:t>
            </w:r>
          </w:p>
        </w:tc>
        <w:tc>
          <w:tcPr>
            <w:tcW w:type="dxa" w:w="4726"/>
            <w:tcMar>
              <w:top w:type="dxa" w:w="80"/>
              <w:left w:type="dxa" w:w="100"/>
              <w:bottom w:type="dxa" w:w="80"/>
              <w:right w:type="dxa" w:w="100"/>
            </w:tcMar>
            <w:vAlign w:val="center"/>
          </w:tcPr>
          <w:p>
            <w:r>
              <w:rPr>
                <w:b w:val="false"/>
                <w:bCs w:val="false"/>
              </w:rPr>
              <w:t xml:space="preserve">Regras de negócio: motor de correlação temporal e módulo de nudge.</w:t>
            </w:r>
          </w:p>
        </w:tc>
        <w:tc>
          <w:tcPr>
            <w:tcW w:type="dxa" w:w="2600"/>
            <w:tcMar>
              <w:top w:type="dxa" w:w="80"/>
              <w:left w:type="dxa" w:w="100"/>
              <w:bottom w:type="dxa" w:w="80"/>
              <w:right w:type="dxa" w:w="100"/>
            </w:tcMar>
            <w:vAlign w:val="center"/>
          </w:tcPr>
          <w:p>
            <w:r>
              <w:rPr>
                <w:b w:val="false"/>
                <w:bCs w:val="false"/>
              </w:rPr>
              <w:t xml:space="preserve">Node.js</w:t>
            </w:r>
          </w:p>
        </w:tc>
      </w:tr>
      <w:tr>
        <w:trPr>
          <w:cantSplit/>
        </w:trPr>
        <w:tc>
          <w:tcPr>
            <w:tcW w:type="dxa" w:w="1700"/>
            <w:tcMar>
              <w:top w:type="dxa" w:w="80"/>
              <w:left w:type="dxa" w:w="100"/>
              <w:bottom w:type="dxa" w:w="80"/>
              <w:right w:type="dxa" w:w="100"/>
            </w:tcMar>
            <w:vAlign w:val="center"/>
          </w:tcPr>
          <w:p>
            <w:r>
              <w:rPr>
                <w:b w:val="false"/>
                <w:bCs w:val="false"/>
              </w:rPr>
              <w:t xml:space="preserve">Repositories</w:t>
            </w:r>
          </w:p>
        </w:tc>
        <w:tc>
          <w:tcPr>
            <w:tcW w:type="dxa" w:w="4726"/>
            <w:tcMar>
              <w:top w:type="dxa" w:w="80"/>
              <w:left w:type="dxa" w:w="100"/>
              <w:bottom w:type="dxa" w:w="80"/>
              <w:right w:type="dxa" w:w="100"/>
            </w:tcMar>
            <w:vAlign w:val="center"/>
          </w:tcPr>
          <w:p>
            <w:r>
              <w:rPr>
                <w:b w:val="false"/>
                <w:bCs w:val="false"/>
              </w:rPr>
              <w:t xml:space="preserve">Isolam o acesso a dados; convertem objetos de domínio em consultas SQL.</w:t>
            </w:r>
          </w:p>
        </w:tc>
        <w:tc>
          <w:tcPr>
            <w:tcW w:type="dxa" w:w="2600"/>
            <w:tcMar>
              <w:top w:type="dxa" w:w="80"/>
              <w:left w:type="dxa" w:w="100"/>
              <w:bottom w:type="dxa" w:w="80"/>
              <w:right w:type="dxa" w:w="100"/>
            </w:tcMar>
            <w:vAlign w:val="center"/>
          </w:tcPr>
          <w:p>
            <w:r>
              <w:rPr>
                <w:b w:val="false"/>
                <w:bCs w:val="false"/>
              </w:rPr>
              <w:t xml:space="preserve">Node.js (pg)</w:t>
            </w:r>
          </w:p>
        </w:tc>
      </w:tr>
      <w:tr>
        <w:trPr>
          <w:cantSplit/>
        </w:trPr>
        <w:tc>
          <w:tcPr>
            <w:tcW w:type="dxa" w:w="1700"/>
            <w:tcMar>
              <w:top w:type="dxa" w:w="80"/>
              <w:left w:type="dxa" w:w="100"/>
              <w:bottom w:type="dxa" w:w="80"/>
              <w:right w:type="dxa" w:w="100"/>
            </w:tcMar>
            <w:vAlign w:val="center"/>
          </w:tcPr>
          <w:p>
            <w:r>
              <w:rPr>
                <w:b w:val="false"/>
                <w:bCs w:val="false"/>
              </w:rPr>
              <w:t xml:space="preserve">Banco de Dados</w:t>
            </w:r>
          </w:p>
        </w:tc>
        <w:tc>
          <w:tcPr>
            <w:tcW w:type="dxa" w:w="4726"/>
            <w:tcMar>
              <w:top w:type="dxa" w:w="80"/>
              <w:left w:type="dxa" w:w="100"/>
              <w:bottom w:type="dxa" w:w="80"/>
              <w:right w:type="dxa" w:w="100"/>
            </w:tcMar>
            <w:vAlign w:val="center"/>
          </w:tcPr>
          <w:p>
            <w:r>
              <w:rPr>
                <w:b w:val="false"/>
                <w:bCs w:val="false"/>
              </w:rPr>
              <w:t xml:space="preserve">Armazena alunos, indicadores, alertas e histórico de intervenções.</w:t>
            </w:r>
          </w:p>
        </w:tc>
        <w:tc>
          <w:tcPr>
            <w:tcW w:type="dxa" w:w="2600"/>
            <w:tcMar>
              <w:top w:type="dxa" w:w="80"/>
              <w:left w:type="dxa" w:w="100"/>
              <w:bottom w:type="dxa" w:w="80"/>
              <w:right w:type="dxa" w:w="100"/>
            </w:tcMar>
            <w:vAlign w:val="center"/>
          </w:tcPr>
          <w:p>
            <w:r>
              <w:rPr>
                <w:b w:val="false"/>
                <w:bCs w:val="false"/>
              </w:rPr>
              <w:t xml:space="preserve">PostgreSQL</w:t>
            </w:r>
          </w:p>
        </w:tc>
      </w:tr>
    </w:tbl>
    <w:p>
      <w:pPr>
        <w:pStyle w:val="Heading2"/>
        <w:spacing w:after="160" w:before="300"/>
      </w:pPr>
      <w:r>
        <w:t xml:space="preserve">3. Padrões de Projeto (Design Patterns)</w:t>
      </w:r>
    </w:p>
    <w:p>
      <w:pPr>
        <w:spacing w:after="200"/>
        <w:jc w:val="both"/>
      </w:pPr>
      <w:r>
        <w:t xml:space="preserve">Um design pattern é uma solução reutilizável para um problema recorrente de design de software, documentada de forma independente de linguagem de programação (GAMMA et al., 1994). A seguir são justificados os três padrões escolhidos para o EscolaAlerta, cada um associado a um problema concreto identificado nos requisitos do sistema.</w:t>
      </w:r>
    </w:p>
    <w:p>
      <w:pPr>
        <w:pStyle w:val="Heading3"/>
        <w:spacing w:after="120" w:before="240"/>
      </w:pPr>
      <w:r>
        <w:t xml:space="preserve">3.1 Strategy: Motor de Regras (Correlação Temporal)</w:t>
      </w:r>
    </w:p>
    <w:p>
      <w:pPr>
        <w:spacing w:after="200"/>
        <w:jc w:val="both"/>
      </w:pPr>
      <w:r>
        <w:rPr>
          <w:b/>
          <w:bCs/>
        </w:rPr>
        <w:t xml:space="preserve">Problema: </w:t>
      </w:r>
      <w:r>
        <w:t xml:space="preserve">o motor de correlação precisa avaliar diferentes tipos de indicador (notas, faltas, ocorrências) e permitir que novos critérios de risco sejam adicionados no futuro, sem exigir alterações no código já existente.</w:t>
      </w:r>
    </w:p>
    <w:p>
      <w:pPr>
        <w:spacing w:after="200"/>
        <w:jc w:val="both"/>
      </w:pPr>
      <w:r>
        <w:rPr>
          <w:b/>
          <w:bCs/>
        </w:rPr>
        <w:t xml:space="preserve">Solução aplicada: </w:t>
      </w:r>
      <w:r>
        <w:t xml:space="preserve">cada critério de avaliação é implementado como uma estratégia independente (RegraNotas, RegraFaltas, RegraOcorrencias), todas seguindo a mesma interface. O MotorDeRegras atua como contexto, combinando o resultado das estratégias ao longo do tempo para decidir se um alerta deve ser disparado.</w:t>
      </w:r>
    </w:p>
    <w:p>
      <w:pPr>
        <w:spacing w:after="80" w:before="200"/>
        <w:jc w:val="center"/>
      </w:pPr>
      <w:r>
        <w:drawing>
          <wp:inline distT="0" distB="0" distL="0" distR="0">
            <wp:extent cx="4000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86025"/>
                    </a:xfrm>
                    <a:prstGeom prst="rect">
                      <a:avLst/>
                    </a:prstGeom>
                  </pic:spPr>
                </pic:pic>
              </a:graphicData>
            </a:graphic>
          </wp:inline>
        </w:drawing>
      </w:r>
    </w:p>
    <w:p>
      <w:pPr>
        <w:spacing w:after="200"/>
        <w:jc w:val="center"/>
      </w:pPr>
      <w:r>
        <w:rPr>
          <w:i/>
          <w:iCs/>
          <w:color w:val="666666"/>
          <w:sz w:val="20"/>
          <w:szCs w:val="20"/>
        </w:rPr>
        <w:t xml:space="preserve">Figura 2 — Strategy Pattern aplicado ao motor de regras.</w:t>
      </w:r>
    </w:p>
    <w:p>
      <w:pPr>
        <w:spacing w:after="240"/>
      </w:pPr>
      <w:r>
        <w:rPr>
          <w:b/>
          <w:bCs/>
        </w:rPr>
        <w:t xml:space="preserve">Descrição da Figura 2: </w:t>
      </w:r>
      <w:r>
        <w:t xml:space="preserve">O diagrama mostra o MotorDeRegras (contexto) associado, por relações de uso, a três estratégias intercambiáveis: RegraNotas, RegraFaltas e RegraOcorrencias. Cada estratégia encapsula a lógica de avaliação de um indicador específico atrás de uma interface comum, de forma que o motor não precisa conhecer os detalhes internos de cada regra — apenas invocá-las e combinar seus resultados.</w:t>
      </w:r>
    </w:p>
    <w:p>
      <w:pPr>
        <w:spacing w:after="200"/>
        <w:jc w:val="both"/>
      </w:pPr>
      <w:r>
        <w:rPr>
          <w:b/>
          <w:bCs/>
        </w:rPr>
        <w:t xml:space="preserve">Por que este padrão?: </w:t>
      </w:r>
      <w:r>
        <w:t xml:space="preserve">a alternativa mais simples seria uma sequência de condicionais (if/else) dentro do motor de regras. Isso funcionaria para o escopo atual, mas cada novo indicador aumentaria a complexidade de uma única função, dificultando testes e manutenção. Com Strategy, cada regra é testada isoladamente e novos critérios são incluídos sem tocar no motor existente, o que é especialmente relevante porque o motor de correlação é o principal diferencial técnico do projeto.</w:t>
      </w:r>
    </w:p>
    <w:p>
      <w:pPr>
        <w:pStyle w:val="Heading3"/>
        <w:spacing w:after="120" w:before="240"/>
      </w:pPr>
      <w:r>
        <w:t xml:space="preserve">3.2 Repository: Camada de Acesso a Dados</w:t>
      </w:r>
    </w:p>
    <w:p>
      <w:pPr>
        <w:spacing w:after="200"/>
        <w:jc w:val="both"/>
      </w:pPr>
      <w:r>
        <w:rPr>
          <w:b/>
          <w:bCs/>
        </w:rPr>
        <w:t xml:space="preserve">Problema: </w:t>
      </w:r>
      <w:r>
        <w:t xml:space="preserve">as regras de negócio não devem depender diretamente de comandos SQL, sob risco de acoplar toda a lógica do sistema ao PostgreSQL e dificultar testes automatizados.</w:t>
      </w:r>
    </w:p>
    <w:p>
      <w:pPr>
        <w:spacing w:after="200"/>
        <w:jc w:val="both"/>
      </w:pPr>
      <w:r>
        <w:rPr>
          <w:b/>
          <w:bCs/>
        </w:rPr>
        <w:t xml:space="preserve">Solução aplicada: </w:t>
      </w:r>
      <w:r>
        <w:t xml:space="preserve">toda operação de leitura ou escrita no banco passa por um Repository (ex.: AlunoRepository), responsável exclusivamente por converter objetos de domínio em consultas SQL e vice-versa. Os Services conhecem apenas a interface do repositório, nunca o banco em si.</w:t>
      </w:r>
    </w:p>
    <w:p>
      <w:pPr>
        <w:spacing w:after="80" w:before="200"/>
        <w:jc w:val="center"/>
      </w:pPr>
      <w:r>
        <w:drawing>
          <wp:inline distT="0" distB="0" distL="0" distR="0">
            <wp:extent cx="4381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42925"/>
                    </a:xfrm>
                    <a:prstGeom prst="rect">
                      <a:avLst/>
                    </a:prstGeom>
                  </pic:spPr>
                </pic:pic>
              </a:graphicData>
            </a:graphic>
          </wp:inline>
        </w:drawing>
      </w:r>
    </w:p>
    <w:p>
      <w:pPr>
        <w:spacing w:after="200"/>
        <w:jc w:val="center"/>
      </w:pPr>
      <w:r>
        <w:rPr>
          <w:i/>
          <w:iCs/>
          <w:color w:val="666666"/>
          <w:sz w:val="20"/>
          <w:szCs w:val="20"/>
        </w:rPr>
        <w:t xml:space="preserve">Figura 3 — Repository Pattern aplicado à camada de dados.</w:t>
      </w:r>
    </w:p>
    <w:p>
      <w:pPr>
        <w:spacing w:after="240"/>
      </w:pPr>
      <w:r>
        <w:rPr>
          <w:b/>
          <w:bCs/>
        </w:rPr>
        <w:t xml:space="preserve">Descrição da Figura 3: </w:t>
      </w:r>
      <w:r>
        <w:t xml:space="preserve">O diagrama ilustra a cadeia linear AlunoService → AlunoRepository → PostgreSQL. O Service depende apenas da interface do repositório (não do banco diretamente); é o AlunoRepository quem concentra o conhecimento de como persistir e consultar dados no PostgreSQL, isolando essa responsabilidade do restante da aplicação.</w:t>
      </w:r>
    </w:p>
    <w:p>
      <w:pPr>
        <w:spacing w:after="200"/>
        <w:jc w:val="both"/>
      </w:pPr>
      <w:r>
        <w:rPr>
          <w:b/>
          <w:bCs/>
        </w:rPr>
        <w:t xml:space="preserve">Por que este padrão?: </w:t>
      </w:r>
      <w:r>
        <w:t xml:space="preserve">é uma prática consolidada em arquiteturas de API REST (FOWLER, 2002) e de baixo custo de implementação. Isolar o acesso a dados permite trocar detalhes de armazenamento sem afetar as regras de negócio, e possibilita testar os Services com dados simulados (mocks), sem precisar de um banco real.</w:t>
      </w:r>
    </w:p>
    <w:p>
      <w:pPr>
        <w:pStyle w:val="Heading3"/>
        <w:spacing w:after="120" w:before="240"/>
      </w:pPr>
      <w:r>
        <w:t xml:space="preserve">3.3 Observer: Módulo de Intervenção Orientada</w:t>
      </w:r>
    </w:p>
    <w:p>
      <w:pPr>
        <w:spacing w:after="200"/>
        <w:jc w:val="both"/>
      </w:pPr>
      <w:r>
        <w:rPr>
          <w:b/>
          <w:bCs/>
        </w:rPr>
        <w:t xml:space="preserve">Problema: </w:t>
      </w:r>
      <w:r>
        <w:t xml:space="preserve">quando o motor de regras dispara um alerta, mais de uma ação pode precisar acontecer (notificar a família, atualizar o painel da escola e, futuramente, enviar e-mail), sem que o motor de regras precise conhecer cada um desses destinos.</w:t>
      </w:r>
    </w:p>
    <w:p>
      <w:pPr>
        <w:spacing w:after="200"/>
        <w:jc w:val="both"/>
      </w:pPr>
      <w:r>
        <w:rPr>
          <w:b/>
          <w:bCs/>
        </w:rPr>
        <w:t xml:space="preserve">Solução aplicada: </w:t>
      </w:r>
      <w:r>
        <w:t xml:space="preserve">o disparo de um alerta funciona como um sujeito observável, e cada canal de resposta (notificação push, atualização de painel, envio de e-mail) é um observador independente, registrado para reagir ao evento sem se comunicar diretamente com o motor de regras.</w:t>
      </w:r>
    </w:p>
    <w:p>
      <w:pPr>
        <w:spacing w:after="80" w:before="200"/>
        <w:jc w:val="center"/>
      </w:pPr>
      <w:r>
        <w:drawing>
          <wp:inline distT="0" distB="0" distL="0" distR="0">
            <wp:extent cx="4000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390775"/>
                    </a:xfrm>
                    <a:prstGeom prst="rect">
                      <a:avLst/>
                    </a:prstGeom>
                  </pic:spPr>
                </pic:pic>
              </a:graphicData>
            </a:graphic>
          </wp:inline>
        </w:drawing>
      </w:r>
    </w:p>
    <w:p>
      <w:pPr>
        <w:spacing w:after="200"/>
        <w:jc w:val="center"/>
      </w:pPr>
      <w:r>
        <w:rPr>
          <w:i/>
          <w:iCs/>
          <w:color w:val="666666"/>
          <w:sz w:val="20"/>
          <w:szCs w:val="20"/>
        </w:rPr>
        <w:t xml:space="preserve">Figura 4 — Observer Pattern aplicado ao módulo de nudge.</w:t>
      </w:r>
    </w:p>
    <w:p>
      <w:pPr>
        <w:spacing w:after="240"/>
      </w:pPr>
      <w:r>
        <w:rPr>
          <w:b/>
          <w:bCs/>
        </w:rPr>
        <w:t xml:space="preserve">Descrição da Figura 4: </w:t>
      </w:r>
      <w:r>
        <w:t xml:space="preserve">O diagrama apresenta o AlertaDisparado como sujeito observável, que notifica três observadores independentes — NotificacaoPush, AtualizaPainel e EnvioEmail (futuro) — sem conhecer sua implementação. Novos canais de resposta podem ser adicionados como novos observadores, sem alterar o motor de regras que originou o alerta.</w:t>
      </w:r>
    </w:p>
    <w:p>
      <w:pPr>
        <w:spacing w:after="200"/>
        <w:jc w:val="both"/>
      </w:pPr>
      <w:r>
        <w:rPr>
          <w:b/>
          <w:bCs/>
        </w:rPr>
        <w:t xml:space="preserve">Por que este padrão?: </w:t>
      </w:r>
      <w:r>
        <w:t xml:space="preserve">sem esse desacoplamento, cada novo canal de notificação exigiria alterar o motor de regras diretamente. Com Observer, um novo canal é adicionado apenas registrando mais um observador, o que é importante porque o módulo de intervenção orientada é o diferencial inovador do EscolaAlerta e deve poder crescer (novos tipos de sugestão, novos canais) sem reescrever o motor de correlação.</w:t>
      </w:r>
    </w:p>
    <w:p>
      <w:pPr>
        <w:pStyle w:val="Heading2"/>
        <w:spacing w:after="160" w:before="300"/>
      </w:pPr>
      <w:r>
        <w:t xml:space="preserve">4. Considerações Finais</w:t>
      </w:r>
    </w:p>
    <w:p>
      <w:pPr>
        <w:spacing w:after="200"/>
        <w:jc w:val="both"/>
      </w:pPr>
      <w:r>
        <w:t xml:space="preserve">A combinação de uma arquitetura em camadas com os três padrões descritos organiza o sistema em torno das suas partes mais críticas: o motor de correlação (Strategy), o acesso a dados (Repository) e a entrega das intervenções orientadas (Observer). Essa estrutura será revisada e detalhada durante a modelagem do sistema, podendo incorporar outros padrões à medida que novos requisitos forem especificados.</w:t>
      </w:r>
    </w:p>
    <w:p>
      <w:pPr>
        <w:pStyle w:val="Heading3"/>
        <w:spacing w:after="120" w:before="240"/>
      </w:pPr>
      <w:r>
        <w:t xml:space="preserve">Referências</w:t>
      </w:r>
    </w:p>
    <w:p>
      <w:pPr>
        <w:spacing w:after="200"/>
        <w:jc w:val="both"/>
      </w:pPr>
      <w:r>
        <w:t xml:space="preserve">FOWLER, Martin. Patterns of Enterprise Application Architecture. Boston: Addison-Wesley, 2002.</w:t>
      </w:r>
    </w:p>
    <w:p>
      <w:pPr>
        <w:spacing w:after="200"/>
        <w:jc w:val="both"/>
      </w:pPr>
      <w:r>
        <w:t xml:space="preserve">GAMMA, Erich; HELM, Richard; JOHNSON, Ralph; VLISSIDES, John. Design Patterns: Elements of Reusable Object-Oriented Software. Boston: Addison-Wesley, 1994.</w:t>
      </w:r>
    </w:p>
    <w:p>
      <w:r>
        <w:br w:type="page"/>
      </w:r>
    </w:p>
    <w:p>
      <w:pPr>
        <w:pStyle w:val="Heading1"/>
        <w:spacing w:after="200" w:before="360"/>
      </w:pPr>
      <w:r>
        <w:t xml:space="preserve">Parte 2 — Diagramas UML</w:t>
      </w:r>
    </w:p>
    <w:p>
      <w:pPr>
        <w:spacing w:after="200"/>
        <w:jc w:val="both"/>
      </w:pPr>
      <w:r>
        <w:t xml:space="preserve">Este capítulo reúne os diagramas UML que detalham, do ponto de vista estrutural e comportamental, o funcionamento do EscolaAlerta: o diagrama de caso de uso, que mapeia atores e funcionalidades; o diagrama de classes, que detalha as entidades do domínio e seus relacionamentos; e o diagrama de sequência, que descreve o fluxo de geração de um alerta desde o registro de um indicador até a resposta do responsável.</w:t>
      </w:r>
    </w:p>
    <w:p>
      <w:pPr>
        <w:pStyle w:val="Heading2"/>
        <w:spacing w:after="160" w:before="300"/>
      </w:pPr>
      <w:r>
        <w:t xml:space="preserve">1. Diagrama de Caso de Uso</w:t>
      </w:r>
    </w:p>
    <w:p>
      <w:pPr>
        <w:spacing w:after="200"/>
        <w:jc w:val="both"/>
      </w:pPr>
      <w:r>
        <w:t xml:space="preserve">O diagrama de caso de uso delimita o Sistema EscolaAlerta e mapeia como cada ator interage com suas funcionalidades. Dois atores primários foram modelados — Orientador escolar e Responsável — ambos generalizando o ator abstrato Usuário do sistema, que concentra o caso de uso Autenticar-se, comum a qualquer perfil de acesso.</w:t>
      </w:r>
    </w:p>
    <w:p>
      <w:pPr>
        <w:spacing w:after="80" w:before="200"/>
        <w:jc w:val="center"/>
      </w:pPr>
      <w:r>
        <w:drawing>
          <wp:inline distT="0" distB="0" distL="0" distR="0">
            <wp:extent cx="4095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048125"/>
                    </a:xfrm>
                    <a:prstGeom prst="rect">
                      <a:avLst/>
                    </a:prstGeom>
                  </pic:spPr>
                </pic:pic>
              </a:graphicData>
            </a:graphic>
          </wp:inline>
        </w:drawing>
      </w:r>
    </w:p>
    <w:p>
      <w:pPr>
        <w:spacing w:after="200"/>
        <w:jc w:val="center"/>
      </w:pPr>
      <w:r>
        <w:rPr>
          <w:i/>
          <w:iCs/>
          <w:color w:val="666666"/>
          <w:sz w:val="20"/>
          <w:szCs w:val="20"/>
        </w:rPr>
        <w:t xml:space="preserve">Figura 5 — Diagrama de caso de uso do EscolaAlerta.</w:t>
      </w:r>
    </w:p>
    <w:p>
      <w:pPr>
        <w:spacing w:after="240"/>
      </w:pPr>
      <w:r>
        <w:rPr>
          <w:b/>
          <w:bCs/>
        </w:rPr>
        <w:t xml:space="preserve">Descrição da Figura 5: </w:t>
      </w:r>
      <w:r>
        <w:t xml:space="preserve">O Orientador escolar é responsável por cadastrar alunos e registrar os indicadores de acompanhamento (ocorrência, saída antecipada, nota e frequência); todos esses registros incluem («include») o caso de uso Registrar indicador, que por sua vez inclui Classificar risco (motor de regras). O Responsável, por sua vez, apenas visualiza o plano de ação e o painel de risco e registra feedback de resolução — ele não registra indicadores diretamente, refletindo a decisão de projeto de que só a escola alimenta o motor de correlação. O caso de uso Gerar alerta inclui Notificar responsável e Sugerir plano de ação, e é estendido («extend») por condições específicas: risco alto dispara a notificação automaticamente, e uma causa crítica identificada estende a sugestão do plano de ação. Essa separação de responsabilidades entre os dois atores é o que garante a rastreabilidade e a governança dos dados que alimentam o motor de regras.</w:t>
      </w:r>
    </w:p>
    <w:p>
      <w:pPr>
        <w:pStyle w:val="Heading2"/>
        <w:spacing w:after="160" w:before="300"/>
      </w:pPr>
      <w:r>
        <w:t xml:space="preserve">2. Diagrama de Classes</w:t>
      </w:r>
    </w:p>
    <w:p>
      <w:pPr>
        <w:spacing w:after="200"/>
        <w:jc w:val="both"/>
      </w:pPr>
      <w:r>
        <w:t xml:space="preserve">O diagrama de classes detalha as entidades do domínio do EscolaAlerta e os relacionamentos entre elas, servindo de base para o modelo de dados da API.</w:t>
      </w:r>
    </w:p>
    <w:p>
      <w:pPr>
        <w:spacing w:after="80" w:before="20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47950"/>
                    </a:xfrm>
                    <a:prstGeom prst="rect">
                      <a:avLst/>
                    </a:prstGeom>
                  </pic:spPr>
                </pic:pic>
              </a:graphicData>
            </a:graphic>
          </wp:inline>
        </w:drawing>
      </w:r>
    </w:p>
    <w:p>
      <w:pPr>
        <w:spacing w:after="200"/>
        <w:jc w:val="center"/>
      </w:pPr>
      <w:r>
        <w:rPr>
          <w:i/>
          <w:iCs/>
          <w:color w:val="666666"/>
          <w:sz w:val="20"/>
          <w:szCs w:val="20"/>
        </w:rPr>
        <w:t xml:space="preserve">Figura 6 — Diagrama de classes do EscolaAlerta.</w:t>
      </w:r>
    </w:p>
    <w:p>
      <w:pPr>
        <w:spacing w:after="240"/>
      </w:pPr>
      <w:r>
        <w:rPr>
          <w:b/>
          <w:bCs/>
        </w:rPr>
        <w:t xml:space="preserve">Descrição da Figura 6: </w:t>
      </w:r>
      <w:r>
        <w:t xml:space="preserve">As classes Orientador e Responsavel concentram os métodos de negócio de cada ator (cadastrarAluno, registrarIndicador, visualizarPainelRisco, visualizarPlanoAcao, registrarFeedback) e generalizam a classe abstrata Usuario, que guarda os dados comuns de autenticação (id, nome, email, senhaHash). A classe Aluno é associada a um Orientador (que a cadastra) e a um Responsavel (que a acompanha), e possui vários registros da classe abstrata Indicador, especializada em Nota, Frequencia, Ocorrencia e SaidaAntecipada. A classe MotorRegras avalia o risco do aluno e gera um Alerta, que carrega um NivelRisco (enumeração BAIXO/MODERADO/ALTO) e pode originar um PlanoAcao — este contém uma ou mais SugestaoPedagogica e recebe FeedbackResolucao registrados pelo responsável. A estrutura reflete diretamente os padrões de projeto descritos na Parte 1: Indicador como hierarquia avaliada por estratégias, e Alerta como o evento que dispara as notificações do módulo Observer.</w:t>
      </w:r>
    </w:p>
    <w:p>
      <w:pPr>
        <w:pStyle w:val="Heading2"/>
        <w:spacing w:after="160" w:before="300"/>
      </w:pPr>
      <w:r>
        <w:t xml:space="preserve">3. Diagrama de Sequência</w:t>
      </w:r>
    </w:p>
    <w:p>
      <w:pPr>
        <w:spacing w:after="200"/>
        <w:jc w:val="both"/>
      </w:pPr>
      <w:r>
        <w:t xml:space="preserve">O diagrama de sequência descreve o fluxo completo de geração de um alerta, do registro do indicador pela escola até o feedback do responsável, incluindo o ramo alternativo em que o risco calculado é baixo.</w:t>
      </w:r>
    </w:p>
    <w:p>
      <w:pPr>
        <w:spacing w:after="80" w:before="200"/>
        <w:jc w:val="center"/>
      </w:pPr>
      <w:r>
        <w:drawing>
          <wp:inline distT="0" distB="0" distL="0" distR="0">
            <wp:extent cx="40957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4171950"/>
                    </a:xfrm>
                    <a:prstGeom prst="rect">
                      <a:avLst/>
                    </a:prstGeom>
                  </pic:spPr>
                </pic:pic>
              </a:graphicData>
            </a:graphic>
          </wp:inline>
        </w:drawing>
      </w:r>
    </w:p>
    <w:p>
      <w:pPr>
        <w:spacing w:after="200"/>
        <w:jc w:val="center"/>
      </w:pPr>
      <w:r>
        <w:rPr>
          <w:i/>
          <w:iCs/>
          <w:color w:val="666666"/>
          <w:sz w:val="20"/>
          <w:szCs w:val="20"/>
        </w:rPr>
        <w:t xml:space="preserve">Figura 7 — Diagrama de sequência: registro de indicador e geração de alerta.</w:t>
      </w:r>
    </w:p>
    <w:p>
      <w:pPr>
        <w:spacing w:after="240"/>
      </w:pPr>
      <w:r>
        <w:rPr>
          <w:b/>
          <w:bCs/>
        </w:rPr>
        <w:t xml:space="preserve">Descrição da Figura 7: </w:t>
      </w:r>
      <w:r>
        <w:t xml:space="preserve">O fluxo se inicia quando o Orientador escolar registra um indicador (nota, falta, ocorrência ou saída) pelo App (escola), que envia um POST /indicadores para a API. A API salva o indicador no PostgreSQL e aciona avaliarRisco(aluno_id) no Motor de Regras, que busca o histórico de indicadores no banco e aplica as regras de correlação temporal. No ramo alt [risco moderado ou alto], o motor retorna o nível de risco e a causa raiz; a API salva o Alerta, gera o PlanoAcao com sugestões e notifica o App (responsável) por push, que exibe o alerta e o plano de ação e permite ao responsável registrar feedback de resolução, persistido via PATCH /feedback. No ramo else [risco baixo], apenas o histórico do aluno é atualizado, sem notificação. Esse diagrama evidencia como os três padrões de projeto (Strategy, Repository e Observer) se articulam em tempo de execução.</w:t>
      </w:r>
    </w:p>
    <w:p>
      <w:r>
        <w:br w:type="page"/>
      </w:r>
    </w:p>
    <w:p>
      <w:pPr>
        <w:pStyle w:val="Heading1"/>
        <w:spacing w:after="200" w:before="360"/>
      </w:pPr>
      <w:r>
        <w:t xml:space="preserve">Parte 3 — Plano e Execução de Testes de Software</w:t>
      </w:r>
    </w:p>
    <w:p>
      <w:pPr>
        <w:pStyle w:val="Heading2"/>
        <w:spacing w:after="160" w:before="300"/>
      </w:pPr>
      <w:r>
        <w:t xml:space="preserve">1. Introdução</w:t>
      </w:r>
    </w:p>
    <w:p>
      <w:pPr>
        <w:spacing w:after="200"/>
        <w:jc w:val="both"/>
      </w:pPr>
      <w:r>
        <w:t xml:space="preserve">Este documento define a estratégia de testes do EscolaAlerta nos três níveis solicitados: unitário, integração e sistema, com os casos de teste planejados, os requisitos cobertos por cada um e uma coluna de status para registro da execução. O objetivo é garantir que o motor de correlação, a API e o módulo de intervenção orientada sejam validados de forma incremental, do componente isolado ao fluxo completo do usuário.</w:t>
      </w:r>
    </w:p>
    <w:p>
      <w:pPr>
        <w:pStyle w:val="Heading2"/>
        <w:spacing w:after="160" w:before="300"/>
      </w:pPr>
      <w:r>
        <w:t xml:space="preserve">2. Estratégia de Testes</w:t>
      </w:r>
    </w:p>
    <w:p>
      <w:pPr>
        <w:spacing w:after="200"/>
        <w:jc w:val="both"/>
      </w:pPr>
      <w:r>
        <w:t xml:space="preserve">A estratégia segue a pirâmide de testes: a maior parte dos casos é unitária (rápida e barata de manter), um conjunto menor cobre a integração entre camadas da API, e poucos casos de sistema validam o fluxo completo: app Flutter, API e banco de dados funcionando juntos. Essa proporção reduz o tempo de execução da suíte sem abrir mão da cobertura sobre o comportamento observável pelo usuário.</w:t>
      </w:r>
    </w:p>
    <w:p>
      <w:pPr>
        <w:spacing w:after="80" w:before="200"/>
        <w:jc w:val="center"/>
      </w:pPr>
      <w:r>
        <w:drawing>
          <wp:inline distT="0" distB="0" distL="0" distR="0">
            <wp:extent cx="4000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314575"/>
                    </a:xfrm>
                    <a:prstGeom prst="rect">
                      <a:avLst/>
                    </a:prstGeom>
                  </pic:spPr>
                </pic:pic>
              </a:graphicData>
            </a:graphic>
          </wp:inline>
        </w:drawing>
      </w:r>
    </w:p>
    <w:p>
      <w:pPr>
        <w:spacing w:after="200"/>
        <w:jc w:val="center"/>
      </w:pPr>
      <w:r>
        <w:rPr>
          <w:i/>
          <w:iCs/>
          <w:color w:val="666666"/>
          <w:sz w:val="20"/>
          <w:szCs w:val="20"/>
        </w:rPr>
        <w:t xml:space="preserve">Figura 8 — Pirâmide de testes aplicada ao EscolaAlerta.</w:t>
      </w:r>
    </w:p>
    <w:p>
      <w:pPr>
        <w:spacing w:after="240"/>
      </w:pPr>
      <w:r>
        <w:rPr>
          <w:b/>
          <w:bCs/>
        </w:rPr>
        <w:t xml:space="preserve">Descrição da Figura 8: </w:t>
      </w:r>
      <w:r>
        <w:t xml:space="preserve">A pirâmide representa a proporção planejada entre os três níveis de teste: a base (Unitários) concentra o maior volume de casos, rápidos e isolados por classe — como as estratégias RegraNotas e RegraFaltas; o nível intermediário (Integração) cobre a comunicação entre Controller, Service, Repository e um banco de teste; e o topo (Sistema) contém poucos casos, mas validam o fluxo completo envolvendo App Flutter, API e banco de dados em conjunto.</w:t>
      </w:r>
    </w:p>
    <w:p>
      <w:pPr>
        <w:spacing w:after="200"/>
        <w:jc w:val="both"/>
      </w:pPr>
      <w:r>
        <w:t xml:space="preserve">Cada caso de teste abaixo já nasce com status “Pendente”; atualize para “Aprovado” ou “Reprovado” (com uma nota sobre a falha) conforme os testes forem executados. Assim o mesmo documento serve como plano e como registro da execução.</w:t>
      </w:r>
    </w:p>
    <w:p>
      <w:pPr>
        <w:pStyle w:val="Heading2"/>
        <w:spacing w:after="160" w:before="300"/>
      </w:pPr>
      <w:r>
        <w:t xml:space="preserve">3. Testes Unitários</w:t>
      </w:r>
    </w:p>
    <w:p>
      <w:pPr>
        <w:spacing w:after="200"/>
        <w:jc w:val="both"/>
      </w:pPr>
      <w:r>
        <w:rPr>
          <w:b/>
          <w:bCs/>
        </w:rPr>
        <w:t xml:space="preserve">Escopo: </w:t>
      </w:r>
      <w:r>
        <w:t xml:space="preserve">classes e funções isoladas, sem acesso a banco de dados ou rede, principalmente as estratégias do motor de regras (Strategy) e funções de validação.</w:t>
      </w:r>
    </w:p>
    <w:p>
      <w:pPr>
        <w:spacing w:after="200"/>
        <w:jc w:val="both"/>
      </w:pPr>
      <w:r>
        <w:rPr>
          <w:b/>
          <w:bCs/>
        </w:rPr>
        <w:t xml:space="preserve">Ferramentas: </w:t>
      </w:r>
      <w:r>
        <w:t xml:space="preserve">Jest para a API (Node.js); flutter_test para os widgets e funções do app Flutter.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926"/>
        <w:gridCol w:w="1400"/>
        <w:gridCol w:w="1300"/>
      </w:tblGrid>
      <w:tr>
        <w:trPr>
          <w:cantSplit/>
          <w:tblHeader/>
        </w:trPr>
        <w:tc>
          <w:tcPr>
            <w:tcW w:type="dxa" w:w="700"/>
            <w:shd w:fill="1F2A5C" w:val="clear"/>
            <w:tcMar>
              <w:top w:type="dxa" w:w="80"/>
              <w:left w:type="dxa" w:w="100"/>
              <w:bottom w:type="dxa" w:w="80"/>
              <w:right w:type="dxa" w:w="100"/>
            </w:tcMar>
            <w:vAlign w:val="center"/>
          </w:tcPr>
          <w:p>
            <w:r>
              <w:rPr>
                <w:b/>
                <w:bCs/>
                <w:color w:val="FFFFFF"/>
              </w:rPr>
              <w:t xml:space="preserve">ID</w:t>
            </w:r>
          </w:p>
        </w:tc>
        <w:tc>
          <w:tcPr>
            <w:tcW w:type="dxa" w:w="1700"/>
            <w:shd w:fill="1F2A5C" w:val="clear"/>
            <w:tcMar>
              <w:top w:type="dxa" w:w="80"/>
              <w:left w:type="dxa" w:w="100"/>
              <w:bottom w:type="dxa" w:w="80"/>
              <w:right w:type="dxa" w:w="100"/>
            </w:tcMar>
            <w:vAlign w:val="center"/>
          </w:tcPr>
          <w:p>
            <w:r>
              <w:rPr>
                <w:b/>
                <w:bCs/>
                <w:color w:val="FFFFFF"/>
              </w:rPr>
              <w:t xml:space="preserve">Unidade testada</w:t>
            </w:r>
          </w:p>
        </w:tc>
        <w:tc>
          <w:tcPr>
            <w:tcW w:type="dxa" w:w="3926"/>
            <w:shd w:fill="1F2A5C" w:val="clear"/>
            <w:tcMar>
              <w:top w:type="dxa" w:w="80"/>
              <w:left w:type="dxa" w:w="100"/>
              <w:bottom w:type="dxa" w:w="80"/>
              <w:right w:type="dxa" w:w="100"/>
            </w:tcMar>
            <w:vAlign w:val="center"/>
          </w:tcPr>
          <w:p>
            <w:r>
              <w:rPr>
                <w:b/>
                <w:bCs/>
                <w:color w:val="FFFFFF"/>
              </w:rPr>
              <w:t xml:space="preserve">Cenário / resultado esperado</w:t>
            </w:r>
          </w:p>
        </w:tc>
        <w:tc>
          <w:tcPr>
            <w:tcW w:type="dxa" w:w="1400"/>
            <w:shd w:fill="1F2A5C" w:val="clear"/>
            <w:tcMar>
              <w:top w:type="dxa" w:w="80"/>
              <w:left w:type="dxa" w:w="100"/>
              <w:bottom w:type="dxa" w:w="80"/>
              <w:right w:type="dxa" w:w="100"/>
            </w:tcMar>
            <w:vAlign w:val="center"/>
          </w:tcPr>
          <w:p>
            <w:r>
              <w:rPr>
                <w:b/>
                <w:bCs/>
                <w:color w:val="FFFFFF"/>
              </w:rPr>
              <w:t xml:space="preserve">Requisito</w:t>
            </w:r>
          </w:p>
        </w:tc>
        <w:tc>
          <w:tcPr>
            <w:tcW w:type="dxa" w:w="1300"/>
            <w:shd w:fill="1F2A5C" w:val="clear"/>
            <w:tcMar>
              <w:top w:type="dxa" w:w="80"/>
              <w:left w:type="dxa" w:w="100"/>
              <w:bottom w:type="dxa" w:w="80"/>
              <w:right w:type="dxa" w:w="100"/>
            </w:tcMar>
            <w:vAlign w:val="center"/>
          </w:tcPr>
          <w:p>
            <w:r>
              <w:rPr>
                <w:b/>
                <w:bCs/>
                <w:color w:val="FFFFFF"/>
              </w:rPr>
              <w:t xml:space="preserve">Status</w:t>
            </w:r>
          </w:p>
        </w:tc>
      </w:tr>
      <w:tr>
        <w:trPr>
          <w:cantSplit/>
        </w:trPr>
        <w:tc>
          <w:tcPr>
            <w:tcW w:type="dxa" w:w="700"/>
            <w:tcMar>
              <w:top w:type="dxa" w:w="80"/>
              <w:left w:type="dxa" w:w="100"/>
              <w:bottom w:type="dxa" w:w="80"/>
              <w:right w:type="dxa" w:w="100"/>
            </w:tcMar>
            <w:vAlign w:val="center"/>
          </w:tcPr>
          <w:p>
            <w:r>
              <w:rPr>
                <w:b w:val="false"/>
                <w:bCs w:val="false"/>
              </w:rPr>
              <w:t xml:space="preserve">UT01</w:t>
            </w:r>
          </w:p>
        </w:tc>
        <w:tc>
          <w:tcPr>
            <w:tcW w:type="dxa" w:w="1700"/>
            <w:tcMar>
              <w:top w:type="dxa" w:w="80"/>
              <w:left w:type="dxa" w:w="100"/>
              <w:bottom w:type="dxa" w:w="80"/>
              <w:right w:type="dxa" w:w="100"/>
            </w:tcMar>
            <w:vAlign w:val="center"/>
          </w:tcPr>
          <w:p>
            <w:r>
              <w:rPr>
                <w:b w:val="false"/>
                <w:bCs w:val="false"/>
              </w:rPr>
              <w:t xml:space="preserve">RegraNotas.avaliar()</w:t>
            </w:r>
          </w:p>
        </w:tc>
        <w:tc>
          <w:tcPr>
            <w:tcW w:type="dxa" w:w="3926"/>
            <w:tcMar>
              <w:top w:type="dxa" w:w="80"/>
              <w:left w:type="dxa" w:w="100"/>
              <w:bottom w:type="dxa" w:w="80"/>
              <w:right w:type="dxa" w:w="100"/>
            </w:tcMar>
            <w:vAlign w:val="center"/>
          </w:tcPr>
          <w:p>
            <w:r>
              <w:rPr>
                <w:b w:val="false"/>
                <w:bCs w:val="false"/>
              </w:rPr>
              <w:t xml:space="preserve">Aluno com média abaixo do limite em 2 disciplinas consecutivas deve ser sinalizado como risco.</w:t>
            </w:r>
          </w:p>
        </w:tc>
        <w:tc>
          <w:tcPr>
            <w:tcW w:type="dxa" w:w="1400"/>
            <w:tcMar>
              <w:top w:type="dxa" w:w="80"/>
              <w:left w:type="dxa" w:w="100"/>
              <w:bottom w:type="dxa" w:w="80"/>
              <w:right w:type="dxa" w:w="100"/>
            </w:tcMar>
            <w:vAlign w:val="center"/>
          </w:tcPr>
          <w:p>
            <w:r>
              <w:rPr>
                <w:b w:val="false"/>
                <w:bCs w:val="false"/>
              </w:rPr>
              <w:t xml:space="preserve">RF07</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UT02</w:t>
            </w:r>
          </w:p>
        </w:tc>
        <w:tc>
          <w:tcPr>
            <w:tcW w:type="dxa" w:w="1700"/>
            <w:tcMar>
              <w:top w:type="dxa" w:w="80"/>
              <w:left w:type="dxa" w:w="100"/>
              <w:bottom w:type="dxa" w:w="80"/>
              <w:right w:type="dxa" w:w="100"/>
            </w:tcMar>
            <w:vAlign w:val="center"/>
          </w:tcPr>
          <w:p>
            <w:r>
              <w:rPr>
                <w:b w:val="false"/>
                <w:bCs w:val="false"/>
              </w:rPr>
              <w:t xml:space="preserve">RegraFaltas.avaliar()</w:t>
            </w:r>
          </w:p>
        </w:tc>
        <w:tc>
          <w:tcPr>
            <w:tcW w:type="dxa" w:w="3926"/>
            <w:tcMar>
              <w:top w:type="dxa" w:w="80"/>
              <w:left w:type="dxa" w:w="100"/>
              <w:bottom w:type="dxa" w:w="80"/>
              <w:right w:type="dxa" w:w="100"/>
            </w:tcMar>
            <w:vAlign w:val="center"/>
          </w:tcPr>
          <w:p>
            <w:r>
              <w:rPr>
                <w:b w:val="false"/>
                <w:bCs w:val="false"/>
              </w:rPr>
              <w:t xml:space="preserve">Aluno com faltas acima do limite no período deve ser sinalizado como risco.</w:t>
            </w:r>
          </w:p>
        </w:tc>
        <w:tc>
          <w:tcPr>
            <w:tcW w:type="dxa" w:w="1400"/>
            <w:tcMar>
              <w:top w:type="dxa" w:w="80"/>
              <w:left w:type="dxa" w:w="100"/>
              <w:bottom w:type="dxa" w:w="80"/>
              <w:right w:type="dxa" w:w="100"/>
            </w:tcMar>
            <w:vAlign w:val="center"/>
          </w:tcPr>
          <w:p>
            <w:r>
              <w:rPr>
                <w:b w:val="false"/>
                <w:bCs w:val="false"/>
              </w:rPr>
              <w:t xml:space="preserve">RF05 / RF07</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UT03</w:t>
            </w:r>
          </w:p>
        </w:tc>
        <w:tc>
          <w:tcPr>
            <w:tcW w:type="dxa" w:w="1700"/>
            <w:tcMar>
              <w:top w:type="dxa" w:w="80"/>
              <w:left w:type="dxa" w:w="100"/>
              <w:bottom w:type="dxa" w:w="80"/>
              <w:right w:type="dxa" w:w="100"/>
            </w:tcMar>
            <w:vAlign w:val="center"/>
          </w:tcPr>
          <w:p>
            <w:r>
              <w:rPr>
                <w:b w:val="false"/>
                <w:bCs w:val="false"/>
              </w:rPr>
              <w:t xml:space="preserve">RegraOcorrencias.avaliar()</w:t>
            </w:r>
          </w:p>
        </w:tc>
        <w:tc>
          <w:tcPr>
            <w:tcW w:type="dxa" w:w="3926"/>
            <w:tcMar>
              <w:top w:type="dxa" w:w="80"/>
              <w:left w:type="dxa" w:w="100"/>
              <w:bottom w:type="dxa" w:w="80"/>
              <w:right w:type="dxa" w:w="100"/>
            </w:tcMar>
            <w:vAlign w:val="center"/>
          </w:tcPr>
          <w:p>
            <w:r>
              <w:rPr>
                <w:b w:val="false"/>
                <w:bCs w:val="false"/>
              </w:rPr>
              <w:t xml:space="preserve">Aluno com 3 ou mais ocorrências no mês deve ser sinalizado como risco.</w:t>
            </w:r>
          </w:p>
        </w:tc>
        <w:tc>
          <w:tcPr>
            <w:tcW w:type="dxa" w:w="1400"/>
            <w:tcMar>
              <w:top w:type="dxa" w:w="80"/>
              <w:left w:type="dxa" w:w="100"/>
              <w:bottom w:type="dxa" w:w="80"/>
              <w:right w:type="dxa" w:w="100"/>
            </w:tcMar>
            <w:vAlign w:val="center"/>
          </w:tcPr>
          <w:p>
            <w:r>
              <w:rPr>
                <w:b w:val="false"/>
                <w:bCs w:val="false"/>
              </w:rPr>
              <w:t xml:space="preserve">RF04 / RF07</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UT04</w:t>
            </w:r>
          </w:p>
        </w:tc>
        <w:tc>
          <w:tcPr>
            <w:tcW w:type="dxa" w:w="1700"/>
            <w:tcMar>
              <w:top w:type="dxa" w:w="80"/>
              <w:left w:type="dxa" w:w="100"/>
              <w:bottom w:type="dxa" w:w="80"/>
              <w:right w:type="dxa" w:w="100"/>
            </w:tcMar>
            <w:vAlign w:val="center"/>
          </w:tcPr>
          <w:p>
            <w:r>
              <w:rPr>
                <w:b w:val="false"/>
                <w:bCs w:val="false"/>
              </w:rPr>
              <w:t xml:space="preserve">MotorDeRegras.classificar()</w:t>
            </w:r>
          </w:p>
        </w:tc>
        <w:tc>
          <w:tcPr>
            <w:tcW w:type="dxa" w:w="3926"/>
            <w:tcMar>
              <w:top w:type="dxa" w:w="80"/>
              <w:left w:type="dxa" w:w="100"/>
              <w:bottom w:type="dxa" w:w="80"/>
              <w:right w:type="dxa" w:w="100"/>
            </w:tcMar>
            <w:vAlign w:val="center"/>
          </w:tcPr>
          <w:p>
            <w:r>
              <w:rPr>
                <w:b w:val="false"/>
                <w:bCs w:val="false"/>
              </w:rPr>
              <w:t xml:space="preserve">Combinação de múltiplos sinais de risco deve retornar o nível correto (baixo, moderado ou alto).</w:t>
            </w:r>
          </w:p>
        </w:tc>
        <w:tc>
          <w:tcPr>
            <w:tcW w:type="dxa" w:w="1400"/>
            <w:tcMar>
              <w:top w:type="dxa" w:w="80"/>
              <w:left w:type="dxa" w:w="100"/>
              <w:bottom w:type="dxa" w:w="80"/>
              <w:right w:type="dxa" w:w="100"/>
            </w:tcMar>
            <w:vAlign w:val="center"/>
          </w:tcPr>
          <w:p>
            <w:r>
              <w:rPr>
                <w:b w:val="false"/>
                <w:bCs w:val="false"/>
              </w:rPr>
              <w:t xml:space="preserve">RF07</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UT05</w:t>
            </w:r>
          </w:p>
        </w:tc>
        <w:tc>
          <w:tcPr>
            <w:tcW w:type="dxa" w:w="1700"/>
            <w:tcMar>
              <w:top w:type="dxa" w:w="80"/>
              <w:left w:type="dxa" w:w="100"/>
              <w:bottom w:type="dxa" w:w="80"/>
              <w:right w:type="dxa" w:w="100"/>
            </w:tcMar>
            <w:vAlign w:val="center"/>
          </w:tcPr>
          <w:p>
            <w:r>
              <w:rPr>
                <w:b w:val="false"/>
                <w:bCs w:val="false"/>
              </w:rPr>
              <w:t xml:space="preserve">MotorDeRegras.classificar()</w:t>
            </w:r>
          </w:p>
        </w:tc>
        <w:tc>
          <w:tcPr>
            <w:tcW w:type="dxa" w:w="3926"/>
            <w:tcMar>
              <w:top w:type="dxa" w:w="80"/>
              <w:left w:type="dxa" w:w="100"/>
              <w:bottom w:type="dxa" w:w="80"/>
              <w:right w:type="dxa" w:w="100"/>
            </w:tcMar>
            <w:vAlign w:val="center"/>
          </w:tcPr>
          <w:p>
            <w:r>
              <w:rPr>
                <w:b w:val="false"/>
                <w:bCs w:val="false"/>
              </w:rPr>
              <w:t xml:space="preserve">Nenhum sinal de risco presente deve retornar nível “baixo”.</w:t>
            </w:r>
          </w:p>
        </w:tc>
        <w:tc>
          <w:tcPr>
            <w:tcW w:type="dxa" w:w="1400"/>
            <w:tcMar>
              <w:top w:type="dxa" w:w="80"/>
              <w:left w:type="dxa" w:w="100"/>
              <w:bottom w:type="dxa" w:w="80"/>
              <w:right w:type="dxa" w:w="100"/>
            </w:tcMar>
            <w:vAlign w:val="center"/>
          </w:tcPr>
          <w:p>
            <w:r>
              <w:rPr>
                <w:b w:val="false"/>
                <w:bCs w:val="false"/>
              </w:rPr>
              <w:t xml:space="preserve">RF07</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UT06</w:t>
            </w:r>
          </w:p>
        </w:tc>
        <w:tc>
          <w:tcPr>
            <w:tcW w:type="dxa" w:w="1700"/>
            <w:tcMar>
              <w:top w:type="dxa" w:w="80"/>
              <w:left w:type="dxa" w:w="100"/>
              <w:bottom w:type="dxa" w:w="80"/>
              <w:right w:type="dxa" w:w="100"/>
            </w:tcMar>
            <w:vAlign w:val="center"/>
          </w:tcPr>
          <w:p>
            <w:r>
              <w:rPr>
                <w:b w:val="false"/>
                <w:bCs w:val="false"/>
              </w:rPr>
              <w:t xml:space="preserve">Validação do cadastro de aluno</w:t>
            </w:r>
          </w:p>
        </w:tc>
        <w:tc>
          <w:tcPr>
            <w:tcW w:type="dxa" w:w="3926"/>
            <w:tcMar>
              <w:top w:type="dxa" w:w="80"/>
              <w:left w:type="dxa" w:w="100"/>
              <w:bottom w:type="dxa" w:w="80"/>
              <w:right w:type="dxa" w:w="100"/>
            </w:tcMar>
            <w:vAlign w:val="center"/>
          </w:tcPr>
          <w:p>
            <w:r>
              <w:rPr>
                <w:b w:val="false"/>
                <w:bCs w:val="false"/>
              </w:rPr>
              <w:t xml:space="preserve">Requisição sem CPF ou dado obrigatório deve retornar erro de validação (400), sem chamar o Repository.</w:t>
            </w:r>
          </w:p>
        </w:tc>
        <w:tc>
          <w:tcPr>
            <w:tcW w:type="dxa" w:w="1400"/>
            <w:tcMar>
              <w:top w:type="dxa" w:w="80"/>
              <w:left w:type="dxa" w:w="100"/>
              <w:bottom w:type="dxa" w:w="80"/>
              <w:right w:type="dxa" w:w="100"/>
            </w:tcMar>
            <w:vAlign w:val="center"/>
          </w:tcPr>
          <w:p>
            <w:r>
              <w:rPr>
                <w:b w:val="false"/>
                <w:bCs w:val="false"/>
              </w:rPr>
              <w:t xml:space="preserve">RF02</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UT07</w:t>
            </w:r>
          </w:p>
        </w:tc>
        <w:tc>
          <w:tcPr>
            <w:tcW w:type="dxa" w:w="1700"/>
            <w:tcMar>
              <w:top w:type="dxa" w:w="80"/>
              <w:left w:type="dxa" w:w="100"/>
              <w:bottom w:type="dxa" w:w="80"/>
              <w:right w:type="dxa" w:w="100"/>
            </w:tcMar>
            <w:vAlign w:val="center"/>
          </w:tcPr>
          <w:p>
            <w:r>
              <w:rPr>
                <w:b w:val="false"/>
                <w:bCs w:val="false"/>
              </w:rPr>
              <w:t xml:space="preserve">Hash de senha (bcrypt)</w:t>
            </w:r>
          </w:p>
        </w:tc>
        <w:tc>
          <w:tcPr>
            <w:tcW w:type="dxa" w:w="3926"/>
            <w:tcMar>
              <w:top w:type="dxa" w:w="80"/>
              <w:left w:type="dxa" w:w="100"/>
              <w:bottom w:type="dxa" w:w="80"/>
              <w:right w:type="dxa" w:w="100"/>
            </w:tcMar>
            <w:vAlign w:val="center"/>
          </w:tcPr>
          <w:p>
            <w:r>
              <w:rPr>
                <w:b w:val="false"/>
                <w:bCs w:val="false"/>
              </w:rPr>
              <w:t xml:space="preserve">A senha em texto puro nunca deve ser persistida; apenas o hash deve ser gerado e comparado.</w:t>
            </w:r>
          </w:p>
        </w:tc>
        <w:tc>
          <w:tcPr>
            <w:tcW w:type="dxa" w:w="1400"/>
            <w:tcMar>
              <w:top w:type="dxa" w:w="80"/>
              <w:left w:type="dxa" w:w="100"/>
              <w:bottom w:type="dxa" w:w="80"/>
              <w:right w:type="dxa" w:w="100"/>
            </w:tcMar>
            <w:vAlign w:val="center"/>
          </w:tcPr>
          <w:p>
            <w:r>
              <w:rPr>
                <w:b w:val="false"/>
                <w:bCs w:val="false"/>
              </w:rPr>
              <w:t xml:space="preserve">RNF01</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UT08</w:t>
            </w:r>
          </w:p>
        </w:tc>
        <w:tc>
          <w:tcPr>
            <w:tcW w:type="dxa" w:w="1700"/>
            <w:tcMar>
              <w:top w:type="dxa" w:w="80"/>
              <w:left w:type="dxa" w:w="100"/>
              <w:bottom w:type="dxa" w:w="80"/>
              <w:right w:type="dxa" w:w="100"/>
            </w:tcMar>
            <w:vAlign w:val="center"/>
          </w:tcPr>
          <w:p>
            <w:r>
              <w:rPr>
                <w:b w:val="false"/>
                <w:bCs w:val="false"/>
              </w:rPr>
              <w:t xml:space="preserve">GeradorDePlanoDeAcao</w:t>
            </w:r>
          </w:p>
        </w:tc>
        <w:tc>
          <w:tcPr>
            <w:tcW w:type="dxa" w:w="3926"/>
            <w:tcMar>
              <w:top w:type="dxa" w:w="80"/>
              <w:left w:type="dxa" w:w="100"/>
              <w:bottom w:type="dxa" w:w="80"/>
              <w:right w:type="dxa" w:w="100"/>
            </w:tcMar>
            <w:vAlign w:val="center"/>
          </w:tcPr>
          <w:p>
            <w:r>
              <w:rPr>
                <w:b w:val="false"/>
                <w:bCs w:val="false"/>
              </w:rPr>
              <w:t xml:space="preserve">A partir de uma causa raiz de risco (ex.: faltas), deve retornar a sugestão pedagógica correspondente.</w:t>
            </w:r>
          </w:p>
        </w:tc>
        <w:tc>
          <w:tcPr>
            <w:tcW w:type="dxa" w:w="1400"/>
            <w:tcMar>
              <w:top w:type="dxa" w:w="80"/>
              <w:left w:type="dxa" w:w="100"/>
              <w:bottom w:type="dxa" w:w="80"/>
              <w:right w:type="dxa" w:w="100"/>
            </w:tcMar>
            <w:vAlign w:val="center"/>
          </w:tcPr>
          <w:p>
            <w:r>
              <w:rPr>
                <w:b w:val="false"/>
                <w:bCs w:val="false"/>
              </w:rPr>
              <w:t xml:space="preserve">RF12</w:t>
            </w:r>
          </w:p>
        </w:tc>
        <w:tc>
          <w:tcPr>
            <w:tcW w:type="dxa" w:w="1300"/>
            <w:tcMar>
              <w:top w:type="dxa" w:w="80"/>
              <w:left w:type="dxa" w:w="100"/>
              <w:bottom w:type="dxa" w:w="80"/>
              <w:right w:type="dxa" w:w="100"/>
            </w:tcMar>
            <w:vAlign w:val="center"/>
          </w:tcPr>
          <w:p>
            <w:r>
              <w:rPr>
                <w:b w:val="false"/>
                <w:bCs w:val="false"/>
              </w:rPr>
              <w:t xml:space="preserve">Pendente</w:t>
            </w:r>
          </w:p>
        </w:tc>
      </w:tr>
    </w:tbl>
    <w:p>
      <w:pPr>
        <w:pStyle w:val="Heading2"/>
        <w:spacing w:after="160" w:before="300"/>
      </w:pPr>
      <w:r>
        <w:t xml:space="preserve">4. Testes de Integração</w:t>
      </w:r>
    </w:p>
    <w:p>
      <w:pPr>
        <w:spacing w:after="200"/>
        <w:jc w:val="both"/>
      </w:pPr>
      <w:r>
        <w:rPr>
          <w:b/>
          <w:bCs/>
        </w:rPr>
        <w:t xml:space="preserve">Escopo: </w:t>
      </w:r>
      <w:r>
        <w:t xml:space="preserve">comunicação entre Controllers, Services e Repositories, e destes com um banco de dados de teste (PostgreSQL isolado ou em contêiner), sem envolver o app Flutter.</w:t>
      </w:r>
    </w:p>
    <w:p>
      <w:pPr>
        <w:spacing w:after="200"/>
        <w:jc w:val="both"/>
      </w:pPr>
      <w:r>
        <w:rPr>
          <w:b/>
          <w:bCs/>
        </w:rPr>
        <w:t xml:space="preserve">Ferramentas: </w:t>
      </w:r>
      <w:r>
        <w:t xml:space="preserve">Jest + Supertest, executando requisições HTTP reais contra a API em ambiente de teste.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726"/>
        <w:gridCol w:w="1400"/>
        <w:gridCol w:w="1300"/>
      </w:tblGrid>
      <w:tr>
        <w:trPr>
          <w:cantSplit/>
          <w:tblHeader/>
        </w:trPr>
        <w:tc>
          <w:tcPr>
            <w:tcW w:type="dxa" w:w="700"/>
            <w:shd w:fill="1F2A5C" w:val="clear"/>
            <w:tcMar>
              <w:top w:type="dxa" w:w="80"/>
              <w:left w:type="dxa" w:w="100"/>
              <w:bottom w:type="dxa" w:w="80"/>
              <w:right w:type="dxa" w:w="100"/>
            </w:tcMar>
            <w:vAlign w:val="center"/>
          </w:tcPr>
          <w:p>
            <w:r>
              <w:rPr>
                <w:b/>
                <w:bCs/>
                <w:color w:val="FFFFFF"/>
              </w:rPr>
              <w:t xml:space="preserve">ID</w:t>
            </w:r>
          </w:p>
        </w:tc>
        <w:tc>
          <w:tcPr>
            <w:tcW w:type="dxa" w:w="1900"/>
            <w:shd w:fill="1F2A5C" w:val="clear"/>
            <w:tcMar>
              <w:top w:type="dxa" w:w="80"/>
              <w:left w:type="dxa" w:w="100"/>
              <w:bottom w:type="dxa" w:w="80"/>
              <w:right w:type="dxa" w:w="100"/>
            </w:tcMar>
            <w:vAlign w:val="center"/>
          </w:tcPr>
          <w:p>
            <w:r>
              <w:rPr>
                <w:b/>
                <w:bCs/>
                <w:color w:val="FFFFFF"/>
              </w:rPr>
              <w:t xml:space="preserve">Endpoint / fluxo testado</w:t>
            </w:r>
          </w:p>
        </w:tc>
        <w:tc>
          <w:tcPr>
            <w:tcW w:type="dxa" w:w="3726"/>
            <w:shd w:fill="1F2A5C" w:val="clear"/>
            <w:tcMar>
              <w:top w:type="dxa" w:w="80"/>
              <w:left w:type="dxa" w:w="100"/>
              <w:bottom w:type="dxa" w:w="80"/>
              <w:right w:type="dxa" w:w="100"/>
            </w:tcMar>
            <w:vAlign w:val="center"/>
          </w:tcPr>
          <w:p>
            <w:r>
              <w:rPr>
                <w:b/>
                <w:bCs/>
                <w:color w:val="FFFFFF"/>
              </w:rPr>
              <w:t xml:space="preserve">Cenário / resultado esperado</w:t>
            </w:r>
          </w:p>
        </w:tc>
        <w:tc>
          <w:tcPr>
            <w:tcW w:type="dxa" w:w="1400"/>
            <w:shd w:fill="1F2A5C" w:val="clear"/>
            <w:tcMar>
              <w:top w:type="dxa" w:w="80"/>
              <w:left w:type="dxa" w:w="100"/>
              <w:bottom w:type="dxa" w:w="80"/>
              <w:right w:type="dxa" w:w="100"/>
            </w:tcMar>
            <w:vAlign w:val="center"/>
          </w:tcPr>
          <w:p>
            <w:r>
              <w:rPr>
                <w:b/>
                <w:bCs/>
                <w:color w:val="FFFFFF"/>
              </w:rPr>
              <w:t xml:space="preserve">Requisito</w:t>
            </w:r>
          </w:p>
        </w:tc>
        <w:tc>
          <w:tcPr>
            <w:tcW w:type="dxa" w:w="1300"/>
            <w:shd w:fill="1F2A5C" w:val="clear"/>
            <w:tcMar>
              <w:top w:type="dxa" w:w="80"/>
              <w:left w:type="dxa" w:w="100"/>
              <w:bottom w:type="dxa" w:w="80"/>
              <w:right w:type="dxa" w:w="100"/>
            </w:tcMar>
            <w:vAlign w:val="center"/>
          </w:tcPr>
          <w:p>
            <w:r>
              <w:rPr>
                <w:b/>
                <w:bCs/>
                <w:color w:val="FFFFFF"/>
              </w:rPr>
              <w:t xml:space="preserve">Status</w:t>
            </w:r>
          </w:p>
        </w:tc>
      </w:tr>
      <w:tr>
        <w:trPr>
          <w:cantSplit/>
        </w:trPr>
        <w:tc>
          <w:tcPr>
            <w:tcW w:type="dxa" w:w="700"/>
            <w:tcMar>
              <w:top w:type="dxa" w:w="80"/>
              <w:left w:type="dxa" w:w="100"/>
              <w:bottom w:type="dxa" w:w="80"/>
              <w:right w:type="dxa" w:w="100"/>
            </w:tcMar>
            <w:vAlign w:val="center"/>
          </w:tcPr>
          <w:p>
            <w:r>
              <w:rPr>
                <w:b w:val="false"/>
                <w:bCs w:val="false"/>
              </w:rPr>
              <w:t xml:space="preserve">IT01</w:t>
            </w:r>
          </w:p>
        </w:tc>
        <w:tc>
          <w:tcPr>
            <w:tcW w:type="dxa" w:w="1900"/>
            <w:tcMar>
              <w:top w:type="dxa" w:w="80"/>
              <w:left w:type="dxa" w:w="100"/>
              <w:bottom w:type="dxa" w:w="80"/>
              <w:right w:type="dxa" w:w="100"/>
            </w:tcMar>
            <w:vAlign w:val="center"/>
          </w:tcPr>
          <w:p>
            <w:r>
              <w:rPr>
                <w:b w:val="false"/>
                <w:bCs w:val="false"/>
              </w:rPr>
              <w:t xml:space="preserve">POST /alunos</w:t>
            </w:r>
          </w:p>
        </w:tc>
        <w:tc>
          <w:tcPr>
            <w:tcW w:type="dxa" w:w="3726"/>
            <w:tcMar>
              <w:top w:type="dxa" w:w="80"/>
              <w:left w:type="dxa" w:w="100"/>
              <w:bottom w:type="dxa" w:w="80"/>
              <w:right w:type="dxa" w:w="100"/>
            </w:tcMar>
            <w:vAlign w:val="center"/>
          </w:tcPr>
          <w:p>
            <w:r>
              <w:rPr>
                <w:b w:val="false"/>
                <w:bCs w:val="false"/>
              </w:rPr>
              <w:t xml:space="preserve">Cria um aluno vinculado a um responsável autenticado e persiste corretamente no banco de teste.</w:t>
            </w:r>
          </w:p>
        </w:tc>
        <w:tc>
          <w:tcPr>
            <w:tcW w:type="dxa" w:w="1400"/>
            <w:tcMar>
              <w:top w:type="dxa" w:w="80"/>
              <w:left w:type="dxa" w:w="100"/>
              <w:bottom w:type="dxa" w:w="80"/>
              <w:right w:type="dxa" w:w="100"/>
            </w:tcMar>
            <w:vAlign w:val="center"/>
          </w:tcPr>
          <w:p>
            <w:r>
              <w:rPr>
                <w:b w:val="false"/>
                <w:bCs w:val="false"/>
              </w:rPr>
              <w:t xml:space="preserve">RF02</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IT02</w:t>
            </w:r>
          </w:p>
        </w:tc>
        <w:tc>
          <w:tcPr>
            <w:tcW w:type="dxa" w:w="1900"/>
            <w:tcMar>
              <w:top w:type="dxa" w:w="80"/>
              <w:left w:type="dxa" w:w="100"/>
              <w:bottom w:type="dxa" w:w="80"/>
              <w:right w:type="dxa" w:w="100"/>
            </w:tcMar>
            <w:vAlign w:val="center"/>
          </w:tcPr>
          <w:p>
            <w:r>
              <w:rPr>
                <w:b w:val="false"/>
                <w:bCs w:val="false"/>
              </w:rPr>
              <w:t xml:space="preserve">POST /notas + GET /alunos/:id/notas</w:t>
            </w:r>
          </w:p>
        </w:tc>
        <w:tc>
          <w:tcPr>
            <w:tcW w:type="dxa" w:w="3726"/>
            <w:tcMar>
              <w:top w:type="dxa" w:w="80"/>
              <w:left w:type="dxa" w:w="100"/>
              <w:bottom w:type="dxa" w:w="80"/>
              <w:right w:type="dxa" w:w="100"/>
            </w:tcMar>
            <w:vAlign w:val="center"/>
          </w:tcPr>
          <w:p>
            <w:r>
              <w:rPr>
                <w:b w:val="false"/>
                <w:bCs w:val="false"/>
              </w:rPr>
              <w:t xml:space="preserve">Nota registrada é recuperada com os mesmos valores de disciplina, período e nota.</w:t>
            </w:r>
          </w:p>
        </w:tc>
        <w:tc>
          <w:tcPr>
            <w:tcW w:type="dxa" w:w="1400"/>
            <w:tcMar>
              <w:top w:type="dxa" w:w="80"/>
              <w:left w:type="dxa" w:w="100"/>
              <w:bottom w:type="dxa" w:w="80"/>
              <w:right w:type="dxa" w:w="100"/>
            </w:tcMar>
            <w:vAlign w:val="center"/>
          </w:tcPr>
          <w:p>
            <w:r>
              <w:rPr>
                <w:b w:val="false"/>
                <w:bCs w:val="false"/>
              </w:rPr>
              <w:t xml:space="preserve">RF03</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IT03</w:t>
            </w:r>
          </w:p>
        </w:tc>
        <w:tc>
          <w:tcPr>
            <w:tcW w:type="dxa" w:w="1900"/>
            <w:tcMar>
              <w:top w:type="dxa" w:w="80"/>
              <w:left w:type="dxa" w:w="100"/>
              <w:bottom w:type="dxa" w:w="80"/>
              <w:right w:type="dxa" w:w="100"/>
            </w:tcMar>
            <w:vAlign w:val="center"/>
          </w:tcPr>
          <w:p>
            <w:r>
              <w:rPr>
                <w:b w:val="false"/>
                <w:bCs w:val="false"/>
              </w:rPr>
              <w:t xml:space="preserve">POST /login (credenciais válidas)</w:t>
            </w:r>
          </w:p>
        </w:tc>
        <w:tc>
          <w:tcPr>
            <w:tcW w:type="dxa" w:w="3726"/>
            <w:tcMar>
              <w:top w:type="dxa" w:w="80"/>
              <w:left w:type="dxa" w:w="100"/>
              <w:bottom w:type="dxa" w:w="80"/>
              <w:right w:type="dxa" w:w="100"/>
            </w:tcMar>
            <w:vAlign w:val="center"/>
          </w:tcPr>
          <w:p>
            <w:r>
              <w:rPr>
                <w:b w:val="false"/>
                <w:bCs w:val="false"/>
              </w:rPr>
              <w:t xml:space="preserve">Retorna token JWT válido para um responsável cadastrado.</w:t>
            </w:r>
          </w:p>
        </w:tc>
        <w:tc>
          <w:tcPr>
            <w:tcW w:type="dxa" w:w="1400"/>
            <w:tcMar>
              <w:top w:type="dxa" w:w="80"/>
              <w:left w:type="dxa" w:w="100"/>
              <w:bottom w:type="dxa" w:w="80"/>
              <w:right w:type="dxa" w:w="100"/>
            </w:tcMar>
            <w:vAlign w:val="center"/>
          </w:tcPr>
          <w:p>
            <w:r>
              <w:rPr>
                <w:b w:val="false"/>
                <w:bCs w:val="false"/>
              </w:rPr>
              <w:t xml:space="preserve">RF01 / RNF01</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IT04</w:t>
            </w:r>
          </w:p>
        </w:tc>
        <w:tc>
          <w:tcPr>
            <w:tcW w:type="dxa" w:w="1900"/>
            <w:tcMar>
              <w:top w:type="dxa" w:w="80"/>
              <w:left w:type="dxa" w:w="100"/>
              <w:bottom w:type="dxa" w:w="80"/>
              <w:right w:type="dxa" w:w="100"/>
            </w:tcMar>
            <w:vAlign w:val="center"/>
          </w:tcPr>
          <w:p>
            <w:r>
              <w:rPr>
                <w:b w:val="false"/>
                <w:bCs w:val="false"/>
              </w:rPr>
              <w:t xml:space="preserve">POST /login (credenciais inválidas)</w:t>
            </w:r>
          </w:p>
        </w:tc>
        <w:tc>
          <w:tcPr>
            <w:tcW w:type="dxa" w:w="3726"/>
            <w:tcMar>
              <w:top w:type="dxa" w:w="80"/>
              <w:left w:type="dxa" w:w="100"/>
              <w:bottom w:type="dxa" w:w="80"/>
              <w:right w:type="dxa" w:w="100"/>
            </w:tcMar>
            <w:vAlign w:val="center"/>
          </w:tcPr>
          <w:p>
            <w:r>
              <w:rPr>
                <w:b w:val="false"/>
                <w:bCs w:val="false"/>
              </w:rPr>
              <w:t xml:space="preserve">Retorna erro 401 e nenhum token é emitido.</w:t>
            </w:r>
          </w:p>
        </w:tc>
        <w:tc>
          <w:tcPr>
            <w:tcW w:type="dxa" w:w="1400"/>
            <w:tcMar>
              <w:top w:type="dxa" w:w="80"/>
              <w:left w:type="dxa" w:w="100"/>
              <w:bottom w:type="dxa" w:w="80"/>
              <w:right w:type="dxa" w:w="100"/>
            </w:tcMar>
            <w:vAlign w:val="center"/>
          </w:tcPr>
          <w:p>
            <w:r>
              <w:rPr>
                <w:b w:val="false"/>
                <w:bCs w:val="false"/>
              </w:rPr>
              <w:t xml:space="preserve">RF01 / RNF01</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IT05</w:t>
            </w:r>
          </w:p>
        </w:tc>
        <w:tc>
          <w:tcPr>
            <w:tcW w:type="dxa" w:w="1900"/>
            <w:tcMar>
              <w:top w:type="dxa" w:w="80"/>
              <w:left w:type="dxa" w:w="100"/>
              <w:bottom w:type="dxa" w:w="80"/>
              <w:right w:type="dxa" w:w="100"/>
            </w:tcMar>
            <w:vAlign w:val="center"/>
          </w:tcPr>
          <w:p>
            <w:r>
              <w:rPr>
                <w:b w:val="false"/>
                <w:bCs w:val="false"/>
              </w:rPr>
              <w:t xml:space="preserve">Registro de faltas recorrentes</w:t>
            </w:r>
          </w:p>
        </w:tc>
        <w:tc>
          <w:tcPr>
            <w:tcW w:type="dxa" w:w="3726"/>
            <w:tcMar>
              <w:top w:type="dxa" w:w="80"/>
              <w:left w:type="dxa" w:w="100"/>
              <w:bottom w:type="dxa" w:w="80"/>
              <w:right w:type="dxa" w:w="100"/>
            </w:tcMar>
            <w:vAlign w:val="center"/>
          </w:tcPr>
          <w:p>
            <w:r>
              <w:rPr>
                <w:b w:val="false"/>
                <w:bCs w:val="false"/>
              </w:rPr>
              <w:t xml:space="preserve">Ao ultrapassar o limite configurado, o motor de regras dispara um alerta persistido no banco.</w:t>
            </w:r>
          </w:p>
        </w:tc>
        <w:tc>
          <w:tcPr>
            <w:tcW w:type="dxa" w:w="1400"/>
            <w:tcMar>
              <w:top w:type="dxa" w:w="80"/>
              <w:left w:type="dxa" w:w="100"/>
              <w:bottom w:type="dxa" w:w="80"/>
              <w:right w:type="dxa" w:w="100"/>
            </w:tcMar>
            <w:vAlign w:val="center"/>
          </w:tcPr>
          <w:p>
            <w:r>
              <w:rPr>
                <w:b w:val="false"/>
                <w:bCs w:val="false"/>
              </w:rPr>
              <w:t xml:space="preserve">RF05 / RF07 / RF08</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IT06</w:t>
            </w:r>
          </w:p>
        </w:tc>
        <w:tc>
          <w:tcPr>
            <w:tcW w:type="dxa" w:w="1900"/>
            <w:tcMar>
              <w:top w:type="dxa" w:w="80"/>
              <w:left w:type="dxa" w:w="100"/>
              <w:bottom w:type="dxa" w:w="80"/>
              <w:right w:type="dxa" w:w="100"/>
            </w:tcMar>
            <w:vAlign w:val="center"/>
          </w:tcPr>
          <w:p>
            <w:r>
              <w:rPr>
                <w:b w:val="false"/>
                <w:bCs w:val="false"/>
              </w:rPr>
              <w:t xml:space="preserve">GET /alertas/:alunoId</w:t>
            </w:r>
          </w:p>
        </w:tc>
        <w:tc>
          <w:tcPr>
            <w:tcW w:type="dxa" w:w="3726"/>
            <w:tcMar>
              <w:top w:type="dxa" w:w="80"/>
              <w:left w:type="dxa" w:w="100"/>
              <w:bottom w:type="dxa" w:w="80"/>
              <w:right w:type="dxa" w:w="100"/>
            </w:tcMar>
            <w:vAlign w:val="center"/>
          </w:tcPr>
          <w:p>
            <w:r>
              <w:rPr>
                <w:b w:val="false"/>
                <w:bCs w:val="false"/>
              </w:rPr>
              <w:t xml:space="preserve">Retorna o histórico de evolução de risco armazenado, em ordem cronológica.</w:t>
            </w:r>
          </w:p>
        </w:tc>
        <w:tc>
          <w:tcPr>
            <w:tcW w:type="dxa" w:w="1400"/>
            <w:tcMar>
              <w:top w:type="dxa" w:w="80"/>
              <w:left w:type="dxa" w:w="100"/>
              <w:bottom w:type="dxa" w:w="80"/>
              <w:right w:type="dxa" w:w="100"/>
            </w:tcMar>
            <w:vAlign w:val="center"/>
          </w:tcPr>
          <w:p>
            <w:r>
              <w:rPr>
                <w:b w:val="false"/>
                <w:bCs w:val="false"/>
              </w:rPr>
              <w:t xml:space="preserve">RF08</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IT07</w:t>
            </w:r>
          </w:p>
        </w:tc>
        <w:tc>
          <w:tcPr>
            <w:tcW w:type="dxa" w:w="1900"/>
            <w:tcMar>
              <w:top w:type="dxa" w:w="80"/>
              <w:left w:type="dxa" w:w="100"/>
              <w:bottom w:type="dxa" w:w="80"/>
              <w:right w:type="dxa" w:w="100"/>
            </w:tcMar>
            <w:vAlign w:val="center"/>
          </w:tcPr>
          <w:p>
            <w:r>
              <w:rPr>
                <w:b w:val="false"/>
                <w:bCs w:val="false"/>
              </w:rPr>
              <w:t xml:space="preserve">POST /alertas/:id/feedback</w:t>
            </w:r>
          </w:p>
        </w:tc>
        <w:tc>
          <w:tcPr>
            <w:tcW w:type="dxa" w:w="3726"/>
            <w:tcMar>
              <w:top w:type="dxa" w:w="80"/>
              <w:left w:type="dxa" w:w="100"/>
              <w:bottom w:type="dxa" w:w="80"/>
              <w:right w:type="dxa" w:w="100"/>
            </w:tcMar>
            <w:vAlign w:val="center"/>
          </w:tcPr>
          <w:p>
            <w:r>
              <w:rPr>
                <w:b w:val="false"/>
                <w:bCs w:val="false"/>
              </w:rPr>
              <w:t xml:space="preserve">Registra o feedback de resolução do responsável e realimenta o histórico do aluno.</w:t>
            </w:r>
          </w:p>
        </w:tc>
        <w:tc>
          <w:tcPr>
            <w:tcW w:type="dxa" w:w="1400"/>
            <w:tcMar>
              <w:top w:type="dxa" w:w="80"/>
              <w:left w:type="dxa" w:w="100"/>
              <w:bottom w:type="dxa" w:w="80"/>
              <w:right w:type="dxa" w:w="100"/>
            </w:tcMar>
            <w:vAlign w:val="center"/>
          </w:tcPr>
          <w:p>
            <w:r>
              <w:rPr>
                <w:b w:val="false"/>
                <w:bCs w:val="false"/>
              </w:rPr>
              <w:t xml:space="preserve">RF13</w:t>
            </w:r>
          </w:p>
        </w:tc>
        <w:tc>
          <w:tcPr>
            <w:tcW w:type="dxa" w:w="1300"/>
            <w:tcMar>
              <w:top w:type="dxa" w:w="80"/>
              <w:left w:type="dxa" w:w="100"/>
              <w:bottom w:type="dxa" w:w="80"/>
              <w:right w:type="dxa" w:w="100"/>
            </w:tcMar>
            <w:vAlign w:val="center"/>
          </w:tcPr>
          <w:p>
            <w:r>
              <w:rPr>
                <w:b w:val="false"/>
                <w:bCs w:val="false"/>
              </w:rPr>
              <w:t xml:space="preserve">Pendente</w:t>
            </w:r>
          </w:p>
        </w:tc>
      </w:tr>
    </w:tbl>
    <w:p>
      <w:pPr>
        <w:pStyle w:val="Heading2"/>
        <w:spacing w:after="160" w:before="300"/>
      </w:pPr>
      <w:r>
        <w:t xml:space="preserve">5. Testes de Sistema</w:t>
      </w:r>
    </w:p>
    <w:p>
      <w:pPr>
        <w:spacing w:after="200"/>
        <w:jc w:val="both"/>
      </w:pPr>
      <w:r>
        <w:rPr>
          <w:b/>
          <w:bCs/>
        </w:rPr>
        <w:t xml:space="preserve">Escopo: </w:t>
      </w:r>
      <w:r>
        <w:t xml:space="preserve">fluxos completos do ponto de vista do usuário, com o app Flutter, a API e o banco de dados operando em conjunto.</w:t>
      </w:r>
    </w:p>
    <w:p>
      <w:pPr>
        <w:spacing w:after="200"/>
        <w:jc w:val="both"/>
      </w:pPr>
      <w:r>
        <w:rPr>
          <w:b/>
          <w:bCs/>
        </w:rPr>
        <w:t xml:space="preserve">Abordagem: </w:t>
      </w:r>
      <w:r>
        <w:t xml:space="preserve">execução roteirizada (manual) a partir dos cenários abaixo, com possibilidade de automatizar os principais fluxos futuramente com o pacote integration_test do Flutter.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726"/>
        <w:gridCol w:w="1400"/>
        <w:gridCol w:w="1300"/>
      </w:tblGrid>
      <w:tr>
        <w:trPr>
          <w:cantSplit/>
          <w:tblHeader/>
        </w:trPr>
        <w:tc>
          <w:tcPr>
            <w:tcW w:type="dxa" w:w="700"/>
            <w:shd w:fill="1F2A5C" w:val="clear"/>
            <w:tcMar>
              <w:top w:type="dxa" w:w="80"/>
              <w:left w:type="dxa" w:w="100"/>
              <w:bottom w:type="dxa" w:w="80"/>
              <w:right w:type="dxa" w:w="100"/>
            </w:tcMar>
            <w:vAlign w:val="center"/>
          </w:tcPr>
          <w:p>
            <w:r>
              <w:rPr>
                <w:b/>
                <w:bCs/>
                <w:color w:val="FFFFFF"/>
              </w:rPr>
              <w:t xml:space="preserve">ID</w:t>
            </w:r>
          </w:p>
        </w:tc>
        <w:tc>
          <w:tcPr>
            <w:tcW w:type="dxa" w:w="1900"/>
            <w:shd w:fill="1F2A5C" w:val="clear"/>
            <w:tcMar>
              <w:top w:type="dxa" w:w="80"/>
              <w:left w:type="dxa" w:w="100"/>
              <w:bottom w:type="dxa" w:w="80"/>
              <w:right w:type="dxa" w:w="100"/>
            </w:tcMar>
            <w:vAlign w:val="center"/>
          </w:tcPr>
          <w:p>
            <w:r>
              <w:rPr>
                <w:b/>
                <w:bCs/>
                <w:color w:val="FFFFFF"/>
              </w:rPr>
              <w:t xml:space="preserve">Cenário</w:t>
            </w:r>
          </w:p>
        </w:tc>
        <w:tc>
          <w:tcPr>
            <w:tcW w:type="dxa" w:w="3726"/>
            <w:shd w:fill="1F2A5C" w:val="clear"/>
            <w:tcMar>
              <w:top w:type="dxa" w:w="80"/>
              <w:left w:type="dxa" w:w="100"/>
              <w:bottom w:type="dxa" w:w="80"/>
              <w:right w:type="dxa" w:w="100"/>
            </w:tcMar>
            <w:vAlign w:val="center"/>
          </w:tcPr>
          <w:p>
            <w:r>
              <w:rPr>
                <w:b/>
                <w:bCs/>
                <w:color w:val="FFFFFF"/>
              </w:rPr>
              <w:t xml:space="preserve">Resultado esperado</w:t>
            </w:r>
          </w:p>
        </w:tc>
        <w:tc>
          <w:tcPr>
            <w:tcW w:type="dxa" w:w="1400"/>
            <w:shd w:fill="1F2A5C" w:val="clear"/>
            <w:tcMar>
              <w:top w:type="dxa" w:w="80"/>
              <w:left w:type="dxa" w:w="100"/>
              <w:bottom w:type="dxa" w:w="80"/>
              <w:right w:type="dxa" w:w="100"/>
            </w:tcMar>
            <w:vAlign w:val="center"/>
          </w:tcPr>
          <w:p>
            <w:r>
              <w:rPr>
                <w:b/>
                <w:bCs/>
                <w:color w:val="FFFFFF"/>
              </w:rPr>
              <w:t xml:space="preserve">Requisito</w:t>
            </w:r>
          </w:p>
        </w:tc>
        <w:tc>
          <w:tcPr>
            <w:tcW w:type="dxa" w:w="1300"/>
            <w:shd w:fill="1F2A5C" w:val="clear"/>
            <w:tcMar>
              <w:top w:type="dxa" w:w="80"/>
              <w:left w:type="dxa" w:w="100"/>
              <w:bottom w:type="dxa" w:w="80"/>
              <w:right w:type="dxa" w:w="100"/>
            </w:tcMar>
            <w:vAlign w:val="center"/>
          </w:tcPr>
          <w:p>
            <w:r>
              <w:rPr>
                <w:b/>
                <w:bCs/>
                <w:color w:val="FFFFFF"/>
              </w:rPr>
              <w:t xml:space="preserve">Status</w:t>
            </w:r>
          </w:p>
        </w:tc>
      </w:tr>
      <w:tr>
        <w:trPr>
          <w:cantSplit/>
        </w:trPr>
        <w:tc>
          <w:tcPr>
            <w:tcW w:type="dxa" w:w="700"/>
            <w:tcMar>
              <w:top w:type="dxa" w:w="80"/>
              <w:left w:type="dxa" w:w="100"/>
              <w:bottom w:type="dxa" w:w="80"/>
              <w:right w:type="dxa" w:w="100"/>
            </w:tcMar>
            <w:vAlign w:val="center"/>
          </w:tcPr>
          <w:p>
            <w:r>
              <w:rPr>
                <w:b w:val="false"/>
                <w:bCs w:val="false"/>
              </w:rPr>
              <w:t xml:space="preserve">ST01</w:t>
            </w:r>
          </w:p>
        </w:tc>
        <w:tc>
          <w:tcPr>
            <w:tcW w:type="dxa" w:w="1900"/>
            <w:tcMar>
              <w:top w:type="dxa" w:w="80"/>
              <w:left w:type="dxa" w:w="100"/>
              <w:bottom w:type="dxa" w:w="80"/>
              <w:right w:type="dxa" w:w="100"/>
            </w:tcMar>
            <w:vAlign w:val="center"/>
          </w:tcPr>
          <w:p>
            <w:r>
              <w:rPr>
                <w:b w:val="false"/>
                <w:bCs w:val="false"/>
              </w:rPr>
              <w:t xml:space="preserve">Login, cadastro do filho e painel inicial</w:t>
            </w:r>
          </w:p>
        </w:tc>
        <w:tc>
          <w:tcPr>
            <w:tcW w:type="dxa" w:w="3726"/>
            <w:tcMar>
              <w:top w:type="dxa" w:w="80"/>
              <w:left w:type="dxa" w:w="100"/>
              <w:bottom w:type="dxa" w:w="80"/>
              <w:right w:type="dxa" w:w="100"/>
            </w:tcMar>
            <w:vAlign w:val="center"/>
          </w:tcPr>
          <w:p>
            <w:r>
              <w:rPr>
                <w:b w:val="false"/>
                <w:bCs w:val="false"/>
              </w:rPr>
              <w:t xml:space="preserve">Responsável faz login, cadastra o aluno e visualiza o painel sem alertas pendentes.</w:t>
            </w:r>
          </w:p>
        </w:tc>
        <w:tc>
          <w:tcPr>
            <w:tcW w:type="dxa" w:w="1400"/>
            <w:tcMar>
              <w:top w:type="dxa" w:w="80"/>
              <w:left w:type="dxa" w:w="100"/>
              <w:bottom w:type="dxa" w:w="80"/>
              <w:right w:type="dxa" w:w="100"/>
            </w:tcMar>
            <w:vAlign w:val="center"/>
          </w:tcPr>
          <w:p>
            <w:r>
              <w:rPr>
                <w:b w:val="false"/>
                <w:bCs w:val="false"/>
              </w:rPr>
              <w:t xml:space="preserve">RF01 / RF02 / RF08</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ST02</w:t>
            </w:r>
          </w:p>
        </w:tc>
        <w:tc>
          <w:tcPr>
            <w:tcW w:type="dxa" w:w="1900"/>
            <w:tcMar>
              <w:top w:type="dxa" w:w="80"/>
              <w:left w:type="dxa" w:w="100"/>
              <w:bottom w:type="dxa" w:w="80"/>
              <w:right w:type="dxa" w:w="100"/>
            </w:tcMar>
            <w:vAlign w:val="center"/>
          </w:tcPr>
          <w:p>
            <w:r>
              <w:rPr>
                <w:b w:val="false"/>
                <w:bCs w:val="false"/>
              </w:rPr>
              <w:t xml:space="preserve">Alerta automático por faltas</w:t>
            </w:r>
          </w:p>
        </w:tc>
        <w:tc>
          <w:tcPr>
            <w:tcW w:type="dxa" w:w="3726"/>
            <w:tcMar>
              <w:top w:type="dxa" w:w="80"/>
              <w:left w:type="dxa" w:w="100"/>
              <w:bottom w:type="dxa" w:w="80"/>
              <w:right w:type="dxa" w:w="100"/>
            </w:tcMar>
            <w:vAlign w:val="center"/>
          </w:tcPr>
          <w:p>
            <w:r>
              <w:rPr>
                <w:b w:val="false"/>
                <w:bCs w:val="false"/>
              </w:rPr>
              <w:t xml:space="preserve">Escola registra faltas consecutivas; responsável recebe alerta no app com o nível de risco correspondente.</w:t>
            </w:r>
          </w:p>
        </w:tc>
        <w:tc>
          <w:tcPr>
            <w:tcW w:type="dxa" w:w="1400"/>
            <w:tcMar>
              <w:top w:type="dxa" w:w="80"/>
              <w:left w:type="dxa" w:w="100"/>
              <w:bottom w:type="dxa" w:w="80"/>
              <w:right w:type="dxa" w:w="100"/>
            </w:tcMar>
            <w:vAlign w:val="center"/>
          </w:tcPr>
          <w:p>
            <w:r>
              <w:rPr>
                <w:b w:val="false"/>
                <w:bCs w:val="false"/>
              </w:rPr>
              <w:t xml:space="preserve">RF05 / RF07 / RF08 / RNF06</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ST03</w:t>
            </w:r>
          </w:p>
        </w:tc>
        <w:tc>
          <w:tcPr>
            <w:tcW w:type="dxa" w:w="1900"/>
            <w:tcMar>
              <w:top w:type="dxa" w:w="80"/>
              <w:left w:type="dxa" w:w="100"/>
              <w:bottom w:type="dxa" w:w="80"/>
              <w:right w:type="dxa" w:w="100"/>
            </w:tcMar>
            <w:vAlign w:val="center"/>
          </w:tcPr>
          <w:p>
            <w:r>
              <w:rPr>
                <w:b w:val="false"/>
                <w:bCs w:val="false"/>
              </w:rPr>
              <w:t xml:space="preserve">Plano de ação e feedback</w:t>
            </w:r>
          </w:p>
        </w:tc>
        <w:tc>
          <w:tcPr>
            <w:tcW w:type="dxa" w:w="3726"/>
            <w:tcMar>
              <w:top w:type="dxa" w:w="80"/>
              <w:left w:type="dxa" w:w="100"/>
              <w:bottom w:type="dxa" w:w="80"/>
              <w:right w:type="dxa" w:w="100"/>
            </w:tcMar>
            <w:vAlign w:val="center"/>
          </w:tcPr>
          <w:p>
            <w:r>
              <w:rPr>
                <w:b w:val="false"/>
                <w:bCs w:val="false"/>
              </w:rPr>
              <w:t xml:space="preserve">Alerta gerado exibe o plano de ação sugerido; responsável registra feedback de resolução com sucesso.</w:t>
            </w:r>
          </w:p>
        </w:tc>
        <w:tc>
          <w:tcPr>
            <w:tcW w:type="dxa" w:w="1400"/>
            <w:tcMar>
              <w:top w:type="dxa" w:w="80"/>
              <w:left w:type="dxa" w:w="100"/>
              <w:bottom w:type="dxa" w:w="80"/>
              <w:right w:type="dxa" w:w="100"/>
            </w:tcMar>
            <w:vAlign w:val="center"/>
          </w:tcPr>
          <w:p>
            <w:r>
              <w:rPr>
                <w:b w:val="false"/>
                <w:bCs w:val="false"/>
              </w:rPr>
              <w:t xml:space="preserve">RF12 / RF13 / RNF07</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ST04</w:t>
            </w:r>
          </w:p>
        </w:tc>
        <w:tc>
          <w:tcPr>
            <w:tcW w:type="dxa" w:w="1900"/>
            <w:tcMar>
              <w:top w:type="dxa" w:w="80"/>
              <w:left w:type="dxa" w:w="100"/>
              <w:bottom w:type="dxa" w:w="80"/>
              <w:right w:type="dxa" w:w="100"/>
            </w:tcMar>
            <w:vAlign w:val="center"/>
          </w:tcPr>
          <w:p>
            <w:r>
              <w:rPr>
                <w:b w:val="false"/>
                <w:bCs w:val="false"/>
              </w:rPr>
              <w:t xml:space="preserve">Controle de acesso entre contas</w:t>
            </w:r>
          </w:p>
        </w:tc>
        <w:tc>
          <w:tcPr>
            <w:tcW w:type="dxa" w:w="3726"/>
            <w:tcMar>
              <w:top w:type="dxa" w:w="80"/>
              <w:left w:type="dxa" w:w="100"/>
              <w:bottom w:type="dxa" w:w="80"/>
              <w:right w:type="dxa" w:w="100"/>
            </w:tcMar>
            <w:vAlign w:val="center"/>
          </w:tcPr>
          <w:p>
            <w:r>
              <w:rPr>
                <w:b w:val="false"/>
                <w:bCs w:val="false"/>
              </w:rPr>
              <w:t xml:space="preserve">Responsável autenticado não consegue visualizar dados de aluno vinculado a outra conta.</w:t>
            </w:r>
          </w:p>
        </w:tc>
        <w:tc>
          <w:tcPr>
            <w:tcW w:type="dxa" w:w="1400"/>
            <w:tcMar>
              <w:top w:type="dxa" w:w="80"/>
              <w:left w:type="dxa" w:w="100"/>
              <w:bottom w:type="dxa" w:w="80"/>
              <w:right w:type="dxa" w:w="100"/>
            </w:tcMar>
            <w:vAlign w:val="center"/>
          </w:tcPr>
          <w:p>
            <w:r>
              <w:rPr>
                <w:b w:val="false"/>
                <w:bCs w:val="false"/>
              </w:rPr>
              <w:t xml:space="preserve">RNF01 / RNF02</w:t>
            </w:r>
          </w:p>
        </w:tc>
        <w:tc>
          <w:tcPr>
            <w:tcW w:type="dxa" w:w="1300"/>
            <w:tcMar>
              <w:top w:type="dxa" w:w="80"/>
              <w:left w:type="dxa" w:w="100"/>
              <w:bottom w:type="dxa" w:w="80"/>
              <w:right w:type="dxa" w:w="100"/>
            </w:tcMar>
            <w:vAlign w:val="center"/>
          </w:tcPr>
          <w:p>
            <w:r>
              <w:rPr>
                <w:b w:val="false"/>
                <w:bCs w:val="false"/>
              </w:rPr>
              <w:t xml:space="preserve">Pendente</w:t>
            </w:r>
          </w:p>
        </w:tc>
      </w:tr>
      <w:tr>
        <w:trPr>
          <w:cantSplit/>
        </w:trPr>
        <w:tc>
          <w:tcPr>
            <w:tcW w:type="dxa" w:w="700"/>
            <w:tcMar>
              <w:top w:type="dxa" w:w="80"/>
              <w:left w:type="dxa" w:w="100"/>
              <w:bottom w:type="dxa" w:w="80"/>
              <w:right w:type="dxa" w:w="100"/>
            </w:tcMar>
            <w:vAlign w:val="center"/>
          </w:tcPr>
          <w:p>
            <w:r>
              <w:rPr>
                <w:b w:val="false"/>
                <w:bCs w:val="false"/>
              </w:rPr>
              <w:t xml:space="preserve">ST05</w:t>
            </w:r>
          </w:p>
        </w:tc>
        <w:tc>
          <w:tcPr>
            <w:tcW w:type="dxa" w:w="1900"/>
            <w:tcMar>
              <w:top w:type="dxa" w:w="80"/>
              <w:left w:type="dxa" w:w="100"/>
              <w:bottom w:type="dxa" w:w="80"/>
              <w:right w:type="dxa" w:w="100"/>
            </w:tcMar>
            <w:vAlign w:val="center"/>
          </w:tcPr>
          <w:p>
            <w:r>
              <w:rPr>
                <w:b w:val="false"/>
                <w:bCs w:val="false"/>
              </w:rPr>
              <w:t xml:space="preserve">Uso em mobile e web</w:t>
            </w:r>
          </w:p>
        </w:tc>
        <w:tc>
          <w:tcPr>
            <w:tcW w:type="dxa" w:w="3726"/>
            <w:tcMar>
              <w:top w:type="dxa" w:w="80"/>
              <w:left w:type="dxa" w:w="100"/>
              <w:bottom w:type="dxa" w:w="80"/>
              <w:right w:type="dxa" w:w="100"/>
            </w:tcMar>
            <w:vAlign w:val="center"/>
          </w:tcPr>
          <w:p>
            <w:r>
              <w:rPr>
                <w:b w:val="false"/>
                <w:bCs w:val="false"/>
              </w:rPr>
              <w:t xml:space="preserve">As principais telas do EscolaAlerta funcionam corretamente tanto na versão mobile quanto na web (mesma base Flutter).</w:t>
            </w:r>
          </w:p>
        </w:tc>
        <w:tc>
          <w:tcPr>
            <w:tcW w:type="dxa" w:w="1400"/>
            <w:tcMar>
              <w:top w:type="dxa" w:w="80"/>
              <w:left w:type="dxa" w:w="100"/>
              <w:bottom w:type="dxa" w:w="80"/>
              <w:right w:type="dxa" w:w="100"/>
            </w:tcMar>
            <w:vAlign w:val="center"/>
          </w:tcPr>
          <w:p>
            <w:r>
              <w:rPr>
                <w:b w:val="false"/>
                <w:bCs w:val="false"/>
              </w:rPr>
              <w:t xml:space="preserve">RNF05</w:t>
            </w:r>
          </w:p>
        </w:tc>
        <w:tc>
          <w:tcPr>
            <w:tcW w:type="dxa" w:w="1300"/>
            <w:tcMar>
              <w:top w:type="dxa" w:w="80"/>
              <w:left w:type="dxa" w:w="100"/>
              <w:bottom w:type="dxa" w:w="80"/>
              <w:right w:type="dxa" w:w="100"/>
            </w:tcMar>
            <w:vAlign w:val="center"/>
          </w:tcPr>
          <w:p>
            <w:r>
              <w:rPr>
                <w:b w:val="false"/>
                <w:bCs w:val="false"/>
              </w:rPr>
              <w:t xml:space="preserve">Pendente</w:t>
            </w:r>
          </w:p>
        </w:tc>
      </w:tr>
    </w:tbl>
    <w:p>
      <w:pPr>
        <w:pStyle w:val="Heading2"/>
        <w:spacing w:after="160" w:before="300"/>
      </w:pPr>
      <w:r>
        <w:t xml:space="preserve">6. Rastreabilidade Requisito × Teste</w:t>
      </w:r>
    </w:p>
    <w:p>
      <w:pPr>
        <w:spacing w:after="200"/>
        <w:jc w:val="both"/>
      </w:pPr>
      <w:r>
        <w:t xml:space="preserve">A tabela a seguir relaciona cada requisito do EscolaAlerta aos casos de teste que o cobrem, permitindo verificar a cobertura antes de cada entrega. Requisitos ainda sem teste associado devem ser detalhados na próxima rodada de planejamento.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326"/>
        <w:gridCol w:w="2600"/>
      </w:tblGrid>
      <w:tr>
        <w:trPr>
          <w:cantSplit/>
          <w:tblHeader/>
        </w:trPr>
        <w:tc>
          <w:tcPr>
            <w:tcW w:type="dxa" w:w="1100"/>
            <w:shd w:fill="1F2A5C" w:val="clear"/>
            <w:tcMar>
              <w:top w:type="dxa" w:w="80"/>
              <w:left w:type="dxa" w:w="100"/>
              <w:bottom w:type="dxa" w:w="80"/>
              <w:right w:type="dxa" w:w="100"/>
            </w:tcMar>
            <w:vAlign w:val="center"/>
          </w:tcPr>
          <w:p>
            <w:r>
              <w:rPr>
                <w:b/>
                <w:bCs/>
                <w:color w:val="FFFFFF"/>
              </w:rPr>
              <w:t xml:space="preserve">Requisito</w:t>
            </w:r>
          </w:p>
        </w:tc>
        <w:tc>
          <w:tcPr>
            <w:tcW w:type="dxa" w:w="5326"/>
            <w:shd w:fill="1F2A5C" w:val="clear"/>
            <w:tcMar>
              <w:top w:type="dxa" w:w="80"/>
              <w:left w:type="dxa" w:w="100"/>
              <w:bottom w:type="dxa" w:w="80"/>
              <w:right w:type="dxa" w:w="100"/>
            </w:tcMar>
            <w:vAlign w:val="center"/>
          </w:tcPr>
          <w:p>
            <w:r>
              <w:rPr>
                <w:b/>
                <w:bCs/>
                <w:color w:val="FFFFFF"/>
              </w:rPr>
              <w:t xml:space="preserve">Descrição</w:t>
            </w:r>
          </w:p>
        </w:tc>
        <w:tc>
          <w:tcPr>
            <w:tcW w:type="dxa" w:w="2600"/>
            <w:shd w:fill="1F2A5C" w:val="clear"/>
            <w:tcMar>
              <w:top w:type="dxa" w:w="80"/>
              <w:left w:type="dxa" w:w="100"/>
              <w:bottom w:type="dxa" w:w="80"/>
              <w:right w:type="dxa" w:w="100"/>
            </w:tcMar>
            <w:vAlign w:val="center"/>
          </w:tcPr>
          <w:p>
            <w:r>
              <w:rPr>
                <w:b/>
                <w:bCs/>
                <w:color w:val="FFFFFF"/>
              </w:rPr>
              <w:t xml:space="preserve">Casos de teste</w:t>
            </w:r>
          </w:p>
        </w:tc>
      </w:tr>
      <w:tr>
        <w:trPr>
          <w:cantSplit/>
        </w:trPr>
        <w:tc>
          <w:tcPr>
            <w:tcW w:type="dxa" w:w="1100"/>
            <w:tcMar>
              <w:top w:type="dxa" w:w="80"/>
              <w:left w:type="dxa" w:w="100"/>
              <w:bottom w:type="dxa" w:w="80"/>
              <w:right w:type="dxa" w:w="100"/>
            </w:tcMar>
            <w:vAlign w:val="center"/>
          </w:tcPr>
          <w:p>
            <w:r>
              <w:rPr>
                <w:b w:val="false"/>
                <w:bCs w:val="false"/>
              </w:rPr>
              <w:t xml:space="preserve">RF01</w:t>
            </w:r>
          </w:p>
        </w:tc>
        <w:tc>
          <w:tcPr>
            <w:tcW w:type="dxa" w:w="5326"/>
            <w:tcMar>
              <w:top w:type="dxa" w:w="80"/>
              <w:left w:type="dxa" w:w="100"/>
              <w:bottom w:type="dxa" w:w="80"/>
              <w:right w:type="dxa" w:w="100"/>
            </w:tcMar>
            <w:vAlign w:val="center"/>
          </w:tcPr>
          <w:p>
            <w:r>
              <w:rPr>
                <w:b w:val="false"/>
                <w:bCs w:val="false"/>
              </w:rPr>
              <w:t xml:space="preserve">Autenticar responsáveis via login seguro</w:t>
            </w:r>
          </w:p>
        </w:tc>
        <w:tc>
          <w:tcPr>
            <w:tcW w:type="dxa" w:w="2600"/>
            <w:tcMar>
              <w:top w:type="dxa" w:w="80"/>
              <w:left w:type="dxa" w:w="100"/>
              <w:bottom w:type="dxa" w:w="80"/>
              <w:right w:type="dxa" w:w="100"/>
            </w:tcMar>
            <w:vAlign w:val="center"/>
          </w:tcPr>
          <w:p>
            <w:r>
              <w:rPr>
                <w:b w:val="false"/>
                <w:bCs w:val="false"/>
              </w:rPr>
              <w:t xml:space="preserve">IT03, IT04, ST01</w:t>
            </w:r>
          </w:p>
        </w:tc>
      </w:tr>
      <w:tr>
        <w:trPr>
          <w:cantSplit/>
        </w:trPr>
        <w:tc>
          <w:tcPr>
            <w:tcW w:type="dxa" w:w="1100"/>
            <w:tcMar>
              <w:top w:type="dxa" w:w="80"/>
              <w:left w:type="dxa" w:w="100"/>
              <w:bottom w:type="dxa" w:w="80"/>
              <w:right w:type="dxa" w:w="100"/>
            </w:tcMar>
            <w:vAlign w:val="center"/>
          </w:tcPr>
          <w:p>
            <w:r>
              <w:rPr>
                <w:b w:val="false"/>
                <w:bCs w:val="false"/>
              </w:rPr>
              <w:t xml:space="preserve">RF02</w:t>
            </w:r>
          </w:p>
        </w:tc>
        <w:tc>
          <w:tcPr>
            <w:tcW w:type="dxa" w:w="5326"/>
            <w:tcMar>
              <w:top w:type="dxa" w:w="80"/>
              <w:left w:type="dxa" w:w="100"/>
              <w:bottom w:type="dxa" w:w="80"/>
              <w:right w:type="dxa" w:w="100"/>
            </w:tcMar>
            <w:vAlign w:val="center"/>
          </w:tcPr>
          <w:p>
            <w:r>
              <w:rPr>
                <w:b w:val="false"/>
                <w:bCs w:val="false"/>
              </w:rPr>
              <w:t xml:space="preserve">Cadastrar alunos vinculados aos responsáveis</w:t>
            </w:r>
          </w:p>
        </w:tc>
        <w:tc>
          <w:tcPr>
            <w:tcW w:type="dxa" w:w="2600"/>
            <w:tcMar>
              <w:top w:type="dxa" w:w="80"/>
              <w:left w:type="dxa" w:w="100"/>
              <w:bottom w:type="dxa" w:w="80"/>
              <w:right w:type="dxa" w:w="100"/>
            </w:tcMar>
            <w:vAlign w:val="center"/>
          </w:tcPr>
          <w:p>
            <w:r>
              <w:rPr>
                <w:b w:val="false"/>
                <w:bCs w:val="false"/>
              </w:rPr>
              <w:t xml:space="preserve">UT06, IT01, ST01</w:t>
            </w:r>
          </w:p>
        </w:tc>
      </w:tr>
      <w:tr>
        <w:trPr>
          <w:cantSplit/>
        </w:trPr>
        <w:tc>
          <w:tcPr>
            <w:tcW w:type="dxa" w:w="1100"/>
            <w:tcMar>
              <w:top w:type="dxa" w:w="80"/>
              <w:left w:type="dxa" w:w="100"/>
              <w:bottom w:type="dxa" w:w="80"/>
              <w:right w:type="dxa" w:w="100"/>
            </w:tcMar>
            <w:vAlign w:val="center"/>
          </w:tcPr>
          <w:p>
            <w:r>
              <w:rPr>
                <w:b w:val="false"/>
                <w:bCs w:val="false"/>
              </w:rPr>
              <w:t xml:space="preserve">RF03</w:t>
            </w:r>
          </w:p>
        </w:tc>
        <w:tc>
          <w:tcPr>
            <w:tcW w:type="dxa" w:w="5326"/>
            <w:tcMar>
              <w:top w:type="dxa" w:w="80"/>
              <w:left w:type="dxa" w:w="100"/>
              <w:bottom w:type="dxa" w:w="80"/>
              <w:right w:type="dxa" w:w="100"/>
            </w:tcMar>
            <w:vAlign w:val="center"/>
          </w:tcPr>
          <w:p>
            <w:r>
              <w:rPr>
                <w:b w:val="false"/>
                <w:bCs w:val="false"/>
              </w:rPr>
              <w:t xml:space="preserve">Registrar notas por disciplina e período</w:t>
            </w:r>
          </w:p>
        </w:tc>
        <w:tc>
          <w:tcPr>
            <w:tcW w:type="dxa" w:w="2600"/>
            <w:tcMar>
              <w:top w:type="dxa" w:w="80"/>
              <w:left w:type="dxa" w:w="100"/>
              <w:bottom w:type="dxa" w:w="80"/>
              <w:right w:type="dxa" w:w="100"/>
            </w:tcMar>
            <w:vAlign w:val="center"/>
          </w:tcPr>
          <w:p>
            <w:r>
              <w:rPr>
                <w:b w:val="false"/>
                <w:bCs w:val="false"/>
              </w:rPr>
              <w:t xml:space="preserve">IT02</w:t>
            </w:r>
          </w:p>
        </w:tc>
      </w:tr>
      <w:tr>
        <w:trPr>
          <w:cantSplit/>
        </w:trPr>
        <w:tc>
          <w:tcPr>
            <w:tcW w:type="dxa" w:w="1100"/>
            <w:tcMar>
              <w:top w:type="dxa" w:w="80"/>
              <w:left w:type="dxa" w:w="100"/>
              <w:bottom w:type="dxa" w:w="80"/>
              <w:right w:type="dxa" w:w="100"/>
            </w:tcMar>
            <w:vAlign w:val="center"/>
          </w:tcPr>
          <w:p>
            <w:r>
              <w:rPr>
                <w:b w:val="false"/>
                <w:bCs w:val="false"/>
              </w:rPr>
              <w:t xml:space="preserve">RF04</w:t>
            </w:r>
          </w:p>
        </w:tc>
        <w:tc>
          <w:tcPr>
            <w:tcW w:type="dxa" w:w="5326"/>
            <w:tcMar>
              <w:top w:type="dxa" w:w="80"/>
              <w:left w:type="dxa" w:w="100"/>
              <w:bottom w:type="dxa" w:w="80"/>
              <w:right w:type="dxa" w:w="100"/>
            </w:tcMar>
            <w:vAlign w:val="center"/>
          </w:tcPr>
          <w:p>
            <w:r>
              <w:rPr>
                <w:b w:val="false"/>
                <w:bCs w:val="false"/>
              </w:rPr>
              <w:t xml:space="preserve">Registrar chamadas de atenção (ocorrências)</w:t>
            </w:r>
          </w:p>
        </w:tc>
        <w:tc>
          <w:tcPr>
            <w:tcW w:type="dxa" w:w="2600"/>
            <w:tcMar>
              <w:top w:type="dxa" w:w="80"/>
              <w:left w:type="dxa" w:w="100"/>
              <w:bottom w:type="dxa" w:w="80"/>
              <w:right w:type="dxa" w:w="100"/>
            </w:tcMar>
            <w:vAlign w:val="center"/>
          </w:tcPr>
          <w:p>
            <w:r>
              <w:rPr>
                <w:b w:val="false"/>
                <w:bCs w:val="false"/>
              </w:rPr>
              <w:t xml:space="preserve">UT03</w:t>
            </w:r>
          </w:p>
        </w:tc>
      </w:tr>
      <w:tr>
        <w:trPr>
          <w:cantSplit/>
        </w:trPr>
        <w:tc>
          <w:tcPr>
            <w:tcW w:type="dxa" w:w="1100"/>
            <w:tcMar>
              <w:top w:type="dxa" w:w="80"/>
              <w:left w:type="dxa" w:w="100"/>
              <w:bottom w:type="dxa" w:w="80"/>
              <w:right w:type="dxa" w:w="100"/>
            </w:tcMar>
            <w:vAlign w:val="center"/>
          </w:tcPr>
          <w:p>
            <w:r>
              <w:rPr>
                <w:b w:val="false"/>
                <w:bCs w:val="false"/>
              </w:rPr>
              <w:t xml:space="preserve">RF05</w:t>
            </w:r>
          </w:p>
        </w:tc>
        <w:tc>
          <w:tcPr>
            <w:tcW w:type="dxa" w:w="5326"/>
            <w:tcMar>
              <w:top w:type="dxa" w:w="80"/>
              <w:left w:type="dxa" w:w="100"/>
              <w:bottom w:type="dxa" w:w="80"/>
              <w:right w:type="dxa" w:w="100"/>
            </w:tcMar>
            <w:vAlign w:val="center"/>
          </w:tcPr>
          <w:p>
            <w:r>
              <w:rPr>
                <w:b w:val="false"/>
                <w:bCs w:val="false"/>
              </w:rPr>
              <w:t xml:space="preserve">Registrar frequência e faltas</w:t>
            </w:r>
          </w:p>
        </w:tc>
        <w:tc>
          <w:tcPr>
            <w:tcW w:type="dxa" w:w="2600"/>
            <w:tcMar>
              <w:top w:type="dxa" w:w="80"/>
              <w:left w:type="dxa" w:w="100"/>
              <w:bottom w:type="dxa" w:w="80"/>
              <w:right w:type="dxa" w:w="100"/>
            </w:tcMar>
            <w:vAlign w:val="center"/>
          </w:tcPr>
          <w:p>
            <w:r>
              <w:rPr>
                <w:b w:val="false"/>
                <w:bCs w:val="false"/>
              </w:rPr>
              <w:t xml:space="preserve">UT02, IT05, ST02</w:t>
            </w:r>
          </w:p>
        </w:tc>
      </w:tr>
      <w:tr>
        <w:trPr>
          <w:cantSplit/>
        </w:trPr>
        <w:tc>
          <w:tcPr>
            <w:tcW w:type="dxa" w:w="1100"/>
            <w:tcMar>
              <w:top w:type="dxa" w:w="80"/>
              <w:left w:type="dxa" w:w="100"/>
              <w:bottom w:type="dxa" w:w="80"/>
              <w:right w:type="dxa" w:w="100"/>
            </w:tcMar>
            <w:vAlign w:val="center"/>
          </w:tcPr>
          <w:p>
            <w:r>
              <w:rPr>
                <w:b w:val="false"/>
                <w:bCs w:val="false"/>
              </w:rPr>
              <w:t xml:space="preserve">RF06</w:t>
            </w:r>
          </w:p>
        </w:tc>
        <w:tc>
          <w:tcPr>
            <w:tcW w:type="dxa" w:w="5326"/>
            <w:tcMar>
              <w:top w:type="dxa" w:w="80"/>
              <w:left w:type="dxa" w:w="100"/>
              <w:bottom w:type="dxa" w:w="80"/>
              <w:right w:type="dxa" w:w="100"/>
            </w:tcMar>
            <w:vAlign w:val="center"/>
          </w:tcPr>
          <w:p>
            <w:r>
              <w:rPr>
                <w:b w:val="false"/>
                <w:bCs w:val="false"/>
              </w:rPr>
              <w:t xml:space="preserve">Registrar saídas antecipadas</w:t>
            </w:r>
          </w:p>
        </w:tc>
        <w:tc>
          <w:tcPr>
            <w:tcW w:type="dxa" w:w="2600"/>
            <w:tcMar>
              <w:top w:type="dxa" w:w="80"/>
              <w:left w:type="dxa" w:w="100"/>
              <w:bottom w:type="dxa" w:w="80"/>
              <w:right w:type="dxa" w:w="100"/>
            </w:tcMar>
            <w:vAlign w:val="center"/>
          </w:tcPr>
          <w:p>
            <w:r>
              <w:rPr>
                <w:b w:val="false"/>
                <w:bCs w:val="false"/>
              </w:rPr>
              <w:t xml:space="preserve">(a detalhar na próxima rodada de testes)</w:t>
            </w:r>
          </w:p>
        </w:tc>
      </w:tr>
      <w:tr>
        <w:trPr>
          <w:cantSplit/>
        </w:trPr>
        <w:tc>
          <w:tcPr>
            <w:tcW w:type="dxa" w:w="1100"/>
            <w:tcMar>
              <w:top w:type="dxa" w:w="80"/>
              <w:left w:type="dxa" w:w="100"/>
              <w:bottom w:type="dxa" w:w="80"/>
              <w:right w:type="dxa" w:w="100"/>
            </w:tcMar>
            <w:vAlign w:val="center"/>
          </w:tcPr>
          <w:p>
            <w:r>
              <w:rPr>
                <w:b w:val="false"/>
                <w:bCs w:val="false"/>
              </w:rPr>
              <w:t xml:space="preserve">RF07</w:t>
            </w:r>
          </w:p>
        </w:tc>
        <w:tc>
          <w:tcPr>
            <w:tcW w:type="dxa" w:w="5326"/>
            <w:tcMar>
              <w:top w:type="dxa" w:w="80"/>
              <w:left w:type="dxa" w:w="100"/>
              <w:bottom w:type="dxa" w:w="80"/>
              <w:right w:type="dxa" w:w="100"/>
            </w:tcMar>
            <w:vAlign w:val="center"/>
          </w:tcPr>
          <w:p>
            <w:r>
              <w:rPr>
                <w:b w:val="false"/>
                <w:bCs w:val="false"/>
              </w:rPr>
              <w:t xml:space="preserve">Aplicar motor de regras e classificar o risco em baixo, moderado ou alto</w:t>
            </w:r>
          </w:p>
        </w:tc>
        <w:tc>
          <w:tcPr>
            <w:tcW w:type="dxa" w:w="2600"/>
            <w:tcMar>
              <w:top w:type="dxa" w:w="80"/>
              <w:left w:type="dxa" w:w="100"/>
              <w:bottom w:type="dxa" w:w="80"/>
              <w:right w:type="dxa" w:w="100"/>
            </w:tcMar>
            <w:vAlign w:val="center"/>
          </w:tcPr>
          <w:p>
            <w:r>
              <w:rPr>
                <w:b w:val="false"/>
                <w:bCs w:val="false"/>
              </w:rPr>
              <w:t xml:space="preserve">UT01, UT02, UT03, UT04, UT05, IT05, ST02</w:t>
            </w:r>
          </w:p>
        </w:tc>
      </w:tr>
      <w:tr>
        <w:trPr>
          <w:cantSplit/>
        </w:trPr>
        <w:tc>
          <w:tcPr>
            <w:tcW w:type="dxa" w:w="1100"/>
            <w:tcMar>
              <w:top w:type="dxa" w:w="80"/>
              <w:left w:type="dxa" w:w="100"/>
              <w:bottom w:type="dxa" w:w="80"/>
              <w:right w:type="dxa" w:w="100"/>
            </w:tcMar>
            <w:vAlign w:val="center"/>
          </w:tcPr>
          <w:p>
            <w:r>
              <w:rPr>
                <w:b w:val="false"/>
                <w:bCs w:val="false"/>
              </w:rPr>
              <w:t xml:space="preserve">RF08</w:t>
            </w:r>
          </w:p>
        </w:tc>
        <w:tc>
          <w:tcPr>
            <w:tcW w:type="dxa" w:w="5326"/>
            <w:tcMar>
              <w:top w:type="dxa" w:w="80"/>
              <w:left w:type="dxa" w:w="100"/>
              <w:bottom w:type="dxa" w:w="80"/>
              <w:right w:type="dxa" w:w="100"/>
            </w:tcMar>
            <w:vAlign w:val="center"/>
          </w:tcPr>
          <w:p>
            <w:r>
              <w:rPr>
                <w:b w:val="false"/>
                <w:bCs w:val="false"/>
              </w:rPr>
              <w:t xml:space="preserve">Gerar alertas automáticos e exibir painel com histórico de evolução</w:t>
            </w:r>
          </w:p>
        </w:tc>
        <w:tc>
          <w:tcPr>
            <w:tcW w:type="dxa" w:w="2600"/>
            <w:tcMar>
              <w:top w:type="dxa" w:w="80"/>
              <w:left w:type="dxa" w:w="100"/>
              <w:bottom w:type="dxa" w:w="80"/>
              <w:right w:type="dxa" w:w="100"/>
            </w:tcMar>
            <w:vAlign w:val="center"/>
          </w:tcPr>
          <w:p>
            <w:r>
              <w:rPr>
                <w:b w:val="false"/>
                <w:bCs w:val="false"/>
              </w:rPr>
              <w:t xml:space="preserve">IT05, IT06, ST01, ST02</w:t>
            </w:r>
          </w:p>
        </w:tc>
      </w:tr>
      <w:tr>
        <w:trPr>
          <w:cantSplit/>
        </w:trPr>
        <w:tc>
          <w:tcPr>
            <w:tcW w:type="dxa" w:w="1100"/>
            <w:tcMar>
              <w:top w:type="dxa" w:w="80"/>
              <w:left w:type="dxa" w:w="100"/>
              <w:bottom w:type="dxa" w:w="80"/>
              <w:right w:type="dxa" w:w="100"/>
            </w:tcMar>
            <w:vAlign w:val="center"/>
          </w:tcPr>
          <w:p>
            <w:r>
              <w:rPr>
                <w:b w:val="false"/>
                <w:bCs w:val="false"/>
              </w:rPr>
              <w:t xml:space="preserve">RF12</w:t>
            </w:r>
          </w:p>
        </w:tc>
        <w:tc>
          <w:tcPr>
            <w:tcW w:type="dxa" w:w="5326"/>
            <w:tcMar>
              <w:top w:type="dxa" w:w="80"/>
              <w:left w:type="dxa" w:w="100"/>
              <w:bottom w:type="dxa" w:w="80"/>
              <w:right w:type="dxa" w:w="100"/>
            </w:tcMar>
            <w:vAlign w:val="center"/>
          </w:tcPr>
          <w:p>
            <w:r>
              <w:rPr>
                <w:b w:val="false"/>
                <w:bCs w:val="false"/>
              </w:rPr>
              <w:t xml:space="preserve">Gerar plano de ação a partir da causa raiz do alerta</w:t>
            </w:r>
          </w:p>
        </w:tc>
        <w:tc>
          <w:tcPr>
            <w:tcW w:type="dxa" w:w="2600"/>
            <w:tcMar>
              <w:top w:type="dxa" w:w="80"/>
              <w:left w:type="dxa" w:w="100"/>
              <w:bottom w:type="dxa" w:w="80"/>
              <w:right w:type="dxa" w:w="100"/>
            </w:tcMar>
            <w:vAlign w:val="center"/>
          </w:tcPr>
          <w:p>
            <w:r>
              <w:rPr>
                <w:b w:val="false"/>
                <w:bCs w:val="false"/>
              </w:rPr>
              <w:t xml:space="preserve">UT08, ST03</w:t>
            </w:r>
          </w:p>
        </w:tc>
      </w:tr>
      <w:tr>
        <w:trPr>
          <w:cantSplit/>
        </w:trPr>
        <w:tc>
          <w:tcPr>
            <w:tcW w:type="dxa" w:w="1100"/>
            <w:tcMar>
              <w:top w:type="dxa" w:w="80"/>
              <w:left w:type="dxa" w:w="100"/>
              <w:bottom w:type="dxa" w:w="80"/>
              <w:right w:type="dxa" w:w="100"/>
            </w:tcMar>
            <w:vAlign w:val="center"/>
          </w:tcPr>
          <w:p>
            <w:r>
              <w:rPr>
                <w:b w:val="false"/>
                <w:bCs w:val="false"/>
              </w:rPr>
              <w:t xml:space="preserve">RF13</w:t>
            </w:r>
          </w:p>
        </w:tc>
        <w:tc>
          <w:tcPr>
            <w:tcW w:type="dxa" w:w="5326"/>
            <w:tcMar>
              <w:top w:type="dxa" w:w="80"/>
              <w:left w:type="dxa" w:w="100"/>
              <w:bottom w:type="dxa" w:w="80"/>
              <w:right w:type="dxa" w:w="100"/>
            </w:tcMar>
            <w:vAlign w:val="center"/>
          </w:tcPr>
          <w:p>
            <w:r>
              <w:rPr>
                <w:b w:val="false"/>
                <w:bCs w:val="false"/>
              </w:rPr>
              <w:t xml:space="preserve">Registrar feedback de resolução e realimentar o histórico</w:t>
            </w:r>
          </w:p>
        </w:tc>
        <w:tc>
          <w:tcPr>
            <w:tcW w:type="dxa" w:w="2600"/>
            <w:tcMar>
              <w:top w:type="dxa" w:w="80"/>
              <w:left w:type="dxa" w:w="100"/>
              <w:bottom w:type="dxa" w:w="80"/>
              <w:right w:type="dxa" w:w="100"/>
            </w:tcMar>
            <w:vAlign w:val="center"/>
          </w:tcPr>
          <w:p>
            <w:r>
              <w:rPr>
                <w:b w:val="false"/>
                <w:bCs w:val="false"/>
              </w:rPr>
              <w:t xml:space="preserve">IT07, ST03</w:t>
            </w:r>
          </w:p>
        </w:tc>
      </w:tr>
      <w:tr>
        <w:trPr>
          <w:cantSplit/>
        </w:trPr>
        <w:tc>
          <w:tcPr>
            <w:tcW w:type="dxa" w:w="1100"/>
            <w:tcMar>
              <w:top w:type="dxa" w:w="80"/>
              <w:left w:type="dxa" w:w="100"/>
              <w:bottom w:type="dxa" w:w="80"/>
              <w:right w:type="dxa" w:w="100"/>
            </w:tcMar>
            <w:vAlign w:val="center"/>
          </w:tcPr>
          <w:p>
            <w:r>
              <w:rPr>
                <w:b w:val="false"/>
                <w:bCs w:val="false"/>
              </w:rPr>
              <w:t xml:space="preserve">RNF01</w:t>
            </w:r>
          </w:p>
        </w:tc>
        <w:tc>
          <w:tcPr>
            <w:tcW w:type="dxa" w:w="5326"/>
            <w:tcMar>
              <w:top w:type="dxa" w:w="80"/>
              <w:left w:type="dxa" w:w="100"/>
              <w:bottom w:type="dxa" w:w="80"/>
              <w:right w:type="dxa" w:w="100"/>
            </w:tcMar>
            <w:vAlign w:val="center"/>
          </w:tcPr>
          <w:p>
            <w:r>
              <w:rPr>
                <w:b w:val="false"/>
                <w:bCs w:val="false"/>
              </w:rPr>
              <w:t xml:space="preserve">Segurança: autenticação JWT e senha criptografada (bcrypt)</w:t>
            </w:r>
          </w:p>
        </w:tc>
        <w:tc>
          <w:tcPr>
            <w:tcW w:type="dxa" w:w="2600"/>
            <w:tcMar>
              <w:top w:type="dxa" w:w="80"/>
              <w:left w:type="dxa" w:w="100"/>
              <w:bottom w:type="dxa" w:w="80"/>
              <w:right w:type="dxa" w:w="100"/>
            </w:tcMar>
            <w:vAlign w:val="center"/>
          </w:tcPr>
          <w:p>
            <w:r>
              <w:rPr>
                <w:b w:val="false"/>
                <w:bCs w:val="false"/>
              </w:rPr>
              <w:t xml:space="preserve">UT07, IT03, IT04, ST04</w:t>
            </w:r>
          </w:p>
        </w:tc>
      </w:tr>
      <w:tr>
        <w:trPr>
          <w:cantSplit/>
        </w:trPr>
        <w:tc>
          <w:tcPr>
            <w:tcW w:type="dxa" w:w="1100"/>
            <w:tcMar>
              <w:top w:type="dxa" w:w="80"/>
              <w:left w:type="dxa" w:w="100"/>
              <w:bottom w:type="dxa" w:w="80"/>
              <w:right w:type="dxa" w:w="100"/>
            </w:tcMar>
            <w:vAlign w:val="center"/>
          </w:tcPr>
          <w:p>
            <w:r>
              <w:rPr>
                <w:b w:val="false"/>
                <w:bCs w:val="false"/>
              </w:rPr>
              <w:t xml:space="preserve">RNF02</w:t>
            </w:r>
          </w:p>
        </w:tc>
        <w:tc>
          <w:tcPr>
            <w:tcW w:type="dxa" w:w="5326"/>
            <w:tcMar>
              <w:top w:type="dxa" w:w="80"/>
              <w:left w:type="dxa" w:w="100"/>
              <w:bottom w:type="dxa" w:w="80"/>
              <w:right w:type="dxa" w:w="100"/>
            </w:tcMar>
            <w:vAlign w:val="center"/>
          </w:tcPr>
          <w:p>
            <w:r>
              <w:rPr>
                <w:b w:val="false"/>
                <w:bCs w:val="false"/>
              </w:rPr>
              <w:t xml:space="preserve">Conformidade com a LGPD: dados fictícios e controle de acesso</w:t>
            </w:r>
          </w:p>
        </w:tc>
        <w:tc>
          <w:tcPr>
            <w:tcW w:type="dxa" w:w="2600"/>
            <w:tcMar>
              <w:top w:type="dxa" w:w="80"/>
              <w:left w:type="dxa" w:w="100"/>
              <w:bottom w:type="dxa" w:w="80"/>
              <w:right w:type="dxa" w:w="100"/>
            </w:tcMar>
            <w:vAlign w:val="center"/>
          </w:tcPr>
          <w:p>
            <w:r>
              <w:rPr>
                <w:b w:val="false"/>
                <w:bCs w:val="false"/>
              </w:rPr>
              <w:t xml:space="preserve">ST04</w:t>
            </w:r>
          </w:p>
        </w:tc>
      </w:tr>
      <w:tr>
        <w:trPr>
          <w:cantSplit/>
        </w:trPr>
        <w:tc>
          <w:tcPr>
            <w:tcW w:type="dxa" w:w="1100"/>
            <w:tcMar>
              <w:top w:type="dxa" w:w="80"/>
              <w:left w:type="dxa" w:w="100"/>
              <w:bottom w:type="dxa" w:w="80"/>
              <w:right w:type="dxa" w:w="100"/>
            </w:tcMar>
            <w:vAlign w:val="center"/>
          </w:tcPr>
          <w:p>
            <w:r>
              <w:rPr>
                <w:b w:val="false"/>
                <w:bCs w:val="false"/>
              </w:rPr>
              <w:t xml:space="preserve">RNF03</w:t>
            </w:r>
          </w:p>
        </w:tc>
        <w:tc>
          <w:tcPr>
            <w:tcW w:type="dxa" w:w="5326"/>
            <w:tcMar>
              <w:top w:type="dxa" w:w="80"/>
              <w:left w:type="dxa" w:w="100"/>
              <w:bottom w:type="dxa" w:w="80"/>
              <w:right w:type="dxa" w:w="100"/>
            </w:tcMar>
            <w:vAlign w:val="center"/>
          </w:tcPr>
          <w:p>
            <w:r>
              <w:rPr>
                <w:b w:val="false"/>
                <w:bCs w:val="false"/>
              </w:rPr>
              <w:t xml:space="preserve">Manutenibilidade: código modular, versionado em Git/GitHub</w:t>
            </w:r>
          </w:p>
        </w:tc>
        <w:tc>
          <w:tcPr>
            <w:tcW w:type="dxa" w:w="2600"/>
            <w:tcMar>
              <w:top w:type="dxa" w:w="80"/>
              <w:left w:type="dxa" w:w="100"/>
              <w:bottom w:type="dxa" w:w="80"/>
              <w:right w:type="dxa" w:w="100"/>
            </w:tcMar>
            <w:vAlign w:val="center"/>
          </w:tcPr>
          <w:p>
            <w:r>
              <w:rPr>
                <w:b w:val="false"/>
                <w:bCs w:val="false"/>
              </w:rPr>
              <w:t xml:space="preserve">Verificação de processo (revisão de código), não coberta pelos testes automatizados</w:t>
            </w:r>
          </w:p>
        </w:tc>
      </w:tr>
      <w:tr>
        <w:trPr>
          <w:cantSplit/>
        </w:trPr>
        <w:tc>
          <w:tcPr>
            <w:tcW w:type="dxa" w:w="1100"/>
            <w:tcMar>
              <w:top w:type="dxa" w:w="80"/>
              <w:left w:type="dxa" w:w="100"/>
              <w:bottom w:type="dxa" w:w="80"/>
              <w:right w:type="dxa" w:w="100"/>
            </w:tcMar>
            <w:vAlign w:val="center"/>
          </w:tcPr>
          <w:p>
            <w:r>
              <w:rPr>
                <w:b w:val="false"/>
                <w:bCs w:val="false"/>
              </w:rPr>
              <w:t xml:space="preserve">RNF04</w:t>
            </w:r>
          </w:p>
        </w:tc>
        <w:tc>
          <w:tcPr>
            <w:tcW w:type="dxa" w:w="5326"/>
            <w:tcMar>
              <w:top w:type="dxa" w:w="80"/>
              <w:left w:type="dxa" w:w="100"/>
              <w:bottom w:type="dxa" w:w="80"/>
              <w:right w:type="dxa" w:w="100"/>
            </w:tcMar>
            <w:vAlign w:val="center"/>
          </w:tcPr>
          <w:p>
            <w:r>
              <w:rPr>
                <w:b w:val="false"/>
                <w:bCs w:val="false"/>
              </w:rPr>
              <w:t xml:space="preserve">Precisão: motor de regras avaliado frente a cenários simulados (meta: 80% de acerto)</w:t>
            </w:r>
          </w:p>
        </w:tc>
        <w:tc>
          <w:tcPr>
            <w:tcW w:type="dxa" w:w="2600"/>
            <w:tcMar>
              <w:top w:type="dxa" w:w="80"/>
              <w:left w:type="dxa" w:w="100"/>
              <w:bottom w:type="dxa" w:w="80"/>
              <w:right w:type="dxa" w:w="100"/>
            </w:tcMar>
            <w:vAlign w:val="center"/>
          </w:tcPr>
          <w:p>
            <w:r>
              <w:rPr>
                <w:b w:val="false"/>
                <w:bCs w:val="false"/>
              </w:rPr>
              <w:t xml:space="preserve">UT01–UT05 (conjunto de cenários simulados)</w:t>
            </w:r>
          </w:p>
        </w:tc>
      </w:tr>
      <w:tr>
        <w:trPr>
          <w:cantSplit/>
        </w:trPr>
        <w:tc>
          <w:tcPr>
            <w:tcW w:type="dxa" w:w="1100"/>
            <w:tcMar>
              <w:top w:type="dxa" w:w="80"/>
              <w:left w:type="dxa" w:w="100"/>
              <w:bottom w:type="dxa" w:w="80"/>
              <w:right w:type="dxa" w:w="100"/>
            </w:tcMar>
            <w:vAlign w:val="center"/>
          </w:tcPr>
          <w:p>
            <w:r>
              <w:rPr>
                <w:b w:val="false"/>
                <w:bCs w:val="false"/>
              </w:rPr>
              <w:t xml:space="preserve">RNF05</w:t>
            </w:r>
          </w:p>
        </w:tc>
        <w:tc>
          <w:tcPr>
            <w:tcW w:type="dxa" w:w="5326"/>
            <w:tcMar>
              <w:top w:type="dxa" w:w="80"/>
              <w:left w:type="dxa" w:w="100"/>
              <w:bottom w:type="dxa" w:w="80"/>
              <w:right w:type="dxa" w:w="100"/>
            </w:tcMar>
            <w:vAlign w:val="center"/>
          </w:tcPr>
          <w:p>
            <w:r>
              <w:rPr>
                <w:b w:val="false"/>
                <w:bCs w:val="false"/>
              </w:rPr>
              <w:t xml:space="preserve">Disponibilidade: aplicação web e mobile, via Flutter</w:t>
            </w:r>
          </w:p>
        </w:tc>
        <w:tc>
          <w:tcPr>
            <w:tcW w:type="dxa" w:w="2600"/>
            <w:tcMar>
              <w:top w:type="dxa" w:w="80"/>
              <w:left w:type="dxa" w:w="100"/>
              <w:bottom w:type="dxa" w:w="80"/>
              <w:right w:type="dxa" w:w="100"/>
            </w:tcMar>
            <w:vAlign w:val="center"/>
          </w:tcPr>
          <w:p>
            <w:r>
              <w:rPr>
                <w:b w:val="false"/>
                <w:bCs w:val="false"/>
              </w:rPr>
              <w:t xml:space="preserve">ST05</w:t>
            </w:r>
          </w:p>
        </w:tc>
      </w:tr>
      <w:tr>
        <w:trPr>
          <w:cantSplit/>
        </w:trPr>
        <w:tc>
          <w:tcPr>
            <w:tcW w:type="dxa" w:w="1100"/>
            <w:tcMar>
              <w:top w:type="dxa" w:w="80"/>
              <w:left w:type="dxa" w:w="100"/>
              <w:bottom w:type="dxa" w:w="80"/>
              <w:right w:type="dxa" w:w="100"/>
            </w:tcMar>
            <w:vAlign w:val="center"/>
          </w:tcPr>
          <w:p>
            <w:r>
              <w:rPr>
                <w:b w:val="false"/>
                <w:bCs w:val="false"/>
              </w:rPr>
              <w:t xml:space="preserve">RNF06</w:t>
            </w:r>
          </w:p>
        </w:tc>
        <w:tc>
          <w:tcPr>
            <w:tcW w:type="dxa" w:w="5326"/>
            <w:tcMar>
              <w:top w:type="dxa" w:w="80"/>
              <w:left w:type="dxa" w:w="100"/>
              <w:bottom w:type="dxa" w:w="80"/>
              <w:right w:type="dxa" w:w="100"/>
            </w:tcMar>
            <w:vAlign w:val="center"/>
          </w:tcPr>
          <w:p>
            <w:r>
              <w:rPr>
                <w:b w:val="false"/>
                <w:bCs w:val="false"/>
              </w:rPr>
              <w:t xml:space="preserve">Desempenho: API REST com bom tempo de resposta</w:t>
            </w:r>
          </w:p>
        </w:tc>
        <w:tc>
          <w:tcPr>
            <w:tcW w:type="dxa" w:w="2600"/>
            <w:tcMar>
              <w:top w:type="dxa" w:w="80"/>
              <w:left w:type="dxa" w:w="100"/>
              <w:bottom w:type="dxa" w:w="80"/>
              <w:right w:type="dxa" w:w="100"/>
            </w:tcMar>
            <w:vAlign w:val="center"/>
          </w:tcPr>
          <w:p>
            <w:r>
              <w:rPr>
                <w:b w:val="false"/>
                <w:bCs w:val="false"/>
              </w:rPr>
              <w:t xml:space="preserve">ST02</w:t>
            </w:r>
          </w:p>
        </w:tc>
      </w:tr>
      <w:tr>
        <w:trPr>
          <w:cantSplit/>
        </w:trPr>
        <w:tc>
          <w:tcPr>
            <w:tcW w:type="dxa" w:w="1100"/>
            <w:tcMar>
              <w:top w:type="dxa" w:w="80"/>
              <w:left w:type="dxa" w:w="100"/>
              <w:bottom w:type="dxa" w:w="80"/>
              <w:right w:type="dxa" w:w="100"/>
            </w:tcMar>
            <w:vAlign w:val="center"/>
          </w:tcPr>
          <w:p>
            <w:r>
              <w:rPr>
                <w:b w:val="false"/>
                <w:bCs w:val="false"/>
              </w:rPr>
              <w:t xml:space="preserve">RNF07</w:t>
            </w:r>
          </w:p>
        </w:tc>
        <w:tc>
          <w:tcPr>
            <w:tcW w:type="dxa" w:w="5326"/>
            <w:tcMar>
              <w:top w:type="dxa" w:w="80"/>
              <w:left w:type="dxa" w:w="100"/>
              <w:bottom w:type="dxa" w:w="80"/>
              <w:right w:type="dxa" w:w="100"/>
            </w:tcMar>
            <w:vAlign w:val="center"/>
          </w:tcPr>
          <w:p>
            <w:r>
              <w:rPr>
                <w:b w:val="false"/>
                <w:bCs w:val="false"/>
              </w:rPr>
              <w:t xml:space="preserve">Explicabilidade: alerta e sugestão rastreáveis à regra que os originou</w:t>
            </w:r>
          </w:p>
        </w:tc>
        <w:tc>
          <w:tcPr>
            <w:tcW w:type="dxa" w:w="2600"/>
            <w:tcMar>
              <w:top w:type="dxa" w:w="80"/>
              <w:left w:type="dxa" w:w="100"/>
              <w:bottom w:type="dxa" w:w="80"/>
              <w:right w:type="dxa" w:w="100"/>
            </w:tcMar>
            <w:vAlign w:val="center"/>
          </w:tcPr>
          <w:p>
            <w:r>
              <w:rPr>
                <w:b w:val="false"/>
                <w:bCs w:val="false"/>
              </w:rPr>
              <w:t xml:space="preserve">ST03</w:t>
            </w:r>
          </w:p>
        </w:tc>
      </w:tr>
    </w:tbl>
    <w:p>
      <w:pPr>
        <w:pStyle w:val="Heading2"/>
        <w:spacing w:after="160" w:before="300"/>
      </w:pPr>
      <w:r>
        <w:t xml:space="preserve">7. Plano de Execução</w:t>
      </w:r>
    </w:p>
    <w:p>
      <w:pPr>
        <w:spacing w:after="200"/>
        <w:jc w:val="both"/>
      </w:pPr>
      <w:r>
        <w:t xml:space="preserve">Os testes unitários são executados a cada alteração de código, antes de qualquer integração ao repositório principal, idealmente de forma automatizada a cada commit. Os testes de integração são executados ao final de cada sprint, antes de mover os itens correspondentes para “Testado” no quadro Kanban do projeto. Os testes de sistema são executados antes de cada entrega para a professora e, de forma completa, antes da apresentação final à banca.</w:t>
      </w:r>
    </w:p>
    <w:p>
      <w:pPr>
        <w:pStyle w:val="Heading2"/>
        <w:spacing w:after="160" w:before="300"/>
      </w:pPr>
      <w:r>
        <w:t xml:space="preserve">8. Considerações Finais</w:t>
      </w:r>
    </w:p>
    <w:p>
      <w:pPr>
        <w:spacing w:after="200"/>
        <w:jc w:val="both"/>
      </w:pPr>
      <w:r>
        <w:t xml:space="preserve">Este plano cobre os requisitos funcionais e não funcionais já levantados no pré-projeto, com ênfase no motor de correlação e no módulo de nudge, que concentram o maior risco técnico do EscolaAlerta. A cada nova funcionalidade implementada, novos casos devem ser adicionados nos três níveis, mantendo a tabela de rastreabilidade atualizada.</w:t>
      </w:r>
    </w:p>
    <w:p>
      <w:pPr>
        <w:pStyle w:val="Heading3"/>
        <w:spacing w:after="120" w:before="240"/>
      </w:pPr>
      <w:r>
        <w:t xml:space="preserve">Referências</w:t>
      </w:r>
    </w:p>
    <w:p>
      <w:pPr>
        <w:spacing w:after="200"/>
        <w:jc w:val="both"/>
      </w:pPr>
      <w:r>
        <w:t xml:space="preserve">INTERNATIONAL SOFTWARE TESTING QUALIFICATIONS BOARD (ISTQB). Certified Tester Foundation Level Syllabus. Version 4.0. Berlim: ISTQB, 2023.</w:t>
      </w:r>
    </w:p>
    <w:p>
      <w:pPr>
        <w:spacing w:after="200"/>
        <w:jc w:val="both"/>
      </w:pPr>
      <w:r>
        <w:t xml:space="preserve">PRESSMAN, Roger S.; MAXIM, Bruce R. Engenharia de Software: Uma Abordagem Profissional. 8. ed. Porto Alegre: AMGH, 2016.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EscolaAlerta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2A5C"/>
      <w:sz w:val="32"/>
      <w:szCs w:val="32"/>
    </w:rPr>
  </w:style>
  <w:style w:type="paragraph" w:styleId="Heading2">
    <w:name w:val="Heading 2"/>
    <w:basedOn w:val="Normal"/>
    <w:next w:val="Normal"/>
    <w:qFormat/>
    <w:pPr>
      <w:spacing w:after="160" w:before="280"/>
      <w:outlineLvl w:val="1"/>
    </w:pPr>
    <w:rPr>
      <w:b/>
      <w:bCs/>
      <w:color w:val="1F2A5C"/>
      <w:sz w:val="26"/>
      <w:szCs w:val="26"/>
    </w:rPr>
  </w:style>
  <w:style w:type="paragraph" w:styleId="Heading3">
    <w:name w:val="Heading 3"/>
    <w:basedOn w:val="Normal"/>
    <w:next w:val="Normal"/>
    <w:qFormat/>
    <w:pPr>
      <w:spacing w:after="120" w:before="220"/>
      <w:outlineLvl w:val="2"/>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8612a5c3efaa0c168701217c2a93d123987249.png"/><Relationship Id="rId10" Type="http://schemas.openxmlformats.org/officeDocument/2006/relationships/image" Target="media/2450a11b370acff6eeab9f5d572aa6e1905f5b6e.png"/><Relationship Id="rId11" Type="http://schemas.openxmlformats.org/officeDocument/2006/relationships/image" Target="media/10760c9232802d5af526aec7e0cc6dcfbe76566b.png"/><Relationship Id="rId12" Type="http://schemas.openxmlformats.org/officeDocument/2006/relationships/image" Target="media/9c9ec4726f0bd6d33637ad189c5c5d29ecb934a3.png"/><Relationship Id="rId13" Type="http://schemas.openxmlformats.org/officeDocument/2006/relationships/image" Target="media/dd699da20489f3dbf0234a4964544b698e951809.png"/><Relationship Id="rId14" Type="http://schemas.openxmlformats.org/officeDocument/2006/relationships/image" Target="media/37741811fbc429c340f0920eed8910dc6056264a.png"/><Relationship Id="rId15" Type="http://schemas.openxmlformats.org/officeDocument/2006/relationships/image" Target="media/d6fd74b216cb38235af8794046512fb3d25f01d1.png"/><Relationship Id="rId16" Type="http://schemas.openxmlformats.org/officeDocument/2006/relationships/image" Target="media/af47c0156f473636321f4cddbad5a407ac32186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2026-09-04T01:06:45.288Z</dcterms:created>
  <dcterms:modified xsi:type="dcterms:W3CDTF">2026-09-04T01:06:45.289Z</dcterms:modified>
</cp:coreProperties>
</file>

<file path=docProps/custom.xml><?xml version="1.0" encoding="utf-8"?>
<Properties xmlns="http://schemas.openxmlformats.org/officeDocument/2006/custom-properties" xmlns:vt="http://schemas.openxmlformats.org/officeDocument/2006/docPropsVTypes"/>
</file>