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Problema: Formas Geométricas</w:t>
        <w:br w:type="textWrapping"/>
        <w:t xml:space="preserve"> Contexto: Suponha que você esteja desenvolvendo um programa para lidar com formas geométricas simples. Crie uma classe base chamada Forma que tenha um método chamado calcularArea() que retorna a área da forma. </w:t>
        <w:tab/>
        <w:tab/>
        <w:tab/>
        <w:tab/>
        <w:tab/>
        <w:br w:type="textWrapping"/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A seguir, crie três classes derivadas da classe Forma: Retângulo, Trapézio e Círculo. Cada uma dessas classes deve herdar o método calcularArea() da classe Forma e calcular suas área de forma específica. 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