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Instituto Federal de Educação, Ciência e Tecnologia de São Paulo - Câmpus Campinas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Desenvolvimento de Jogos - 2016-2s - Prof. André Valenti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77dv1cuxeh55" w:id="0"/>
      <w:bookmarkEnd w:id="0"/>
      <w:r w:rsidDel="00000000" w:rsidR="00000000" w:rsidRPr="00000000">
        <w:rPr>
          <w:rtl w:val="0"/>
        </w:rPr>
        <w:t xml:space="preserve">Castle Message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tvglwv45g9sd" w:id="1"/>
      <w:bookmarkEnd w:id="1"/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11tlp03fd3br" w:id="2"/>
      <w:bookmarkEnd w:id="2"/>
      <w:r w:rsidDel="00000000" w:rsidR="00000000" w:rsidRPr="00000000">
        <w:rPr>
          <w:rtl w:val="0"/>
        </w:rPr>
        <w:t xml:space="preserve">Dados do trabalho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wjh06lchdrb" w:id="3"/>
      <w:bookmarkEnd w:id="3"/>
      <w:r w:rsidDel="00000000" w:rsidR="00000000" w:rsidRPr="00000000">
        <w:rPr>
          <w:rtl w:val="0"/>
        </w:rPr>
        <w:t xml:space="preserve">Grupo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Mateus Krejci Ferreira - RA: 150058-9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Henrique Pinheiro</w:t>
        <w:tab/>
        <w:t xml:space="preserve"> - RA: 140012-6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3o98l1qa7j6s" w:id="4"/>
      <w:bookmarkEnd w:id="4"/>
      <w:r w:rsidDel="00000000" w:rsidR="00000000" w:rsidRPr="00000000">
        <w:rPr>
          <w:rtl w:val="0"/>
        </w:rPr>
        <w:t xml:space="preserve">Opção de elemento original [escolher uma]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(X) Optamos por criar nosso próprio gráfico e usar som já pronto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   ) Optamos por criar nosso próprio som e usar gráfico já pronto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99196h5os0l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nmim0kqiywd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1kjx1d48yvbh" w:id="7"/>
      <w:bookmarkEnd w:id="7"/>
      <w:r w:rsidDel="00000000" w:rsidR="00000000" w:rsidRPr="00000000">
        <w:rPr>
          <w:rtl w:val="0"/>
        </w:rPr>
        <w:t xml:space="preserve">Descrição do jogo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nhw2ajdbhu90" w:id="8"/>
      <w:bookmarkEnd w:id="8"/>
      <w:r w:rsidDel="00000000" w:rsidR="00000000" w:rsidRPr="00000000">
        <w:rPr>
          <w:rtl w:val="0"/>
        </w:rPr>
        <w:t xml:space="preserve">Personagens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“Arthur da Espada de Madeira” e “Carlos Magro Segundo”.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gmp55xrq3ple" w:id="9"/>
      <w:bookmarkEnd w:id="9"/>
      <w:r w:rsidDel="00000000" w:rsidR="00000000" w:rsidRPr="00000000">
        <w:rPr>
          <w:rtl w:val="0"/>
        </w:rPr>
        <w:t xml:space="preserve">Protagonista(s)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Arthur da Espada de Madeira.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d5v80v1sgujy" w:id="10"/>
      <w:bookmarkEnd w:id="10"/>
      <w:r w:rsidDel="00000000" w:rsidR="00000000" w:rsidRPr="00000000">
        <w:rPr>
          <w:rtl w:val="0"/>
        </w:rPr>
        <w:t xml:space="preserve">Coadjuvante(s) [se houver]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Pomba.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4p8fbkhys2x5" w:id="11"/>
      <w:bookmarkEnd w:id="11"/>
      <w:r w:rsidDel="00000000" w:rsidR="00000000" w:rsidRPr="00000000">
        <w:rPr>
          <w:rtl w:val="0"/>
        </w:rPr>
        <w:t xml:space="preserve">Antagonista(s)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Vikings.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6sqwe1t5fhbr" w:id="12"/>
      <w:bookmarkEnd w:id="12"/>
      <w:r w:rsidDel="00000000" w:rsidR="00000000" w:rsidRPr="00000000">
        <w:rPr>
          <w:rtl w:val="0"/>
        </w:rPr>
        <w:t xml:space="preserve">Enredo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Após muita guerra entre “Arthur da Espada de Madeira” rei do morro da esquerda  e “Carlos Magro Segundo” rei do morro da direita, ambos cansados de tanto batalhar concordaram em formar uma sociedade para o crescimento dos reinos. Porém imprevistos acontecem… 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4cm5m03ij0e4" w:id="13"/>
      <w:bookmarkEnd w:id="13"/>
      <w:r w:rsidDel="00000000" w:rsidR="00000000" w:rsidRPr="00000000">
        <w:rPr>
          <w:rtl w:val="0"/>
        </w:rPr>
        <w:t xml:space="preserve">História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Um dia comum como todos os outros dias, “Arthur da Espada de Madeira” está em seus aposentos comendo carne e tomando vinho, comemorando a prosperidade de seu reino. Com tanta calmaria, até os guardas do porto, estavam ausentes, pois há tempos que não havia algum evento indesejado.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Conforme as comemorações iam ocorrendo, um “povo diferente” era notado no meio dos cidadãos, mas ninguém se manifestava, pois o reino estava em paz há muito tempo.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Com estes envolvimentos, este “povo diferente” foram se posicionando dentro do reino de uma forma estratégica e acabaram tomando o castelo sem que ninguém percebesse. O Rei não conseguiu ser pego, pois havia muitos soldados na porta dos aposentos de “Arthur da Espada de Madeira”.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Sabendo do ataque, o dono do reino ordenou que devia ser pedido ajuda.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4rprrzw84i03" w:id="14"/>
      <w:bookmarkEnd w:id="14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“Arthur da Espada de Madeira” ordenou para os mensageiros mandar uma pomba correio para o castelo de seu reino amigo para pedir ajuda, pois a base do castelo está totalmente tomada. Chegando o momento de mandar a mensagem de socorro viram que só havia pombas novas como correio. A missão agora é mandar uma das pombas para o castelo amigo.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