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60"/>
        <w:jc w:val="center"/>
      </w:pPr>
      <w:r>
        <w:rPr>
          <w:rFonts w:ascii="Aptos" w:hAnsi="Aptos"/>
          <w:b/>
          <w:color w:val="0F9D83"/>
          <w:sz w:val="20"/>
        </w:rPr>
        <w:t>RELATÓRIO DE ENTREGA</w:t>
      </w:r>
    </w:p>
    <w:p>
      <w:pPr>
        <w:spacing w:after="160"/>
        <w:jc w:val="center"/>
      </w:pPr>
      <w:r>
        <w:rPr>
          <w:rFonts w:ascii="Aptos Display" w:hAnsi="Aptos Display"/>
          <w:b/>
          <w:color w:val="1B2541"/>
          <w:sz w:val="64"/>
        </w:rPr>
        <w:t>Entrega da Sprint</w:t>
      </w:r>
    </w:p>
    <w:p>
      <w:pPr>
        <w:spacing w:after="560"/>
        <w:jc w:val="center"/>
      </w:pPr>
      <w:r>
        <w:rPr>
          <w:rFonts w:ascii="Aptos" w:hAnsi="Aptos"/>
          <w:color w:val="3B6FE8"/>
          <w:sz w:val="32"/>
        </w:rPr>
        <w:t>10/08/2026 a 21/08/2026</w:t>
      </w:r>
    </w:p>
    <w:p>
      <w:pPr>
        <w:spacing w:after="1080"/>
        <w:jc w:val="center"/>
      </w:pPr>
      <w:r>
        <w:rPr>
          <w:rFonts w:ascii="Aptos" w:hAnsi="Aptos"/>
          <w:color w:val="48506B"/>
          <w:sz w:val="24"/>
        </w:rPr>
        <w:t>Integra Contador, Simples Nacional, obrigações e evolução da experiência operacional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5FA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B2541"/>
                <w:sz w:val="30"/>
              </w:rPr>
              <w:t>189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8506B"/>
                <w:sz w:val="17"/>
              </w:rPr>
              <w:t>testes aprovados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5FA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B2541"/>
                <w:sz w:val="30"/>
              </w:rPr>
              <w:t>24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8506B"/>
                <w:sz w:val="17"/>
              </w:rPr>
              <w:t>migrations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5FA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1B2541"/>
                <w:sz w:val="30"/>
              </w:rPr>
              <w:t>84/88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8506B"/>
                <w:sz w:val="17"/>
              </w:rPr>
              <w:t>tarefas concluídas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7F2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color w:val="0F9D83"/>
                <w:sz w:val="21"/>
              </w:rPr>
              <w:t>APROVADO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8506B"/>
                <w:sz w:val="17"/>
              </w:rPr>
              <w:t>gate local</w:t>
            </w:r>
          </w:p>
        </w:tc>
      </w:tr>
    </w:tbl>
    <w:p>
      <w:pPr>
        <w:spacing w:before="1120"/>
        <w:jc w:val="center"/>
      </w:pPr>
      <w:r>
        <w:rPr>
          <w:rFonts w:ascii="Aptos" w:hAnsi="Aptos"/>
          <w:b/>
          <w:color w:val="0F9D83"/>
          <w:sz w:val="22"/>
        </w:rPr>
        <w:t>Status: pronto para homologação</w:t>
      </w:r>
    </w:p>
    <w:p>
      <w:pPr>
        <w:jc w:val="center"/>
      </w:pPr>
      <w:r>
        <w:rPr>
          <w:rFonts w:ascii="Aptos" w:hAnsi="Aptos"/>
          <w:color w:val="48506B"/>
          <w:sz w:val="19"/>
        </w:rPr>
        <w:t>Consolidado em 21/08/2026</w:t>
      </w:r>
    </w:p>
    <w:p>
      <w:r>
        <w:br w:type="page"/>
      </w:r>
    </w:p>
    <w:p>
      <w:pPr>
        <w:pStyle w:val="Heading1"/>
        <w:keepNext/>
      </w:pPr>
      <w:r>
        <w:t>Resumo executivo</w:t>
      </w:r>
    </w:p>
    <w:p>
      <w:r>
        <w:t>Esta sprint consolidou a base fiscal do Grow Finance Hub, com a integração Integra Contador, o início da automação do Simples Nacional/PGDAS-D, o fortalecimento das permissões de tarefas e uma revisão ampla da experiência operacional dos módulos internos.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7F2"/>
          </w:tcPr>
          <w:p>
            <w:pPr>
              <w:spacing w:after="0"/>
            </w:pPr>
            <w:r>
              <w:rPr>
                <w:rFonts w:ascii="Aptos" w:hAnsi="Aptos"/>
                <w:b/>
                <w:color w:val="0F9D83"/>
                <w:sz w:val="21"/>
              </w:rPr>
              <w:t xml:space="preserve">RESULTADO  </w:t>
            </w:r>
            <w:r>
              <w:rPr>
                <w:rFonts w:ascii="Aptos" w:hAnsi="Aptos"/>
                <w:color w:val="1B2541"/>
                <w:sz w:val="21"/>
              </w:rPr>
              <w:t>O gate local oficial de entrega (npm run verify:deploy) foi aprovado em 21/08/2026. A entrega está tecnicamente consistente para revisão e homologação.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5D9"/>
          </w:tcPr>
          <w:p>
            <w:pPr>
              <w:spacing w:after="0"/>
            </w:pPr>
            <w:r>
              <w:rPr>
                <w:rFonts w:ascii="Aptos" w:hAnsi="Aptos"/>
                <w:b/>
                <w:color w:val="A56B00"/>
                <w:sz w:val="21"/>
              </w:rPr>
              <w:t xml:space="preserve">ATENÇÃO  </w:t>
            </w:r>
            <w:r>
              <w:rPr>
                <w:rFonts w:ascii="Aptos" w:hAnsi="Aptos"/>
                <w:color w:val="1B2541"/>
                <w:sz w:val="21"/>
              </w:rPr>
              <w:t>A ativação do provedor real do SERPRO permanece condicionada às informações contratuais, ao mTLS e aos testes não locais descritos em Pendências e bloqueios.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Visão geral da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260"/>
        <w:gridCol w:w="1900"/>
      </w:tblGrid>
      <w:tr>
        <w:trPr>
          <w:tblHeader w:val="true"/>
        </w:trPr>
        <w:tc>
          <w:tcPr>
            <w:tcW w:type="dxa" w:w="220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526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Resultado principal</w:t>
            </w:r>
          </w:p>
        </w:tc>
        <w:tc>
          <w:tcPr>
            <w:tcW w:type="dxa" w:w="190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Integra Contador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Fundação fiscal, conexão, trial, monitoramento e piloto de Caixa Postal.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F9D83"/>
                <w:sz w:val="18"/>
              </w:rPr>
              <w:t>Entregue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Simples Nacional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PGDAS-D incorporado à obrigação e à tarefa do cliente.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F9D83"/>
                <w:sz w:val="18"/>
              </w:rPr>
              <w:t>Entregue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Obrigações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Dashboard, filtros, documentos, reconhecimento e vencimentos.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F9D83"/>
                <w:sz w:val="18"/>
              </w:rPr>
              <w:t>Entregue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Operação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Tarefas, calendário, clientes e solicitações revisados.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F9D83"/>
                <w:sz w:val="18"/>
              </w:rPr>
              <w:t>Entregue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Produção SERPRO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Contrato, mTLS, carga e E2E autenticado ainda requerem confirmação.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A56B00"/>
                <w:sz w:val="18"/>
              </w:rPr>
              <w:t>Condicionado</w:t>
            </w:r>
          </w:p>
        </w:tc>
      </w:tr>
    </w:tbl>
    <w:p>
      <w:pPr>
        <w:pStyle w:val="Heading1"/>
        <w:keepNext/>
      </w:pPr>
      <w:r>
        <w:t>Escopo entregue</w:t>
      </w:r>
    </w:p>
    <w:p>
      <w:pPr>
        <w:pStyle w:val="Heading2"/>
        <w:keepNext/>
      </w:pPr>
      <w:r>
        <w:t>1. Integra Contador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Novo módulo fiscal com rota, navegação, feature flag organizacional e configuração também disponível em Configurações.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Fluxos de conexão, validação, saúde da integração e modo de demonstração/trial.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Fundação backend com autenticação, autorização, normalização, retry, rastreamento, uso e logging seguro.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Edge Functions separadas para API interna, worker e monitoramento.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Piloto de Caixa Postal e situação fiscal por cliente.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Jobs, idempotência, retenção, auditoria, monitoramento de consumo e reprocessamento controlado.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Exceções encaminhadas para tarefas e obrigações existentes, sem criar uma fila operacional paralela.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Matriz de segurança, contratos internos, runbook e testes unitários, integração, SQL/RLS e E2E preparados.</w:t>
      </w:r>
    </w:p>
    <w:p>
      <w:pPr>
        <w:pStyle w:val="Heading2"/>
        <w:keepNext/>
      </w:pPr>
      <w:r>
        <w:t>2. Simples Nacional e PGDAS-D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Fluxo de automação vinculado às obrigações e tarefas de cada cliente.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Dossiê de apuração com receita interna e externa, atividade, receita classificada, folha R12 e fonte dos dados.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Validação, preparação, apuração, declaração/transmissão e acompanhamento de estados do PGDAS-D.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Automação disponível dentro da tarefa correspondente, reduzindo navegação paralela.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Regime de apuração retirado das opções automatizáveis nesta etapa.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Vínculo com obrigações padrão do sistema e geração da instância ligada ao dossiê.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Consolidação de modelos duplicados preservando vínculos, datas e clientes, com correção do vínculo canônico da DEFIS.</w:t>
      </w:r>
    </w:p>
    <w:p>
      <w:pPr>
        <w:pStyle w:val="Heading2"/>
        <w:keepNext/>
      </w:pPr>
      <w:r>
        <w:t>3. Obrigações e Central de Documentos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Dashboard com pendências, próximos vencimentos, atrasos, quadros por obrigação e navegação direta para a entrega.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Filtros recolhíveis por busca, cliente, obrigação, setor e status.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Catálogo mestre, lista de entregas e Central de Documentos revisados visualmente.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Reconhecimento de PDF ampliado com terceira área de recorte para título e pré-filtro de obrigações prováveis.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Upload em lote, pré-validação, reconhecimento, vínculo, baixa operacional e publicação no portal.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Suporte a imagens e arquivos nos modelos de mensagens, além de histórico, leitura, protocolo e tentativas multicanal.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Opção de antecipar ou postergar vencimentos em fins de semana.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Remoção da frase 'esperamos que estejas bem' das mensagens e correções de duplicidade e geração tardia.</w:t>
      </w:r>
    </w:p>
    <w:p>
      <w:pPr>
        <w:pStyle w:val="Heading2"/>
        <w:keepNext/>
      </w:pPr>
      <w:r>
        <w:t>4. Tarefas e permissões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Revisão da autorização por organização, setor e capacidade, com Edge Function canônica para mutações.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Testes de grants, RLS, auditoria e mutações, além de correções de acesso ao setor Geral.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Automação do Simples Nacional incorporada ao detalhe da tarefa.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Revisão visual do workspace, Kanban, lista, filtros, agrupamentos, arquivo e cartões.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Preservação de drag-and-drop, agrupamentos por obrigação, origens, responsáveis e histórico.</w:t>
      </w:r>
    </w:p>
    <w:p>
      <w:pPr>
        <w:pStyle w:val="Heading2"/>
        <w:keepNext/>
      </w:pPr>
      <w:r>
        <w:t>5. Calendário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Agenda operacional por período, criticidade, setor, status e obrigação.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Calendário mensal reposicionado acima da agenda; calendário à esquerda e agenda do dia à direita em telas amplas.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Agrupamento por data, obrigação e cliente, com acesso à tarefa relacionada.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Revisão visual de filtros, lista diária e estados vazios.</w:t>
      </w:r>
    </w:p>
    <w:p>
      <w:pPr>
        <w:pStyle w:val="Heading2"/>
        <w:keepNext/>
      </w:pPr>
      <w:r>
        <w:t>6. Clientes, Solicitações e experiência geral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Carteira de clientes revisada para alto volume, mantendo tabela responsiva, busca, filtros e navegação.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Módulo de Solicitações reorganizado com lista lateral, editor por seções e campos dinâmicos.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Correção da sobreposição entre 'Obrigatório' e o botão de exclusão de campo.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Padronização de cabeçalhos, cartões, foco por teclado, responsividade e hierarquia nos módulos principais.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Ajustes gerais em sidebar, layout, dashboard, configurações, usuários e portal do cliente.</w:t>
      </w:r>
    </w:p>
    <w:p>
      <w:pPr>
        <w:pStyle w:val="Heading2"/>
        <w:keepNext/>
      </w:pPr>
      <w:r>
        <w:t>7. Segurança, qualidade e operação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Matrizes de segurança de banco, Edge Functions e Storage atualizadas.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Validação de variáveis de ambiente para a integração fiscal.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Contrato automatizado do fluxo de entrega de obrigações.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Tipos Supabase regenerados e CI ampliada para validar o contrato operacional antes do build.</w:t>
      </w:r>
    </w:p>
    <w:p>
      <w:pPr>
        <w:pStyle w:val="Heading1"/>
        <w:keepNext/>
      </w:pPr>
      <w:r>
        <w:t>Banco de dados e backend</w:t>
      </w:r>
    </w:p>
    <w:p>
      <w:r>
        <w:t>Foram adicionadas 24 migrations entre 12/08 e 21/08, cobrindo: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hardening de permissões de tarefas;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fundação, conexão, jobs, consumo, monitoramento, retenção e trial do Integra Contador;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Caixa Postal e roteamento operacional;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automação do Simples Nacional e fluxo PGDAS-D;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vínculo com obrigações padrão e tratamento de duplicidades;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ativos de mensagens, limpeza de texto padrão e correção canônica da DEFIS.</w:t>
      </w:r>
    </w:p>
    <w:p>
      <w:pPr>
        <w:pStyle w:val="Heading2"/>
        <w:keepNext/>
      </w:pPr>
      <w:r>
        <w:t>Edge Functions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integra-contador-module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integra-contador-worker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integra-contador-monitor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task-actions</w:t>
      </w:r>
    </w:p>
    <w:p>
      <w:r>
        <w:t>Também foram ampliadas grow-obligations-module, whatsapp-ticket-actions e as bibliotecas compartilhadas de WhatsApp, autorização e Integra Contador.</w:t>
      </w:r>
    </w:p>
    <w:p>
      <w:r>
        <w:br w:type="page"/>
      </w:r>
    </w:p>
    <w:p>
      <w:pPr>
        <w:pStyle w:val="Heading1"/>
        <w:keepNext/>
      </w:pPr>
      <w:r>
        <w:t>Evidências de validação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7F2"/>
          </w:tcPr>
          <w:p>
            <w:pPr>
              <w:spacing w:after="0"/>
            </w:pPr>
            <w:r>
              <w:rPr>
                <w:rFonts w:ascii="Aptos" w:hAnsi="Aptos"/>
                <w:b/>
                <w:color w:val="0F9D83"/>
                <w:sz w:val="21"/>
              </w:rPr>
              <w:t xml:space="preserve">GATE LOCAL APROVADO  </w:t>
            </w:r>
            <w:r>
              <w:rPr>
                <w:rFonts w:ascii="Aptos" w:hAnsi="Aptos"/>
                <w:color w:val="1B2541"/>
                <w:sz w:val="21"/>
              </w:rPr>
              <w:t>npm run verify:deploy executado em 21/08/2026 sem falhas bloqueantes.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rPr>
          <w:tblHeader w:val="true"/>
        </w:trPr>
        <w:tc>
          <w:tcPr>
            <w:tcW w:type="dxa" w:w="400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Validação</w:t>
            </w:r>
          </w:p>
        </w:tc>
        <w:tc>
          <w:tcPr>
            <w:tcW w:type="dxa" w:w="536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9"/>
              </w:rPr>
              <w:t>Variáveis obrigatórias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0F9D83"/>
                <w:sz w:val="19"/>
              </w:rPr>
              <w:t>Aprovado</w:t>
            </w:r>
          </w:p>
        </w:tc>
      </w:tr>
      <w:tr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9"/>
              </w:rPr>
              <w:t>ESLint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0F9D83"/>
                <w:sz w:val="19"/>
              </w:rPr>
              <w:t>Aprovado</w:t>
            </w:r>
          </w:p>
        </w:tc>
      </w:tr>
      <w:tr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9"/>
              </w:rPr>
              <w:t>Testes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0F9D83"/>
                <w:sz w:val="19"/>
              </w:rPr>
              <w:t>57 arquivos / 189 testes aprovados</w:t>
            </w:r>
          </w:p>
        </w:tc>
      </w:tr>
      <w:tr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9"/>
              </w:rPr>
              <w:t>Contrato de entrega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0F9D83"/>
                <w:sz w:val="19"/>
              </w:rPr>
              <w:t>Validado</w:t>
            </w:r>
          </w:p>
        </w:tc>
      </w:tr>
      <w:tr>
        <w:tc>
          <w:tcPr>
            <w:tcW w:type="dxa" w:w="4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9"/>
              </w:rPr>
              <w:t>Build Vite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0F9D83"/>
                <w:sz w:val="19"/>
              </w:rPr>
              <w:t>Concluído</w:t>
            </w:r>
          </w:p>
        </w:tc>
      </w:tr>
    </w:tbl>
    <w:p>
      <w:r>
        <w:t>Observação: o build mantém o aviso não bloqueante de chunks acima de 500 kB, especialmente na página de Obrigações. Não houve erro de compilação.</w:t>
      </w:r>
    </w:p>
    <w:p>
      <w:pPr>
        <w:pStyle w:val="Heading1"/>
        <w:keepNext/>
      </w:pPr>
      <w:r>
        <w:t>Estado da especificação Integra Contador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0FF"/>
          </w:tcPr>
          <w:p>
            <w:pPr>
              <w:spacing w:after="0"/>
            </w:pPr>
            <w:r>
              <w:rPr>
                <w:rFonts w:ascii="Aptos" w:hAnsi="Aptos"/>
                <w:b/>
                <w:color w:val="3B6FE8"/>
                <w:sz w:val="21"/>
              </w:rPr>
              <w:t xml:space="preserve">PROGRESSO  </w:t>
            </w:r>
            <w:r>
              <w:rPr>
                <w:rFonts w:ascii="Aptos" w:hAnsi="Aptos"/>
                <w:color w:val="1B2541"/>
                <w:sz w:val="21"/>
              </w:rPr>
              <w:t>84 de 88 tarefas marcadas como concluídas. Quatro tarefas permanecem abertas.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6500"/>
        <w:gridCol w:w="1860"/>
      </w:tblGrid>
      <w:tr>
        <w:trPr>
          <w:tblHeader w:val="true"/>
        </w:trPr>
        <w:tc>
          <w:tcPr>
            <w:tcW w:type="dxa" w:w="100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50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Pendência</w:t>
            </w:r>
          </w:p>
        </w:tc>
        <w:tc>
          <w:tcPr>
            <w:tcW w:type="dxa" w:w="1860"/>
            <w:shd w:fill="1B254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Natureza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A56B00"/>
                <w:sz w:val="18"/>
              </w:rPr>
              <w:t>T067</w:t>
            </w:r>
          </w:p>
        </w:tc>
        <w:tc>
          <w:tcPr>
            <w:tcW w:type="dxa" w:w="6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Testes adicionais da API de monitoramento e permissões.</w:t>
            </w:r>
          </w:p>
        </w:tc>
        <w:tc>
          <w:tcPr>
            <w:tcW w:type="dxa" w:w="1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A56B00"/>
                <w:sz w:val="18"/>
              </w:rPr>
              <w:t>Teste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A56B00"/>
                <w:sz w:val="18"/>
              </w:rPr>
              <w:t>T069</w:t>
            </w:r>
          </w:p>
        </w:tc>
        <w:tc>
          <w:tcPr>
            <w:tcW w:type="dxa" w:w="6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E2E gerencial de monitoramento e reprocessamento.</w:t>
            </w:r>
          </w:p>
        </w:tc>
        <w:tc>
          <w:tcPr>
            <w:tcW w:type="dxa" w:w="1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A56B00"/>
                <w:sz w:val="18"/>
              </w:rPr>
              <w:t>E2E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A56B00"/>
                <w:sz w:val="18"/>
              </w:rPr>
              <w:t>T078</w:t>
            </w:r>
          </w:p>
        </w:tc>
        <w:tc>
          <w:tcPr>
            <w:tcW w:type="dxa" w:w="6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Referência com 5.000 clientes, percentis, cache e SLA de fila.</w:t>
            </w:r>
          </w:p>
        </w:tc>
        <w:tc>
          <w:tcPr>
            <w:tcW w:type="dxa" w:w="1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A56B00"/>
                <w:sz w:val="18"/>
              </w:rPr>
              <w:t>Carga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A56B00"/>
                <w:sz w:val="18"/>
              </w:rPr>
              <w:t>T080</w:t>
            </w:r>
          </w:p>
        </w:tc>
        <w:tc>
          <w:tcPr>
            <w:tcW w:type="dxa" w:w="6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B2541"/>
                <w:sz w:val="18"/>
              </w:rPr>
              <w:t>Catálogo, header JWT, contratação, limites, bilhetagem e evidência de mTLS.</w:t>
            </w:r>
          </w:p>
        </w:tc>
        <w:tc>
          <w:tcPr>
            <w:tcW w:type="dxa" w:w="1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A56B00"/>
                <w:sz w:val="18"/>
              </w:rPr>
              <w:t>Externa</w:t>
            </w:r>
          </w:p>
        </w:tc>
      </w:tr>
    </w:tbl>
    <w:p>
      <w:pPr>
        <w:pStyle w:val="Heading1"/>
        <w:keepNext/>
      </w:pPr>
      <w:r>
        <w:t>Pendências e bloqueios para produção real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Confirmar no contrato SERPRO os IDs e versões dos serviços, limites, preços e procurações necessárias.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Validar a divergência entre os headers jwt_token e x-jwt-assertion no ambiente contratado.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Confirmar execução mTLS com certificado A1 no runtime escolhido.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Executar e registrar o teste de carga com 5.000 clientes.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Executar os cenários E2E autenticados de monitoramento e reprocessamento.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Confirmar aplicação das migrations e versões das Edge Functions no Supabase de produção.</w:t>
      </w:r>
    </w:p>
    <w:p>
      <w:pPr>
        <w:pStyle w:val="ListBullet"/>
      </w:pPr>
      <w:r>
        <w:rPr>
          <w:rFonts w:ascii="Aptos" w:hAnsi="Aptos"/>
          <w:color w:val="1B2541"/>
          <w:sz w:val="21"/>
        </w:rPr>
        <w:t>Homologar PGDAS-D com credenciais e contribuintes autorizados antes da transmissão real.</w:t>
      </w:r>
    </w:p>
    <w:p>
      <w:pPr>
        <w:pStyle w:val="Heading1"/>
        <w:keepNext/>
      </w:pPr>
      <w:r>
        <w:t>Estado do repositório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3F5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Branch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B2541"/>
                <w:sz w:val="18"/>
              </w:rPr>
              <w:t>013-integra-contador</w:t>
            </w:r>
          </w:p>
        </w:tc>
      </w:tr>
      <w:tr>
        <w:tc>
          <w:tcPr>
            <w:tcW w:type="dxa" w:w="2300"/>
            <w:shd w:fill="F3F5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Commit existente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B2541"/>
                <w:sz w:val="18"/>
              </w:rPr>
              <w:t>9c0aa76 — aprimora fluxo de obrigações e entregas multicanal (11/08/2026)</w:t>
            </w:r>
          </w:p>
        </w:tc>
      </w:tr>
      <w:tr>
        <w:tc>
          <w:tcPr>
            <w:tcW w:type="dxa" w:w="2300"/>
            <w:shd w:fill="F3F5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Working tree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B2541"/>
                <w:sz w:val="18"/>
              </w:rPr>
              <w:t>Contém o restante da sprint, incluindo arquivos modificados e não rastreados.</w:t>
            </w:r>
          </w:p>
        </w:tc>
      </w:tr>
      <w:tr>
        <w:tc>
          <w:tcPr>
            <w:tcW w:type="dxa" w:w="2300"/>
            <w:shd w:fill="F3F5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Publicação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B2541"/>
                <w:sz w:val="18"/>
              </w:rPr>
              <w:t>Nenhum commit, push ou pull request foi criado nesta consolidação.</w:t>
            </w:r>
          </w:p>
        </w:tc>
      </w:tr>
      <w:tr>
        <w:tc>
          <w:tcPr>
            <w:tcW w:type="dxa" w:w="2300"/>
            <w:shd w:fill="F3F5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B2541"/>
                <w:sz w:val="18"/>
              </w:rPr>
              <w:t>Higiene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B2541"/>
                <w:sz w:val="18"/>
              </w:rPr>
              <w:t>Artefatos temporários de QA, renders, test-results, .codex e inspeções devem ser revisados antes do stage.</w:t>
            </w:r>
          </w:p>
        </w:tc>
      </w:tr>
    </w:tbl>
    <w:p>
      <w:pPr>
        <w:pStyle w:val="Heading1"/>
        <w:keepNext/>
      </w:pPr>
      <w:r>
        <w:t>Checklist recomendado de entrega</w:t>
      </w:r>
    </w:p>
    <w:p>
      <w:pPr>
        <w:pStyle w:val="ListBullet"/>
      </w:pPr>
      <w:r>
        <w:rPr>
          <w:rFonts w:ascii="Aptos" w:hAnsi="Aptos"/>
          <w:b/>
          <w:color w:val="0F9D83"/>
        </w:rPr>
        <w:t xml:space="preserve">Concluído — </w:t>
      </w:r>
      <w:r>
        <w:rPr>
          <w:rFonts w:ascii="Aptos" w:hAnsi="Aptos"/>
          <w:color w:val="1B2541"/>
          <w:sz w:val="21"/>
        </w:rPr>
        <w:t>Consolidar escopo e evidências da sprint.</w:t>
      </w:r>
    </w:p>
    <w:p>
      <w:pPr>
        <w:pStyle w:val="ListBullet"/>
      </w:pPr>
      <w:r>
        <w:rPr>
          <w:rFonts w:ascii="Aptos" w:hAnsi="Aptos"/>
          <w:b/>
          <w:color w:val="0F9D83"/>
        </w:rPr>
        <w:t xml:space="preserve">Concluído — </w:t>
      </w:r>
      <w:r>
        <w:rPr>
          <w:rFonts w:ascii="Aptos" w:hAnsi="Aptos"/>
          <w:color w:val="1B2541"/>
          <w:sz w:val="21"/>
        </w:rPr>
        <w:t>Executar o gate oficial verify:deploy.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Revisar arquivos temporários e separar evidências que devem ser versionadas.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Revisar o diff final por domínio.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Aplicar migrations em homologação e executar testes SQL/RLS.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Confirmar versões das Edge Functions em homologação.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Executar smoke test autenticado dos fluxos principais.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Criar commits da sprint com divisão coerente por domínio.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Abrir pull request com este relatório e as pendências externas.</w:t>
      </w:r>
    </w:p>
    <w:p>
      <w:pPr>
        <w:pStyle w:val="ListBullet"/>
      </w:pPr>
      <w:r>
        <w:rPr>
          <w:rFonts w:ascii="Aptos" w:hAnsi="Aptos"/>
          <w:b/>
          <w:color w:val="A56B00"/>
        </w:rPr>
        <w:t xml:space="preserve">Pendente — </w:t>
      </w:r>
      <w:r>
        <w:rPr>
          <w:rFonts w:ascii="Aptos" w:hAnsi="Aptos"/>
          <w:color w:val="1B2541"/>
          <w:sz w:val="21"/>
        </w:rPr>
        <w:t>Obter aprovação funcional antes da ativação do provedor real.</w:t>
      </w:r>
    </w:p>
    <w:p>
      <w:pPr>
        <w:pStyle w:val="Heading1"/>
        <w:keepNext/>
      </w:pPr>
      <w:r>
        <w:t>Critério de aceite sugerido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7F2"/>
          </w:tcPr>
          <w:p>
            <w:pPr>
              <w:spacing w:after="0"/>
            </w:pPr>
            <w:r>
              <w:rPr>
                <w:rFonts w:ascii="Aptos" w:hAnsi="Aptos"/>
                <w:b/>
                <w:color w:val="0F9D83"/>
                <w:sz w:val="21"/>
              </w:rPr>
              <w:t xml:space="preserve">HOMOLOGAÇÃO  </w:t>
            </w:r>
            <w:r>
              <w:rPr>
                <w:rFonts w:ascii="Aptos" w:hAnsi="Aptos"/>
                <w:color w:val="1B2541"/>
                <w:sz w:val="21"/>
              </w:rPr>
              <w:t>A sprint pode ser aceita para homologação porque o gate local está verde e os fluxos principais estão implementados.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CEF"/>
          </w:tcPr>
          <w:p>
            <w:pPr>
              <w:spacing w:after="0"/>
            </w:pPr>
            <w:r>
              <w:rPr>
                <w:rFonts w:ascii="Aptos" w:hAnsi="Aptos"/>
                <w:b/>
                <w:color w:val="A53A45"/>
                <w:sz w:val="21"/>
              </w:rPr>
              <w:t xml:space="preserve">PRODUÇÃO REAL  </w:t>
            </w:r>
            <w:r>
              <w:rPr>
                <w:rFonts w:ascii="Aptos" w:hAnsi="Aptos"/>
                <w:color w:val="1B2541"/>
                <w:sz w:val="21"/>
              </w:rPr>
              <w:t>A liberação do Integra Contador deve permanecer protegida por feature flag até o fechamento das quatro tarefas pendentes e das confirmações contratuais do SERPRO.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ptos" w:hAnsi="Aptos"/>
      <w:color w:val="1B25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5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B6F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B6FE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da Sprint — 10/08/2026 a 21/08/2026</dc:title>
  <dc:subject>Relatório consolidado de entrega da sprint do Grow Finance Hub</dc:subject>
  <dc:creator>Grow Finance Hub</dc:creator>
  <cp:keywords>sprint, Integra Contador, PGDAS-D, obrigações, homologação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