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3464D435" w14:textId="42D6B7FE" w:rsidR="00A72973" w:rsidRPr="00A72973" w:rsidRDefault="000814C2" w:rsidP="00A72973">
      <w:pPr>
        <w:pStyle w:val="Ttulo"/>
      </w:pPr>
      <w:r>
        <w:t>Parcelamentos de impostos</w:t>
      </w:r>
    </w:p>
    <w:p w14:paraId="7FCC143A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1. Objetivo</w:t>
      </w:r>
    </w:p>
    <w:p w14:paraId="5330E6B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Padronizar o processo de </w:t>
      </w: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identificação, análise, solicitação, formalização e acompanhamento de parcelamentos de tributos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dos clientes da Grow.</w:t>
      </w:r>
    </w:p>
    <w:p w14:paraId="1610A945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objetivo deste procedimento é:</w:t>
      </w:r>
    </w:p>
    <w:p w14:paraId="183A6FEB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regularizar débitos tributários existentes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evitar penalidades fiscais e bloqueios operacionais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preservar a saúde financeira do cliente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evitar desenquadramento do regime tributário (principalmente no Simples Nacional)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garantir controle interno dos parcelamentos ativos</w:t>
      </w:r>
    </w:p>
    <w:p w14:paraId="14E45886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DDD8E9C">
          <v:rect id="_x0000_i1497" style="width:0;height:1.5pt" o:hralign="center" o:hrstd="t" o:hr="t" fillcolor="#a0a0a0" stroked="f"/>
        </w:pict>
      </w:r>
    </w:p>
    <w:p w14:paraId="1724D177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2. Aplicação</w:t>
      </w:r>
    </w:p>
    <w:p w14:paraId="7A84925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Este procedimento se aplica a </w:t>
      </w: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todos os clientes da Grow que possuem débitos tributários passíveis de parcelamento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, independentemente do regime tributário.</w:t>
      </w:r>
    </w:p>
    <w:p w14:paraId="4AEE810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pode ser iniciado por duas origens:</w:t>
      </w:r>
    </w:p>
    <w:p w14:paraId="3AD89B39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Solicitação do cliente</w:t>
      </w:r>
    </w:p>
    <w:p w14:paraId="22C79D98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o próprio cliente solicita apoio para parcelamento de débitos.</w:t>
      </w:r>
    </w:p>
    <w:p w14:paraId="5EF5996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Análise interna da Grow</w:t>
      </w:r>
    </w:p>
    <w:p w14:paraId="0F0BAFD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o setor fiscal identifica:</w:t>
      </w:r>
    </w:p>
    <w:p w14:paraId="4E6551E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débitos em aberto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risco de exclusão do Simples Nacional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dificuldade de pagamento imediato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necessidade de regularização fiscal para certidões</w:t>
      </w:r>
    </w:p>
    <w:p w14:paraId="2004B8E2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Este procedimento contempla parcelamentos realizados nos seguintes órgãos:</w:t>
      </w:r>
    </w:p>
    <w:p w14:paraId="70356A0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Federais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Receita Federal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PGFN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• </w:t>
      </w:r>
      <w:proofErr w:type="spellStart"/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DCTFWeb</w:t>
      </w:r>
      <w:proofErr w:type="spellEnd"/>
    </w:p>
    <w:p w14:paraId="4C3163A9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Simples Nacional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Portal do Simples Nacional</w:t>
      </w:r>
    </w:p>
    <w:p w14:paraId="1DC9316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Estaduais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Secretaria da Fazenda (SEFAZ)</w:t>
      </w:r>
    </w:p>
    <w:p w14:paraId="4A79CCB5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Municipais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Prefeituras (ISS)</w:t>
      </w:r>
    </w:p>
    <w:p w14:paraId="3DAF18BE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7B4C9C4">
          <v:rect id="_x0000_i1498" style="width:0;height:1.5pt" o:hralign="center" o:hrstd="t" o:hr="t" fillcolor="#a0a0a0" stroked="f"/>
        </w:pict>
      </w:r>
    </w:p>
    <w:p w14:paraId="0154F477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3. Responsáveis</w:t>
      </w:r>
    </w:p>
    <w:p w14:paraId="333318A0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Atendimento / Relacionamento com cliente</w:t>
      </w:r>
    </w:p>
    <w:p w14:paraId="4A44901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receber solicitação do cliente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comunicar situação de débitos identificados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apresentar proposta de parcelamento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orientar cliente sobre valores e vencimentos</w:t>
      </w:r>
    </w:p>
    <w:p w14:paraId="435878CA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DAD4EE6">
          <v:rect id="_x0000_i1499" style="width:0;height:1.5pt" o:hralign="center" o:hrstd="t" o:hr="t" fillcolor="#a0a0a0" stroked="f"/>
        </w:pict>
      </w:r>
    </w:p>
    <w:p w14:paraId="341EC8FB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</w:t>
      </w:r>
    </w:p>
    <w:p w14:paraId="1C1118BB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levantar débitos existentes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consultar portais fiscais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organizar informações do parcelamento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registrar parcelamentos no controle interno</w:t>
      </w:r>
    </w:p>
    <w:p w14:paraId="56EE85B7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CB8C091">
          <v:rect id="_x0000_i1500" style="width:0;height:1.5pt" o:hralign="center" o:hrstd="t" o:hr="t" fillcolor="#a0a0a0" stroked="f"/>
        </w:pict>
      </w:r>
    </w:p>
    <w:p w14:paraId="178C97C6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 Fiscal</w:t>
      </w:r>
    </w:p>
    <w:p w14:paraId="07A735B0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analisar situação fiscal do cliente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simular parcelamentos disponíveis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avaliar impacto financeiro para o cliente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realizar a solicitação do parcelamento nos portais</w:t>
      </w:r>
    </w:p>
    <w:p w14:paraId="34C3619A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6C073FC">
          <v:rect id="_x0000_i1501" style="width:0;height:1.5pt" o:hralign="center" o:hrstd="t" o:hr="t" fillcolor="#a0a0a0" stroked="f"/>
        </w:pict>
      </w:r>
    </w:p>
    <w:p w14:paraId="4684216B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 Fiscal</w:t>
      </w:r>
    </w:p>
    <w:p w14:paraId="5602E2DB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validar parcelamentos relevantes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orientar cenários de regularização fiscal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acompanhar clientes com risco de exclusão do regime tributário</w:t>
      </w:r>
    </w:p>
    <w:p w14:paraId="47C5D55B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02E6762">
          <v:rect id="_x0000_i1502" style="width:0;height:1.5pt" o:hralign="center" o:hrstd="t" o:hr="t" fillcolor="#a0a0a0" stroked="f"/>
        </w:pict>
      </w:r>
    </w:p>
    <w:p w14:paraId="0B96F02F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4. Diretrizes gerais</w:t>
      </w:r>
    </w:p>
    <w:p w14:paraId="3888F2A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O parcelamento de tributos deve ser utilizado como </w:t>
      </w: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instrumento de regularização fiscal e planejamento financeiro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, evitando acúmulo de passivos tributários.</w:t>
      </w:r>
    </w:p>
    <w:p w14:paraId="78D281C7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de solicitar parcelamento, deve ser verificado:</w:t>
      </w:r>
    </w:p>
    <w:p w14:paraId="3EC9B291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se o débito está corretamente apurado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se existem créditos que possam compensar o valor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se o parcelamento não prejudicará o fluxo financeiro do cliente</w:t>
      </w:r>
    </w:p>
    <w:p w14:paraId="5AD44781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Sempre que possível, o cliente deve ser orientado sobre:</w:t>
      </w:r>
    </w:p>
    <w:p w14:paraId="1CC8101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valor total do débito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número de parcelas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valor mínimo das parcelas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impacto de juros e multas</w:t>
      </w:r>
    </w:p>
    <w:p w14:paraId="421EB965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F40F676">
          <v:rect id="_x0000_i1503" style="width:0;height:1.5pt" o:hralign="center" o:hrstd="t" o:hr="t" fillcolor="#a0a0a0" stroked="f"/>
        </w:pict>
      </w:r>
    </w:p>
    <w:p w14:paraId="2FBB2C83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5. Descrição do procedimento</w:t>
      </w:r>
    </w:p>
    <w:p w14:paraId="3AA768BE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A3C013A">
          <v:rect id="_x0000_i1504" style="width:0;height:1.5pt" o:hralign="center" o:hrstd="t" o:hr="t" fillcolor="#a0a0a0" stroked="f"/>
        </w:pict>
      </w:r>
    </w:p>
    <w:p w14:paraId="436A21FB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 – Identificação da necessidade de parcelamento</w:t>
      </w:r>
    </w:p>
    <w:p w14:paraId="59A675AB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pode iniciar por duas origens.</w:t>
      </w:r>
    </w:p>
    <w:p w14:paraId="61FD1901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Solicitação do cliente</w:t>
      </w:r>
    </w:p>
    <w:p w14:paraId="45B52D2E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informa que possui dificuldades para pagamento de tributos ou deseja regularizar débitos existentes.</w:t>
      </w:r>
    </w:p>
    <w:p w14:paraId="5293142D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Análise interna da Grow</w:t>
      </w:r>
    </w:p>
    <w:p w14:paraId="6F79F3B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A Grow identifica:</w:t>
      </w:r>
    </w:p>
    <w:p w14:paraId="34878681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débitos em aberto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notificações fiscais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risco de exclusão do Simples Nacional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pendências que impedem emissão de certidões</w:t>
      </w:r>
    </w:p>
    <w:p w14:paraId="4E3FC03B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identificação da necessidade de parcelamento.</w:t>
      </w:r>
    </w:p>
    <w:p w14:paraId="7EBE6834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B0811B8">
          <v:rect id="_x0000_i1505" style="width:0;height:1.5pt" o:hralign="center" o:hrstd="t" o:hr="t" fillcolor="#a0a0a0" stroked="f"/>
        </w:pict>
      </w:r>
    </w:p>
    <w:p w14:paraId="69B08BBF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2 – Levantamento de débitos</w:t>
      </w:r>
    </w:p>
    <w:p w14:paraId="34EE1E24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setor fiscal deve consultar a situação fiscal do cliente.</w:t>
      </w:r>
    </w:p>
    <w:p w14:paraId="2E07194E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verificados os seguintes portais:</w:t>
      </w:r>
    </w:p>
    <w:p w14:paraId="6162911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• </w:t>
      </w:r>
      <w:proofErr w:type="spellStart"/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e-CAC</w:t>
      </w:r>
      <w:proofErr w:type="spellEnd"/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(Receita Federal)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PGFN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Portal do Simples Nacional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SEFAZ estadual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portal municipal de ISS</w:t>
      </w:r>
    </w:p>
    <w:p w14:paraId="1D64EB5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levantadas as seguintes informações:</w:t>
      </w:r>
    </w:p>
    <w:p w14:paraId="43A4FCC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tipo de tributo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valor do débito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origem da dívida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competência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situação da dívida</w:t>
      </w:r>
    </w:p>
    <w:p w14:paraId="2B81995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levantamento completo dos débitos.</w:t>
      </w:r>
    </w:p>
    <w:p w14:paraId="25E53411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F9C9F3B">
          <v:rect id="_x0000_i1506" style="width:0;height:1.5pt" o:hralign="center" o:hrstd="t" o:hr="t" fillcolor="#a0a0a0" stroked="f"/>
        </w:pict>
      </w:r>
    </w:p>
    <w:p w14:paraId="650B3B41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3 – Verificação de elegibilidade para parcelamento</w:t>
      </w:r>
    </w:p>
    <w:p w14:paraId="7AED0699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Nem todos os débitos podem ser parcelados imediatamente.</w:t>
      </w:r>
    </w:p>
    <w:p w14:paraId="7223218D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avaliados:</w:t>
      </w:r>
    </w:p>
    <w:p w14:paraId="48CB15B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se o débito já está inscrito em dívida ativa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se existe parcelamento ativo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se o parcelamento está disponível no portal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se há impedimentos legais</w:t>
      </w:r>
    </w:p>
    <w:p w14:paraId="320D9C59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confirmação da possibilidade de parcelamento.</w:t>
      </w:r>
    </w:p>
    <w:p w14:paraId="4F33CE02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69556C1">
          <v:rect id="_x0000_i1507" style="width:0;height:1.5pt" o:hralign="center" o:hrstd="t" o:hr="t" fillcolor="#a0a0a0" stroked="f"/>
        </w:pict>
      </w:r>
    </w:p>
    <w:p w14:paraId="11730E1A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4 – Simulação do parcelamento</w:t>
      </w:r>
    </w:p>
    <w:p w14:paraId="05F0BA17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setor fiscal deve realizar simulações para identificar as condições disponíveis.</w:t>
      </w:r>
    </w:p>
    <w:p w14:paraId="7F1FB222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analisados:</w:t>
      </w:r>
    </w:p>
    <w:p w14:paraId="7E01C1E0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número máximo de parcelas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valor mínimo de parcela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juros e multa aplicados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impacto financeiro para o cliente</w:t>
      </w:r>
    </w:p>
    <w:p w14:paraId="2477B49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Exemplo:</w:t>
      </w:r>
    </w:p>
    <w:p w14:paraId="1F572B2B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Receita Federal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até </w:t>
      </w: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60 parcelas</w:t>
      </w:r>
    </w:p>
    <w:p w14:paraId="6E1FDA3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Simples Nacional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até </w:t>
      </w: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60 parcelas</w:t>
      </w:r>
    </w:p>
    <w:p w14:paraId="5702BE9A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Dívida ativa (PGFN)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condições podem variar conforme modalidade</w:t>
      </w:r>
    </w:p>
    <w:p w14:paraId="1F56FF5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cenário de parcelamento definido.</w:t>
      </w:r>
    </w:p>
    <w:p w14:paraId="678DE3C6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A2DE60E">
          <v:rect id="_x0000_i1508" style="width:0;height:1.5pt" o:hralign="center" o:hrstd="t" o:hr="t" fillcolor="#a0a0a0" stroked="f"/>
        </w:pict>
      </w:r>
    </w:p>
    <w:p w14:paraId="49680DDA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5 – Avaliação do impacto financeiro</w:t>
      </w:r>
    </w:p>
    <w:p w14:paraId="37E845C1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da formalização do parcelamento, deve ser avaliado o impacto no fluxo de caixa do cliente.</w:t>
      </w:r>
    </w:p>
    <w:p w14:paraId="64C8C39E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considerados:</w:t>
      </w:r>
    </w:p>
    <w:p w14:paraId="050581A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valor da parcela mensal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capacidade financeira do cliente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risco de inadimplência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impacto no pagamento dos tributos futuros</w:t>
      </w:r>
    </w:p>
    <w:p w14:paraId="3F4CBEA9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parcelamento viável para o cliente.</w:t>
      </w:r>
    </w:p>
    <w:p w14:paraId="7E3B3A0C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DDF8CE9">
          <v:rect id="_x0000_i1509" style="width:0;height:1.5pt" o:hralign="center" o:hrstd="t" o:hr="t" fillcolor="#a0a0a0" stroked="f"/>
        </w:pict>
      </w:r>
    </w:p>
    <w:p w14:paraId="412EEAB3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6 – Apresentação da proposta ao cliente</w:t>
      </w:r>
    </w:p>
    <w:p w14:paraId="3FEEB71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deve ser informado sobre as condições do parcelamento.</w:t>
      </w:r>
    </w:p>
    <w:p w14:paraId="43F37E18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apresentados:</w:t>
      </w:r>
    </w:p>
    <w:p w14:paraId="6F393F2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valor total do débito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número de parcelas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valor da parcela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data de vencimento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consequências do não pagamento</w:t>
      </w:r>
    </w:p>
    <w:p w14:paraId="02388C3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ciente das condições do parcelamento.</w:t>
      </w:r>
    </w:p>
    <w:p w14:paraId="4E68EEAE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42DC113">
          <v:rect id="_x0000_i1510" style="width:0;height:1.5pt" o:hralign="center" o:hrstd="t" o:hr="t" fillcolor="#a0a0a0" stroked="f"/>
        </w:pict>
      </w:r>
    </w:p>
    <w:p w14:paraId="2A995FFB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7 – Aprovação do cliente</w:t>
      </w:r>
    </w:p>
    <w:p w14:paraId="5903F7B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parcelamento somente deve ser formalizado após aprovação do cliente.</w:t>
      </w:r>
    </w:p>
    <w:p w14:paraId="08426DDD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Caso o cliente não aprove:</w:t>
      </w:r>
    </w:p>
    <w:p w14:paraId="777D76F9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manter débito em monitoramento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orientar alternativas de regularização</w:t>
      </w:r>
    </w:p>
    <w:p w14:paraId="234A176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Resultado esperado: autorização formal para seguir com parcelamento.</w:t>
      </w:r>
    </w:p>
    <w:p w14:paraId="6C71C33B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A54EE76">
          <v:rect id="_x0000_i1511" style="width:0;height:1.5pt" o:hralign="center" o:hrstd="t" o:hr="t" fillcolor="#a0a0a0" stroked="f"/>
        </w:pict>
      </w:r>
    </w:p>
    <w:p w14:paraId="635B9A54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8 – Solicitação do parcelamento</w:t>
      </w:r>
    </w:p>
    <w:p w14:paraId="4C3C77E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Com aprovação do cliente, o parcelamento deve ser realizado no portal correspondente.</w:t>
      </w:r>
    </w:p>
    <w:p w14:paraId="46D1E97C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Exemplos:</w:t>
      </w:r>
    </w:p>
    <w:p w14:paraId="7DF715D5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Receita Federal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portal </w:t>
      </w:r>
      <w:proofErr w:type="spellStart"/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e-CAC</w:t>
      </w:r>
      <w:proofErr w:type="spellEnd"/>
    </w:p>
    <w:p w14:paraId="0B0D79C7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Simples Nacional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portal </w:t>
      </w: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Simples Nacional</w:t>
      </w:r>
    </w:p>
    <w:p w14:paraId="1F058244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Dívida ativa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portal </w:t>
      </w: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PGFN</w:t>
      </w:r>
    </w:p>
    <w:p w14:paraId="31631C4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SEFAZ estadual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portal da </w:t>
      </w:r>
      <w:r w:rsidRPr="000814C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Secretaria da Fazenda</w:t>
      </w:r>
    </w:p>
    <w:p w14:paraId="4241BF9E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Prefeitura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portal municipal</w:t>
      </w:r>
    </w:p>
    <w:p w14:paraId="6F60DDB9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parcelamento formalizado.</w:t>
      </w:r>
    </w:p>
    <w:p w14:paraId="7226ED6D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74D08AC">
          <v:rect id="_x0000_i1512" style="width:0;height:1.5pt" o:hralign="center" o:hrstd="t" o:hr="t" fillcolor="#a0a0a0" stroked="f"/>
        </w:pict>
      </w:r>
    </w:p>
    <w:p w14:paraId="5A6F6C1A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9 – Emissão da primeira parcela</w:t>
      </w:r>
    </w:p>
    <w:p w14:paraId="7F9304D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formalização do parcelamento, deve ser emitida a primeira parcela.</w:t>
      </w:r>
    </w:p>
    <w:p w14:paraId="462EE0A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Em muitos casos, o parcelamento somente é confirmado após o pagamento da primeira parcela.</w:t>
      </w:r>
    </w:p>
    <w:p w14:paraId="0F6CB059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parcela inicial emitida.</w:t>
      </w:r>
    </w:p>
    <w:p w14:paraId="57B605B8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152863A">
          <v:rect id="_x0000_i1513" style="width:0;height:1.5pt" o:hralign="center" o:hrstd="t" o:hr="t" fillcolor="#a0a0a0" stroked="f"/>
        </w:pict>
      </w:r>
    </w:p>
    <w:p w14:paraId="7D06574E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10 – Registro do parcelamento no controle interno</w:t>
      </w:r>
    </w:p>
    <w:p w14:paraId="7750480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Todo parcelamento deve ser registrado no controle fiscal da Grow.</w:t>
      </w:r>
    </w:p>
    <w:p w14:paraId="5DE7A4E2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registrados:</w:t>
      </w:r>
    </w:p>
    <w:p w14:paraId="1AAD4D71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cliente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tributo parcelado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valor total da dívida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número de parcelas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• valor da parcela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data de vencimento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portal de origem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responsável pelo acompanhamento</w:t>
      </w:r>
    </w:p>
    <w:p w14:paraId="0580ABA4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parcelamento registrado para controle.</w:t>
      </w:r>
    </w:p>
    <w:p w14:paraId="34455FE9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5F42D71">
          <v:rect id="_x0000_i1514" style="width:0;height:1.5pt" o:hralign="center" o:hrstd="t" o:hr="t" fillcolor="#a0a0a0" stroked="f"/>
        </w:pict>
      </w:r>
    </w:p>
    <w:p w14:paraId="647D435C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11 – Orientação ao cliente</w:t>
      </w:r>
    </w:p>
    <w:p w14:paraId="348E18D5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deve receber orientações sobre:</w:t>
      </w:r>
    </w:p>
    <w:p w14:paraId="4A5B793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valor das parcelas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vencimentos mensais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forma de pagamento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riscos de cancelamento do parcelamento</w:t>
      </w:r>
    </w:p>
    <w:p w14:paraId="324745D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ciente das responsabilidades.</w:t>
      </w:r>
    </w:p>
    <w:p w14:paraId="735049A2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380481B">
          <v:rect id="_x0000_i1515" style="width:0;height:1.5pt" o:hralign="center" o:hrstd="t" o:hr="t" fillcolor="#a0a0a0" stroked="f"/>
        </w:pict>
      </w:r>
    </w:p>
    <w:p w14:paraId="6A25D2F2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12 – Monitoramento das parcelas</w:t>
      </w:r>
    </w:p>
    <w:p w14:paraId="481A7AEF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A Grow deve acompanhar periodicamente o pagamento das parcelas.</w:t>
      </w:r>
    </w:p>
    <w:p w14:paraId="3AEB07AE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Caso existam atrasos:</w:t>
      </w:r>
    </w:p>
    <w:p w14:paraId="6592646B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comunicar o cliente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avaliar risco de cancelamento do parcelamento</w:t>
      </w:r>
    </w:p>
    <w:p w14:paraId="3C233E47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parcelamento ativo e monitorado.</w:t>
      </w:r>
    </w:p>
    <w:p w14:paraId="2F1908BA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B5AF79E">
          <v:rect id="_x0000_i1516" style="width:0;height:1.5pt" o:hralign="center" o:hrstd="t" o:hr="t" fillcolor="#a0a0a0" stroked="f"/>
        </w:pict>
      </w:r>
    </w:p>
    <w:p w14:paraId="6E70A6BA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Etapa 13 – Encerramento do processo</w:t>
      </w:r>
    </w:p>
    <w:p w14:paraId="72B921A2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de parcelamento será considerado concluído quando:</w:t>
      </w:r>
    </w:p>
    <w:p w14:paraId="434C2BA1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parcelamento estiver formalizado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primeira parcela estiver emitida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parcelamento estiver registrado no controle interno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cliente tiver sido orientado</w:t>
      </w:r>
    </w:p>
    <w:p w14:paraId="5C3288FE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parcelamento implantado e monitorado.</w:t>
      </w:r>
    </w:p>
    <w:p w14:paraId="19BE5962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BDA50FF">
          <v:rect id="_x0000_i1517" style="width:0;height:1.5pt" o:hralign="center" o:hrstd="t" o:hr="t" fillcolor="#a0a0a0" stroked="f"/>
        </w:pict>
      </w:r>
    </w:p>
    <w:p w14:paraId="3677C7AA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6. Pontos de controle</w:t>
      </w:r>
    </w:p>
    <w:p w14:paraId="2C338E0A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Para garantir segurança no processo, devem existir os seguintes controles:</w:t>
      </w:r>
    </w:p>
    <w:p w14:paraId="50DCE1D6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nenhum parcelamento deve ser feito sem análise prévia da dívida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todos os parcelamentos devem ser registrados no controle fiscal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toda simulação deve ser validada antes da formalização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 cliente deve ser informado sobre as condições do parcelamento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parcelas devem ser monitoradas regularmente</w:t>
      </w:r>
    </w:p>
    <w:p w14:paraId="44D09E2B" w14:textId="77777777" w:rsidR="000814C2" w:rsidRPr="000814C2" w:rsidRDefault="000814C2" w:rsidP="000814C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162365C">
          <v:rect id="_x0000_i1518" style="width:0;height:1.5pt" o:hralign="center" o:hrstd="t" o:hr="t" fillcolor="#a0a0a0" stroked="f"/>
        </w:pict>
      </w:r>
    </w:p>
    <w:p w14:paraId="12509FC8" w14:textId="77777777" w:rsidR="000814C2" w:rsidRPr="000814C2" w:rsidRDefault="000814C2" w:rsidP="000814C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pt-BR"/>
        </w:rPr>
        <w:t>7. Riscos do processo</w:t>
      </w:r>
    </w:p>
    <w:p w14:paraId="3A0E6C10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Caso este procedimento não seja seguido, os principais riscos são:</w:t>
      </w:r>
    </w:p>
    <w:p w14:paraId="56546253" w14:textId="77777777" w:rsidR="000814C2" w:rsidRPr="000814C2" w:rsidRDefault="000814C2" w:rsidP="000814C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t>• parcelamento inadequado ao fluxo financeiro do cliente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cancelamento do parcelamento por inadimplência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exclusão do Simples Nacional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aumento do passivo tributário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falta de controle dos parcelamentos ativos</w:t>
      </w:r>
      <w:r w:rsidRPr="000814C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perda de prazos de regularização fiscal</w:t>
      </w:r>
    </w:p>
    <w:p w14:paraId="3F8B2EE7" w14:textId="77777777" w:rsidR="004D02BF" w:rsidRPr="004D02BF" w:rsidRDefault="004D02BF">
      <w:pPr>
        <w:rPr>
          <w:sz w:val="32"/>
          <w:szCs w:val="36"/>
        </w:rPr>
      </w:pPr>
    </w:p>
    <w:sectPr w:rsidR="004D02BF" w:rsidRPr="004D02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EBD3" w14:textId="77777777" w:rsidR="00EA7DAC" w:rsidRPr="00080249" w:rsidRDefault="00EA7DAC">
      <w:pPr>
        <w:spacing w:after="0" w:line="240" w:lineRule="auto"/>
      </w:pPr>
      <w:r w:rsidRPr="00080249">
        <w:separator/>
      </w:r>
    </w:p>
  </w:endnote>
  <w:endnote w:type="continuationSeparator" w:id="0">
    <w:p w14:paraId="1D4BB68A" w14:textId="77777777" w:rsidR="00EA7DAC" w:rsidRPr="00080249" w:rsidRDefault="00EA7DAC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E3CE" w14:textId="77777777" w:rsidR="00EA7DAC" w:rsidRPr="00080249" w:rsidRDefault="00EA7DAC">
      <w:pPr>
        <w:spacing w:after="0" w:line="240" w:lineRule="auto"/>
      </w:pPr>
      <w:r w:rsidRPr="00080249">
        <w:separator/>
      </w:r>
    </w:p>
  </w:footnote>
  <w:footnote w:type="continuationSeparator" w:id="0">
    <w:p w14:paraId="63E03E44" w14:textId="77777777" w:rsidR="00EA7DAC" w:rsidRPr="00080249" w:rsidRDefault="00EA7DAC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0C4AD6"/>
    <w:multiLevelType w:val="multilevel"/>
    <w:tmpl w:val="8C88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BB0E1E"/>
    <w:multiLevelType w:val="multilevel"/>
    <w:tmpl w:val="A1D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70"/>
  </w:num>
  <w:num w:numId="11" w16cid:durableId="1072965673">
    <w:abstractNumId w:val="61"/>
  </w:num>
  <w:num w:numId="12" w16cid:durableId="2074889010">
    <w:abstractNumId w:val="16"/>
  </w:num>
  <w:num w:numId="13" w16cid:durableId="190798653">
    <w:abstractNumId w:val="83"/>
  </w:num>
  <w:num w:numId="14" w16cid:durableId="1204175972">
    <w:abstractNumId w:val="10"/>
  </w:num>
  <w:num w:numId="15" w16cid:durableId="2109152017">
    <w:abstractNumId w:val="12"/>
  </w:num>
  <w:num w:numId="16" w16cid:durableId="1540892061">
    <w:abstractNumId w:val="18"/>
  </w:num>
  <w:num w:numId="17" w16cid:durableId="1825390845">
    <w:abstractNumId w:val="50"/>
  </w:num>
  <w:num w:numId="18" w16cid:durableId="595290731">
    <w:abstractNumId w:val="66"/>
  </w:num>
  <w:num w:numId="19" w16cid:durableId="921332030">
    <w:abstractNumId w:val="65"/>
  </w:num>
  <w:num w:numId="20" w16cid:durableId="1574313409">
    <w:abstractNumId w:val="39"/>
  </w:num>
  <w:num w:numId="21" w16cid:durableId="317417665">
    <w:abstractNumId w:val="40"/>
  </w:num>
  <w:num w:numId="22" w16cid:durableId="2056074400">
    <w:abstractNumId w:val="85"/>
  </w:num>
  <w:num w:numId="23" w16cid:durableId="1932010347">
    <w:abstractNumId w:val="19"/>
  </w:num>
  <w:num w:numId="24" w16cid:durableId="307978665">
    <w:abstractNumId w:val="72"/>
  </w:num>
  <w:num w:numId="25" w16cid:durableId="899288225">
    <w:abstractNumId w:val="64"/>
  </w:num>
  <w:num w:numId="26" w16cid:durableId="392313852">
    <w:abstractNumId w:val="48"/>
  </w:num>
  <w:num w:numId="27" w16cid:durableId="375006503">
    <w:abstractNumId w:val="69"/>
  </w:num>
  <w:num w:numId="28" w16cid:durableId="1335568090">
    <w:abstractNumId w:val="11"/>
  </w:num>
  <w:num w:numId="29" w16cid:durableId="2023244690">
    <w:abstractNumId w:val="43"/>
  </w:num>
  <w:num w:numId="30" w16cid:durableId="2061974223">
    <w:abstractNumId w:val="82"/>
  </w:num>
  <w:num w:numId="31" w16cid:durableId="1809515208">
    <w:abstractNumId w:val="59"/>
  </w:num>
  <w:num w:numId="32" w16cid:durableId="2076664990">
    <w:abstractNumId w:val="73"/>
  </w:num>
  <w:num w:numId="33" w16cid:durableId="840856661">
    <w:abstractNumId w:val="60"/>
  </w:num>
  <w:num w:numId="34" w16cid:durableId="1141771918">
    <w:abstractNumId w:val="42"/>
  </w:num>
  <w:num w:numId="35" w16cid:durableId="600452550">
    <w:abstractNumId w:val="14"/>
  </w:num>
  <w:num w:numId="36" w16cid:durableId="1325863085">
    <w:abstractNumId w:val="49"/>
  </w:num>
  <w:num w:numId="37" w16cid:durableId="1206602450">
    <w:abstractNumId w:val="84"/>
  </w:num>
  <w:num w:numId="38" w16cid:durableId="629095886">
    <w:abstractNumId w:val="21"/>
  </w:num>
  <w:num w:numId="39" w16cid:durableId="239606005">
    <w:abstractNumId w:val="46"/>
  </w:num>
  <w:num w:numId="40" w16cid:durableId="1946451731">
    <w:abstractNumId w:val="27"/>
  </w:num>
  <w:num w:numId="41" w16cid:durableId="462502394">
    <w:abstractNumId w:val="62"/>
  </w:num>
  <w:num w:numId="42" w16cid:durableId="1121075775">
    <w:abstractNumId w:val="32"/>
  </w:num>
  <w:num w:numId="43" w16cid:durableId="1334918709">
    <w:abstractNumId w:val="9"/>
  </w:num>
  <w:num w:numId="44" w16cid:durableId="788008296">
    <w:abstractNumId w:val="36"/>
  </w:num>
  <w:num w:numId="45" w16cid:durableId="533810146">
    <w:abstractNumId w:val="78"/>
  </w:num>
  <w:num w:numId="46" w16cid:durableId="1310869249">
    <w:abstractNumId w:val="80"/>
  </w:num>
  <w:num w:numId="47" w16cid:durableId="555580158">
    <w:abstractNumId w:val="37"/>
  </w:num>
  <w:num w:numId="48" w16cid:durableId="1444036729">
    <w:abstractNumId w:val="30"/>
  </w:num>
  <w:num w:numId="49" w16cid:durableId="2140758631">
    <w:abstractNumId w:val="20"/>
  </w:num>
  <w:num w:numId="50" w16cid:durableId="34236075">
    <w:abstractNumId w:val="56"/>
  </w:num>
  <w:num w:numId="51" w16cid:durableId="734011037">
    <w:abstractNumId w:val="81"/>
  </w:num>
  <w:num w:numId="52" w16cid:durableId="1860780404">
    <w:abstractNumId w:val="34"/>
  </w:num>
  <w:num w:numId="53" w16cid:durableId="380515453">
    <w:abstractNumId w:val="38"/>
  </w:num>
  <w:num w:numId="54" w16cid:durableId="1125074592">
    <w:abstractNumId w:val="68"/>
  </w:num>
  <w:num w:numId="55" w16cid:durableId="1457136264">
    <w:abstractNumId w:val="24"/>
  </w:num>
  <w:num w:numId="56" w16cid:durableId="842016634">
    <w:abstractNumId w:val="76"/>
  </w:num>
  <w:num w:numId="57" w16cid:durableId="321007183">
    <w:abstractNumId w:val="44"/>
  </w:num>
  <w:num w:numId="58" w16cid:durableId="415906876">
    <w:abstractNumId w:val="45"/>
  </w:num>
  <w:num w:numId="59" w16cid:durableId="1318220375">
    <w:abstractNumId w:val="13"/>
  </w:num>
  <w:num w:numId="60" w16cid:durableId="677006411">
    <w:abstractNumId w:val="57"/>
  </w:num>
  <w:num w:numId="61" w16cid:durableId="1922793194">
    <w:abstractNumId w:val="35"/>
  </w:num>
  <w:num w:numId="62" w16cid:durableId="552080222">
    <w:abstractNumId w:val="31"/>
  </w:num>
  <w:num w:numId="63" w16cid:durableId="1413889492">
    <w:abstractNumId w:val="25"/>
  </w:num>
  <w:num w:numId="64" w16cid:durableId="1648899359">
    <w:abstractNumId w:val="28"/>
  </w:num>
  <w:num w:numId="65" w16cid:durableId="1457480128">
    <w:abstractNumId w:val="22"/>
  </w:num>
  <w:num w:numId="66" w16cid:durableId="1383019301">
    <w:abstractNumId w:val="53"/>
  </w:num>
  <w:num w:numId="67" w16cid:durableId="1482767949">
    <w:abstractNumId w:val="54"/>
  </w:num>
  <w:num w:numId="68" w16cid:durableId="1199515962">
    <w:abstractNumId w:val="51"/>
  </w:num>
  <w:num w:numId="69" w16cid:durableId="828137147">
    <w:abstractNumId w:val="52"/>
  </w:num>
  <w:num w:numId="70" w16cid:durableId="354769221">
    <w:abstractNumId w:val="77"/>
  </w:num>
  <w:num w:numId="71" w16cid:durableId="1159007144">
    <w:abstractNumId w:val="79"/>
  </w:num>
  <w:num w:numId="72" w16cid:durableId="1938175364">
    <w:abstractNumId w:val="63"/>
  </w:num>
  <w:num w:numId="73" w16cid:durableId="964771662">
    <w:abstractNumId w:val="47"/>
  </w:num>
  <w:num w:numId="74" w16cid:durableId="1762601138">
    <w:abstractNumId w:val="55"/>
  </w:num>
  <w:num w:numId="75" w16cid:durableId="951983266">
    <w:abstractNumId w:val="71"/>
  </w:num>
  <w:num w:numId="76" w16cid:durableId="1777020591">
    <w:abstractNumId w:val="29"/>
  </w:num>
  <w:num w:numId="77" w16cid:durableId="1922176290">
    <w:abstractNumId w:val="23"/>
  </w:num>
  <w:num w:numId="78" w16cid:durableId="1231965791">
    <w:abstractNumId w:val="67"/>
  </w:num>
  <w:num w:numId="79" w16cid:durableId="1284776043">
    <w:abstractNumId w:val="58"/>
  </w:num>
  <w:num w:numId="80" w16cid:durableId="1028486962">
    <w:abstractNumId w:val="75"/>
  </w:num>
  <w:num w:numId="81" w16cid:durableId="628586517">
    <w:abstractNumId w:val="17"/>
  </w:num>
  <w:num w:numId="82" w16cid:durableId="2039502644">
    <w:abstractNumId w:val="15"/>
  </w:num>
  <w:num w:numId="83" w16cid:durableId="295184602">
    <w:abstractNumId w:val="33"/>
  </w:num>
  <w:num w:numId="84" w16cid:durableId="811948358">
    <w:abstractNumId w:val="74"/>
  </w:num>
  <w:num w:numId="85" w16cid:durableId="598879941">
    <w:abstractNumId w:val="26"/>
  </w:num>
  <w:num w:numId="86" w16cid:durableId="1566912602">
    <w:abstractNumId w:val="86"/>
  </w:num>
  <w:num w:numId="87" w16cid:durableId="177478226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814C2"/>
    <w:rsid w:val="0009570C"/>
    <w:rsid w:val="000B514C"/>
    <w:rsid w:val="0015074B"/>
    <w:rsid w:val="00155574"/>
    <w:rsid w:val="001D058E"/>
    <w:rsid w:val="00202832"/>
    <w:rsid w:val="00231AE3"/>
    <w:rsid w:val="0029639D"/>
    <w:rsid w:val="002E6F0B"/>
    <w:rsid w:val="00326F90"/>
    <w:rsid w:val="00351785"/>
    <w:rsid w:val="00354DB2"/>
    <w:rsid w:val="003E4D6B"/>
    <w:rsid w:val="004D02BF"/>
    <w:rsid w:val="00623773"/>
    <w:rsid w:val="006E7F35"/>
    <w:rsid w:val="006F727A"/>
    <w:rsid w:val="00721558"/>
    <w:rsid w:val="007D5EB3"/>
    <w:rsid w:val="007E0EDF"/>
    <w:rsid w:val="008B2A1D"/>
    <w:rsid w:val="008D1287"/>
    <w:rsid w:val="009B1865"/>
    <w:rsid w:val="00A72973"/>
    <w:rsid w:val="00AA1D8D"/>
    <w:rsid w:val="00B47730"/>
    <w:rsid w:val="00C01042"/>
    <w:rsid w:val="00C136F2"/>
    <w:rsid w:val="00CB0664"/>
    <w:rsid w:val="00CC2500"/>
    <w:rsid w:val="00DB0F67"/>
    <w:rsid w:val="00DE5281"/>
    <w:rsid w:val="00E40426"/>
    <w:rsid w:val="00E50463"/>
    <w:rsid w:val="00EA7DAC"/>
    <w:rsid w:val="00FC693F"/>
    <w:rsid w:val="00FD7B33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1213</Words>
  <Characters>6553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2026-03-16T12:19:00Z</dcterms:created>
  <dcterms:modified xsi:type="dcterms:W3CDTF">2026-03-16T12:19:00Z</dcterms:modified>
  <cp:category/>
</cp:coreProperties>
</file>