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-house-brand-foundation"/>
    <w:p>
      <w:pPr>
        <w:pStyle w:val="Heading1"/>
      </w:pPr>
      <w:r>
        <w:t xml:space="preserve">HIGH HOUSE — BRAND FOUNDATION</w:t>
      </w:r>
    </w:p>
    <w:p>
      <w:pPr>
        <w:pStyle w:val="BlockText"/>
      </w:pPr>
      <w:r>
        <w:rPr>
          <w:b/>
          <w:bCs/>
        </w:rPr>
        <w:t xml:space="preserve">Construir uma cultura hoje para criar um lugar amanhã.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Em desenvolvimento</w:t>
      </w:r>
      <w:r>
        <w:br/>
      </w:r>
      <w:r>
        <w:rPr>
          <w:b/>
          <w:bCs/>
        </w:rPr>
        <w:t xml:space="preserve">Fase:</w:t>
      </w:r>
      <w:r>
        <w:t xml:space="preserve"> </w:t>
      </w:r>
      <w:r>
        <w:t xml:space="preserve">1 — Fundação e Descoberta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Última atualização:</w:t>
      </w:r>
      <w:r>
        <w:t xml:space="preserve"> </w:t>
      </w:r>
      <w:r>
        <w:t xml:space="preserve">Julho de 2026</w:t>
      </w:r>
    </w:p>
    <w:p>
      <w:r>
        <w:pict>
          <v:rect style="width:0;height:1.5pt" o:hralign="center" o:hrstd="t" o:hr="t"/>
        </w:pict>
      </w:r>
    </w:p>
    <w:bookmarkEnd w:id="20"/>
    <w:bookmarkStart w:id="21" w:name="o-papel-deste-documento"/>
    <w:p>
      <w:pPr>
        <w:pStyle w:val="Heading1"/>
      </w:pPr>
      <w:r>
        <w:t xml:space="preserve">1. O papel deste documento</w:t>
      </w:r>
    </w:p>
    <w:p>
      <w:pPr>
        <w:pStyle w:val="FirstParagraph"/>
      </w:pPr>
      <w:r>
        <w:t xml:space="preserve">Este documento define as bases fundamentais da High House.</w:t>
      </w:r>
    </w:p>
    <w:p>
      <w:pPr>
        <w:pStyle w:val="BodyText"/>
      </w:pPr>
      <w:r>
        <w:t xml:space="preserve">Ele existe para responder:</w:t>
      </w:r>
    </w:p>
    <w:p>
      <w:pPr>
        <w:pStyle w:val="BlockText"/>
      </w:pPr>
      <w:r>
        <w:rPr>
          <w:b/>
          <w:bCs/>
        </w:rPr>
        <w:t xml:space="preserve">O que é a High House antes de decidirmos como ela vai parecer?</w:t>
      </w:r>
    </w:p>
    <w:p>
      <w:pPr>
        <w:pStyle w:val="FirstParagraph"/>
      </w:pPr>
      <w:r>
        <w:t xml:space="preserve">Este documento não define ainda:</w:t>
      </w:r>
    </w:p>
    <w:p>
      <w:pPr>
        <w:pStyle w:val="Compact"/>
        <w:numPr>
          <w:ilvl w:val="0"/>
          <w:numId w:val="1001"/>
        </w:numPr>
      </w:pPr>
      <w:r>
        <w:t xml:space="preserve">logo;</w:t>
      </w:r>
    </w:p>
    <w:p>
      <w:pPr>
        <w:pStyle w:val="Compact"/>
        <w:numPr>
          <w:ilvl w:val="0"/>
          <w:numId w:val="1001"/>
        </w:numPr>
      </w:pPr>
      <w:r>
        <w:t xml:space="preserve">cores definitivas;</w:t>
      </w:r>
    </w:p>
    <w:p>
      <w:pPr>
        <w:pStyle w:val="Compact"/>
        <w:numPr>
          <w:ilvl w:val="0"/>
          <w:numId w:val="1001"/>
        </w:numPr>
      </w:pPr>
      <w:r>
        <w:t xml:space="preserve">tipografia;</w:t>
      </w:r>
    </w:p>
    <w:p>
      <w:pPr>
        <w:pStyle w:val="Compact"/>
        <w:numPr>
          <w:ilvl w:val="0"/>
          <w:numId w:val="1001"/>
        </w:numPr>
      </w:pPr>
      <w:r>
        <w:t xml:space="preserve">modelo de camiseta;</w:t>
      </w:r>
    </w:p>
    <w:p>
      <w:pPr>
        <w:pStyle w:val="Compact"/>
        <w:numPr>
          <w:ilvl w:val="0"/>
          <w:numId w:val="1001"/>
        </w:numPr>
      </w:pPr>
      <w:r>
        <w:t xml:space="preserve">identidade visual final;</w:t>
      </w:r>
    </w:p>
    <w:p>
      <w:pPr>
        <w:pStyle w:val="Compact"/>
        <w:numPr>
          <w:ilvl w:val="0"/>
          <w:numId w:val="1001"/>
        </w:numPr>
      </w:pPr>
      <w:r>
        <w:t xml:space="preserve">arquitetura do espaço;</w:t>
      </w:r>
    </w:p>
    <w:p>
      <w:pPr>
        <w:pStyle w:val="Compact"/>
        <w:numPr>
          <w:ilvl w:val="0"/>
          <w:numId w:val="1001"/>
        </w:numPr>
      </w:pPr>
      <w:r>
        <w:t xml:space="preserve">modelo financeiro definitivo.</w:t>
      </w:r>
    </w:p>
    <w:p>
      <w:pPr>
        <w:pStyle w:val="FirstParagraph"/>
      </w:pPr>
      <w:r>
        <w:t xml:space="preserve">Essas decisões serão tomadas posteriormente.</w:t>
      </w:r>
    </w:p>
    <w:p>
      <w:pPr>
        <w:pStyle w:val="BodyText"/>
      </w:pPr>
      <w:r>
        <w:t xml:space="preserve">A função deste documento é criar uma base para que as decisões futuras não sejam aleatórias.</w:t>
      </w:r>
    </w:p>
    <w:p>
      <w:r>
        <w:pict>
          <v:rect style="width:0;height:1.5pt" o:hralign="center" o:hrstd="t" o:hr="t"/>
        </w:pict>
      </w:r>
    </w:p>
    <w:bookmarkEnd w:id="21"/>
    <w:bookmarkStart w:id="22" w:name="a-visão"/>
    <w:p>
      <w:pPr>
        <w:pStyle w:val="Heading1"/>
      </w:pPr>
      <w:r>
        <w:t xml:space="preserve">2. A visão</w:t>
      </w:r>
    </w:p>
    <w:p>
      <w:pPr>
        <w:pStyle w:val="FirstParagraph"/>
      </w:pPr>
      <w:r>
        <w:t xml:space="preserve">A High House tem como visão de longo prazo tornar-se uma referência cultural em Niterói.</w:t>
      </w:r>
    </w:p>
    <w:p>
      <w:pPr>
        <w:pStyle w:val="BodyText"/>
      </w:pPr>
      <w:r>
        <w:t xml:space="preserve">O objetivo final é criar um espaço físico conectado à:</w:t>
      </w:r>
    </w:p>
    <w:p>
      <w:pPr>
        <w:pStyle w:val="Compact"/>
        <w:numPr>
          <w:ilvl w:val="0"/>
          <w:numId w:val="1002"/>
        </w:numPr>
      </w:pPr>
      <w:r>
        <w:t xml:space="preserve">cultura da cannabis;</w:t>
      </w:r>
    </w:p>
    <w:p>
      <w:pPr>
        <w:pStyle w:val="Compact"/>
        <w:numPr>
          <w:ilvl w:val="0"/>
          <w:numId w:val="1002"/>
        </w:numPr>
      </w:pPr>
      <w:r>
        <w:t xml:space="preserve">arte;</w:t>
      </w:r>
    </w:p>
    <w:p>
      <w:pPr>
        <w:pStyle w:val="Compact"/>
        <w:numPr>
          <w:ilvl w:val="0"/>
          <w:numId w:val="1002"/>
        </w:numPr>
      </w:pPr>
      <w:r>
        <w:t xml:space="preserve">música;</w:t>
      </w:r>
    </w:p>
    <w:p>
      <w:pPr>
        <w:pStyle w:val="Compact"/>
        <w:numPr>
          <w:ilvl w:val="0"/>
          <w:numId w:val="1002"/>
        </w:numPr>
      </w:pPr>
      <w:r>
        <w:t xml:space="preserve">design;</w:t>
      </w:r>
    </w:p>
    <w:p>
      <w:pPr>
        <w:pStyle w:val="Compact"/>
        <w:numPr>
          <w:ilvl w:val="0"/>
          <w:numId w:val="1002"/>
        </w:numPr>
      </w:pPr>
      <w:r>
        <w:t xml:space="preserve">gastronomia;</w:t>
      </w:r>
    </w:p>
    <w:p>
      <w:pPr>
        <w:pStyle w:val="Compact"/>
        <w:numPr>
          <w:ilvl w:val="0"/>
          <w:numId w:val="1002"/>
        </w:numPr>
      </w:pPr>
      <w:r>
        <w:t xml:space="preserve">cultura urbana;</w:t>
      </w:r>
    </w:p>
    <w:p>
      <w:pPr>
        <w:pStyle w:val="Compact"/>
        <w:numPr>
          <w:ilvl w:val="0"/>
          <w:numId w:val="1002"/>
        </w:numPr>
      </w:pPr>
      <w:r>
        <w:t xml:space="preserve">convivência;</w:t>
      </w:r>
    </w:p>
    <w:p>
      <w:pPr>
        <w:pStyle w:val="Compact"/>
        <w:numPr>
          <w:ilvl w:val="0"/>
          <w:numId w:val="1002"/>
        </w:numPr>
      </w:pPr>
      <w:r>
        <w:t xml:space="preserve">liberdade de expressão.</w:t>
      </w:r>
    </w:p>
    <w:p>
      <w:pPr>
        <w:pStyle w:val="FirstParagraph"/>
      </w:pPr>
      <w:r>
        <w:t xml:space="preserve">A High House deve ser um lugar ao qual as pessoas vão porque querem estar ali.</w:t>
      </w:r>
    </w:p>
    <w:p>
      <w:pPr>
        <w:pStyle w:val="BodyText"/>
      </w:pPr>
      <w:r>
        <w:t xml:space="preserve">Não apenas porque precisam comprar alguma coisa.</w:t>
      </w:r>
    </w:p>
    <w:p>
      <w:pPr>
        <w:pStyle w:val="BodyText"/>
      </w:pPr>
      <w:r>
        <w:t xml:space="preserve">A ambição é que, no futuro, alguém possa dizer:</w:t>
      </w:r>
    </w:p>
    <w:p>
      <w:pPr>
        <w:pStyle w:val="BlockText"/>
      </w:pPr>
      <w:r>
        <w:rPr>
          <w:b/>
          <w:bCs/>
        </w:rPr>
        <w:t xml:space="preserve">“Vamos na High hoje?”</w:t>
      </w:r>
    </w:p>
    <w:p>
      <w:pPr>
        <w:pStyle w:val="FirstParagraph"/>
      </w:pPr>
      <w:r>
        <w:t xml:space="preserve">E essa frase seja suficiente para representar uma experiência.</w:t>
      </w:r>
    </w:p>
    <w:p>
      <w:r>
        <w:pict>
          <v:rect style="width:0;height:1.5pt" o:hralign="center" o:hrstd="t" o:hr="t"/>
        </w:pict>
      </w:r>
    </w:p>
    <w:bookmarkEnd w:id="22"/>
    <w:bookmarkStart w:id="23" w:name="o-propósito"/>
    <w:p>
      <w:pPr>
        <w:pStyle w:val="Heading1"/>
      </w:pPr>
      <w:r>
        <w:t xml:space="preserve">3. O propósito</w:t>
      </w:r>
    </w:p>
    <w:p>
      <w:pPr>
        <w:pStyle w:val="FirstParagraph"/>
      </w:pPr>
      <w:r>
        <w:t xml:space="preserve">O propósito da High House é:</w:t>
      </w:r>
    </w:p>
    <w:p>
      <w:pPr>
        <w:pStyle w:val="BlockText"/>
      </w:pPr>
      <w:r>
        <w:rPr>
          <w:b/>
          <w:bCs/>
        </w:rPr>
        <w:t xml:space="preserve">Criar espaços, produtos e experiências que aproximem pessoas da cultura, da criatividade e umas das outras.</w:t>
      </w:r>
    </w:p>
    <w:p>
      <w:pPr>
        <w:pStyle w:val="FirstParagraph"/>
      </w:pPr>
      <w:r>
        <w:t xml:space="preserve">A High House pretende construir um ambiente onde as pessoas possam:</w:t>
      </w:r>
    </w:p>
    <w:p>
      <w:pPr>
        <w:pStyle w:val="Compact"/>
        <w:numPr>
          <w:ilvl w:val="0"/>
          <w:numId w:val="1003"/>
        </w:numPr>
      </w:pPr>
      <w:r>
        <w:t xml:space="preserve">descobrir;</w:t>
      </w:r>
    </w:p>
    <w:p>
      <w:pPr>
        <w:pStyle w:val="Compact"/>
        <w:numPr>
          <w:ilvl w:val="0"/>
          <w:numId w:val="1003"/>
        </w:numPr>
      </w:pPr>
      <w:r>
        <w:t xml:space="preserve">experimentar;</w:t>
      </w:r>
    </w:p>
    <w:p>
      <w:pPr>
        <w:pStyle w:val="Compact"/>
        <w:numPr>
          <w:ilvl w:val="0"/>
          <w:numId w:val="1003"/>
        </w:numPr>
      </w:pPr>
      <w:r>
        <w:t xml:space="preserve">conversar;</w:t>
      </w:r>
    </w:p>
    <w:p>
      <w:pPr>
        <w:pStyle w:val="Compact"/>
        <w:numPr>
          <w:ilvl w:val="0"/>
          <w:numId w:val="1003"/>
        </w:numPr>
      </w:pPr>
      <w:r>
        <w:t xml:space="preserve">criar;</w:t>
      </w:r>
    </w:p>
    <w:p>
      <w:pPr>
        <w:pStyle w:val="Compact"/>
        <w:numPr>
          <w:ilvl w:val="0"/>
          <w:numId w:val="1003"/>
        </w:numPr>
      </w:pPr>
      <w:r>
        <w:t xml:space="preserve">observar;</w:t>
      </w:r>
    </w:p>
    <w:p>
      <w:pPr>
        <w:pStyle w:val="Compact"/>
        <w:numPr>
          <w:ilvl w:val="0"/>
          <w:numId w:val="1003"/>
        </w:numPr>
      </w:pPr>
      <w:r>
        <w:t xml:space="preserve">participar;</w:t>
      </w:r>
    </w:p>
    <w:p>
      <w:pPr>
        <w:pStyle w:val="Compact"/>
        <w:numPr>
          <w:ilvl w:val="0"/>
          <w:numId w:val="1003"/>
        </w:numPr>
      </w:pPr>
      <w:r>
        <w:t xml:space="preserve">pertencer.</w:t>
      </w:r>
    </w:p>
    <w:p>
      <w:pPr>
        <w:pStyle w:val="FirstParagraph"/>
      </w:pPr>
      <w:r>
        <w:t xml:space="preserve">A cannabis é uma parte importante da origem e da cultura da High House.</w:t>
      </w:r>
    </w:p>
    <w:p>
      <w:pPr>
        <w:pStyle w:val="BodyText"/>
      </w:pPr>
      <w:r>
        <w:t xml:space="preserve">Entretanto, a marca não deve ser limitada à ideia de consumo de cannabis.</w:t>
      </w:r>
    </w:p>
    <w:p>
      <w:pPr>
        <w:pStyle w:val="BodyText"/>
      </w:pPr>
      <w:r>
        <w:t xml:space="preserve">A High House deve construir um universo cultural maior.</w:t>
      </w:r>
    </w:p>
    <w:p>
      <w:r>
        <w:pict>
          <v:rect style="width:0;height:1.5pt" o:hralign="center" o:hrstd="t" o:hr="t"/>
        </w:pict>
      </w:r>
    </w:p>
    <w:bookmarkEnd w:id="23"/>
    <w:bookmarkStart w:id="27" w:name="a-grande-ambição"/>
    <w:p>
      <w:pPr>
        <w:pStyle w:val="Heading1"/>
      </w:pPr>
      <w:r>
        <w:t xml:space="preserve">4. A grande ambição</w:t>
      </w:r>
    </w:p>
    <w:p>
      <w:pPr>
        <w:pStyle w:val="FirstParagraph"/>
      </w:pPr>
      <w:r>
        <w:t xml:space="preserve">A High House possui uma ambição em três níveis.</w:t>
      </w:r>
    </w:p>
    <w:bookmarkStart w:id="24" w:name="nível-1-marca"/>
    <w:p>
      <w:pPr>
        <w:pStyle w:val="Heading2"/>
      </w:pPr>
      <w:r>
        <w:t xml:space="preserve">Nível 1 — Marca</w:t>
      </w:r>
    </w:p>
    <w:p>
      <w:pPr>
        <w:pStyle w:val="FirstParagraph"/>
      </w:pPr>
      <w:r>
        <w:t xml:space="preserve">Criar uma marca reconhecível e desejável.</w:t>
      </w:r>
    </w:p>
    <w:p>
      <w:pPr>
        <w:pStyle w:val="BodyText"/>
      </w:pPr>
      <w:r>
        <w:t xml:space="preserve">Uma marca associada a:</w:t>
      </w:r>
    </w:p>
    <w:p>
      <w:pPr>
        <w:pStyle w:val="Compact"/>
        <w:numPr>
          <w:ilvl w:val="0"/>
          <w:numId w:val="1004"/>
        </w:numPr>
      </w:pPr>
      <w:r>
        <w:t xml:space="preserve">cultura;</w:t>
      </w:r>
    </w:p>
    <w:p>
      <w:pPr>
        <w:pStyle w:val="Compact"/>
        <w:numPr>
          <w:ilvl w:val="0"/>
          <w:numId w:val="1004"/>
        </w:numPr>
      </w:pPr>
      <w:r>
        <w:t xml:space="preserve">arte;</w:t>
      </w:r>
    </w:p>
    <w:p>
      <w:pPr>
        <w:pStyle w:val="Compact"/>
        <w:numPr>
          <w:ilvl w:val="0"/>
          <w:numId w:val="1004"/>
        </w:numPr>
      </w:pPr>
      <w:r>
        <w:t xml:space="preserve">cannabis;</w:t>
      </w:r>
    </w:p>
    <w:p>
      <w:pPr>
        <w:pStyle w:val="Compact"/>
        <w:numPr>
          <w:ilvl w:val="0"/>
          <w:numId w:val="1004"/>
        </w:numPr>
      </w:pPr>
      <w:r>
        <w:t xml:space="preserve">música;</w:t>
      </w:r>
    </w:p>
    <w:p>
      <w:pPr>
        <w:pStyle w:val="Compact"/>
        <w:numPr>
          <w:ilvl w:val="0"/>
          <w:numId w:val="1004"/>
        </w:numPr>
      </w:pPr>
      <w:r>
        <w:t xml:space="preserve">design;</w:t>
      </w:r>
    </w:p>
    <w:p>
      <w:pPr>
        <w:pStyle w:val="Compact"/>
        <w:numPr>
          <w:ilvl w:val="0"/>
          <w:numId w:val="1004"/>
        </w:numPr>
      </w:pPr>
      <w:r>
        <w:t xml:space="preserve">experiências;</w:t>
      </w:r>
    </w:p>
    <w:p>
      <w:pPr>
        <w:pStyle w:val="Compact"/>
        <w:numPr>
          <w:ilvl w:val="0"/>
          <w:numId w:val="1004"/>
        </w:numPr>
      </w:pPr>
      <w:r>
        <w:t xml:space="preserve">comunidade.</w:t>
      </w:r>
    </w:p>
    <w:p>
      <w:r>
        <w:pict>
          <v:rect style="width:0;height:1.5pt" o:hralign="center" o:hrstd="t" o:hr="t"/>
        </w:pict>
      </w:r>
    </w:p>
    <w:bookmarkEnd w:id="24"/>
    <w:bookmarkStart w:id="25" w:name="nível-2-negócio"/>
    <w:p>
      <w:pPr>
        <w:pStyle w:val="Heading2"/>
      </w:pPr>
      <w:r>
        <w:t xml:space="preserve">Nível 2 — Negócio</w:t>
      </w:r>
    </w:p>
    <w:p>
      <w:pPr>
        <w:pStyle w:val="FirstParagraph"/>
      </w:pPr>
      <w:r>
        <w:t xml:space="preserve">Transformar a marca em uma operação capaz de gerar receita e lucro.</w:t>
      </w:r>
    </w:p>
    <w:p>
      <w:pPr>
        <w:pStyle w:val="BodyText"/>
      </w:pPr>
      <w:r>
        <w:t xml:space="preserve">A marca deve testar:</w:t>
      </w:r>
    </w:p>
    <w:p>
      <w:pPr>
        <w:pStyle w:val="Compact"/>
        <w:numPr>
          <w:ilvl w:val="0"/>
          <w:numId w:val="1005"/>
        </w:numPr>
      </w:pPr>
      <w:r>
        <w:t xml:space="preserve">produtos;</w:t>
      </w:r>
    </w:p>
    <w:p>
      <w:pPr>
        <w:pStyle w:val="Compact"/>
        <w:numPr>
          <w:ilvl w:val="0"/>
          <w:numId w:val="1005"/>
        </w:numPr>
      </w:pPr>
      <w:r>
        <w:t xml:space="preserve">canais de venda;</w:t>
      </w:r>
    </w:p>
    <w:p>
      <w:pPr>
        <w:pStyle w:val="Compact"/>
        <w:numPr>
          <w:ilvl w:val="0"/>
          <w:numId w:val="1005"/>
        </w:numPr>
      </w:pPr>
      <w:r>
        <w:t xml:space="preserve">preços;</w:t>
      </w:r>
    </w:p>
    <w:p>
      <w:pPr>
        <w:pStyle w:val="Compact"/>
        <w:numPr>
          <w:ilvl w:val="0"/>
          <w:numId w:val="1005"/>
        </w:numPr>
      </w:pPr>
      <w:r>
        <w:t xml:space="preserve">públicos;</w:t>
      </w:r>
    </w:p>
    <w:p>
      <w:pPr>
        <w:pStyle w:val="Compact"/>
        <w:numPr>
          <w:ilvl w:val="0"/>
          <w:numId w:val="1005"/>
        </w:numPr>
      </w:pPr>
      <w:r>
        <w:t xml:space="preserve">modelos de operação.</w:t>
      </w:r>
    </w:p>
    <w:p>
      <w:pPr>
        <w:pStyle w:val="FirstParagraph"/>
      </w:pPr>
      <w:r>
        <w:t xml:space="preserve">O objetivo é construir um negócio financeiramente sustentável.</w:t>
      </w:r>
    </w:p>
    <w:p>
      <w:r>
        <w:pict>
          <v:rect style="width:0;height:1.5pt" o:hralign="center" o:hrstd="t" o:hr="t"/>
        </w:pict>
      </w:r>
    </w:p>
    <w:bookmarkEnd w:id="25"/>
    <w:bookmarkStart w:id="26" w:name="nível-3-espaço-físico"/>
    <w:p>
      <w:pPr>
        <w:pStyle w:val="Heading2"/>
      </w:pPr>
      <w:r>
        <w:t xml:space="preserve">Nível 3 — Espaço físico</w:t>
      </w:r>
    </w:p>
    <w:p>
      <w:pPr>
        <w:pStyle w:val="FirstParagraph"/>
      </w:pPr>
      <w:r>
        <w:t xml:space="preserve">Utilizar a força da marca e do negócio para, no longo prazo, criar o espaço físico High House em Niterói.</w:t>
      </w:r>
    </w:p>
    <w:p>
      <w:pPr>
        <w:pStyle w:val="BodyText"/>
      </w:pPr>
      <w:r>
        <w:t xml:space="preserve">A lógica do projeto é:</w:t>
      </w:r>
    </w:p>
    <w:p>
      <w:pPr>
        <w:pStyle w:val="BlockText"/>
      </w:pPr>
      <w:r>
        <w:rPr>
          <w:b/>
          <w:bCs/>
        </w:rPr>
        <w:t xml:space="preserve">Marca → Comunidade → Negócio → Lucro → Capital → Espaço físico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-essência-da-high-house"/>
    <w:p>
      <w:pPr>
        <w:pStyle w:val="Heading1"/>
      </w:pPr>
      <w:r>
        <w:t xml:space="preserve">5. A essência da High House</w:t>
      </w:r>
    </w:p>
    <w:p>
      <w:pPr>
        <w:pStyle w:val="FirstParagraph"/>
      </w:pPr>
      <w:r>
        <w:t xml:space="preserve">A essência da High House pode ser resumida como:</w:t>
      </w:r>
    </w:p>
    <w:p>
      <w:pPr>
        <w:pStyle w:val="BlockText"/>
      </w:pPr>
      <w:r>
        <w:rPr>
          <w:b/>
          <w:bCs/>
        </w:rPr>
        <w:t xml:space="preserve">Uma casa contemporânea de cultura, convivência e descoberta conectada à cannabis, à arte, à música e ao design.</w:t>
      </w:r>
    </w:p>
    <w:p>
      <w:pPr>
        <w:pStyle w:val="FirstParagraph"/>
      </w:pPr>
      <w:r>
        <w:t xml:space="preserve">A palavra</w:t>
      </w:r>
      <w:r>
        <w:t xml:space="preserve"> </w:t>
      </w:r>
      <w:r>
        <w:t xml:space="preserve">“House”</w:t>
      </w:r>
      <w:r>
        <w:t xml:space="preserve"> </w:t>
      </w:r>
      <w:r>
        <w:t xml:space="preserve">representa:</w:t>
      </w:r>
    </w:p>
    <w:p>
      <w:pPr>
        <w:pStyle w:val="Compact"/>
        <w:numPr>
          <w:ilvl w:val="0"/>
          <w:numId w:val="1006"/>
        </w:numPr>
      </w:pPr>
      <w:r>
        <w:t xml:space="preserve">pertencimento;</w:t>
      </w:r>
    </w:p>
    <w:p>
      <w:pPr>
        <w:pStyle w:val="Compact"/>
        <w:numPr>
          <w:ilvl w:val="0"/>
          <w:numId w:val="1006"/>
        </w:numPr>
      </w:pPr>
      <w:r>
        <w:t xml:space="preserve">comunidade;</w:t>
      </w:r>
    </w:p>
    <w:p>
      <w:pPr>
        <w:pStyle w:val="Compact"/>
        <w:numPr>
          <w:ilvl w:val="0"/>
          <w:numId w:val="1006"/>
        </w:numPr>
      </w:pPr>
      <w:r>
        <w:t xml:space="preserve">encontro;</w:t>
      </w:r>
    </w:p>
    <w:p>
      <w:pPr>
        <w:pStyle w:val="Compact"/>
        <w:numPr>
          <w:ilvl w:val="0"/>
          <w:numId w:val="1006"/>
        </w:numPr>
      </w:pPr>
      <w:r>
        <w:t xml:space="preserve">abrigo;</w:t>
      </w:r>
    </w:p>
    <w:p>
      <w:pPr>
        <w:pStyle w:val="Compact"/>
        <w:numPr>
          <w:ilvl w:val="0"/>
          <w:numId w:val="1006"/>
        </w:numPr>
      </w:pPr>
      <w:r>
        <w:t xml:space="preserve">cultura;</w:t>
      </w:r>
    </w:p>
    <w:p>
      <w:pPr>
        <w:pStyle w:val="Compact"/>
        <w:numPr>
          <w:ilvl w:val="0"/>
          <w:numId w:val="1006"/>
        </w:numPr>
      </w:pPr>
      <w:r>
        <w:t xml:space="preserve">identidade.</w:t>
      </w:r>
    </w:p>
    <w:p>
      <w:pPr>
        <w:pStyle w:val="FirstParagraph"/>
      </w:pPr>
      <w:r>
        <w:t xml:space="preserve">A High House deve ser percebida como um lugar que possui uma cultura própria.</w:t>
      </w:r>
    </w:p>
    <w:p>
      <w:r>
        <w:pict>
          <v:rect style="width:0;height:1.5pt" o:hralign="center" o:hrstd="t" o:hr="t"/>
        </w:pict>
      </w:r>
    </w:p>
    <w:bookmarkEnd w:id="28"/>
    <w:bookmarkStart w:id="34" w:name="a-experiência-desejada"/>
    <w:p>
      <w:pPr>
        <w:pStyle w:val="Heading1"/>
      </w:pPr>
      <w:r>
        <w:t xml:space="preserve">6. A experiência desejada</w:t>
      </w:r>
    </w:p>
    <w:p>
      <w:pPr>
        <w:pStyle w:val="FirstParagraph"/>
      </w:pPr>
      <w:r>
        <w:t xml:space="preserve">A experiência da High House deve provocar cinco sensações principais.</w:t>
      </w:r>
    </w:p>
    <w:bookmarkStart w:id="29" w:name="curiosidade"/>
    <w:p>
      <w:pPr>
        <w:pStyle w:val="Heading2"/>
      </w:pPr>
      <w:r>
        <w:t xml:space="preserve">6.1 Curiosidade</w:t>
      </w:r>
    </w:p>
    <w:p>
      <w:pPr>
        <w:pStyle w:val="BlockText"/>
      </w:pPr>
      <w:r>
        <w:rPr>
          <w:b/>
          <w:bCs/>
        </w:rPr>
        <w:t xml:space="preserve">“O que é esse lugar?”</w:t>
      </w:r>
    </w:p>
    <w:p>
      <w:pPr>
        <w:pStyle w:val="FirstParagraph"/>
      </w:pPr>
      <w:r>
        <w:t xml:space="preserve">A pessoa deve sentir vontade de explorar.</w:t>
      </w:r>
    </w:p>
    <w:p>
      <w:pPr>
        <w:pStyle w:val="BodyText"/>
      </w:pPr>
      <w:r>
        <w:t xml:space="preserve">A curiosidade pode surgir através de:</w:t>
      </w:r>
    </w:p>
    <w:p>
      <w:pPr>
        <w:pStyle w:val="Compact"/>
        <w:numPr>
          <w:ilvl w:val="0"/>
          <w:numId w:val="1007"/>
        </w:numPr>
      </w:pPr>
      <w:r>
        <w:t xml:space="preserve">arte;</w:t>
      </w:r>
    </w:p>
    <w:p>
      <w:pPr>
        <w:pStyle w:val="Compact"/>
        <w:numPr>
          <w:ilvl w:val="0"/>
          <w:numId w:val="1007"/>
        </w:numPr>
      </w:pPr>
      <w:r>
        <w:t xml:space="preserve">objetos;</w:t>
      </w:r>
    </w:p>
    <w:p>
      <w:pPr>
        <w:pStyle w:val="Compact"/>
        <w:numPr>
          <w:ilvl w:val="0"/>
          <w:numId w:val="1007"/>
        </w:numPr>
      </w:pPr>
      <w:r>
        <w:t xml:space="preserve">produtos;</w:t>
      </w:r>
    </w:p>
    <w:p>
      <w:pPr>
        <w:pStyle w:val="Compact"/>
        <w:numPr>
          <w:ilvl w:val="0"/>
          <w:numId w:val="1007"/>
        </w:numPr>
      </w:pPr>
      <w:r>
        <w:t xml:space="preserve">instalações;</w:t>
      </w:r>
    </w:p>
    <w:p>
      <w:pPr>
        <w:pStyle w:val="Compact"/>
        <w:numPr>
          <w:ilvl w:val="0"/>
          <w:numId w:val="1007"/>
        </w:numPr>
      </w:pPr>
      <w:r>
        <w:t xml:space="preserve">música;</w:t>
      </w:r>
    </w:p>
    <w:p>
      <w:pPr>
        <w:pStyle w:val="Compact"/>
        <w:numPr>
          <w:ilvl w:val="0"/>
          <w:numId w:val="1007"/>
        </w:numPr>
      </w:pPr>
      <w:r>
        <w:t xml:space="preserve">arquitetura;</w:t>
      </w:r>
    </w:p>
    <w:p>
      <w:pPr>
        <w:pStyle w:val="Compact"/>
        <w:numPr>
          <w:ilvl w:val="0"/>
          <w:numId w:val="1007"/>
        </w:numPr>
      </w:pPr>
      <w:r>
        <w:t xml:space="preserve">eventos;</w:t>
      </w:r>
    </w:p>
    <w:p>
      <w:pPr>
        <w:pStyle w:val="Compact"/>
        <w:numPr>
          <w:ilvl w:val="0"/>
          <w:numId w:val="1007"/>
        </w:numPr>
      </w:pPr>
      <w:r>
        <w:t xml:space="preserve">pessoas.</w:t>
      </w:r>
    </w:p>
    <w:p>
      <w:r>
        <w:pict>
          <v:rect style="width:0;height:1.5pt" o:hralign="center" o:hrstd="t" o:hr="t"/>
        </w:pict>
      </w:r>
    </w:p>
    <w:bookmarkEnd w:id="29"/>
    <w:bookmarkStart w:id="30" w:name="liberdade"/>
    <w:p>
      <w:pPr>
        <w:pStyle w:val="Heading2"/>
      </w:pPr>
      <w:r>
        <w:t xml:space="preserve">6.2 Liberdade</w:t>
      </w:r>
    </w:p>
    <w:p>
      <w:pPr>
        <w:pStyle w:val="FirstParagraph"/>
      </w:pPr>
      <w:r>
        <w:t xml:space="preserve">A pessoa deve poder experimentar a High House da sua própria maneira.</w:t>
      </w:r>
    </w:p>
    <w:p>
      <w:pPr>
        <w:pStyle w:val="BodyText"/>
      </w:pPr>
      <w:r>
        <w:t xml:space="preserve">Ela pode:</w:t>
      </w:r>
    </w:p>
    <w:p>
      <w:pPr>
        <w:pStyle w:val="Compact"/>
        <w:numPr>
          <w:ilvl w:val="0"/>
          <w:numId w:val="1008"/>
        </w:numPr>
      </w:pPr>
      <w:r>
        <w:t xml:space="preserve">chegar sozinha;</w:t>
      </w:r>
    </w:p>
    <w:p>
      <w:pPr>
        <w:pStyle w:val="Compact"/>
        <w:numPr>
          <w:ilvl w:val="0"/>
          <w:numId w:val="1008"/>
        </w:numPr>
      </w:pPr>
      <w:r>
        <w:t xml:space="preserve">chegar acompanhada;</w:t>
      </w:r>
    </w:p>
    <w:p>
      <w:pPr>
        <w:pStyle w:val="Compact"/>
        <w:numPr>
          <w:ilvl w:val="0"/>
          <w:numId w:val="1008"/>
        </w:numPr>
      </w:pPr>
      <w:r>
        <w:t xml:space="preserve">comer;</w:t>
      </w:r>
    </w:p>
    <w:p>
      <w:pPr>
        <w:pStyle w:val="Compact"/>
        <w:numPr>
          <w:ilvl w:val="0"/>
          <w:numId w:val="1008"/>
        </w:numPr>
      </w:pPr>
      <w:r>
        <w:t xml:space="preserve">conversar;</w:t>
      </w:r>
    </w:p>
    <w:p>
      <w:pPr>
        <w:pStyle w:val="Compact"/>
        <w:numPr>
          <w:ilvl w:val="0"/>
          <w:numId w:val="1008"/>
        </w:numPr>
      </w:pPr>
      <w:r>
        <w:t xml:space="preserve">ouvir música;</w:t>
      </w:r>
    </w:p>
    <w:p>
      <w:pPr>
        <w:pStyle w:val="Compact"/>
        <w:numPr>
          <w:ilvl w:val="0"/>
          <w:numId w:val="1008"/>
        </w:numPr>
      </w:pPr>
      <w:r>
        <w:t xml:space="preserve">observar;</w:t>
      </w:r>
    </w:p>
    <w:p>
      <w:pPr>
        <w:pStyle w:val="Compact"/>
        <w:numPr>
          <w:ilvl w:val="0"/>
          <w:numId w:val="1008"/>
        </w:numPr>
      </w:pPr>
      <w:r>
        <w:t xml:space="preserve">participar;</w:t>
      </w:r>
    </w:p>
    <w:p>
      <w:pPr>
        <w:pStyle w:val="Compact"/>
        <w:numPr>
          <w:ilvl w:val="0"/>
          <w:numId w:val="1008"/>
        </w:numPr>
      </w:pPr>
      <w:r>
        <w:t xml:space="preserve">comprar;</w:t>
      </w:r>
    </w:p>
    <w:p>
      <w:pPr>
        <w:pStyle w:val="Compact"/>
        <w:numPr>
          <w:ilvl w:val="0"/>
          <w:numId w:val="1008"/>
        </w:numPr>
      </w:pPr>
      <w:r>
        <w:t xml:space="preserve">não comprar nada.</w:t>
      </w:r>
    </w:p>
    <w:p>
      <w:pPr>
        <w:pStyle w:val="FirstParagraph"/>
      </w:pPr>
      <w:r>
        <w:t xml:space="preserve">A High House não deve exigir uma forma específica de pertencimento.</w:t>
      </w:r>
    </w:p>
    <w:p>
      <w:r>
        <w:pict>
          <v:rect style="width:0;height:1.5pt" o:hralign="center" o:hrstd="t" o:hr="t"/>
        </w:pict>
      </w:r>
    </w:p>
    <w:bookmarkEnd w:id="30"/>
    <w:bookmarkStart w:id="31" w:name="acolhimento"/>
    <w:p>
      <w:pPr>
        <w:pStyle w:val="Heading2"/>
      </w:pPr>
      <w:r>
        <w:t xml:space="preserve">6.3 Acolhimento</w:t>
      </w:r>
    </w:p>
    <w:p>
      <w:pPr>
        <w:pStyle w:val="FirstParagraph"/>
      </w:pPr>
      <w:r>
        <w:t xml:space="preserve">A marca deve ser alternativa sem ser excludente.</w:t>
      </w:r>
    </w:p>
    <w:p>
      <w:pPr>
        <w:pStyle w:val="BodyText"/>
      </w:pPr>
      <w:r>
        <w:t xml:space="preserve">A pessoa deve poder pensar:</w:t>
      </w:r>
    </w:p>
    <w:p>
      <w:pPr>
        <w:pStyle w:val="BlockText"/>
      </w:pPr>
      <w:r>
        <w:rPr>
          <w:b/>
          <w:bCs/>
        </w:rPr>
        <w:t xml:space="preserve">“Eu nunca estive aqui, mas me sinto confortável entrando.”</w:t>
      </w:r>
    </w:p>
    <w:p>
      <w:pPr>
        <w:pStyle w:val="FirstParagraph"/>
      </w:pPr>
      <w:r>
        <w:t xml:space="preserve">A High House não deve ser construída como um espaço elitista.</w:t>
      </w:r>
    </w:p>
    <w:p>
      <w:r>
        <w:pict>
          <v:rect style="width:0;height:1.5pt" o:hralign="center" o:hrstd="t" o:hr="t"/>
        </w:pict>
      </w:r>
    </w:p>
    <w:bookmarkEnd w:id="31"/>
    <w:bookmarkStart w:id="32" w:name="inspiração"/>
    <w:p>
      <w:pPr>
        <w:pStyle w:val="Heading2"/>
      </w:pPr>
      <w:r>
        <w:t xml:space="preserve">6.4 Inspiração</w:t>
      </w:r>
    </w:p>
    <w:p>
      <w:pPr>
        <w:pStyle w:val="FirstParagraph"/>
      </w:pPr>
      <w:r>
        <w:t xml:space="preserve">A High House deve apresentar coisas que as pessoas não esperavam encontrar.</w:t>
      </w:r>
    </w:p>
    <w:p>
      <w:pPr>
        <w:pStyle w:val="BodyText"/>
      </w:pPr>
      <w:r>
        <w:t xml:space="preserve">A inspiração pode vir de:</w:t>
      </w:r>
    </w:p>
    <w:p>
      <w:pPr>
        <w:pStyle w:val="Compact"/>
        <w:numPr>
          <w:ilvl w:val="0"/>
          <w:numId w:val="1009"/>
        </w:numPr>
      </w:pPr>
      <w:r>
        <w:t xml:space="preserve">arte;</w:t>
      </w:r>
    </w:p>
    <w:p>
      <w:pPr>
        <w:pStyle w:val="Compact"/>
        <w:numPr>
          <w:ilvl w:val="0"/>
          <w:numId w:val="1009"/>
        </w:numPr>
      </w:pPr>
      <w:r>
        <w:t xml:space="preserve">música;</w:t>
      </w:r>
    </w:p>
    <w:p>
      <w:pPr>
        <w:pStyle w:val="Compact"/>
        <w:numPr>
          <w:ilvl w:val="0"/>
          <w:numId w:val="1009"/>
        </w:numPr>
      </w:pPr>
      <w:r>
        <w:t xml:space="preserve">design;</w:t>
      </w:r>
    </w:p>
    <w:p>
      <w:pPr>
        <w:pStyle w:val="Compact"/>
        <w:numPr>
          <w:ilvl w:val="0"/>
          <w:numId w:val="1009"/>
        </w:numPr>
      </w:pPr>
      <w:r>
        <w:t xml:space="preserve">cannabis;</w:t>
      </w:r>
    </w:p>
    <w:p>
      <w:pPr>
        <w:pStyle w:val="Compact"/>
        <w:numPr>
          <w:ilvl w:val="0"/>
          <w:numId w:val="1009"/>
        </w:numPr>
      </w:pPr>
      <w:r>
        <w:t xml:space="preserve">objetos;</w:t>
      </w:r>
    </w:p>
    <w:p>
      <w:pPr>
        <w:pStyle w:val="Compact"/>
        <w:numPr>
          <w:ilvl w:val="0"/>
          <w:numId w:val="1009"/>
        </w:numPr>
      </w:pPr>
      <w:r>
        <w:t xml:space="preserve">pessoas;</w:t>
      </w:r>
    </w:p>
    <w:p>
      <w:pPr>
        <w:pStyle w:val="Compact"/>
        <w:numPr>
          <w:ilvl w:val="0"/>
          <w:numId w:val="1009"/>
        </w:numPr>
      </w:pPr>
      <w:r>
        <w:t xml:space="preserve">conversas;</w:t>
      </w:r>
    </w:p>
    <w:p>
      <w:pPr>
        <w:pStyle w:val="Compact"/>
        <w:numPr>
          <w:ilvl w:val="0"/>
          <w:numId w:val="1009"/>
        </w:numPr>
      </w:pPr>
      <w:r>
        <w:t xml:space="preserve">eventos.</w:t>
      </w:r>
    </w:p>
    <w:p>
      <w:pPr>
        <w:pStyle w:val="FirstParagraph"/>
      </w:pPr>
      <w:r>
        <w:t xml:space="preserve">A pessoa deve poder sair pensando:</w:t>
      </w:r>
    </w:p>
    <w:p>
      <w:pPr>
        <w:pStyle w:val="BlockText"/>
      </w:pPr>
      <w:r>
        <w:rPr>
          <w:b/>
          <w:bCs/>
        </w:rPr>
        <w:t xml:space="preserve">“Eu descobri algo novo.”</w:t>
      </w:r>
    </w:p>
    <w:p>
      <w:r>
        <w:pict>
          <v:rect style="width:0;height:1.5pt" o:hralign="center" o:hrstd="t" o:hr="t"/>
        </w:pict>
      </w:r>
    </w:p>
    <w:bookmarkEnd w:id="32"/>
    <w:bookmarkStart w:id="33" w:name="pertencimento"/>
    <w:p>
      <w:pPr>
        <w:pStyle w:val="Heading2"/>
      </w:pPr>
      <w:r>
        <w:t xml:space="preserve">6.5 Pertencimento</w:t>
      </w:r>
    </w:p>
    <w:p>
      <w:pPr>
        <w:pStyle w:val="FirstParagraph"/>
      </w:pPr>
      <w:r>
        <w:t xml:space="preserve">A High House deve buscar construir uma relação emocional com sua comunidade.</w:t>
      </w:r>
    </w:p>
    <w:p>
      <w:pPr>
        <w:pStyle w:val="BodyText"/>
      </w:pPr>
      <w:r>
        <w:t xml:space="preserve">O objetivo é que algumas pessoas possam pensar:</w:t>
      </w:r>
    </w:p>
    <w:p>
      <w:pPr>
        <w:pStyle w:val="BlockText"/>
      </w:pPr>
      <w:r>
        <w:rPr>
          <w:b/>
          <w:bCs/>
        </w:rPr>
        <w:t xml:space="preserve">“Esse lugar é nosso.”</w:t>
      </w:r>
    </w:p>
    <w:p>
      <w:pPr>
        <w:pStyle w:val="FirstParagraph"/>
      </w:pPr>
      <w:r>
        <w:t xml:space="preserve">Esse sentimento é importante para construir:</w:t>
      </w:r>
    </w:p>
    <w:p>
      <w:pPr>
        <w:pStyle w:val="Compact"/>
        <w:numPr>
          <w:ilvl w:val="0"/>
          <w:numId w:val="1010"/>
        </w:numPr>
      </w:pPr>
      <w:r>
        <w:t xml:space="preserve">lealdade;</w:t>
      </w:r>
    </w:p>
    <w:p>
      <w:pPr>
        <w:pStyle w:val="Compact"/>
        <w:numPr>
          <w:ilvl w:val="0"/>
          <w:numId w:val="1010"/>
        </w:numPr>
      </w:pPr>
      <w:r>
        <w:t xml:space="preserve">participação;</w:t>
      </w:r>
    </w:p>
    <w:p>
      <w:pPr>
        <w:pStyle w:val="Compact"/>
        <w:numPr>
          <w:ilvl w:val="0"/>
          <w:numId w:val="1010"/>
        </w:numPr>
      </w:pPr>
      <w:r>
        <w:t xml:space="preserve">retorno;</w:t>
      </w:r>
    </w:p>
    <w:p>
      <w:pPr>
        <w:pStyle w:val="Compact"/>
        <w:numPr>
          <w:ilvl w:val="0"/>
          <w:numId w:val="1010"/>
        </w:numPr>
      </w:pPr>
      <w:r>
        <w:t xml:space="preserve">proteção;</w:t>
      </w:r>
    </w:p>
    <w:p>
      <w:pPr>
        <w:pStyle w:val="Compact"/>
        <w:numPr>
          <w:ilvl w:val="0"/>
          <w:numId w:val="1010"/>
        </w:numPr>
      </w:pPr>
      <w:r>
        <w:t xml:space="preserve">comunidade.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-relação-com-a-cannabis"/>
    <w:p>
      <w:pPr>
        <w:pStyle w:val="Heading1"/>
      </w:pPr>
      <w:r>
        <w:t xml:space="preserve">7. A relação com a cannabis</w:t>
      </w:r>
    </w:p>
    <w:p>
      <w:pPr>
        <w:pStyle w:val="FirstParagraph"/>
      </w:pPr>
      <w:r>
        <w:t xml:space="preserve">A cannabis é uma das raízes fundamentais da High House.</w:t>
      </w:r>
    </w:p>
    <w:p>
      <w:pPr>
        <w:pStyle w:val="BodyText"/>
      </w:pPr>
      <w:r>
        <w:t xml:space="preserve">Ela influencia:</w:t>
      </w:r>
    </w:p>
    <w:p>
      <w:pPr>
        <w:pStyle w:val="Compact"/>
        <w:numPr>
          <w:ilvl w:val="0"/>
          <w:numId w:val="1011"/>
        </w:numPr>
      </w:pPr>
      <w:r>
        <w:t xml:space="preserve">a origem do projeto;</w:t>
      </w:r>
    </w:p>
    <w:p>
      <w:pPr>
        <w:pStyle w:val="Compact"/>
        <w:numPr>
          <w:ilvl w:val="0"/>
          <w:numId w:val="1011"/>
        </w:numPr>
      </w:pPr>
      <w:r>
        <w:t xml:space="preserve">os produtos;</w:t>
      </w:r>
    </w:p>
    <w:p>
      <w:pPr>
        <w:pStyle w:val="Compact"/>
        <w:numPr>
          <w:ilvl w:val="0"/>
          <w:numId w:val="1011"/>
        </w:numPr>
      </w:pPr>
      <w:r>
        <w:t xml:space="preserve">a cultura;</w:t>
      </w:r>
    </w:p>
    <w:p>
      <w:pPr>
        <w:pStyle w:val="Compact"/>
        <w:numPr>
          <w:ilvl w:val="0"/>
          <w:numId w:val="1011"/>
        </w:numPr>
      </w:pPr>
      <w:r>
        <w:t xml:space="preserve">o público;</w:t>
      </w:r>
    </w:p>
    <w:p>
      <w:pPr>
        <w:pStyle w:val="Compact"/>
        <w:numPr>
          <w:ilvl w:val="0"/>
          <w:numId w:val="1011"/>
        </w:numPr>
      </w:pPr>
      <w:r>
        <w:t xml:space="preserve">o headshop;</w:t>
      </w:r>
    </w:p>
    <w:p>
      <w:pPr>
        <w:pStyle w:val="Compact"/>
        <w:numPr>
          <w:ilvl w:val="0"/>
          <w:numId w:val="1011"/>
        </w:numPr>
      </w:pPr>
      <w:r>
        <w:t xml:space="preserve">parte da estética;</w:t>
      </w:r>
    </w:p>
    <w:p>
      <w:pPr>
        <w:pStyle w:val="Compact"/>
        <w:numPr>
          <w:ilvl w:val="0"/>
          <w:numId w:val="1011"/>
        </w:numPr>
      </w:pPr>
      <w:r>
        <w:t xml:space="preserve">parte da comunidade.</w:t>
      </w:r>
    </w:p>
    <w:p>
      <w:pPr>
        <w:pStyle w:val="FirstParagraph"/>
      </w:pPr>
      <w:r>
        <w:t xml:space="preserve">Entretanto, a High House não deve depender exclusivamente de referências óbvias da cultura canábica.</w:t>
      </w:r>
    </w:p>
    <w:p>
      <w:pPr>
        <w:pStyle w:val="BodyText"/>
      </w:pPr>
      <w:r>
        <w:t xml:space="preserve">A marca não deve ser resumida a:</w:t>
      </w:r>
    </w:p>
    <w:p>
      <w:pPr>
        <w:pStyle w:val="Compact"/>
        <w:numPr>
          <w:ilvl w:val="0"/>
          <w:numId w:val="1012"/>
        </w:numPr>
      </w:pPr>
      <w:r>
        <w:t xml:space="preserve">folhas;</w:t>
      </w:r>
    </w:p>
    <w:p>
      <w:pPr>
        <w:pStyle w:val="Compact"/>
        <w:numPr>
          <w:ilvl w:val="0"/>
          <w:numId w:val="1012"/>
        </w:numPr>
      </w:pPr>
      <w:r>
        <w:t xml:space="preserve">fumaça;</w:t>
      </w:r>
    </w:p>
    <w:p>
      <w:pPr>
        <w:pStyle w:val="Compact"/>
        <w:numPr>
          <w:ilvl w:val="0"/>
          <w:numId w:val="1012"/>
        </w:numPr>
      </w:pPr>
      <w:r>
        <w:t xml:space="preserve">símbolos genéricos;</w:t>
      </w:r>
    </w:p>
    <w:p>
      <w:pPr>
        <w:pStyle w:val="Compact"/>
        <w:numPr>
          <w:ilvl w:val="0"/>
          <w:numId w:val="1012"/>
        </w:numPr>
      </w:pPr>
      <w:r>
        <w:t xml:space="preserve">estética de headshop tradicional;</w:t>
      </w:r>
    </w:p>
    <w:p>
      <w:pPr>
        <w:pStyle w:val="Compact"/>
        <w:numPr>
          <w:ilvl w:val="0"/>
          <w:numId w:val="1012"/>
        </w:numPr>
      </w:pPr>
      <w:r>
        <w:t xml:space="preserve">clichês de</w:t>
      </w:r>
      <w:r>
        <w:t xml:space="preserve"> </w:t>
      </w:r>
      <w:r>
        <w:t xml:space="preserve">“stoner culture”</w:t>
      </w:r>
      <w:r>
        <w:t xml:space="preserve">.</w:t>
      </w:r>
    </w:p>
    <w:p>
      <w:pPr>
        <w:pStyle w:val="FirstParagraph"/>
      </w:pPr>
      <w:r>
        <w:t xml:space="preserve">A cannabis pode ser uma porta de entrada para um universo cultural maior.</w:t>
      </w:r>
    </w:p>
    <w:p>
      <w:pPr>
        <w:pStyle w:val="BodyText"/>
      </w:pPr>
      <w:r>
        <w:t xml:space="preserve">A pessoa pode conhecer a High House por causa da cannabis e permanecer por causa de:</w:t>
      </w:r>
    </w:p>
    <w:p>
      <w:pPr>
        <w:pStyle w:val="Compact"/>
        <w:numPr>
          <w:ilvl w:val="0"/>
          <w:numId w:val="1013"/>
        </w:numPr>
      </w:pPr>
      <w:r>
        <w:t xml:space="preserve">arte;</w:t>
      </w:r>
    </w:p>
    <w:p>
      <w:pPr>
        <w:pStyle w:val="Compact"/>
        <w:numPr>
          <w:ilvl w:val="0"/>
          <w:numId w:val="1013"/>
        </w:numPr>
      </w:pPr>
      <w:r>
        <w:t xml:space="preserve">música;</w:t>
      </w:r>
    </w:p>
    <w:p>
      <w:pPr>
        <w:pStyle w:val="Compact"/>
        <w:numPr>
          <w:ilvl w:val="0"/>
          <w:numId w:val="1013"/>
        </w:numPr>
      </w:pPr>
      <w:r>
        <w:t xml:space="preserve">comida;</w:t>
      </w:r>
    </w:p>
    <w:p>
      <w:pPr>
        <w:pStyle w:val="Compact"/>
        <w:numPr>
          <w:ilvl w:val="0"/>
          <w:numId w:val="1013"/>
        </w:numPr>
      </w:pPr>
      <w:r>
        <w:t xml:space="preserve">design;</w:t>
      </w:r>
    </w:p>
    <w:p>
      <w:pPr>
        <w:pStyle w:val="Compact"/>
        <w:numPr>
          <w:ilvl w:val="0"/>
          <w:numId w:val="1013"/>
        </w:numPr>
      </w:pPr>
      <w:r>
        <w:t xml:space="preserve">pessoas;</w:t>
      </w:r>
    </w:p>
    <w:p>
      <w:pPr>
        <w:pStyle w:val="Compact"/>
        <w:numPr>
          <w:ilvl w:val="0"/>
          <w:numId w:val="1013"/>
        </w:numPr>
      </w:pPr>
      <w:r>
        <w:t xml:space="preserve">comunidade.</w:t>
      </w:r>
    </w:p>
    <w:p>
      <w:r>
        <w:pict>
          <v:rect style="width:0;height:1.5pt" o:hralign="center" o:hrstd="t" o:hr="t"/>
        </w:pict>
      </w:r>
    </w:p>
    <w:bookmarkEnd w:id="35"/>
    <w:bookmarkStart w:id="36" w:name="o-público"/>
    <w:p>
      <w:pPr>
        <w:pStyle w:val="Heading1"/>
      </w:pPr>
      <w:r>
        <w:t xml:space="preserve">8. O público</w:t>
      </w:r>
    </w:p>
    <w:p>
      <w:pPr>
        <w:pStyle w:val="FirstParagraph"/>
      </w:pPr>
      <w:r>
        <w:t xml:space="preserve">A High House não deve ser definida inicialmente por uma faixa etária rígida.</w:t>
      </w:r>
    </w:p>
    <w:p>
      <w:pPr>
        <w:pStyle w:val="BodyText"/>
      </w:pPr>
      <w:r>
        <w:t xml:space="preserve">O público principal deve ser definido por interesses e comportamentos.</w:t>
      </w:r>
    </w:p>
    <w:p>
      <w:pPr>
        <w:pStyle w:val="BodyText"/>
      </w:pPr>
      <w:r>
        <w:t xml:space="preserve">A pessoa que pode se conectar com a High House provavelmente possui interesse em alguns dos seguintes universos:</w:t>
      </w:r>
    </w:p>
    <w:p>
      <w:pPr>
        <w:pStyle w:val="Compact"/>
        <w:numPr>
          <w:ilvl w:val="0"/>
          <w:numId w:val="1014"/>
        </w:numPr>
      </w:pPr>
      <w:r>
        <w:t xml:space="preserve">cannabis;</w:t>
      </w:r>
    </w:p>
    <w:p>
      <w:pPr>
        <w:pStyle w:val="Compact"/>
        <w:numPr>
          <w:ilvl w:val="0"/>
          <w:numId w:val="1014"/>
        </w:numPr>
      </w:pPr>
      <w:r>
        <w:t xml:space="preserve">arte;</w:t>
      </w:r>
    </w:p>
    <w:p>
      <w:pPr>
        <w:pStyle w:val="Compact"/>
        <w:numPr>
          <w:ilvl w:val="0"/>
          <w:numId w:val="1014"/>
        </w:numPr>
      </w:pPr>
      <w:r>
        <w:t xml:space="preserve">design;</w:t>
      </w:r>
    </w:p>
    <w:p>
      <w:pPr>
        <w:pStyle w:val="Compact"/>
        <w:numPr>
          <w:ilvl w:val="0"/>
          <w:numId w:val="1014"/>
        </w:numPr>
      </w:pPr>
      <w:r>
        <w:t xml:space="preserve">música;</w:t>
      </w:r>
    </w:p>
    <w:p>
      <w:pPr>
        <w:pStyle w:val="Compact"/>
        <w:numPr>
          <w:ilvl w:val="0"/>
          <w:numId w:val="1014"/>
        </w:numPr>
      </w:pPr>
      <w:r>
        <w:t xml:space="preserve">cultura urbana;</w:t>
      </w:r>
    </w:p>
    <w:p>
      <w:pPr>
        <w:pStyle w:val="Compact"/>
        <w:numPr>
          <w:ilvl w:val="0"/>
          <w:numId w:val="1014"/>
        </w:numPr>
      </w:pPr>
      <w:r>
        <w:t xml:space="preserve">moda;</w:t>
      </w:r>
    </w:p>
    <w:p>
      <w:pPr>
        <w:pStyle w:val="Compact"/>
        <w:numPr>
          <w:ilvl w:val="0"/>
          <w:numId w:val="1014"/>
        </w:numPr>
      </w:pPr>
      <w:r>
        <w:t xml:space="preserve">experiências;</w:t>
      </w:r>
    </w:p>
    <w:p>
      <w:pPr>
        <w:pStyle w:val="Compact"/>
        <w:numPr>
          <w:ilvl w:val="0"/>
          <w:numId w:val="1014"/>
        </w:numPr>
      </w:pPr>
      <w:r>
        <w:t xml:space="preserve">lugares diferentes.</w:t>
      </w:r>
    </w:p>
    <w:p>
      <w:pPr>
        <w:pStyle w:val="FirstParagraph"/>
      </w:pPr>
      <w:r>
        <w:t xml:space="preserve">O público não precisa possuir todas essas características.</w:t>
      </w:r>
    </w:p>
    <w:p>
      <w:pPr>
        <w:pStyle w:val="BodyText"/>
      </w:pPr>
      <w:r>
        <w:t xml:space="preserve">A High House deve ser capaz de atrair pessoas diferentes conectadas por uma curiosidade cultural comum.</w:t>
      </w:r>
    </w:p>
    <w:p>
      <w:r>
        <w:pict>
          <v:rect style="width:0;height:1.5pt" o:hralign="center" o:hrstd="t" o:hr="t"/>
        </w:pict>
      </w:r>
    </w:p>
    <w:bookmarkEnd w:id="36"/>
    <w:bookmarkStart w:id="37" w:name="o-princípio-da-acessibilidade"/>
    <w:p>
      <w:pPr>
        <w:pStyle w:val="Heading1"/>
      </w:pPr>
      <w:r>
        <w:t xml:space="preserve">9. O princípio da acessibilidade</w:t>
      </w:r>
    </w:p>
    <w:p>
      <w:pPr>
        <w:pStyle w:val="FirstParagraph"/>
      </w:pPr>
      <w:r>
        <w:t xml:space="preserve">A High House não deve ser uma marca construída para parecer elitista.</w:t>
      </w:r>
    </w:p>
    <w:p>
      <w:pPr>
        <w:pStyle w:val="BodyText"/>
      </w:pPr>
      <w:r>
        <w:t xml:space="preserve">Isso não significa que não possa existir:</w:t>
      </w:r>
    </w:p>
    <w:p>
      <w:pPr>
        <w:pStyle w:val="Compact"/>
        <w:numPr>
          <w:ilvl w:val="0"/>
          <w:numId w:val="1015"/>
        </w:numPr>
      </w:pPr>
      <w:r>
        <w:t xml:space="preserve">sofisticação;</w:t>
      </w:r>
    </w:p>
    <w:p>
      <w:pPr>
        <w:pStyle w:val="Compact"/>
        <w:numPr>
          <w:ilvl w:val="0"/>
          <w:numId w:val="1015"/>
        </w:numPr>
      </w:pPr>
      <w:r>
        <w:t xml:space="preserve">qualidade;</w:t>
      </w:r>
    </w:p>
    <w:p>
      <w:pPr>
        <w:pStyle w:val="Compact"/>
        <w:numPr>
          <w:ilvl w:val="0"/>
          <w:numId w:val="1015"/>
        </w:numPr>
      </w:pPr>
      <w:r>
        <w:t xml:space="preserve">design;</w:t>
      </w:r>
    </w:p>
    <w:p>
      <w:pPr>
        <w:pStyle w:val="Compact"/>
        <w:numPr>
          <w:ilvl w:val="0"/>
          <w:numId w:val="1015"/>
        </w:numPr>
      </w:pPr>
      <w:r>
        <w:t xml:space="preserve">produtos premium;</w:t>
      </w:r>
    </w:p>
    <w:p>
      <w:pPr>
        <w:pStyle w:val="Compact"/>
        <w:numPr>
          <w:ilvl w:val="0"/>
          <w:numId w:val="1015"/>
        </w:numPr>
      </w:pPr>
      <w:r>
        <w:t xml:space="preserve">objetos de alto valor.</w:t>
      </w:r>
    </w:p>
    <w:p>
      <w:pPr>
        <w:pStyle w:val="FirstParagraph"/>
      </w:pPr>
      <w:r>
        <w:t xml:space="preserve">A sofisticação deve existir como qualidade e expressão cultural, não como barreira social.</w:t>
      </w:r>
    </w:p>
    <w:p>
      <w:pPr>
        <w:pStyle w:val="BodyText"/>
      </w:pPr>
      <w:r>
        <w:t xml:space="preserve">A High House pode possuir diferentes níveis de preço e produto.</w:t>
      </w:r>
    </w:p>
    <w:p>
      <w:pPr>
        <w:pStyle w:val="BodyText"/>
      </w:pPr>
      <w:r>
        <w:t xml:space="preserve">A pessoa deve poder participar do universo da marca mesmo com diferentes capacidades financeiras.</w:t>
      </w:r>
    </w:p>
    <w:p>
      <w:r>
        <w:pict>
          <v:rect style="width:0;height:1.5pt" o:hralign="center" o:hrstd="t" o:hr="t"/>
        </w:pict>
      </w:r>
    </w:p>
    <w:bookmarkEnd w:id="37"/>
    <w:bookmarkStart w:id="38" w:name="o-papel-da-cultura"/>
    <w:p>
      <w:pPr>
        <w:pStyle w:val="Heading1"/>
      </w:pPr>
      <w:r>
        <w:t xml:space="preserve">10. O papel da cultura</w:t>
      </w:r>
    </w:p>
    <w:p>
      <w:pPr>
        <w:pStyle w:val="FirstParagraph"/>
      </w:pPr>
      <w:r>
        <w:t xml:space="preserve">A High House pretende funcionar como uma plataforma cultural.</w:t>
      </w:r>
    </w:p>
    <w:p>
      <w:pPr>
        <w:pStyle w:val="BodyText"/>
      </w:pPr>
      <w:r>
        <w:t xml:space="preserve">Isso pode incluir:</w:t>
      </w:r>
    </w:p>
    <w:p>
      <w:pPr>
        <w:pStyle w:val="Compact"/>
        <w:numPr>
          <w:ilvl w:val="0"/>
          <w:numId w:val="1016"/>
        </w:numPr>
      </w:pPr>
      <w:r>
        <w:t xml:space="preserve">artistas;</w:t>
      </w:r>
    </w:p>
    <w:p>
      <w:pPr>
        <w:pStyle w:val="Compact"/>
        <w:numPr>
          <w:ilvl w:val="0"/>
          <w:numId w:val="1016"/>
        </w:numPr>
      </w:pPr>
      <w:r>
        <w:t xml:space="preserve">músicos;</w:t>
      </w:r>
    </w:p>
    <w:p>
      <w:pPr>
        <w:pStyle w:val="Compact"/>
        <w:numPr>
          <w:ilvl w:val="0"/>
          <w:numId w:val="1016"/>
        </w:numPr>
      </w:pPr>
      <w:r>
        <w:t xml:space="preserve">designers;</w:t>
      </w:r>
    </w:p>
    <w:p>
      <w:pPr>
        <w:pStyle w:val="Compact"/>
        <w:numPr>
          <w:ilvl w:val="0"/>
          <w:numId w:val="1016"/>
        </w:numPr>
      </w:pPr>
      <w:r>
        <w:t xml:space="preserve">produtores independentes;</w:t>
      </w:r>
    </w:p>
    <w:p>
      <w:pPr>
        <w:pStyle w:val="Compact"/>
        <w:numPr>
          <w:ilvl w:val="0"/>
          <w:numId w:val="1016"/>
        </w:numPr>
      </w:pPr>
      <w:r>
        <w:t xml:space="preserve">criadores;</w:t>
      </w:r>
    </w:p>
    <w:p>
      <w:pPr>
        <w:pStyle w:val="Compact"/>
        <w:numPr>
          <w:ilvl w:val="0"/>
          <w:numId w:val="1016"/>
        </w:numPr>
      </w:pPr>
      <w:r>
        <w:t xml:space="preserve">exposições;</w:t>
      </w:r>
    </w:p>
    <w:p>
      <w:pPr>
        <w:pStyle w:val="Compact"/>
        <w:numPr>
          <w:ilvl w:val="0"/>
          <w:numId w:val="1016"/>
        </w:numPr>
      </w:pPr>
      <w:r>
        <w:t xml:space="preserve">eventos;</w:t>
      </w:r>
    </w:p>
    <w:p>
      <w:pPr>
        <w:pStyle w:val="Compact"/>
        <w:numPr>
          <w:ilvl w:val="0"/>
          <w:numId w:val="1016"/>
        </w:numPr>
      </w:pPr>
      <w:r>
        <w:t xml:space="preserve">encontros.</w:t>
      </w:r>
    </w:p>
    <w:p>
      <w:pPr>
        <w:pStyle w:val="FirstParagraph"/>
      </w:pPr>
      <w:r>
        <w:t xml:space="preserve">A High House deve buscar criar oportunidades para que diferentes expressões culturais encontrem espaço.</w:t>
      </w:r>
    </w:p>
    <w:p>
      <w:r>
        <w:pict>
          <v:rect style="width:0;height:1.5pt" o:hralign="center" o:hrstd="t" o:hr="t"/>
        </w:pict>
      </w:r>
    </w:p>
    <w:bookmarkEnd w:id="38"/>
    <w:bookmarkStart w:id="39" w:name="a-relação-com-a-cultura-hip-hop"/>
    <w:p>
      <w:pPr>
        <w:pStyle w:val="Heading1"/>
      </w:pPr>
      <w:r>
        <w:t xml:space="preserve">11. A relação com a cultura hip hop</w:t>
      </w:r>
    </w:p>
    <w:p>
      <w:pPr>
        <w:pStyle w:val="FirstParagraph"/>
      </w:pPr>
      <w:r>
        <w:t xml:space="preserve">A cultura hip hop é uma referência importante para o fundador e para o universo cultural da High House.</w:t>
      </w:r>
    </w:p>
    <w:p>
      <w:pPr>
        <w:pStyle w:val="BodyText"/>
      </w:pPr>
      <w:r>
        <w:t xml:space="preserve">Ela pode influenciar:</w:t>
      </w:r>
    </w:p>
    <w:p>
      <w:pPr>
        <w:pStyle w:val="Compact"/>
        <w:numPr>
          <w:ilvl w:val="0"/>
          <w:numId w:val="1017"/>
        </w:numPr>
      </w:pPr>
      <w:r>
        <w:t xml:space="preserve">música;</w:t>
      </w:r>
    </w:p>
    <w:p>
      <w:pPr>
        <w:pStyle w:val="Compact"/>
        <w:numPr>
          <w:ilvl w:val="0"/>
          <w:numId w:val="1017"/>
        </w:numPr>
      </w:pPr>
      <w:r>
        <w:t xml:space="preserve">moda;</w:t>
      </w:r>
    </w:p>
    <w:p>
      <w:pPr>
        <w:pStyle w:val="Compact"/>
        <w:numPr>
          <w:ilvl w:val="0"/>
          <w:numId w:val="1017"/>
        </w:numPr>
      </w:pPr>
      <w:r>
        <w:t xml:space="preserve">linguagem;</w:t>
      </w:r>
    </w:p>
    <w:p>
      <w:pPr>
        <w:pStyle w:val="Compact"/>
        <w:numPr>
          <w:ilvl w:val="0"/>
          <w:numId w:val="1017"/>
        </w:numPr>
      </w:pPr>
      <w:r>
        <w:t xml:space="preserve">arte;</w:t>
      </w:r>
    </w:p>
    <w:p>
      <w:pPr>
        <w:pStyle w:val="Compact"/>
        <w:numPr>
          <w:ilvl w:val="0"/>
          <w:numId w:val="1017"/>
        </w:numPr>
      </w:pPr>
      <w:r>
        <w:t xml:space="preserve">eventos;</w:t>
      </w:r>
    </w:p>
    <w:p>
      <w:pPr>
        <w:pStyle w:val="Compact"/>
        <w:numPr>
          <w:ilvl w:val="0"/>
          <w:numId w:val="1017"/>
        </w:numPr>
      </w:pPr>
      <w:r>
        <w:t xml:space="preserve">colaborações.</w:t>
      </w:r>
    </w:p>
    <w:p>
      <w:pPr>
        <w:pStyle w:val="FirstParagraph"/>
      </w:pPr>
      <w:r>
        <w:t xml:space="preserve">Entretanto, a High House não precisa ser exclusivamente uma marca de hip hop.</w:t>
      </w:r>
    </w:p>
    <w:p>
      <w:pPr>
        <w:pStyle w:val="BodyText"/>
      </w:pPr>
      <w:r>
        <w:t xml:space="preserve">O hip hop pode ser uma das raízes da marca dentro de um universo cultural mais amplo.</w:t>
      </w:r>
    </w:p>
    <w:p>
      <w:r>
        <w:pict>
          <v:rect style="width:0;height:1.5pt" o:hralign="center" o:hrstd="t" o:hr="t"/>
        </w:pict>
      </w:r>
    </w:p>
    <w:bookmarkEnd w:id="39"/>
    <w:bookmarkStart w:id="40" w:name="resistência-cultural"/>
    <w:p>
      <w:pPr>
        <w:pStyle w:val="Heading1"/>
      </w:pPr>
      <w:r>
        <w:t xml:space="preserve">12. Resistência cultural</w:t>
      </w:r>
    </w:p>
    <w:p>
      <w:pPr>
        <w:pStyle w:val="FirstParagraph"/>
      </w:pPr>
      <w:r>
        <w:t xml:space="preserve">A High House possui potencial para ser um espaço de resistência cultural.</w:t>
      </w:r>
    </w:p>
    <w:p>
      <w:pPr>
        <w:pStyle w:val="BodyText"/>
      </w:pPr>
      <w:r>
        <w:t xml:space="preserve">Essa resistência pode acontecer através de:</w:t>
      </w:r>
    </w:p>
    <w:p>
      <w:pPr>
        <w:pStyle w:val="Compact"/>
        <w:numPr>
          <w:ilvl w:val="0"/>
          <w:numId w:val="1018"/>
        </w:numPr>
      </w:pPr>
      <w:r>
        <w:t xml:space="preserve">liberdade de expressão;</w:t>
      </w:r>
    </w:p>
    <w:p>
      <w:pPr>
        <w:pStyle w:val="Compact"/>
        <w:numPr>
          <w:ilvl w:val="0"/>
          <w:numId w:val="1018"/>
        </w:numPr>
      </w:pPr>
      <w:r>
        <w:t xml:space="preserve">apoio à cultura independente;</w:t>
      </w:r>
    </w:p>
    <w:p>
      <w:pPr>
        <w:pStyle w:val="Compact"/>
        <w:numPr>
          <w:ilvl w:val="0"/>
          <w:numId w:val="1018"/>
        </w:numPr>
      </w:pPr>
      <w:r>
        <w:t xml:space="preserve">espaço para artistas;</w:t>
      </w:r>
    </w:p>
    <w:p>
      <w:pPr>
        <w:pStyle w:val="Compact"/>
        <w:numPr>
          <w:ilvl w:val="0"/>
          <w:numId w:val="1018"/>
        </w:numPr>
      </w:pPr>
      <w:r>
        <w:t xml:space="preserve">valorização de comunidades;</w:t>
      </w:r>
    </w:p>
    <w:p>
      <w:pPr>
        <w:pStyle w:val="Compact"/>
        <w:numPr>
          <w:ilvl w:val="0"/>
          <w:numId w:val="1018"/>
        </w:numPr>
      </w:pPr>
      <w:r>
        <w:t xml:space="preserve">eventos;</w:t>
      </w:r>
    </w:p>
    <w:p>
      <w:pPr>
        <w:pStyle w:val="Compact"/>
        <w:numPr>
          <w:ilvl w:val="0"/>
          <w:numId w:val="1018"/>
        </w:numPr>
      </w:pPr>
      <w:r>
        <w:t xml:space="preserve">debates;</w:t>
      </w:r>
    </w:p>
    <w:p>
      <w:pPr>
        <w:pStyle w:val="Compact"/>
        <w:numPr>
          <w:ilvl w:val="0"/>
          <w:numId w:val="1018"/>
        </w:numPr>
      </w:pPr>
      <w:r>
        <w:t xml:space="preserve">novas formas de expressão.</w:t>
      </w:r>
    </w:p>
    <w:p>
      <w:pPr>
        <w:pStyle w:val="FirstParagraph"/>
      </w:pPr>
      <w:r>
        <w:t xml:space="preserve">A High House não precisa necessariamente se posicionar como uma marca partidária.</w:t>
      </w:r>
    </w:p>
    <w:p>
      <w:pPr>
        <w:pStyle w:val="BodyText"/>
      </w:pPr>
      <w:r>
        <w:t xml:space="preserve">Sua posição política pode ser expressa principalmente por meio daquilo que ela apoia e de quem ela permite que ocupe seu espaço.</w:t>
      </w:r>
    </w:p>
    <w:p>
      <w:r>
        <w:pict>
          <v:rect style="width:0;height:1.5pt" o:hralign="center" o:hrstd="t" o:hr="t"/>
        </w:pict>
      </w:r>
    </w:p>
    <w:bookmarkEnd w:id="40"/>
    <w:bookmarkStart w:id="46" w:name="o-espaço-físico-futuro"/>
    <w:p>
      <w:pPr>
        <w:pStyle w:val="Heading1"/>
      </w:pPr>
      <w:r>
        <w:t xml:space="preserve">13. O espaço físico futuro</w:t>
      </w:r>
    </w:p>
    <w:p>
      <w:pPr>
        <w:pStyle w:val="FirstParagraph"/>
      </w:pPr>
      <w:r>
        <w:t xml:space="preserve">O espaço físico é a visão de longo prazo da High House.</w:t>
      </w:r>
    </w:p>
    <w:p>
      <w:pPr>
        <w:pStyle w:val="BodyText"/>
      </w:pPr>
      <w:r>
        <w:t xml:space="preserve">Ele poderá reunir diferentes funções.</w:t>
      </w:r>
    </w:p>
    <w:bookmarkStart w:id="41" w:name="alimentação"/>
    <w:p>
      <w:pPr>
        <w:pStyle w:val="Heading2"/>
      </w:pPr>
      <w:r>
        <w:t xml:space="preserve">Alimentação</w:t>
      </w:r>
    </w:p>
    <w:p>
      <w:pPr>
        <w:pStyle w:val="Compact"/>
        <w:numPr>
          <w:ilvl w:val="0"/>
          <w:numId w:val="1019"/>
        </w:numPr>
      </w:pPr>
      <w:r>
        <w:t xml:space="preserve">café;</w:t>
      </w:r>
    </w:p>
    <w:p>
      <w:pPr>
        <w:pStyle w:val="Compact"/>
        <w:numPr>
          <w:ilvl w:val="0"/>
          <w:numId w:val="1019"/>
        </w:numPr>
      </w:pPr>
      <w:r>
        <w:t xml:space="preserve">pratos;</w:t>
      </w:r>
    </w:p>
    <w:p>
      <w:pPr>
        <w:pStyle w:val="Compact"/>
        <w:numPr>
          <w:ilvl w:val="0"/>
          <w:numId w:val="1019"/>
        </w:numPr>
      </w:pPr>
      <w:r>
        <w:t xml:space="preserve">lanches;</w:t>
      </w:r>
    </w:p>
    <w:p>
      <w:pPr>
        <w:pStyle w:val="Compact"/>
        <w:numPr>
          <w:ilvl w:val="0"/>
          <w:numId w:val="1019"/>
        </w:numPr>
      </w:pPr>
      <w:r>
        <w:t xml:space="preserve">sobremesas;</w:t>
      </w:r>
    </w:p>
    <w:p>
      <w:pPr>
        <w:pStyle w:val="Compact"/>
        <w:numPr>
          <w:ilvl w:val="0"/>
          <w:numId w:val="1019"/>
        </w:numPr>
      </w:pPr>
      <w:r>
        <w:t xml:space="preserve">bebidas.</w:t>
      </w:r>
    </w:p>
    <w:bookmarkEnd w:id="41"/>
    <w:bookmarkStart w:id="42" w:name="convivência"/>
    <w:p>
      <w:pPr>
        <w:pStyle w:val="Heading2"/>
      </w:pPr>
      <w:r>
        <w:t xml:space="preserve">Convivência</w:t>
      </w:r>
    </w:p>
    <w:p>
      <w:pPr>
        <w:pStyle w:val="Compact"/>
        <w:numPr>
          <w:ilvl w:val="0"/>
          <w:numId w:val="1020"/>
        </w:numPr>
      </w:pPr>
      <w:r>
        <w:t xml:space="preserve">mesas;</w:t>
      </w:r>
    </w:p>
    <w:p>
      <w:pPr>
        <w:pStyle w:val="Compact"/>
        <w:numPr>
          <w:ilvl w:val="0"/>
          <w:numId w:val="1020"/>
        </w:numPr>
      </w:pPr>
      <w:r>
        <w:t xml:space="preserve">conversa;</w:t>
      </w:r>
    </w:p>
    <w:p>
      <w:pPr>
        <w:pStyle w:val="Compact"/>
        <w:numPr>
          <w:ilvl w:val="0"/>
          <w:numId w:val="1020"/>
        </w:numPr>
      </w:pPr>
      <w:r>
        <w:t xml:space="preserve">encontros;</w:t>
      </w:r>
    </w:p>
    <w:p>
      <w:pPr>
        <w:pStyle w:val="Compact"/>
        <w:numPr>
          <w:ilvl w:val="0"/>
          <w:numId w:val="1020"/>
        </w:numPr>
      </w:pPr>
      <w:r>
        <w:t xml:space="preserve">jogos.</w:t>
      </w:r>
    </w:p>
    <w:bookmarkEnd w:id="42"/>
    <w:bookmarkStart w:id="43" w:name="headshop"/>
    <w:p>
      <w:pPr>
        <w:pStyle w:val="Heading2"/>
      </w:pPr>
      <w:r>
        <w:t xml:space="preserve">Headshop</w:t>
      </w:r>
    </w:p>
    <w:p>
      <w:pPr>
        <w:pStyle w:val="Compact"/>
        <w:numPr>
          <w:ilvl w:val="0"/>
          <w:numId w:val="1021"/>
        </w:numPr>
      </w:pPr>
      <w:r>
        <w:t xml:space="preserve">peças de vidro;</w:t>
      </w:r>
    </w:p>
    <w:p>
      <w:pPr>
        <w:pStyle w:val="Compact"/>
        <w:numPr>
          <w:ilvl w:val="0"/>
          <w:numId w:val="1021"/>
        </w:numPr>
      </w:pPr>
      <w:r>
        <w:t xml:space="preserve">acessórios;</w:t>
      </w:r>
    </w:p>
    <w:p>
      <w:pPr>
        <w:pStyle w:val="Compact"/>
        <w:numPr>
          <w:ilvl w:val="0"/>
          <w:numId w:val="1021"/>
        </w:numPr>
      </w:pPr>
      <w:r>
        <w:t xml:space="preserve">produtos;</w:t>
      </w:r>
    </w:p>
    <w:p>
      <w:pPr>
        <w:pStyle w:val="Compact"/>
        <w:numPr>
          <w:ilvl w:val="0"/>
          <w:numId w:val="1021"/>
        </w:numPr>
      </w:pPr>
      <w:r>
        <w:t xml:space="preserve">objetos de design.</w:t>
      </w:r>
    </w:p>
    <w:bookmarkEnd w:id="43"/>
    <w:bookmarkStart w:id="44" w:name="moda"/>
    <w:p>
      <w:pPr>
        <w:pStyle w:val="Heading2"/>
      </w:pPr>
      <w:r>
        <w:t xml:space="preserve">Moda</w:t>
      </w:r>
    </w:p>
    <w:p>
      <w:pPr>
        <w:pStyle w:val="Compact"/>
        <w:numPr>
          <w:ilvl w:val="0"/>
          <w:numId w:val="1022"/>
        </w:numPr>
      </w:pPr>
      <w:r>
        <w:t xml:space="preserve">roupas;</w:t>
      </w:r>
    </w:p>
    <w:p>
      <w:pPr>
        <w:pStyle w:val="Compact"/>
        <w:numPr>
          <w:ilvl w:val="0"/>
          <w:numId w:val="1022"/>
        </w:numPr>
      </w:pPr>
      <w:r>
        <w:t xml:space="preserve">acessórios;</w:t>
      </w:r>
    </w:p>
    <w:p>
      <w:pPr>
        <w:pStyle w:val="Compact"/>
        <w:numPr>
          <w:ilvl w:val="0"/>
          <w:numId w:val="1022"/>
        </w:numPr>
      </w:pPr>
      <w:r>
        <w:t xml:space="preserve">produtos da marca.</w:t>
      </w:r>
    </w:p>
    <w:bookmarkEnd w:id="44"/>
    <w:bookmarkStart w:id="45" w:name="cultura"/>
    <w:p>
      <w:pPr>
        <w:pStyle w:val="Heading2"/>
      </w:pPr>
      <w:r>
        <w:t xml:space="preserve">Cultura</w:t>
      </w:r>
    </w:p>
    <w:p>
      <w:pPr>
        <w:pStyle w:val="Compact"/>
        <w:numPr>
          <w:ilvl w:val="0"/>
          <w:numId w:val="1023"/>
        </w:numPr>
      </w:pPr>
      <w:r>
        <w:t xml:space="preserve">exposições;</w:t>
      </w:r>
    </w:p>
    <w:p>
      <w:pPr>
        <w:pStyle w:val="Compact"/>
        <w:numPr>
          <w:ilvl w:val="0"/>
          <w:numId w:val="1023"/>
        </w:numPr>
      </w:pPr>
      <w:r>
        <w:t xml:space="preserve">instalações;</w:t>
      </w:r>
    </w:p>
    <w:p>
      <w:pPr>
        <w:pStyle w:val="Compact"/>
        <w:numPr>
          <w:ilvl w:val="0"/>
          <w:numId w:val="1023"/>
        </w:numPr>
      </w:pPr>
      <w:r>
        <w:t xml:space="preserve">música;</w:t>
      </w:r>
    </w:p>
    <w:p>
      <w:pPr>
        <w:pStyle w:val="Compact"/>
        <w:numPr>
          <w:ilvl w:val="0"/>
          <w:numId w:val="1023"/>
        </w:numPr>
      </w:pPr>
      <w:r>
        <w:t xml:space="preserve">apresentações;</w:t>
      </w:r>
    </w:p>
    <w:p>
      <w:pPr>
        <w:pStyle w:val="Compact"/>
        <w:numPr>
          <w:ilvl w:val="0"/>
          <w:numId w:val="1023"/>
        </w:numPr>
      </w:pPr>
      <w:r>
        <w:t xml:space="preserve">eventos.</w:t>
      </w:r>
    </w:p>
    <w:p>
      <w:pPr>
        <w:pStyle w:val="FirstParagraph"/>
      </w:pPr>
      <w:r>
        <w:t xml:space="preserve">O espaço não precisa possuir a mesma intensidade em todos os ambientes.</w:t>
      </w:r>
    </w:p>
    <w:p>
      <w:pPr>
        <w:pStyle w:val="BodyText"/>
      </w:pPr>
      <w:r>
        <w:t xml:space="preserve">Podem existir áreas:</w:t>
      </w:r>
    </w:p>
    <w:p>
      <w:pPr>
        <w:pStyle w:val="Compact"/>
        <w:numPr>
          <w:ilvl w:val="0"/>
          <w:numId w:val="1024"/>
        </w:numPr>
      </w:pPr>
      <w:r>
        <w:t xml:space="preserve">mais tranquilas;</w:t>
      </w:r>
    </w:p>
    <w:p>
      <w:pPr>
        <w:pStyle w:val="Compact"/>
        <w:numPr>
          <w:ilvl w:val="0"/>
          <w:numId w:val="1024"/>
        </w:numPr>
      </w:pPr>
      <w:r>
        <w:t xml:space="preserve">mais sociais;</w:t>
      </w:r>
    </w:p>
    <w:p>
      <w:pPr>
        <w:pStyle w:val="Compact"/>
        <w:numPr>
          <w:ilvl w:val="0"/>
          <w:numId w:val="1024"/>
        </w:numPr>
      </w:pPr>
      <w:r>
        <w:t xml:space="preserve">mais visuais;</w:t>
      </w:r>
    </w:p>
    <w:p>
      <w:pPr>
        <w:pStyle w:val="Compact"/>
        <w:numPr>
          <w:ilvl w:val="0"/>
          <w:numId w:val="1024"/>
        </w:numPr>
      </w:pPr>
      <w:r>
        <w:t xml:space="preserve">mais experimentais.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o-princípio-da-experiência-variável"/>
    <w:p>
      <w:pPr>
        <w:pStyle w:val="Heading1"/>
      </w:pPr>
      <w:r>
        <w:t xml:space="preserve">14. O princípio da experiência variável</w:t>
      </w:r>
    </w:p>
    <w:p>
      <w:pPr>
        <w:pStyle w:val="FirstParagraph"/>
      </w:pPr>
      <w:r>
        <w:t xml:space="preserve">A High House deve poder ser diferente dependendo do momento.</w:t>
      </w:r>
    </w:p>
    <w:p>
      <w:pPr>
        <w:pStyle w:val="BodyText"/>
      </w:pPr>
      <w:r>
        <w:t xml:space="preserve">Durante o dia, pode ser:</w:t>
      </w:r>
    </w:p>
    <w:p>
      <w:pPr>
        <w:pStyle w:val="BlockText"/>
      </w:pPr>
      <w:r>
        <w:t xml:space="preserve">café + comida + conversa + exposição.</w:t>
      </w:r>
    </w:p>
    <w:p>
      <w:pPr>
        <w:pStyle w:val="FirstParagraph"/>
      </w:pPr>
      <w:r>
        <w:t xml:space="preserve">No início da noite:</w:t>
      </w:r>
    </w:p>
    <w:p>
      <w:pPr>
        <w:pStyle w:val="BlockText"/>
      </w:pPr>
      <w:r>
        <w:t xml:space="preserve">comida + bebida + música + convivência.</w:t>
      </w:r>
    </w:p>
    <w:p>
      <w:pPr>
        <w:pStyle w:val="FirstParagraph"/>
      </w:pPr>
      <w:r>
        <w:t xml:space="preserve">Em determinados dias:</w:t>
      </w:r>
    </w:p>
    <w:p>
      <w:pPr>
        <w:pStyle w:val="BlockText"/>
      </w:pPr>
      <w:r>
        <w:t xml:space="preserve">evento + apresentação + festa.</w:t>
      </w:r>
    </w:p>
    <w:p>
      <w:pPr>
        <w:pStyle w:val="FirstParagraph"/>
      </w:pPr>
      <w:r>
        <w:t xml:space="preserve">A High House deve possuir uma base permanente, mas também uma experiência mutável.</w:t>
      </w:r>
    </w:p>
    <w:p>
      <w:pPr>
        <w:pStyle w:val="BodyText"/>
      </w:pPr>
      <w:r>
        <w:t xml:space="preserve">O visitante deve poder pensar:</w:t>
      </w:r>
    </w:p>
    <w:p>
      <w:pPr>
        <w:pStyle w:val="BlockText"/>
      </w:pPr>
      <w:r>
        <w:rPr>
          <w:b/>
          <w:bCs/>
        </w:rPr>
        <w:t xml:space="preserve">“Eu sei o que é a High House, mas nunca sei exatamente o que vou encontrar hoje.”</w:t>
      </w:r>
    </w:p>
    <w:p>
      <w:r>
        <w:pict>
          <v:rect style="width:0;height:1.5pt" o:hralign="center" o:hrstd="t" o:hr="t"/>
        </w:pict>
      </w:r>
    </w:p>
    <w:bookmarkEnd w:id="47"/>
    <w:bookmarkStart w:id="48" w:name="a-marca-como-comunidade"/>
    <w:p>
      <w:pPr>
        <w:pStyle w:val="Heading1"/>
      </w:pPr>
      <w:r>
        <w:t xml:space="preserve">15. A marca como comunidade</w:t>
      </w:r>
    </w:p>
    <w:p>
      <w:pPr>
        <w:pStyle w:val="FirstParagraph"/>
      </w:pPr>
      <w:r>
        <w:t xml:space="preserve">A High House não deve ser construída apenas como uma empresa que vende para consumidores.</w:t>
      </w:r>
    </w:p>
    <w:p>
      <w:pPr>
        <w:pStyle w:val="BodyText"/>
      </w:pPr>
      <w:r>
        <w:t xml:space="preserve">A ambição é construir uma comunidade.</w:t>
      </w:r>
    </w:p>
    <w:p>
      <w:pPr>
        <w:pStyle w:val="BodyText"/>
      </w:pPr>
      <w:r>
        <w:t xml:space="preserve">A relação ideal seria:</w:t>
      </w:r>
    </w:p>
    <w:p>
      <w:pPr>
        <w:pStyle w:val="SourceCode"/>
      </w:pPr>
      <w:r>
        <w:rPr>
          <w:rStyle w:val="VerbatimChar"/>
        </w:rPr>
        <w:t xml:space="preserve">PESSOA DESCOBRE A HIGH HOUSE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PESSOA SE IDENTIFICA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PESSOA ACOMPANHA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PESSOA PARTICIPA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PESSOA COMPRA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PESSOA RETORNA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PESSOA INDICA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PESSOA SE TORNA PARTE DA COMUNIDADE</w:t>
      </w:r>
    </w:p>
    <w:p>
      <w:pPr>
        <w:pStyle w:val="FirstParagraph"/>
      </w:pPr>
      <w:r>
        <w:t xml:space="preserve">O produto pode ser uma das portas de entrada.</w:t>
      </w:r>
    </w:p>
    <w:p>
      <w:pPr>
        <w:pStyle w:val="BodyText"/>
      </w:pPr>
      <w:r>
        <w:t xml:space="preserve">Mas não deve ser a única.</w:t>
      </w:r>
    </w:p>
    <w:p>
      <w:r>
        <w:pict>
          <v:rect style="width:0;height:1.5pt" o:hralign="center" o:hrstd="t" o:hr="t"/>
        </w:pict>
      </w:r>
    </w:p>
    <w:bookmarkEnd w:id="48"/>
    <w:bookmarkStart w:id="49" w:name="a-marca-como-negócio"/>
    <w:p>
      <w:pPr>
        <w:pStyle w:val="Heading1"/>
      </w:pPr>
      <w:r>
        <w:t xml:space="preserve">16. A marca como negócio</w:t>
      </w:r>
    </w:p>
    <w:p>
      <w:pPr>
        <w:pStyle w:val="FirstParagraph"/>
      </w:pPr>
      <w:r>
        <w:t xml:space="preserve">A High House precisa ser emocionalmente forte, mas também precisa ser economicamente viável.</w:t>
      </w:r>
    </w:p>
    <w:p>
      <w:pPr>
        <w:pStyle w:val="BodyText"/>
      </w:pPr>
      <w:r>
        <w:t xml:space="preserve">A marca deve testar:</w:t>
      </w:r>
    </w:p>
    <w:p>
      <w:pPr>
        <w:pStyle w:val="Compact"/>
        <w:numPr>
          <w:ilvl w:val="0"/>
          <w:numId w:val="1025"/>
        </w:numPr>
      </w:pPr>
      <w:r>
        <w:t xml:space="preserve">o que as pessoas querem comprar;</w:t>
      </w:r>
    </w:p>
    <w:p>
      <w:pPr>
        <w:pStyle w:val="Compact"/>
        <w:numPr>
          <w:ilvl w:val="0"/>
          <w:numId w:val="1025"/>
        </w:numPr>
      </w:pPr>
      <w:r>
        <w:t xml:space="preserve">quanto estão dispostas a pagar;</w:t>
      </w:r>
    </w:p>
    <w:p>
      <w:pPr>
        <w:pStyle w:val="Compact"/>
        <w:numPr>
          <w:ilvl w:val="0"/>
          <w:numId w:val="1025"/>
        </w:numPr>
      </w:pPr>
      <w:r>
        <w:t xml:space="preserve">quais produtos possuem margem;</w:t>
      </w:r>
    </w:p>
    <w:p>
      <w:pPr>
        <w:pStyle w:val="Compact"/>
        <w:numPr>
          <w:ilvl w:val="0"/>
          <w:numId w:val="1025"/>
        </w:numPr>
      </w:pPr>
      <w:r>
        <w:t xml:space="preserve">quais canais funcionam;</w:t>
      </w:r>
    </w:p>
    <w:p>
      <w:pPr>
        <w:pStyle w:val="Compact"/>
        <w:numPr>
          <w:ilvl w:val="0"/>
          <w:numId w:val="1025"/>
        </w:numPr>
      </w:pPr>
      <w:r>
        <w:t xml:space="preserve">quais públicos respondem melhor.</w:t>
      </w:r>
    </w:p>
    <w:p>
      <w:pPr>
        <w:pStyle w:val="FirstParagraph"/>
      </w:pPr>
      <w:r>
        <w:t xml:space="preserve">A criatividade não substitui a viabilidade financeira.</w:t>
      </w:r>
    </w:p>
    <w:p>
      <w:pPr>
        <w:pStyle w:val="BodyText"/>
      </w:pPr>
      <w:r>
        <w:t xml:space="preserve">A paixão pela ideia também não garante demanda.</w:t>
      </w:r>
    </w:p>
    <w:p>
      <w:pPr>
        <w:pStyle w:val="BodyText"/>
      </w:pPr>
      <w:r>
        <w:t xml:space="preserve">Por isso, o projeto deve sempre combinar:</w:t>
      </w:r>
    </w:p>
    <w:p>
      <w:pPr>
        <w:pStyle w:val="BlockText"/>
      </w:pPr>
      <w:r>
        <w:rPr>
          <w:b/>
          <w:bCs/>
        </w:rPr>
        <w:t xml:space="preserve">visão + criatividade + validação + disciplina financeira.</w:t>
      </w:r>
    </w:p>
    <w:p>
      <w:r>
        <w:pict>
          <v:rect style="width:0;height:1.5pt" o:hralign="center" o:hrstd="t" o:hr="t"/>
        </w:pict>
      </w:r>
    </w:p>
    <w:bookmarkEnd w:id="49"/>
    <w:bookmarkStart w:id="50" w:name="o-mercado-inicial"/>
    <w:p>
      <w:pPr>
        <w:pStyle w:val="Heading1"/>
      </w:pPr>
      <w:r>
        <w:t xml:space="preserve">17. O mercado inicial</w:t>
      </w:r>
    </w:p>
    <w:p>
      <w:pPr>
        <w:pStyle w:val="FirstParagraph"/>
      </w:pPr>
      <w:r>
        <w:t xml:space="preserve">A High House nasce em Niterói.</w:t>
      </w:r>
    </w:p>
    <w:p>
      <w:pPr>
        <w:pStyle w:val="BodyText"/>
      </w:pPr>
      <w:r>
        <w:t xml:space="preserve">Niterói é importante por ser:</w:t>
      </w:r>
    </w:p>
    <w:p>
      <w:pPr>
        <w:pStyle w:val="Compact"/>
        <w:numPr>
          <w:ilvl w:val="0"/>
          <w:numId w:val="1026"/>
        </w:numPr>
      </w:pPr>
      <w:r>
        <w:t xml:space="preserve">a origem do projeto;</w:t>
      </w:r>
    </w:p>
    <w:p>
      <w:pPr>
        <w:pStyle w:val="Compact"/>
        <w:numPr>
          <w:ilvl w:val="0"/>
          <w:numId w:val="1026"/>
        </w:numPr>
      </w:pPr>
      <w:r>
        <w:t xml:space="preserve">o local desejado para o espaço físico;</w:t>
      </w:r>
    </w:p>
    <w:p>
      <w:pPr>
        <w:pStyle w:val="Compact"/>
        <w:numPr>
          <w:ilvl w:val="0"/>
          <w:numId w:val="1026"/>
        </w:numPr>
      </w:pPr>
      <w:r>
        <w:t xml:space="preserve">parte da identidade da marca.</w:t>
      </w:r>
    </w:p>
    <w:p>
      <w:pPr>
        <w:pStyle w:val="FirstParagraph"/>
      </w:pPr>
      <w:r>
        <w:t xml:space="preserve">Entretanto, o mercado inicial de produtos não precisa ser limitado a Niterói.</w:t>
      </w:r>
    </w:p>
    <w:p>
      <w:pPr>
        <w:pStyle w:val="BodyText"/>
      </w:pPr>
      <w:r>
        <w:t xml:space="preserve">A marca pode buscar vender para todo o Brasil através de:</w:t>
      </w:r>
    </w:p>
    <w:p>
      <w:pPr>
        <w:pStyle w:val="Compact"/>
        <w:numPr>
          <w:ilvl w:val="0"/>
          <w:numId w:val="1027"/>
        </w:numPr>
      </w:pPr>
      <w:r>
        <w:t xml:space="preserve">comércio eletrônico;</w:t>
      </w:r>
    </w:p>
    <w:p>
      <w:pPr>
        <w:pStyle w:val="Compact"/>
        <w:numPr>
          <w:ilvl w:val="0"/>
          <w:numId w:val="1027"/>
        </w:numPr>
      </w:pPr>
      <w:r>
        <w:t xml:space="preserve">redes sociais;</w:t>
      </w:r>
    </w:p>
    <w:p>
      <w:pPr>
        <w:pStyle w:val="Compact"/>
        <w:numPr>
          <w:ilvl w:val="0"/>
          <w:numId w:val="1027"/>
        </w:numPr>
      </w:pPr>
      <w:r>
        <w:t xml:space="preserve">conteúdo;</w:t>
      </w:r>
    </w:p>
    <w:p>
      <w:pPr>
        <w:pStyle w:val="Compact"/>
        <w:numPr>
          <w:ilvl w:val="0"/>
          <w:numId w:val="1027"/>
        </w:numPr>
      </w:pPr>
      <w:r>
        <w:t xml:space="preserve">colaborações;</w:t>
      </w:r>
    </w:p>
    <w:p>
      <w:pPr>
        <w:pStyle w:val="Compact"/>
        <w:numPr>
          <w:ilvl w:val="0"/>
          <w:numId w:val="1027"/>
        </w:numPr>
      </w:pPr>
      <w:r>
        <w:t xml:space="preserve">eventos;</w:t>
      </w:r>
    </w:p>
    <w:p>
      <w:pPr>
        <w:pStyle w:val="Compact"/>
        <w:numPr>
          <w:ilvl w:val="0"/>
          <w:numId w:val="1027"/>
        </w:numPr>
      </w:pPr>
      <w:r>
        <w:t xml:space="preserve">comunidade.</w:t>
      </w:r>
    </w:p>
    <w:p>
      <w:pPr>
        <w:pStyle w:val="FirstParagraph"/>
      </w:pPr>
      <w:r>
        <w:t xml:space="preserve">A estratégia inicial deve ser:</w:t>
      </w:r>
    </w:p>
    <w:p>
      <w:pPr>
        <w:pStyle w:val="BlockText"/>
      </w:pPr>
      <w:r>
        <w:rPr>
          <w:b/>
          <w:bCs/>
        </w:rPr>
        <w:t xml:space="preserve">Identidade local, alcance nacional.</w:t>
      </w:r>
    </w:p>
    <w:p>
      <w:r>
        <w:pict>
          <v:rect style="width:0;height:1.5pt" o:hralign="center" o:hrstd="t" o:hr="t"/>
        </w:pict>
      </w:r>
    </w:p>
    <w:bookmarkEnd w:id="50"/>
    <w:bookmarkStart w:id="51" w:name="o-princípio-financeiro"/>
    <w:p>
      <w:pPr>
        <w:pStyle w:val="Heading1"/>
      </w:pPr>
      <w:r>
        <w:t xml:space="preserve">18. O princípio financeiro</w:t>
      </w:r>
    </w:p>
    <w:p>
      <w:pPr>
        <w:pStyle w:val="FirstParagraph"/>
      </w:pPr>
      <w:r>
        <w:t xml:space="preserve">A High House deve começar com baixo risco.</w:t>
      </w:r>
    </w:p>
    <w:p>
      <w:pPr>
        <w:pStyle w:val="BodyText"/>
      </w:pPr>
      <w:r>
        <w:t xml:space="preserve">A situação financeira atual do fundador exige que o projeto:</w:t>
      </w:r>
    </w:p>
    <w:p>
      <w:pPr>
        <w:pStyle w:val="Compact"/>
        <w:numPr>
          <w:ilvl w:val="0"/>
          <w:numId w:val="1028"/>
        </w:numPr>
      </w:pPr>
      <w:r>
        <w:t xml:space="preserve">evite novas dívidas;</w:t>
      </w:r>
    </w:p>
    <w:p>
      <w:pPr>
        <w:pStyle w:val="Compact"/>
        <w:numPr>
          <w:ilvl w:val="0"/>
          <w:numId w:val="1028"/>
        </w:numPr>
      </w:pPr>
      <w:r>
        <w:t xml:space="preserve">evite grandes investimentos iniciais;</w:t>
      </w:r>
    </w:p>
    <w:p>
      <w:pPr>
        <w:pStyle w:val="Compact"/>
        <w:numPr>
          <w:ilvl w:val="0"/>
          <w:numId w:val="1028"/>
        </w:numPr>
      </w:pPr>
      <w:r>
        <w:t xml:space="preserve">evite estoques excessivos;</w:t>
      </w:r>
    </w:p>
    <w:p>
      <w:pPr>
        <w:pStyle w:val="Compact"/>
        <w:numPr>
          <w:ilvl w:val="0"/>
          <w:numId w:val="1028"/>
        </w:numPr>
      </w:pPr>
      <w:r>
        <w:t xml:space="preserve">valide antes de escalar;</w:t>
      </w:r>
    </w:p>
    <w:p>
      <w:pPr>
        <w:pStyle w:val="Compact"/>
        <w:numPr>
          <w:ilvl w:val="0"/>
          <w:numId w:val="1028"/>
        </w:numPr>
      </w:pPr>
      <w:r>
        <w:t xml:space="preserve">utilize o capital com disciplina.</w:t>
      </w:r>
    </w:p>
    <w:p>
      <w:pPr>
        <w:pStyle w:val="FirstParagraph"/>
      </w:pPr>
      <w:r>
        <w:t xml:space="preserve">A High House não deve ser construída com base em uma aposta financeira grande.</w:t>
      </w:r>
    </w:p>
    <w:p>
      <w:pPr>
        <w:pStyle w:val="BodyText"/>
      </w:pPr>
      <w:r>
        <w:t xml:space="preserve">Deve ser construída por etapas.</w:t>
      </w:r>
    </w:p>
    <w:p>
      <w:r>
        <w:pict>
          <v:rect style="width:0;height:1.5pt" o:hralign="center" o:hrstd="t" o:hr="t"/>
        </w:pict>
      </w:r>
    </w:p>
    <w:bookmarkEnd w:id="51"/>
    <w:bookmarkStart w:id="62" w:name="as-metas-financeiras"/>
    <w:p>
      <w:pPr>
        <w:pStyle w:val="Heading1"/>
      </w:pPr>
      <w:r>
        <w:t xml:space="preserve">19. As metas financeiras</w:t>
      </w:r>
    </w:p>
    <w:bookmarkStart w:id="53" w:name="meta-1"/>
    <w:p>
      <w:pPr>
        <w:pStyle w:val="Heading2"/>
      </w:pPr>
      <w:r>
        <w:t xml:space="preserve">Meta 1</w:t>
      </w:r>
    </w:p>
    <w:bookmarkStart w:id="52" w:name="a-high-house-pagar-os-próprios-custos."/>
    <w:p>
      <w:pPr>
        <w:pStyle w:val="Heading3"/>
      </w:pPr>
      <w:r>
        <w:t xml:space="preserve">A High House pagar os próprios custos.</w:t>
      </w:r>
    </w:p>
    <w:p>
      <w:pPr>
        <w:pStyle w:val="FirstParagraph"/>
      </w:pPr>
      <w:r>
        <w:t xml:space="preserve">O negócio deixa de consumir constantemente dinheiro pessoal.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meta-2"/>
    <w:p>
      <w:pPr>
        <w:pStyle w:val="Heading2"/>
      </w:pPr>
      <w:r>
        <w:t xml:space="preserve">Meta 2</w:t>
      </w:r>
    </w:p>
    <w:bookmarkStart w:id="54" w:name="X778f0dc9654dd831914a55067dac829600d9848"/>
    <w:p>
      <w:pPr>
        <w:pStyle w:val="Heading3"/>
      </w:pPr>
      <w:r>
        <w:t xml:space="preserve">A High House gerar R$ 1.000 de lucro mensal.</w:t>
      </w:r>
    </w:p>
    <w:p>
      <w:pPr>
        <w:pStyle w:val="FirstParagraph"/>
      </w:pPr>
      <w:r>
        <w:t xml:space="preserve">O negócio começa a produzir lucro real.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meta-3"/>
    <w:p>
      <w:pPr>
        <w:pStyle w:val="Heading2"/>
      </w:pPr>
      <w:r>
        <w:t xml:space="preserve">Meta 3</w:t>
      </w:r>
    </w:p>
    <w:bookmarkStart w:id="56" w:name="X2e635c482e767666755cc2bb574ec0366c63c9b"/>
    <w:p>
      <w:pPr>
        <w:pStyle w:val="Heading3"/>
      </w:pPr>
      <w:r>
        <w:t xml:space="preserve">A High House gerar R$ 3.000 de lucro mensal.</w:t>
      </w:r>
    </w:p>
    <w:p>
      <w:pPr>
        <w:pStyle w:val="FirstParagraph"/>
      </w:pPr>
      <w:r>
        <w:t xml:space="preserve">A marca torna-se uma fonte de renda paralela significativa.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meta-4"/>
    <w:p>
      <w:pPr>
        <w:pStyle w:val="Heading2"/>
      </w:pPr>
      <w:r>
        <w:t xml:space="preserve">Meta 4</w:t>
      </w:r>
    </w:p>
    <w:bookmarkStart w:id="58" w:name="Xf9ac15cea66a1d10fb0bf6e0e5243b22454a8d6"/>
    <w:p>
      <w:pPr>
        <w:pStyle w:val="Heading3"/>
      </w:pPr>
      <w:r>
        <w:t xml:space="preserve">A High House reduzir a dependência do salário.</w:t>
      </w:r>
    </w:p>
    <w:p>
      <w:pPr>
        <w:pStyle w:val="FirstParagraph"/>
      </w:pPr>
      <w:r>
        <w:t xml:space="preserve">Essa decisão só deve ocorrer após consistência e previsibilidade.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meta-5"/>
    <w:p>
      <w:pPr>
        <w:pStyle w:val="Heading2"/>
      </w:pPr>
      <w:r>
        <w:t xml:space="preserve">Meta 5</w:t>
      </w:r>
    </w:p>
    <w:bookmarkStart w:id="60" w:name="Xd290fbb91e9b627de7ac459b6d62a4e12f5164d"/>
    <w:p>
      <w:pPr>
        <w:pStyle w:val="Heading3"/>
      </w:pPr>
      <w:r>
        <w:t xml:space="preserve">A High House acumular capital para o espaço físico.</w:t>
      </w:r>
    </w:p>
    <w:p>
      <w:pPr>
        <w:pStyle w:val="FirstParagraph"/>
      </w:pPr>
      <w:r>
        <w:t xml:space="preserve">O negócio passa a construir diretamente o futuro espaço High House.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3" w:name="o-que-a-high-house-não-deve-ser"/>
    <w:p>
      <w:pPr>
        <w:pStyle w:val="Heading1"/>
      </w:pPr>
      <w:r>
        <w:t xml:space="preserve">20. O que a High House não deve ser</w:t>
      </w:r>
    </w:p>
    <w:p>
      <w:pPr>
        <w:pStyle w:val="FirstParagraph"/>
      </w:pPr>
      <w:r>
        <w:t xml:space="preserve">A High House não deve ser:</w:t>
      </w:r>
    </w:p>
    <w:p>
      <w:pPr>
        <w:pStyle w:val="Compact"/>
        <w:numPr>
          <w:ilvl w:val="0"/>
          <w:numId w:val="1029"/>
        </w:numPr>
      </w:pPr>
      <w:r>
        <w:t xml:space="preserve">apenas uma loja;</w:t>
      </w:r>
    </w:p>
    <w:p>
      <w:pPr>
        <w:pStyle w:val="Compact"/>
        <w:numPr>
          <w:ilvl w:val="0"/>
          <w:numId w:val="1029"/>
        </w:numPr>
      </w:pPr>
      <w:r>
        <w:t xml:space="preserve">apenas um headshop;</w:t>
      </w:r>
    </w:p>
    <w:p>
      <w:pPr>
        <w:pStyle w:val="Compact"/>
        <w:numPr>
          <w:ilvl w:val="0"/>
          <w:numId w:val="1029"/>
        </w:numPr>
      </w:pPr>
      <w:r>
        <w:t xml:space="preserve">apenas uma marca de roupas;</w:t>
      </w:r>
    </w:p>
    <w:p>
      <w:pPr>
        <w:pStyle w:val="Compact"/>
        <w:numPr>
          <w:ilvl w:val="0"/>
          <w:numId w:val="1029"/>
        </w:numPr>
      </w:pPr>
      <w:r>
        <w:t xml:space="preserve">apenas um café;</w:t>
      </w:r>
    </w:p>
    <w:p>
      <w:pPr>
        <w:pStyle w:val="Compact"/>
        <w:numPr>
          <w:ilvl w:val="0"/>
          <w:numId w:val="1029"/>
        </w:numPr>
      </w:pPr>
      <w:r>
        <w:t xml:space="preserve">apenas um bar;</w:t>
      </w:r>
    </w:p>
    <w:p>
      <w:pPr>
        <w:pStyle w:val="Compact"/>
        <w:numPr>
          <w:ilvl w:val="0"/>
          <w:numId w:val="1029"/>
        </w:numPr>
      </w:pPr>
      <w:r>
        <w:t xml:space="preserve">apenas uma marca de cannabis;</w:t>
      </w:r>
    </w:p>
    <w:p>
      <w:pPr>
        <w:pStyle w:val="Compact"/>
        <w:numPr>
          <w:ilvl w:val="0"/>
          <w:numId w:val="1029"/>
        </w:numPr>
      </w:pPr>
      <w:r>
        <w:t xml:space="preserve">um espaço elitista;</w:t>
      </w:r>
    </w:p>
    <w:p>
      <w:pPr>
        <w:pStyle w:val="Compact"/>
        <w:numPr>
          <w:ilvl w:val="0"/>
          <w:numId w:val="1029"/>
        </w:numPr>
      </w:pPr>
      <w:r>
        <w:t xml:space="preserve">uma marca masculina por padrão;</w:t>
      </w:r>
    </w:p>
    <w:p>
      <w:pPr>
        <w:pStyle w:val="Compact"/>
        <w:numPr>
          <w:ilvl w:val="0"/>
          <w:numId w:val="1029"/>
        </w:numPr>
      </w:pPr>
      <w:r>
        <w:t xml:space="preserve">uma marca baseada em clichês;</w:t>
      </w:r>
    </w:p>
    <w:p>
      <w:pPr>
        <w:pStyle w:val="Compact"/>
        <w:numPr>
          <w:ilvl w:val="0"/>
          <w:numId w:val="1029"/>
        </w:numPr>
      </w:pPr>
      <w:r>
        <w:t xml:space="preserve">um espaço cultural fechado;</w:t>
      </w:r>
    </w:p>
    <w:p>
      <w:pPr>
        <w:pStyle w:val="Compact"/>
        <w:numPr>
          <w:ilvl w:val="0"/>
          <w:numId w:val="1029"/>
        </w:numPr>
      </w:pPr>
      <w:r>
        <w:t xml:space="preserve">um negócio construído através de dívidas irresponsáveis.</w:t>
      </w:r>
    </w:p>
    <w:p>
      <w:r>
        <w:pict>
          <v:rect style="width:0;height:1.5pt" o:hralign="center" o:hrstd="t" o:hr="t"/>
        </w:pict>
      </w:r>
    </w:p>
    <w:bookmarkEnd w:id="63"/>
    <w:bookmarkStart w:id="67" w:name="o-princípio-de-decisão"/>
    <w:p>
      <w:pPr>
        <w:pStyle w:val="Heading1"/>
      </w:pPr>
      <w:r>
        <w:t xml:space="preserve">21. O princípio de decisão</w:t>
      </w:r>
    </w:p>
    <w:p>
      <w:pPr>
        <w:pStyle w:val="FirstParagraph"/>
      </w:pPr>
      <w:r>
        <w:t xml:space="preserve">Toda decisão importante da High House deve ser analisada através de três perguntas:</w:t>
      </w:r>
    </w:p>
    <w:bookmarkStart w:id="64" w:name="X39f123ae2e426de0436518f7c43088a0b081a15"/>
    <w:p>
      <w:pPr>
        <w:pStyle w:val="Heading3"/>
      </w:pPr>
      <w:r>
        <w:t xml:space="preserve">1. Isso representa a cultura que queremos construir?</w:t>
      </w:r>
    </w:p>
    <w:bookmarkEnd w:id="64"/>
    <w:bookmarkStart w:id="65" w:name="existe-uma-oportunidade-real-de-negócio"/>
    <w:p>
      <w:pPr>
        <w:pStyle w:val="Heading3"/>
      </w:pPr>
      <w:r>
        <w:t xml:space="preserve">2. Existe uma oportunidade real de negócio?</w:t>
      </w:r>
    </w:p>
    <w:bookmarkEnd w:id="65"/>
    <w:bookmarkStart w:id="66" w:name="X4d36e0c4f0becc660959ea2946c8d764e2645b0"/>
    <w:p>
      <w:pPr>
        <w:pStyle w:val="Heading3"/>
      </w:pPr>
      <w:r>
        <w:t xml:space="preserve">3. Isso pode ajudar a construir o caminho até o espaço físico?</w:t>
      </w:r>
    </w:p>
    <w:p>
      <w:pPr>
        <w:pStyle w:val="FirstParagraph"/>
      </w:pPr>
      <w:r>
        <w:t xml:space="preserve">Uma decisão ideal atende às três perguntas.</w:t>
      </w:r>
    </w:p>
    <w:p>
      <w:pPr>
        <w:pStyle w:val="BodyText"/>
      </w:pPr>
      <w:r>
        <w:t xml:space="preserve">Nem todas as decisões precisarão atender perfeitamente às três.</w:t>
      </w:r>
    </w:p>
    <w:p>
      <w:pPr>
        <w:pStyle w:val="BodyText"/>
      </w:pPr>
      <w:r>
        <w:t xml:space="preserve">Mas nenhuma decisão importante deve ignorar completamente a visão de longo prazo.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1242a580df0353ea833fbf06485316fad7f703a"/>
    <w:p>
      <w:pPr>
        <w:pStyle w:val="Heading1"/>
      </w:pPr>
      <w:r>
        <w:t xml:space="preserve">22. O que a High House está tentando se tornar</w:t>
      </w:r>
    </w:p>
    <w:p>
      <w:pPr>
        <w:pStyle w:val="FirstParagraph"/>
      </w:pPr>
      <w:r>
        <w:t xml:space="preserve">A High House está tentando se tornar:</w:t>
      </w:r>
    </w:p>
    <w:p>
      <w:pPr>
        <w:pStyle w:val="BlockText"/>
      </w:pPr>
      <w:r>
        <w:rPr>
          <w:b/>
          <w:bCs/>
        </w:rPr>
        <w:t xml:space="preserve">Uma marca cultural e de lifestyle que utiliza produtos, experiências e comunidade para construir, no longo prazo, um espaço físico de referência em Niterói.</w:t>
      </w:r>
    </w:p>
    <w:p>
      <w:pPr>
        <w:pStyle w:val="FirstParagraph"/>
      </w:pPr>
      <w:r>
        <w:t xml:space="preserve">A sequência desejada é:</w:t>
      </w:r>
    </w:p>
    <w:p>
      <w:pPr>
        <w:pStyle w:val="BlockText"/>
      </w:pPr>
      <w:r>
        <w:rPr>
          <w:b/>
          <w:bCs/>
        </w:rPr>
        <w:t xml:space="preserve">Ideia → Marca → Comunidade → Negócio → Lucro → Capital → Espaço</w:t>
      </w:r>
    </w:p>
    <w:p>
      <w:r>
        <w:pict>
          <v:rect style="width:0;height:1.5pt" o:hralign="center" o:hrstd="t" o:hr="t"/>
        </w:pict>
      </w:r>
    </w:p>
    <w:bookmarkEnd w:id="68"/>
    <w:bookmarkStart w:id="72" w:name="estado-atual"/>
    <w:p>
      <w:pPr>
        <w:pStyle w:val="Heading1"/>
      </w:pPr>
      <w:r>
        <w:t xml:space="preserve">23. Estado atual</w:t>
      </w:r>
    </w:p>
    <w:bookmarkStart w:id="69" w:name="fase"/>
    <w:p>
      <w:pPr>
        <w:pStyle w:val="Heading2"/>
      </w:pPr>
      <w:r>
        <w:t xml:space="preserve">Fase</w:t>
      </w:r>
    </w:p>
    <w:p>
      <w:pPr>
        <w:pStyle w:val="FirstParagraph"/>
      </w:pPr>
      <w:r>
        <w:rPr>
          <w:b/>
          <w:bCs/>
        </w:rPr>
        <w:t xml:space="preserve">Fase 1 — Fundação e Descoberta</w:t>
      </w:r>
    </w:p>
    <w:bookmarkEnd w:id="69"/>
    <w:bookmarkStart w:id="70" w:name="situação"/>
    <w:p>
      <w:pPr>
        <w:pStyle w:val="Heading2"/>
      </w:pPr>
      <w:r>
        <w:t xml:space="preserve">Situação</w:t>
      </w:r>
    </w:p>
    <w:p>
      <w:pPr>
        <w:pStyle w:val="FirstParagraph"/>
      </w:pPr>
      <w:r>
        <w:t xml:space="preserve">A High House ainda está em fase de definição.</w:t>
      </w:r>
    </w:p>
    <w:p>
      <w:pPr>
        <w:pStyle w:val="BodyText"/>
      </w:pPr>
      <w:r>
        <w:t xml:space="preserve">Não existe ainda:</w:t>
      </w:r>
    </w:p>
    <w:p>
      <w:pPr>
        <w:pStyle w:val="Compact"/>
        <w:numPr>
          <w:ilvl w:val="0"/>
          <w:numId w:val="1030"/>
        </w:numPr>
      </w:pPr>
      <w:r>
        <w:t xml:space="preserve">identidade visual final;</w:t>
      </w:r>
    </w:p>
    <w:p>
      <w:pPr>
        <w:pStyle w:val="Compact"/>
        <w:numPr>
          <w:ilvl w:val="0"/>
          <w:numId w:val="1030"/>
        </w:numPr>
      </w:pPr>
      <w:r>
        <w:t xml:space="preserve">produto definido;</w:t>
      </w:r>
    </w:p>
    <w:p>
      <w:pPr>
        <w:pStyle w:val="Compact"/>
        <w:numPr>
          <w:ilvl w:val="0"/>
          <w:numId w:val="1030"/>
        </w:numPr>
      </w:pPr>
      <w:r>
        <w:t xml:space="preserve">modelo de negócio validado;</w:t>
      </w:r>
    </w:p>
    <w:p>
      <w:pPr>
        <w:pStyle w:val="Compact"/>
        <w:numPr>
          <w:ilvl w:val="0"/>
          <w:numId w:val="1030"/>
        </w:numPr>
      </w:pPr>
      <w:r>
        <w:t xml:space="preserve">público prioritário confirmado;</w:t>
      </w:r>
    </w:p>
    <w:p>
      <w:pPr>
        <w:pStyle w:val="Compact"/>
        <w:numPr>
          <w:ilvl w:val="0"/>
          <w:numId w:val="1030"/>
        </w:numPr>
      </w:pPr>
      <w:r>
        <w:t xml:space="preserve">estratégia de vendas;</w:t>
      </w:r>
    </w:p>
    <w:p>
      <w:pPr>
        <w:pStyle w:val="Compact"/>
        <w:numPr>
          <w:ilvl w:val="0"/>
          <w:numId w:val="1030"/>
        </w:numPr>
      </w:pPr>
      <w:r>
        <w:t xml:space="preserve">orçamento de lançamento.</w:t>
      </w:r>
    </w:p>
    <w:bookmarkEnd w:id="70"/>
    <w:bookmarkStart w:id="71" w:name="objetivo-da-fase"/>
    <w:p>
      <w:pPr>
        <w:pStyle w:val="Heading2"/>
      </w:pPr>
      <w:r>
        <w:t xml:space="preserve">Objetivo da fase</w:t>
      </w:r>
    </w:p>
    <w:p>
      <w:pPr>
        <w:pStyle w:val="FirstParagraph"/>
      </w:pPr>
      <w:r>
        <w:t xml:space="preserve">Construir conhecimento e clareza suficientes para tomar decisões melhores.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próximos-passos"/>
    <w:p>
      <w:pPr>
        <w:pStyle w:val="Heading1"/>
      </w:pPr>
      <w:r>
        <w:t xml:space="preserve">24. Próximos passos</w:t>
      </w:r>
    </w:p>
    <w:p>
      <w:pPr>
        <w:pStyle w:val="FirstParagraph"/>
      </w:pPr>
      <w:r>
        <w:t xml:space="preserve">A próxima etapa será:</w:t>
      </w:r>
    </w:p>
    <w:bookmarkStart w:id="77" w:name="pesquisa-e-construção-de-repertório"/>
    <w:p>
      <w:pPr>
        <w:pStyle w:val="Heading2"/>
      </w:pPr>
      <w:r>
        <w:t xml:space="preserve">Pesquisa e construção de repertório</w:t>
      </w:r>
    </w:p>
    <w:p>
      <w:pPr>
        <w:pStyle w:val="FirstParagraph"/>
      </w:pPr>
      <w:r>
        <w:t xml:space="preserve">O projeto deverá estudar:</w:t>
      </w:r>
    </w:p>
    <w:bookmarkStart w:id="73" w:name="branding"/>
    <w:p>
      <w:pPr>
        <w:pStyle w:val="Heading3"/>
      </w:pPr>
      <w:r>
        <w:t xml:space="preserve">Branding</w:t>
      </w:r>
    </w:p>
    <w:p>
      <w:pPr>
        <w:pStyle w:val="Compact"/>
        <w:numPr>
          <w:ilvl w:val="0"/>
          <w:numId w:val="1031"/>
        </w:numPr>
      </w:pPr>
      <w:r>
        <w:t xml:space="preserve">marca;</w:t>
      </w:r>
    </w:p>
    <w:p>
      <w:pPr>
        <w:pStyle w:val="Compact"/>
        <w:numPr>
          <w:ilvl w:val="0"/>
          <w:numId w:val="1031"/>
        </w:numPr>
      </w:pPr>
      <w:r>
        <w:t xml:space="preserve">posicionamento;</w:t>
      </w:r>
    </w:p>
    <w:p>
      <w:pPr>
        <w:pStyle w:val="Compact"/>
        <w:numPr>
          <w:ilvl w:val="0"/>
          <w:numId w:val="1031"/>
        </w:numPr>
      </w:pPr>
      <w:r>
        <w:t xml:space="preserve">identidade;</w:t>
      </w:r>
    </w:p>
    <w:p>
      <w:pPr>
        <w:pStyle w:val="Compact"/>
        <w:numPr>
          <w:ilvl w:val="0"/>
          <w:numId w:val="1031"/>
        </w:numPr>
      </w:pPr>
      <w:r>
        <w:t xml:space="preserve">personalidade.</w:t>
      </w:r>
    </w:p>
    <w:bookmarkEnd w:id="73"/>
    <w:bookmarkStart w:id="74" w:name="moda-1"/>
    <w:p>
      <w:pPr>
        <w:pStyle w:val="Heading3"/>
      </w:pPr>
      <w:r>
        <w:t xml:space="preserve">Moda</w:t>
      </w:r>
    </w:p>
    <w:p>
      <w:pPr>
        <w:pStyle w:val="Compact"/>
        <w:numPr>
          <w:ilvl w:val="0"/>
          <w:numId w:val="1032"/>
        </w:numPr>
      </w:pPr>
      <w:r>
        <w:t xml:space="preserve">streetwear;</w:t>
      </w:r>
    </w:p>
    <w:p>
      <w:pPr>
        <w:pStyle w:val="Compact"/>
        <w:numPr>
          <w:ilvl w:val="0"/>
          <w:numId w:val="1032"/>
        </w:numPr>
      </w:pPr>
      <w:r>
        <w:t xml:space="preserve">silhueta;</w:t>
      </w:r>
    </w:p>
    <w:p>
      <w:pPr>
        <w:pStyle w:val="Compact"/>
        <w:numPr>
          <w:ilvl w:val="0"/>
          <w:numId w:val="1032"/>
        </w:numPr>
      </w:pPr>
      <w:r>
        <w:t xml:space="preserve">modelagem;</w:t>
      </w:r>
    </w:p>
    <w:p>
      <w:pPr>
        <w:pStyle w:val="Compact"/>
        <w:numPr>
          <w:ilvl w:val="0"/>
          <w:numId w:val="1032"/>
        </w:numPr>
      </w:pPr>
      <w:r>
        <w:t xml:space="preserve">tecidos;</w:t>
      </w:r>
    </w:p>
    <w:p>
      <w:pPr>
        <w:pStyle w:val="Compact"/>
        <w:numPr>
          <w:ilvl w:val="0"/>
          <w:numId w:val="1032"/>
        </w:numPr>
      </w:pPr>
      <w:r>
        <w:t xml:space="preserve">construção;</w:t>
      </w:r>
    </w:p>
    <w:p>
      <w:pPr>
        <w:pStyle w:val="Compact"/>
        <w:numPr>
          <w:ilvl w:val="0"/>
          <w:numId w:val="1032"/>
        </w:numPr>
      </w:pPr>
      <w:r>
        <w:t xml:space="preserve">produção.</w:t>
      </w:r>
    </w:p>
    <w:bookmarkEnd w:id="74"/>
    <w:bookmarkStart w:id="75" w:name="design"/>
    <w:p>
      <w:pPr>
        <w:pStyle w:val="Heading3"/>
      </w:pPr>
      <w:r>
        <w:t xml:space="preserve">Design</w:t>
      </w:r>
    </w:p>
    <w:p>
      <w:pPr>
        <w:pStyle w:val="Compact"/>
        <w:numPr>
          <w:ilvl w:val="0"/>
          <w:numId w:val="1033"/>
        </w:numPr>
      </w:pPr>
      <w:r>
        <w:t xml:space="preserve">composição;</w:t>
      </w:r>
    </w:p>
    <w:p>
      <w:pPr>
        <w:pStyle w:val="Compact"/>
        <w:numPr>
          <w:ilvl w:val="0"/>
          <w:numId w:val="1033"/>
        </w:numPr>
      </w:pPr>
      <w:r>
        <w:t xml:space="preserve">tipografia;</w:t>
      </w:r>
    </w:p>
    <w:p>
      <w:pPr>
        <w:pStyle w:val="Compact"/>
        <w:numPr>
          <w:ilvl w:val="0"/>
          <w:numId w:val="1033"/>
        </w:numPr>
      </w:pPr>
      <w:r>
        <w:t xml:space="preserve">cor;</w:t>
      </w:r>
    </w:p>
    <w:p>
      <w:pPr>
        <w:pStyle w:val="Compact"/>
        <w:numPr>
          <w:ilvl w:val="0"/>
          <w:numId w:val="1033"/>
        </w:numPr>
      </w:pPr>
      <w:r>
        <w:t xml:space="preserve">materiais;</w:t>
      </w:r>
    </w:p>
    <w:p>
      <w:pPr>
        <w:pStyle w:val="Compact"/>
        <w:numPr>
          <w:ilvl w:val="0"/>
          <w:numId w:val="1033"/>
        </w:numPr>
      </w:pPr>
      <w:r>
        <w:t xml:space="preserve">referências visuais.</w:t>
      </w:r>
    </w:p>
    <w:bookmarkEnd w:id="75"/>
    <w:bookmarkStart w:id="76" w:name="negócios"/>
    <w:p>
      <w:pPr>
        <w:pStyle w:val="Heading3"/>
      </w:pPr>
      <w:r>
        <w:t xml:space="preserve">Negócios</w:t>
      </w:r>
    </w:p>
    <w:p>
      <w:pPr>
        <w:pStyle w:val="Compact"/>
        <w:numPr>
          <w:ilvl w:val="0"/>
          <w:numId w:val="1034"/>
        </w:numPr>
      </w:pPr>
      <w:r>
        <w:t xml:space="preserve">produto;</w:t>
      </w:r>
    </w:p>
    <w:p>
      <w:pPr>
        <w:pStyle w:val="Compact"/>
        <w:numPr>
          <w:ilvl w:val="0"/>
          <w:numId w:val="1034"/>
        </w:numPr>
      </w:pPr>
      <w:r>
        <w:t xml:space="preserve">público;</w:t>
      </w:r>
    </w:p>
    <w:p>
      <w:pPr>
        <w:pStyle w:val="Compact"/>
        <w:numPr>
          <w:ilvl w:val="0"/>
          <w:numId w:val="1034"/>
        </w:numPr>
      </w:pPr>
      <w:r>
        <w:t xml:space="preserve">preço;</w:t>
      </w:r>
    </w:p>
    <w:p>
      <w:pPr>
        <w:pStyle w:val="Compact"/>
        <w:numPr>
          <w:ilvl w:val="0"/>
          <w:numId w:val="1034"/>
        </w:numPr>
      </w:pPr>
      <w:r>
        <w:t xml:space="preserve">margem;</w:t>
      </w:r>
    </w:p>
    <w:p>
      <w:pPr>
        <w:pStyle w:val="Compact"/>
        <w:numPr>
          <w:ilvl w:val="0"/>
          <w:numId w:val="1034"/>
        </w:numPr>
      </w:pPr>
      <w:r>
        <w:t xml:space="preserve">vendas;</w:t>
      </w:r>
    </w:p>
    <w:p>
      <w:pPr>
        <w:pStyle w:val="Compact"/>
        <w:numPr>
          <w:ilvl w:val="0"/>
          <w:numId w:val="1034"/>
        </w:numPr>
      </w:pPr>
      <w:r>
        <w:t xml:space="preserve">validação.</w:t>
      </w:r>
    </w:p>
    <w:p>
      <w:pPr>
        <w:pStyle w:val="FirstParagraph"/>
      </w:pPr>
      <w:r>
        <w:t xml:space="preserve">O objetivo não é estudar tudo.</w:t>
      </w:r>
    </w:p>
    <w:p>
      <w:pPr>
        <w:pStyle w:val="BodyText"/>
      </w:pPr>
      <w:r>
        <w:t xml:space="preserve">O objetivo é aprender o necessário para tomar a próxima decisão.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79" w:name="princípio-central"/>
    <w:p>
      <w:pPr>
        <w:pStyle w:val="Heading1"/>
      </w:pPr>
      <w:r>
        <w:t xml:space="preserve">PRINCÍPIO CENTRAL</w:t>
      </w:r>
    </w:p>
    <w:p>
      <w:pPr>
        <w:pStyle w:val="BlockText"/>
      </w:pPr>
      <w:r>
        <w:rPr>
          <w:b/>
          <w:bCs/>
        </w:rPr>
        <w:t xml:space="preserve">A High House deve começar pequena o suficiente para ser possível, mas ser construída com uma visão grande o suficiente para um dia se tornar um lugar.</w:t>
      </w:r>
    </w:p>
    <w:p>
      <w:pPr>
        <w:pStyle w:val="BlockText"/>
      </w:pPr>
      <w:r>
        <w:rPr>
          <w:b/>
          <w:bCs/>
        </w:rPr>
        <w:t xml:space="preserve">O produto é o meio. A marca é o veículo. O espaço físico é o destino.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2026-07-22T18:43:47Z</dcterms:created>
  <dcterms:modified xsi:type="dcterms:W3CDTF">2026-07-22T18:43:47Z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