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-house-essência-da-marca"/>
    <w:p>
      <w:pPr>
        <w:pStyle w:val="Heading1"/>
      </w:pPr>
      <w:r>
        <w:t xml:space="preserve">HIGH HOUSE — ESSÊNCIA DA MARCA</w:t>
      </w:r>
    </w:p>
    <w:p>
      <w:pPr>
        <w:pStyle w:val="FirstParagraph"/>
      </w:pPr>
      <w:r>
        <w:rPr>
          <w:b/>
          <w:bCs/>
        </w:rPr>
        <w:t xml:space="preserve">Documento de trabalho — Versão 0.1</w:t>
      </w:r>
    </w:p>
    <w:p>
      <w:r>
        <w:pict>
          <v:rect style="width:0;height:1.5pt" o:hralign="center" o:hrstd="t" o:hr="t"/>
        </w:pict>
      </w:r>
    </w:p>
    <w:bookmarkEnd w:id="20"/>
    <w:bookmarkStart w:id="21" w:name="visão"/>
    <w:p>
      <w:pPr>
        <w:pStyle w:val="Heading1"/>
      </w:pPr>
      <w:r>
        <w:t xml:space="preserve">1. Visão</w:t>
      </w:r>
    </w:p>
    <w:p>
      <w:pPr>
        <w:pStyle w:val="FirstParagraph"/>
      </w:pPr>
      <w:r>
        <w:t xml:space="preserve">A High House nasce com a ambição de se tornar uma referência cultural em Niterói.</w:t>
      </w:r>
    </w:p>
    <w:p>
      <w:pPr>
        <w:pStyle w:val="BodyText"/>
      </w:pPr>
      <w:r>
        <w:t xml:space="preserve">Mais do que uma loja, um café, um bar ou um headshop, a High House pretende ser um espaço de convivência, descoberta e expressão cultural conectado à cultura da cannabis.</w:t>
      </w:r>
    </w:p>
    <w:p>
      <w:pPr>
        <w:pStyle w:val="BodyText"/>
      </w:pPr>
      <w:r>
        <w:t xml:space="preserve">A visão de longo prazo é criar um lugar onde as pessoas possam:</w:t>
      </w:r>
    </w:p>
    <w:p>
      <w:pPr>
        <w:pStyle w:val="Compact"/>
        <w:numPr>
          <w:ilvl w:val="0"/>
          <w:numId w:val="1001"/>
        </w:numPr>
      </w:pPr>
      <w:r>
        <w:t xml:space="preserve">comer;</w:t>
      </w:r>
    </w:p>
    <w:p>
      <w:pPr>
        <w:pStyle w:val="Compact"/>
        <w:numPr>
          <w:ilvl w:val="0"/>
          <w:numId w:val="1001"/>
        </w:numPr>
      </w:pPr>
      <w:r>
        <w:t xml:space="preserve">beber;</w:t>
      </w:r>
    </w:p>
    <w:p>
      <w:pPr>
        <w:pStyle w:val="Compact"/>
        <w:numPr>
          <w:ilvl w:val="0"/>
          <w:numId w:val="1001"/>
        </w:numPr>
      </w:pPr>
      <w:r>
        <w:t xml:space="preserve">tomar café;</w:t>
      </w:r>
    </w:p>
    <w:p>
      <w:pPr>
        <w:pStyle w:val="Compact"/>
        <w:numPr>
          <w:ilvl w:val="0"/>
          <w:numId w:val="1001"/>
        </w:numPr>
      </w:pPr>
      <w:r>
        <w:t xml:space="preserve">conversar;</w:t>
      </w:r>
    </w:p>
    <w:p>
      <w:pPr>
        <w:pStyle w:val="Compact"/>
        <w:numPr>
          <w:ilvl w:val="0"/>
          <w:numId w:val="1001"/>
        </w:numPr>
      </w:pPr>
      <w:r>
        <w:t xml:space="preserve">ouvir música;</w:t>
      </w:r>
    </w:p>
    <w:p>
      <w:pPr>
        <w:pStyle w:val="Compact"/>
        <w:numPr>
          <w:ilvl w:val="0"/>
          <w:numId w:val="1001"/>
        </w:numPr>
      </w:pPr>
      <w:r>
        <w:t xml:space="preserve">conhecer pessoas;</w:t>
      </w:r>
    </w:p>
    <w:p>
      <w:pPr>
        <w:pStyle w:val="Compact"/>
        <w:numPr>
          <w:ilvl w:val="0"/>
          <w:numId w:val="1001"/>
        </w:numPr>
      </w:pPr>
      <w:r>
        <w:t xml:space="preserve">consumir arte;</w:t>
      </w:r>
    </w:p>
    <w:p>
      <w:pPr>
        <w:pStyle w:val="Compact"/>
        <w:numPr>
          <w:ilvl w:val="0"/>
          <w:numId w:val="1001"/>
        </w:numPr>
      </w:pPr>
      <w:r>
        <w:t xml:space="preserve">descobrir novos artistas;</w:t>
      </w:r>
    </w:p>
    <w:p>
      <w:pPr>
        <w:pStyle w:val="Compact"/>
        <w:numPr>
          <w:ilvl w:val="0"/>
          <w:numId w:val="1001"/>
        </w:numPr>
      </w:pPr>
      <w:r>
        <w:t xml:space="preserve">participar de eventos;</w:t>
      </w:r>
    </w:p>
    <w:p>
      <w:pPr>
        <w:pStyle w:val="Compact"/>
        <w:numPr>
          <w:ilvl w:val="0"/>
          <w:numId w:val="1001"/>
        </w:numPr>
      </w:pPr>
      <w:r>
        <w:t xml:space="preserve">encontrar produtos relacionados à cannabis;</w:t>
      </w:r>
    </w:p>
    <w:p>
      <w:pPr>
        <w:pStyle w:val="Compact"/>
        <w:numPr>
          <w:ilvl w:val="0"/>
          <w:numId w:val="1001"/>
        </w:numPr>
      </w:pPr>
      <w:r>
        <w:t xml:space="preserve">comprar roupas e acessórios;</w:t>
      </w:r>
    </w:p>
    <w:p>
      <w:pPr>
        <w:pStyle w:val="Compact"/>
        <w:numPr>
          <w:ilvl w:val="0"/>
          <w:numId w:val="1001"/>
        </w:numPr>
      </w:pPr>
      <w:r>
        <w:t xml:space="preserve">jogar;</w:t>
      </w:r>
    </w:p>
    <w:p>
      <w:pPr>
        <w:pStyle w:val="Compact"/>
        <w:numPr>
          <w:ilvl w:val="0"/>
          <w:numId w:val="1001"/>
        </w:numPr>
      </w:pPr>
      <w:r>
        <w:t xml:space="preserve">simplesmente passar algumas horas em um ambiente diferente.</w:t>
      </w:r>
    </w:p>
    <w:p>
      <w:pPr>
        <w:pStyle w:val="FirstParagraph"/>
      </w:pPr>
      <w:r>
        <w:t xml:space="preserve">A High House deve ser um lugar ao qual as pessoas vão não apenas porque precisam comprar alguma coisa, mas porque</w:t>
      </w:r>
      <w:r>
        <w:t xml:space="preserve"> </w:t>
      </w:r>
      <w:r>
        <w:rPr>
          <w:b/>
          <w:bCs/>
        </w:rPr>
        <w:t xml:space="preserve">querem estar ali</w:t>
      </w:r>
      <w:r>
        <w:t xml:space="preserve">.</w:t>
      </w:r>
    </w:p>
    <w:p>
      <w:pPr>
        <w:pStyle w:val="BodyText"/>
      </w:pPr>
      <w:r>
        <w:t xml:space="preserve">A expressão que melhor representa essa ideia é:</w:t>
      </w:r>
    </w:p>
    <w:p>
      <w:pPr>
        <w:pStyle w:val="BlockText"/>
      </w:pPr>
      <w:r>
        <w:rPr>
          <w:b/>
          <w:bCs/>
        </w:rPr>
        <w:t xml:space="preserve">“Vamos na High hoje?”</w:t>
      </w:r>
    </w:p>
    <w:p>
      <w:r>
        <w:pict>
          <v:rect style="width:0;height:1.5pt" o:hralign="center" o:hrstd="t" o:hr="t"/>
        </w:pict>
      </w:r>
    </w:p>
    <w:bookmarkEnd w:id="21"/>
    <w:bookmarkStart w:id="22" w:name="ideia-central"/>
    <w:p>
      <w:pPr>
        <w:pStyle w:val="Heading1"/>
      </w:pPr>
      <w:r>
        <w:t xml:space="preserve">2. Ideia central</w:t>
      </w:r>
    </w:p>
    <w:p>
      <w:pPr>
        <w:pStyle w:val="FirstParagraph"/>
      </w:pPr>
      <w:r>
        <w:t xml:space="preserve">A High House é uma casa contemporânea para convivência, cultura e descoberta.</w:t>
      </w:r>
    </w:p>
    <w:p>
      <w:pPr>
        <w:pStyle w:val="BodyText"/>
      </w:pPr>
      <w:r>
        <w:t xml:space="preserve">A palavra</w:t>
      </w:r>
      <w:r>
        <w:t xml:space="preserve"> </w:t>
      </w:r>
      <w:r>
        <w:t xml:space="preserve">“House”</w:t>
      </w:r>
      <w:r>
        <w:t xml:space="preserve"> </w:t>
      </w:r>
      <w:r>
        <w:t xml:space="preserve">não deve ser entendida apenas como uma referência literal a uma casa física.</w:t>
      </w:r>
    </w:p>
    <w:p>
      <w:pPr>
        <w:pStyle w:val="BodyText"/>
      </w:pPr>
      <w:r>
        <w:t xml:space="preserve">Ela representa a ideia de:</w:t>
      </w:r>
    </w:p>
    <w:p>
      <w:pPr>
        <w:pStyle w:val="Compact"/>
        <w:numPr>
          <w:ilvl w:val="0"/>
          <w:numId w:val="1002"/>
        </w:numPr>
      </w:pPr>
      <w:r>
        <w:t xml:space="preserve">pertencimento;</w:t>
      </w:r>
    </w:p>
    <w:p>
      <w:pPr>
        <w:pStyle w:val="Compact"/>
        <w:numPr>
          <w:ilvl w:val="0"/>
          <w:numId w:val="1002"/>
        </w:numPr>
      </w:pPr>
      <w:r>
        <w:t xml:space="preserve">comunidade;</w:t>
      </w:r>
    </w:p>
    <w:p>
      <w:pPr>
        <w:pStyle w:val="Compact"/>
        <w:numPr>
          <w:ilvl w:val="0"/>
          <w:numId w:val="1002"/>
        </w:numPr>
      </w:pPr>
      <w:r>
        <w:t xml:space="preserve">encontro;</w:t>
      </w:r>
    </w:p>
    <w:p>
      <w:pPr>
        <w:pStyle w:val="Compact"/>
        <w:numPr>
          <w:ilvl w:val="0"/>
          <w:numId w:val="1002"/>
        </w:numPr>
      </w:pPr>
      <w:r>
        <w:t xml:space="preserve">abrigo;</w:t>
      </w:r>
    </w:p>
    <w:p>
      <w:pPr>
        <w:pStyle w:val="Compact"/>
        <w:numPr>
          <w:ilvl w:val="0"/>
          <w:numId w:val="1002"/>
        </w:numPr>
      </w:pPr>
      <w:r>
        <w:t xml:space="preserve">cultura;</w:t>
      </w:r>
    </w:p>
    <w:p>
      <w:pPr>
        <w:pStyle w:val="Compact"/>
        <w:numPr>
          <w:ilvl w:val="0"/>
          <w:numId w:val="1002"/>
        </w:numPr>
      </w:pPr>
      <w:r>
        <w:t xml:space="preserve">identidade;</w:t>
      </w:r>
    </w:p>
    <w:p>
      <w:pPr>
        <w:pStyle w:val="Compact"/>
        <w:numPr>
          <w:ilvl w:val="0"/>
          <w:numId w:val="1002"/>
        </w:numPr>
      </w:pPr>
      <w:r>
        <w:t xml:space="preserve">um lugar onde pessoas diferentes podem se reunir.</w:t>
      </w:r>
    </w:p>
    <w:p>
      <w:pPr>
        <w:pStyle w:val="FirstParagraph"/>
      </w:pPr>
      <w:r>
        <w:t xml:space="preserve">A High House deve funcionar como um ponto de encontro entre diferentes universos:</w:t>
      </w:r>
    </w:p>
    <w:p>
      <w:pPr>
        <w:pStyle w:val="BlockText"/>
      </w:pPr>
      <w:r>
        <w:rPr>
          <w:b/>
          <w:bCs/>
        </w:rPr>
        <w:t xml:space="preserve">Cannabis + Arte + Música + Design + Comida + Convivência + Cultura Urbana</w:t>
      </w:r>
    </w:p>
    <w:p>
      <w:pPr>
        <w:pStyle w:val="FirstParagraph"/>
      </w:pPr>
      <w:r>
        <w:t xml:space="preserve">A marca não precisa escolher apenas um desses universos.</w:t>
      </w:r>
    </w:p>
    <w:p>
      <w:pPr>
        <w:pStyle w:val="BodyText"/>
      </w:pPr>
      <w:r>
        <w:t xml:space="preserve">O desafio será criar uma identidade capaz de fazer com que todos eles pareçam pertencer ao mesmo mundo.</w:t>
      </w:r>
    </w:p>
    <w:p>
      <w:r>
        <w:pict>
          <v:rect style="width:0;height:1.5pt" o:hralign="center" o:hrstd="t" o:hr="t"/>
        </w:pict>
      </w:r>
    </w:p>
    <w:bookmarkEnd w:id="22"/>
    <w:bookmarkStart w:id="23" w:name="propósito"/>
    <w:p>
      <w:pPr>
        <w:pStyle w:val="Heading1"/>
      </w:pPr>
      <w:r>
        <w:t xml:space="preserve">3. Propósito</w:t>
      </w:r>
    </w:p>
    <w:p>
      <w:pPr>
        <w:pStyle w:val="FirstParagraph"/>
      </w:pPr>
      <w:r>
        <w:t xml:space="preserve">Criar um espaço cultural e de convivência onde pessoas diferentes possam se reunir, descobrir coisas novas e se sentir parte de uma comunidade.</w:t>
      </w:r>
    </w:p>
    <w:p>
      <w:pPr>
        <w:pStyle w:val="BodyText"/>
      </w:pPr>
      <w:r>
        <w:t xml:space="preserve">A High House busca construir uma cultura própria em torno da liberdade, da criatividade, da cannabis, da arte, da música, do design e da convivência.</w:t>
      </w:r>
    </w:p>
    <w:p>
      <w:pPr>
        <w:pStyle w:val="BodyText"/>
      </w:pPr>
      <w:r>
        <w:t xml:space="preserve">O propósito não é simplesmente vender produtos.</w:t>
      </w:r>
    </w:p>
    <w:p>
      <w:pPr>
        <w:pStyle w:val="BodyText"/>
      </w:pPr>
      <w:r>
        <w:t xml:space="preserve">É criar um lugar que as pessoas desejem frequentar.</w:t>
      </w:r>
    </w:p>
    <w:p>
      <w:r>
        <w:pict>
          <v:rect style="width:0;height:1.5pt" o:hralign="center" o:hrstd="t" o:hr="t"/>
        </w:pict>
      </w:r>
    </w:p>
    <w:bookmarkEnd w:id="23"/>
    <w:bookmarkStart w:id="29" w:name="a-experiência-high-house"/>
    <w:p>
      <w:pPr>
        <w:pStyle w:val="Heading1"/>
      </w:pPr>
      <w:r>
        <w:t xml:space="preserve">4. A experiência High House</w:t>
      </w:r>
    </w:p>
    <w:p>
      <w:pPr>
        <w:pStyle w:val="FirstParagraph"/>
      </w:pPr>
      <w:r>
        <w:t xml:space="preserve">A experiência deve começar antes mesmo de a pessoa entender completamente o que é a High House.</w:t>
      </w:r>
    </w:p>
    <w:p>
      <w:pPr>
        <w:pStyle w:val="BodyText"/>
      </w:pPr>
      <w:r>
        <w:t xml:space="preserve">A primeira reação desejada é:</w:t>
      </w:r>
    </w:p>
    <w:p>
      <w:pPr>
        <w:pStyle w:val="BlockText"/>
      </w:pPr>
      <w:r>
        <w:rPr>
          <w:b/>
          <w:bCs/>
        </w:rPr>
        <w:t xml:space="preserve">“O que é esse lugar?”</w:t>
      </w:r>
    </w:p>
    <w:p>
      <w:pPr>
        <w:pStyle w:val="FirstParagraph"/>
      </w:pPr>
      <w:r>
        <w:t xml:space="preserve">A marca deve despertar:</w:t>
      </w:r>
    </w:p>
    <w:p>
      <w:pPr>
        <w:pStyle w:val="Compact"/>
        <w:numPr>
          <w:ilvl w:val="0"/>
          <w:numId w:val="1003"/>
        </w:numPr>
      </w:pPr>
      <w:r>
        <w:t xml:space="preserve">curiosidade;</w:t>
      </w:r>
    </w:p>
    <w:p>
      <w:pPr>
        <w:pStyle w:val="Compact"/>
        <w:numPr>
          <w:ilvl w:val="0"/>
          <w:numId w:val="1003"/>
        </w:numPr>
      </w:pPr>
      <w:r>
        <w:t xml:space="preserve">liberdade;</w:t>
      </w:r>
    </w:p>
    <w:p>
      <w:pPr>
        <w:pStyle w:val="Compact"/>
        <w:numPr>
          <w:ilvl w:val="0"/>
          <w:numId w:val="1003"/>
        </w:numPr>
      </w:pPr>
      <w:r>
        <w:t xml:space="preserve">acolhimento;</w:t>
      </w:r>
    </w:p>
    <w:p>
      <w:pPr>
        <w:pStyle w:val="Compact"/>
        <w:numPr>
          <w:ilvl w:val="0"/>
          <w:numId w:val="1003"/>
        </w:numPr>
      </w:pPr>
      <w:r>
        <w:t xml:space="preserve">inspiração;</w:t>
      </w:r>
    </w:p>
    <w:p>
      <w:pPr>
        <w:pStyle w:val="Compact"/>
        <w:numPr>
          <w:ilvl w:val="0"/>
          <w:numId w:val="1003"/>
        </w:numPr>
      </w:pPr>
      <w:r>
        <w:t xml:space="preserve">pertencimento.</w:t>
      </w:r>
    </w:p>
    <w:p>
      <w:pPr>
        <w:pStyle w:val="FirstParagraph"/>
      </w:pPr>
      <w:r>
        <w:t xml:space="preserve">Essas cinco sensações formam o núcleo emocional da experiência.</w:t>
      </w:r>
    </w:p>
    <w:p>
      <w:r>
        <w:pict>
          <v:rect style="width:0;height:1.5pt" o:hralign="center" o:hrstd="t" o:hr="t"/>
        </w:pict>
      </w:r>
    </w:p>
    <w:bookmarkStart w:id="24" w:name="curiosidade"/>
    <w:p>
      <w:pPr>
        <w:pStyle w:val="Heading2"/>
      </w:pPr>
      <w:r>
        <w:t xml:space="preserve">4.1 Curiosidade</w:t>
      </w:r>
    </w:p>
    <w:p>
      <w:pPr>
        <w:pStyle w:val="FirstParagraph"/>
      </w:pPr>
      <w:r>
        <w:t xml:space="preserve">A High House deve estimular a descoberta.</w:t>
      </w:r>
    </w:p>
    <w:p>
      <w:pPr>
        <w:pStyle w:val="BodyText"/>
      </w:pPr>
      <w:r>
        <w:t xml:space="preserve">A pessoa pode entrar e encontrar:</w:t>
      </w:r>
    </w:p>
    <w:p>
      <w:pPr>
        <w:pStyle w:val="Compact"/>
        <w:numPr>
          <w:ilvl w:val="0"/>
          <w:numId w:val="1004"/>
        </w:numPr>
      </w:pPr>
      <w:r>
        <w:t xml:space="preserve">uma obra que nunca viu;</w:t>
      </w:r>
    </w:p>
    <w:p>
      <w:pPr>
        <w:pStyle w:val="Compact"/>
        <w:numPr>
          <w:ilvl w:val="0"/>
          <w:numId w:val="1004"/>
        </w:numPr>
      </w:pPr>
      <w:r>
        <w:t xml:space="preserve">um produto diferente;</w:t>
      </w:r>
    </w:p>
    <w:p>
      <w:pPr>
        <w:pStyle w:val="Compact"/>
        <w:numPr>
          <w:ilvl w:val="0"/>
          <w:numId w:val="1004"/>
        </w:numPr>
      </w:pPr>
      <w:r>
        <w:t xml:space="preserve">uma peça de vidro artisticamente construída;</w:t>
      </w:r>
    </w:p>
    <w:p>
      <w:pPr>
        <w:pStyle w:val="Compact"/>
        <w:numPr>
          <w:ilvl w:val="0"/>
          <w:numId w:val="1004"/>
        </w:numPr>
      </w:pPr>
      <w:r>
        <w:t xml:space="preserve">uma exposição;</w:t>
      </w:r>
    </w:p>
    <w:p>
      <w:pPr>
        <w:pStyle w:val="Compact"/>
        <w:numPr>
          <w:ilvl w:val="0"/>
          <w:numId w:val="1004"/>
        </w:numPr>
      </w:pPr>
      <w:r>
        <w:t xml:space="preserve">uma música;</w:t>
      </w:r>
    </w:p>
    <w:p>
      <w:pPr>
        <w:pStyle w:val="Compact"/>
        <w:numPr>
          <w:ilvl w:val="0"/>
          <w:numId w:val="1004"/>
        </w:numPr>
      </w:pPr>
      <w:r>
        <w:t xml:space="preserve">uma instalação;</w:t>
      </w:r>
    </w:p>
    <w:p>
      <w:pPr>
        <w:pStyle w:val="Compact"/>
        <w:numPr>
          <w:ilvl w:val="0"/>
          <w:numId w:val="1004"/>
        </w:numPr>
      </w:pPr>
      <w:r>
        <w:t xml:space="preserve">uma textura;</w:t>
      </w:r>
    </w:p>
    <w:p>
      <w:pPr>
        <w:pStyle w:val="Compact"/>
        <w:numPr>
          <w:ilvl w:val="0"/>
          <w:numId w:val="1004"/>
        </w:numPr>
      </w:pPr>
      <w:r>
        <w:t xml:space="preserve">uma área visualmente inesperada.</w:t>
      </w:r>
    </w:p>
    <w:p>
      <w:pPr>
        <w:pStyle w:val="FirstParagraph"/>
      </w:pPr>
      <w:r>
        <w:t xml:space="preserve">O espaço não deve revelar tudo de uma vez.</w:t>
      </w:r>
    </w:p>
    <w:p>
      <w:pPr>
        <w:pStyle w:val="BodyText"/>
      </w:pPr>
      <w:r>
        <w:t xml:space="preserve">Deve existir uma sensação de:</w:t>
      </w:r>
    </w:p>
    <w:p>
      <w:pPr>
        <w:pStyle w:val="BlockText"/>
      </w:pPr>
      <w:r>
        <w:rPr>
          <w:b/>
          <w:bCs/>
        </w:rPr>
        <w:t xml:space="preserve">“O que tem ali?”</w:t>
      </w:r>
    </w:p>
    <w:p>
      <w:r>
        <w:pict>
          <v:rect style="width:0;height:1.5pt" o:hralign="center" o:hrstd="t" o:hr="t"/>
        </w:pict>
      </w:r>
    </w:p>
    <w:bookmarkEnd w:id="24"/>
    <w:bookmarkStart w:id="25" w:name="liberdade"/>
    <w:p>
      <w:pPr>
        <w:pStyle w:val="Heading2"/>
      </w:pPr>
      <w:r>
        <w:t xml:space="preserve">4.2 Liberdade</w:t>
      </w:r>
    </w:p>
    <w:p>
      <w:pPr>
        <w:pStyle w:val="FirstParagraph"/>
      </w:pPr>
      <w:r>
        <w:t xml:space="preserve">A High House deve transmitir liberdade de expressão e liberdade de experiência.</w:t>
      </w:r>
    </w:p>
    <w:p>
      <w:pPr>
        <w:pStyle w:val="BodyText"/>
      </w:pPr>
      <w:r>
        <w:t xml:space="preserve">A pessoa pode:</w:t>
      </w:r>
    </w:p>
    <w:p>
      <w:pPr>
        <w:pStyle w:val="Compact"/>
        <w:numPr>
          <w:ilvl w:val="0"/>
          <w:numId w:val="1005"/>
        </w:numPr>
      </w:pPr>
      <w:r>
        <w:t xml:space="preserve">entrar sozinha;</w:t>
      </w:r>
    </w:p>
    <w:p>
      <w:pPr>
        <w:pStyle w:val="Compact"/>
        <w:numPr>
          <w:ilvl w:val="0"/>
          <w:numId w:val="1005"/>
        </w:numPr>
      </w:pPr>
      <w:r>
        <w:t xml:space="preserve">chegar com amigos;</w:t>
      </w:r>
    </w:p>
    <w:p>
      <w:pPr>
        <w:pStyle w:val="Compact"/>
        <w:numPr>
          <w:ilvl w:val="0"/>
          <w:numId w:val="1005"/>
        </w:numPr>
      </w:pPr>
      <w:r>
        <w:t xml:space="preserve">conversar;</w:t>
      </w:r>
    </w:p>
    <w:p>
      <w:pPr>
        <w:pStyle w:val="Compact"/>
        <w:numPr>
          <w:ilvl w:val="0"/>
          <w:numId w:val="1005"/>
        </w:numPr>
      </w:pPr>
      <w:r>
        <w:t xml:space="preserve">ficar quieta;</w:t>
      </w:r>
    </w:p>
    <w:p>
      <w:pPr>
        <w:pStyle w:val="Compact"/>
        <w:numPr>
          <w:ilvl w:val="0"/>
          <w:numId w:val="1005"/>
        </w:numPr>
      </w:pPr>
      <w:r>
        <w:t xml:space="preserve">comer;</w:t>
      </w:r>
    </w:p>
    <w:p>
      <w:pPr>
        <w:pStyle w:val="Compact"/>
        <w:numPr>
          <w:ilvl w:val="0"/>
          <w:numId w:val="1005"/>
        </w:numPr>
      </w:pPr>
      <w:r>
        <w:t xml:space="preserve">ouvir música;</w:t>
      </w:r>
    </w:p>
    <w:p>
      <w:pPr>
        <w:pStyle w:val="Compact"/>
        <w:numPr>
          <w:ilvl w:val="0"/>
          <w:numId w:val="1005"/>
        </w:numPr>
      </w:pPr>
      <w:r>
        <w:t xml:space="preserve">observar uma exposição;</w:t>
      </w:r>
    </w:p>
    <w:p>
      <w:pPr>
        <w:pStyle w:val="Compact"/>
        <w:numPr>
          <w:ilvl w:val="0"/>
          <w:numId w:val="1005"/>
        </w:numPr>
      </w:pPr>
      <w:r>
        <w:t xml:space="preserve">participar de um evento;</w:t>
      </w:r>
    </w:p>
    <w:p>
      <w:pPr>
        <w:pStyle w:val="Compact"/>
        <w:numPr>
          <w:ilvl w:val="0"/>
          <w:numId w:val="1005"/>
        </w:numPr>
      </w:pPr>
      <w:r>
        <w:t xml:space="preserve">jogar;</w:t>
      </w:r>
    </w:p>
    <w:p>
      <w:pPr>
        <w:pStyle w:val="Compact"/>
        <w:numPr>
          <w:ilvl w:val="0"/>
          <w:numId w:val="1005"/>
        </w:numPr>
      </w:pPr>
      <w:r>
        <w:t xml:space="preserve">comprar;</w:t>
      </w:r>
    </w:p>
    <w:p>
      <w:pPr>
        <w:pStyle w:val="Compact"/>
        <w:numPr>
          <w:ilvl w:val="0"/>
          <w:numId w:val="1005"/>
        </w:numPr>
      </w:pPr>
      <w:r>
        <w:t xml:space="preserve">não comprar nada.</w:t>
      </w:r>
    </w:p>
    <w:p>
      <w:pPr>
        <w:pStyle w:val="FirstParagraph"/>
      </w:pPr>
      <w:r>
        <w:t xml:space="preserve">A experiência não deve exigir que o visitante tenha um comportamento específico.</w:t>
      </w:r>
    </w:p>
    <w:p>
      <w:pPr>
        <w:pStyle w:val="BodyText"/>
      </w:pPr>
      <w:r>
        <w:t xml:space="preserve">A High House não deve ser um espaço que diz:</w:t>
      </w:r>
    </w:p>
    <w:p>
      <w:pPr>
        <w:pStyle w:val="BlockText"/>
      </w:pPr>
      <w:r>
        <w:rPr>
          <w:b/>
          <w:bCs/>
        </w:rPr>
        <w:t xml:space="preserve">“Você precisa consumir para pertencer.”</w:t>
      </w:r>
    </w:p>
    <w:p>
      <w:pPr>
        <w:pStyle w:val="FirstParagraph"/>
      </w:pPr>
      <w:r>
        <w:t xml:space="preserve">A pessoa pode simplesmente estar presente.</w:t>
      </w:r>
    </w:p>
    <w:p>
      <w:r>
        <w:pict>
          <v:rect style="width:0;height:1.5pt" o:hralign="center" o:hrstd="t" o:hr="t"/>
        </w:pict>
      </w:r>
    </w:p>
    <w:bookmarkEnd w:id="25"/>
    <w:bookmarkStart w:id="26" w:name="acolhimento"/>
    <w:p>
      <w:pPr>
        <w:pStyle w:val="Heading2"/>
      </w:pPr>
      <w:r>
        <w:t xml:space="preserve">4.3 Acolhimento</w:t>
      </w:r>
    </w:p>
    <w:p>
      <w:pPr>
        <w:pStyle w:val="FirstParagraph"/>
      </w:pPr>
      <w:r>
        <w:t xml:space="preserve">Apesar de ter uma estética alternativa, artística e culturalmente específica, a High House não deve parecer um clube fechado.</w:t>
      </w:r>
    </w:p>
    <w:p>
      <w:pPr>
        <w:pStyle w:val="BodyText"/>
      </w:pPr>
      <w:r>
        <w:t xml:space="preserve">A sensação desejada é:</w:t>
      </w:r>
    </w:p>
    <w:p>
      <w:pPr>
        <w:pStyle w:val="BlockText"/>
      </w:pPr>
      <w:r>
        <w:rPr>
          <w:b/>
          <w:bCs/>
        </w:rPr>
        <w:t xml:space="preserve">“Eu nunca estive aqui antes, mas consigo imaginar ficando.”</w:t>
      </w:r>
    </w:p>
    <w:p>
      <w:pPr>
        <w:pStyle w:val="FirstParagraph"/>
      </w:pPr>
      <w:r>
        <w:t xml:space="preserve">O espaço deve ser acessível a pessoas diferentes.</w:t>
      </w:r>
    </w:p>
    <w:p>
      <w:pPr>
        <w:pStyle w:val="BodyText"/>
      </w:pPr>
      <w:r>
        <w:t xml:space="preserve">A High House não pretende ser um ambiente elitizado.</w:t>
      </w:r>
    </w:p>
    <w:p>
      <w:pPr>
        <w:pStyle w:val="BodyText"/>
      </w:pPr>
      <w:r>
        <w:t xml:space="preserve">O design, a arte e os produtos podem ter diferentes níveis de sofisticação e preço.</w:t>
      </w:r>
    </w:p>
    <w:p>
      <w:pPr>
        <w:pStyle w:val="BodyText"/>
      </w:pPr>
      <w:r>
        <w:t xml:space="preserve">A experiência geral deve ser inclusiva.</w:t>
      </w:r>
    </w:p>
    <w:p>
      <w:r>
        <w:pict>
          <v:rect style="width:0;height:1.5pt" o:hralign="center" o:hrstd="t" o:hr="t"/>
        </w:pict>
      </w:r>
    </w:p>
    <w:bookmarkEnd w:id="26"/>
    <w:bookmarkStart w:id="27" w:name="inspiração"/>
    <w:p>
      <w:pPr>
        <w:pStyle w:val="Heading2"/>
      </w:pPr>
      <w:r>
        <w:t xml:space="preserve">4.4 Inspiração</w:t>
      </w:r>
    </w:p>
    <w:p>
      <w:pPr>
        <w:pStyle w:val="FirstParagraph"/>
      </w:pPr>
      <w:r>
        <w:t xml:space="preserve">A High House deve estimular a sensação de que existe algo novo para descobrir.</w:t>
      </w:r>
    </w:p>
    <w:p>
      <w:pPr>
        <w:pStyle w:val="BodyText"/>
      </w:pPr>
      <w:r>
        <w:t xml:space="preserve">A inspiração pode vir de:</w:t>
      </w:r>
    </w:p>
    <w:p>
      <w:pPr>
        <w:pStyle w:val="Compact"/>
        <w:numPr>
          <w:ilvl w:val="0"/>
          <w:numId w:val="1006"/>
        </w:numPr>
      </w:pPr>
      <w:r>
        <w:t xml:space="preserve">arte;</w:t>
      </w:r>
    </w:p>
    <w:p>
      <w:pPr>
        <w:pStyle w:val="Compact"/>
        <w:numPr>
          <w:ilvl w:val="0"/>
          <w:numId w:val="1006"/>
        </w:numPr>
      </w:pPr>
      <w:r>
        <w:t xml:space="preserve">música;</w:t>
      </w:r>
    </w:p>
    <w:p>
      <w:pPr>
        <w:pStyle w:val="Compact"/>
        <w:numPr>
          <w:ilvl w:val="0"/>
          <w:numId w:val="1006"/>
        </w:numPr>
      </w:pPr>
      <w:r>
        <w:t xml:space="preserve">arquitetura;</w:t>
      </w:r>
    </w:p>
    <w:p>
      <w:pPr>
        <w:pStyle w:val="Compact"/>
        <w:numPr>
          <w:ilvl w:val="0"/>
          <w:numId w:val="1006"/>
        </w:numPr>
      </w:pPr>
      <w:r>
        <w:t xml:space="preserve">design;</w:t>
      </w:r>
    </w:p>
    <w:p>
      <w:pPr>
        <w:pStyle w:val="Compact"/>
        <w:numPr>
          <w:ilvl w:val="0"/>
          <w:numId w:val="1006"/>
        </w:numPr>
      </w:pPr>
      <w:r>
        <w:t xml:space="preserve">cultura urbana;</w:t>
      </w:r>
    </w:p>
    <w:p>
      <w:pPr>
        <w:pStyle w:val="Compact"/>
        <w:numPr>
          <w:ilvl w:val="0"/>
          <w:numId w:val="1006"/>
        </w:numPr>
      </w:pPr>
      <w:r>
        <w:t xml:space="preserve">cannabis;</w:t>
      </w:r>
    </w:p>
    <w:p>
      <w:pPr>
        <w:pStyle w:val="Compact"/>
        <w:numPr>
          <w:ilvl w:val="0"/>
          <w:numId w:val="1006"/>
        </w:numPr>
      </w:pPr>
      <w:r>
        <w:t xml:space="preserve">artistas locais;</w:t>
      </w:r>
    </w:p>
    <w:p>
      <w:pPr>
        <w:pStyle w:val="Compact"/>
        <w:numPr>
          <w:ilvl w:val="0"/>
          <w:numId w:val="1006"/>
        </w:numPr>
      </w:pPr>
      <w:r>
        <w:t xml:space="preserve">eventos;</w:t>
      </w:r>
    </w:p>
    <w:p>
      <w:pPr>
        <w:pStyle w:val="Compact"/>
        <w:numPr>
          <w:ilvl w:val="0"/>
          <w:numId w:val="1006"/>
        </w:numPr>
      </w:pPr>
      <w:r>
        <w:t xml:space="preserve">conversas;</w:t>
      </w:r>
    </w:p>
    <w:p>
      <w:pPr>
        <w:pStyle w:val="Compact"/>
        <w:numPr>
          <w:ilvl w:val="0"/>
          <w:numId w:val="1006"/>
        </w:numPr>
      </w:pPr>
      <w:r>
        <w:t xml:space="preserve">objetos;</w:t>
      </w:r>
    </w:p>
    <w:p>
      <w:pPr>
        <w:pStyle w:val="Compact"/>
        <w:numPr>
          <w:ilvl w:val="0"/>
          <w:numId w:val="1006"/>
        </w:numPr>
      </w:pPr>
      <w:r>
        <w:t xml:space="preserve">experiências sensoriais.</w:t>
      </w:r>
    </w:p>
    <w:p>
      <w:pPr>
        <w:pStyle w:val="FirstParagraph"/>
      </w:pPr>
      <w:r>
        <w:t xml:space="preserve">A High House deve ser um lugar que pode fazer alguém pensar:</w:t>
      </w:r>
    </w:p>
    <w:p>
      <w:pPr>
        <w:pStyle w:val="BlockText"/>
      </w:pPr>
      <w:r>
        <w:rPr>
          <w:b/>
          <w:bCs/>
        </w:rPr>
        <w:t xml:space="preserve">“Eu não conhecia isso.”</w:t>
      </w:r>
    </w:p>
    <w:p>
      <w:r>
        <w:pict>
          <v:rect style="width:0;height:1.5pt" o:hralign="center" o:hrstd="t" o:hr="t"/>
        </w:pict>
      </w:r>
    </w:p>
    <w:bookmarkEnd w:id="27"/>
    <w:bookmarkStart w:id="28" w:name="pertencimento"/>
    <w:p>
      <w:pPr>
        <w:pStyle w:val="Heading2"/>
      </w:pPr>
      <w:r>
        <w:t xml:space="preserve">4.5 Pertencimento</w:t>
      </w:r>
    </w:p>
    <w:p>
      <w:pPr>
        <w:pStyle w:val="FirstParagraph"/>
      </w:pPr>
      <w:r>
        <w:t xml:space="preserve">O objetivo não é apenas fazer com que as pessoas gostem do lugar.</w:t>
      </w:r>
    </w:p>
    <w:p>
      <w:pPr>
        <w:pStyle w:val="BodyText"/>
      </w:pPr>
      <w:r>
        <w:t xml:space="preserve">É fazer com que elas sintam que o lugar também é delas.</w:t>
      </w:r>
    </w:p>
    <w:p>
      <w:pPr>
        <w:pStyle w:val="BodyText"/>
      </w:pPr>
      <w:r>
        <w:t xml:space="preserve">A ideia de pertencimento é importante porque pode criar uma relação de proteção e cuidado com o espaço.</w:t>
      </w:r>
    </w:p>
    <w:p>
      <w:pPr>
        <w:pStyle w:val="BodyText"/>
      </w:pPr>
      <w:r>
        <w:t xml:space="preserve">Quando alguém sente:</w:t>
      </w:r>
    </w:p>
    <w:p>
      <w:pPr>
        <w:pStyle w:val="BlockText"/>
      </w:pPr>
      <w:r>
        <w:rPr>
          <w:b/>
          <w:bCs/>
        </w:rPr>
        <w:t xml:space="preserve">“Esse lugar é nosso.”</w:t>
      </w:r>
    </w:p>
    <w:p>
      <w:pPr>
        <w:pStyle w:val="FirstParagraph"/>
      </w:pPr>
      <w:r>
        <w:t xml:space="preserve">Essa pessoa tende a:</w:t>
      </w:r>
    </w:p>
    <w:p>
      <w:pPr>
        <w:pStyle w:val="Compact"/>
        <w:numPr>
          <w:ilvl w:val="0"/>
          <w:numId w:val="1007"/>
        </w:numPr>
      </w:pPr>
      <w:r>
        <w:t xml:space="preserve">respeitar o ambiente;</w:t>
      </w:r>
    </w:p>
    <w:p>
      <w:pPr>
        <w:pStyle w:val="Compact"/>
        <w:numPr>
          <w:ilvl w:val="0"/>
          <w:numId w:val="1007"/>
        </w:numPr>
      </w:pPr>
      <w:r>
        <w:t xml:space="preserve">respeitar as outras pessoas;</w:t>
      </w:r>
    </w:p>
    <w:p>
      <w:pPr>
        <w:pStyle w:val="Compact"/>
        <w:numPr>
          <w:ilvl w:val="0"/>
          <w:numId w:val="1007"/>
        </w:numPr>
      </w:pPr>
      <w:r>
        <w:t xml:space="preserve">defender a existência do espaço;</w:t>
      </w:r>
    </w:p>
    <w:p>
      <w:pPr>
        <w:pStyle w:val="Compact"/>
        <w:numPr>
          <w:ilvl w:val="0"/>
          <w:numId w:val="1007"/>
        </w:numPr>
      </w:pPr>
      <w:r>
        <w:t xml:space="preserve">retornar;</w:t>
      </w:r>
    </w:p>
    <w:p>
      <w:pPr>
        <w:pStyle w:val="Compact"/>
        <w:numPr>
          <w:ilvl w:val="0"/>
          <w:numId w:val="1007"/>
        </w:numPr>
      </w:pPr>
      <w:r>
        <w:t xml:space="preserve">apresentar o lugar a outras pessoas;</w:t>
      </w:r>
    </w:p>
    <w:p>
      <w:pPr>
        <w:pStyle w:val="Compact"/>
        <w:numPr>
          <w:ilvl w:val="0"/>
          <w:numId w:val="1007"/>
        </w:numPr>
      </w:pPr>
      <w:r>
        <w:t xml:space="preserve">participar da construção da comunidade.</w:t>
      </w:r>
    </w:p>
    <w:p>
      <w:pPr>
        <w:pStyle w:val="FirstParagraph"/>
      </w:pPr>
      <w:r>
        <w:t xml:space="preserve">A High House deve buscar criar uma comunidade sem se transformar em um clube exclusivo.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-público"/>
    <w:p>
      <w:pPr>
        <w:pStyle w:val="Heading1"/>
      </w:pPr>
      <w:r>
        <w:t xml:space="preserve">5. O público</w:t>
      </w:r>
    </w:p>
    <w:p>
      <w:pPr>
        <w:pStyle w:val="FirstParagraph"/>
      </w:pPr>
      <w:r>
        <w:t xml:space="preserve">O público da High House não deve ser definido apenas por idade, renda ou profissão.</w:t>
      </w:r>
    </w:p>
    <w:p>
      <w:pPr>
        <w:pStyle w:val="BodyText"/>
      </w:pPr>
      <w:r>
        <w:t xml:space="preserve">O elemento principal é uma mentalidade.</w:t>
      </w:r>
    </w:p>
    <w:p>
      <w:pPr>
        <w:pStyle w:val="BodyText"/>
      </w:pPr>
      <w:r>
        <w:t xml:space="preserve">A pessoa que se conecta com a High House provavelmente:</w:t>
      </w:r>
    </w:p>
    <w:p>
      <w:pPr>
        <w:pStyle w:val="Compact"/>
        <w:numPr>
          <w:ilvl w:val="0"/>
          <w:numId w:val="1008"/>
        </w:numPr>
      </w:pPr>
      <w:r>
        <w:t xml:space="preserve">tem interesse ou curiosidade em relação à cannabis;</w:t>
      </w:r>
    </w:p>
    <w:p>
      <w:pPr>
        <w:pStyle w:val="Compact"/>
        <w:numPr>
          <w:ilvl w:val="0"/>
          <w:numId w:val="1008"/>
        </w:numPr>
      </w:pPr>
      <w:r>
        <w:t xml:space="preserve">gosta de arte;</w:t>
      </w:r>
    </w:p>
    <w:p>
      <w:pPr>
        <w:pStyle w:val="Compact"/>
        <w:numPr>
          <w:ilvl w:val="0"/>
          <w:numId w:val="1008"/>
        </w:numPr>
      </w:pPr>
      <w:r>
        <w:t xml:space="preserve">aprecia design;</w:t>
      </w:r>
    </w:p>
    <w:p>
      <w:pPr>
        <w:pStyle w:val="Compact"/>
        <w:numPr>
          <w:ilvl w:val="0"/>
          <w:numId w:val="1008"/>
        </w:numPr>
      </w:pPr>
      <w:r>
        <w:t xml:space="preserve">gosta de música;</w:t>
      </w:r>
    </w:p>
    <w:p>
      <w:pPr>
        <w:pStyle w:val="Compact"/>
        <w:numPr>
          <w:ilvl w:val="0"/>
          <w:numId w:val="1008"/>
        </w:numPr>
      </w:pPr>
      <w:r>
        <w:t xml:space="preserve">gosta de descobrir lugares diferentes;</w:t>
      </w:r>
    </w:p>
    <w:p>
      <w:pPr>
        <w:pStyle w:val="Compact"/>
        <w:numPr>
          <w:ilvl w:val="0"/>
          <w:numId w:val="1008"/>
        </w:numPr>
      </w:pPr>
      <w:r>
        <w:t xml:space="preserve">valoriza experiências;</w:t>
      </w:r>
    </w:p>
    <w:p>
      <w:pPr>
        <w:pStyle w:val="Compact"/>
        <w:numPr>
          <w:ilvl w:val="0"/>
          <w:numId w:val="1008"/>
        </w:numPr>
      </w:pPr>
      <w:r>
        <w:t xml:space="preserve">gosta de conversar;</w:t>
      </w:r>
    </w:p>
    <w:p>
      <w:pPr>
        <w:pStyle w:val="Compact"/>
        <w:numPr>
          <w:ilvl w:val="0"/>
          <w:numId w:val="1008"/>
        </w:numPr>
      </w:pPr>
      <w:r>
        <w:t xml:space="preserve">possui curiosidade cultural;</w:t>
      </w:r>
    </w:p>
    <w:p>
      <w:pPr>
        <w:pStyle w:val="Compact"/>
        <w:numPr>
          <w:ilvl w:val="0"/>
          <w:numId w:val="1008"/>
        </w:numPr>
      </w:pPr>
      <w:r>
        <w:t xml:space="preserve">não quer necessariamente estar em ambientes tradicionais.</w:t>
      </w:r>
    </w:p>
    <w:p>
      <w:pPr>
        <w:pStyle w:val="FirstParagraph"/>
      </w:pPr>
      <w:r>
        <w:t xml:space="preserve">O público pode ser bastante diverso.</w:t>
      </w:r>
    </w:p>
    <w:p>
      <w:pPr>
        <w:pStyle w:val="BodyText"/>
      </w:pPr>
      <w:r>
        <w:t xml:space="preserve">A High House não deve ser construída exclusivamente para:</w:t>
      </w:r>
    </w:p>
    <w:p>
      <w:pPr>
        <w:pStyle w:val="Compact"/>
        <w:numPr>
          <w:ilvl w:val="0"/>
          <w:numId w:val="1009"/>
        </w:numPr>
      </w:pPr>
      <w:r>
        <w:t xml:space="preserve">homens;</w:t>
      </w:r>
    </w:p>
    <w:p>
      <w:pPr>
        <w:pStyle w:val="Compact"/>
        <w:numPr>
          <w:ilvl w:val="0"/>
          <w:numId w:val="1009"/>
        </w:numPr>
      </w:pPr>
      <w:r>
        <w:t xml:space="preserve">jovens;</w:t>
      </w:r>
    </w:p>
    <w:p>
      <w:pPr>
        <w:pStyle w:val="Compact"/>
        <w:numPr>
          <w:ilvl w:val="0"/>
          <w:numId w:val="1009"/>
        </w:numPr>
      </w:pPr>
      <w:r>
        <w:t xml:space="preserve">pessoas de alta renda;</w:t>
      </w:r>
    </w:p>
    <w:p>
      <w:pPr>
        <w:pStyle w:val="Compact"/>
        <w:numPr>
          <w:ilvl w:val="0"/>
          <w:numId w:val="1009"/>
        </w:numPr>
      </w:pPr>
      <w:r>
        <w:t xml:space="preserve">consumidores frequentes de cannabis;</w:t>
      </w:r>
    </w:p>
    <w:p>
      <w:pPr>
        <w:pStyle w:val="Compact"/>
        <w:numPr>
          <w:ilvl w:val="0"/>
          <w:numId w:val="1009"/>
        </w:numPr>
      </w:pPr>
      <w:r>
        <w:t xml:space="preserve">especialistas em cultura canábica.</w:t>
      </w:r>
    </w:p>
    <w:p>
      <w:pPr>
        <w:pStyle w:val="FirstParagraph"/>
      </w:pPr>
      <w:r>
        <w:t xml:space="preserve">A cultura da cannabis pode ser uma porta de entrada, mas não precisa ser uma barreira para quem não consome.</w:t>
      </w:r>
    </w:p>
    <w:p>
      <w:r>
        <w:pict>
          <v:rect style="width:0;height:1.5pt" o:hralign="center" o:hrstd="t" o:hr="t"/>
        </w:pict>
      </w:r>
    </w:p>
    <w:bookmarkEnd w:id="30"/>
    <w:bookmarkStart w:id="33" w:name="a-relação-com-a-cannabis"/>
    <w:p>
      <w:pPr>
        <w:pStyle w:val="Heading1"/>
      </w:pPr>
      <w:r>
        <w:t xml:space="preserve">6. A relação com a cannabis</w:t>
      </w:r>
    </w:p>
    <w:p>
      <w:pPr>
        <w:pStyle w:val="FirstParagraph"/>
      </w:pPr>
      <w:r>
        <w:t xml:space="preserve">A cannabis é um elemento central da identidade da High House.</w:t>
      </w:r>
    </w:p>
    <w:p>
      <w:pPr>
        <w:pStyle w:val="BodyText"/>
      </w:pPr>
      <w:r>
        <w:t xml:space="preserve">Entretanto, a marca não deve necessariamente ser definida de maneira explícita ou exclusiva pela cannabis.</w:t>
      </w:r>
    </w:p>
    <w:p>
      <w:pPr>
        <w:pStyle w:val="BodyText"/>
      </w:pPr>
      <w:r>
        <w:t xml:space="preserve">A High House deve funcionar em dois níveis.</w:t>
      </w:r>
    </w:p>
    <w:bookmarkStart w:id="31" w:name="para-quem-conhece"/>
    <w:p>
      <w:pPr>
        <w:pStyle w:val="Heading2"/>
      </w:pPr>
      <w:r>
        <w:t xml:space="preserve">Para quem conhece</w:t>
      </w:r>
    </w:p>
    <w:p>
      <w:pPr>
        <w:pStyle w:val="FirstParagraph"/>
      </w:pPr>
      <w:r>
        <w:t xml:space="preserve">A pessoa percebe imediatamente:</w:t>
      </w:r>
    </w:p>
    <w:p>
      <w:pPr>
        <w:pStyle w:val="BlockText"/>
      </w:pPr>
      <w:r>
        <w:rPr>
          <w:b/>
          <w:bCs/>
        </w:rPr>
        <w:t xml:space="preserve">“Esse lugar tem uma conexão forte com a cultura da cannabis.”</w:t>
      </w:r>
    </w:p>
    <w:p>
      <w:pPr>
        <w:pStyle w:val="FirstParagraph"/>
      </w:pPr>
      <w:r>
        <w:t xml:space="preserve">Isso pode acontecer através de:</w:t>
      </w:r>
    </w:p>
    <w:p>
      <w:pPr>
        <w:pStyle w:val="Compact"/>
        <w:numPr>
          <w:ilvl w:val="0"/>
          <w:numId w:val="1010"/>
        </w:numPr>
      </w:pPr>
      <w:r>
        <w:t xml:space="preserve">produtos;</w:t>
      </w:r>
    </w:p>
    <w:p>
      <w:pPr>
        <w:pStyle w:val="Compact"/>
        <w:numPr>
          <w:ilvl w:val="0"/>
          <w:numId w:val="1010"/>
        </w:numPr>
      </w:pPr>
      <w:r>
        <w:t xml:space="preserve">objetos;</w:t>
      </w:r>
    </w:p>
    <w:p>
      <w:pPr>
        <w:pStyle w:val="Compact"/>
        <w:numPr>
          <w:ilvl w:val="0"/>
          <w:numId w:val="1010"/>
        </w:numPr>
      </w:pPr>
      <w:r>
        <w:t xml:space="preserve">acessórios;</w:t>
      </w:r>
    </w:p>
    <w:p>
      <w:pPr>
        <w:pStyle w:val="Compact"/>
        <w:numPr>
          <w:ilvl w:val="0"/>
          <w:numId w:val="1010"/>
        </w:numPr>
      </w:pPr>
      <w:r>
        <w:t xml:space="preserve">linguagem;</w:t>
      </w:r>
    </w:p>
    <w:p>
      <w:pPr>
        <w:pStyle w:val="Compact"/>
        <w:numPr>
          <w:ilvl w:val="0"/>
          <w:numId w:val="1010"/>
        </w:numPr>
      </w:pPr>
      <w:r>
        <w:t xml:space="preserve">referências;</w:t>
      </w:r>
    </w:p>
    <w:p>
      <w:pPr>
        <w:pStyle w:val="Compact"/>
        <w:numPr>
          <w:ilvl w:val="0"/>
          <w:numId w:val="1010"/>
        </w:numPr>
      </w:pPr>
      <w:r>
        <w:t xml:space="preserve">eventos;</w:t>
      </w:r>
    </w:p>
    <w:p>
      <w:pPr>
        <w:pStyle w:val="Compact"/>
        <w:numPr>
          <w:ilvl w:val="0"/>
          <w:numId w:val="1010"/>
        </w:numPr>
      </w:pPr>
      <w:r>
        <w:t xml:space="preserve">comunidade;</w:t>
      </w:r>
    </w:p>
    <w:p>
      <w:pPr>
        <w:pStyle w:val="Compact"/>
        <w:numPr>
          <w:ilvl w:val="0"/>
          <w:numId w:val="1010"/>
        </w:numPr>
      </w:pPr>
      <w:r>
        <w:t xml:space="preserve">cultura.</w:t>
      </w:r>
    </w:p>
    <w:bookmarkEnd w:id="31"/>
    <w:bookmarkStart w:id="32" w:name="para-quem-não-consome"/>
    <w:p>
      <w:pPr>
        <w:pStyle w:val="Heading2"/>
      </w:pPr>
      <w:r>
        <w:t xml:space="preserve">Para quem não consome</w:t>
      </w:r>
    </w:p>
    <w:p>
      <w:pPr>
        <w:pStyle w:val="FirstParagraph"/>
      </w:pPr>
      <w:r>
        <w:t xml:space="preserve">A pessoa deve poder pensar:</w:t>
      </w:r>
    </w:p>
    <w:p>
      <w:pPr>
        <w:pStyle w:val="BlockText"/>
      </w:pPr>
      <w:r>
        <w:rPr>
          <w:b/>
          <w:bCs/>
        </w:rPr>
        <w:t xml:space="preserve">“Esse lugar é interessante, mesmo eu não usando cannabis.”</w:t>
      </w:r>
    </w:p>
    <w:p>
      <w:pPr>
        <w:pStyle w:val="FirstParagraph"/>
      </w:pPr>
      <w:r>
        <w:t xml:space="preserve">Essa é uma condição importante da experiência.</w:t>
      </w:r>
    </w:p>
    <w:p>
      <w:pPr>
        <w:pStyle w:val="BodyText"/>
      </w:pPr>
      <w:r>
        <w:t xml:space="preserve">A High House não deve ser construída como um espaço onde a pessoa precisa consumir cannabis para participar.</w:t>
      </w:r>
    </w:p>
    <w:p>
      <w:pPr>
        <w:pStyle w:val="BodyText"/>
      </w:pPr>
      <w:r>
        <w:t xml:space="preserve">A cannabis é uma das raízes da marca, mas a cultura que nasce ao redor dela pode ser muito mais ampla.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o-ecossistema-da-high-house"/>
    <w:p>
      <w:pPr>
        <w:pStyle w:val="Heading1"/>
      </w:pPr>
      <w:r>
        <w:t xml:space="preserve">7. O ecossistema da High House</w:t>
      </w:r>
    </w:p>
    <w:p>
      <w:pPr>
        <w:pStyle w:val="FirstParagraph"/>
      </w:pPr>
      <w:r>
        <w:t xml:space="preserve">A High House pode ser compreendida como um ecossistema com diferentes áreas.</w:t>
      </w:r>
    </w:p>
    <w:bookmarkStart w:id="34" w:name="alimentação-e-convivência"/>
    <w:p>
      <w:pPr>
        <w:pStyle w:val="Heading2"/>
      </w:pPr>
      <w:r>
        <w:t xml:space="preserve">7.1 Alimentação e convivência</w:t>
      </w:r>
    </w:p>
    <w:p>
      <w:pPr>
        <w:pStyle w:val="FirstParagraph"/>
      </w:pPr>
      <w:r>
        <w:t xml:space="preserve">Durante o dia:</w:t>
      </w:r>
    </w:p>
    <w:p>
      <w:pPr>
        <w:pStyle w:val="Compact"/>
        <w:numPr>
          <w:ilvl w:val="0"/>
          <w:numId w:val="1011"/>
        </w:numPr>
      </w:pPr>
      <w:r>
        <w:t xml:space="preserve">café;</w:t>
      </w:r>
    </w:p>
    <w:p>
      <w:pPr>
        <w:pStyle w:val="Compact"/>
        <w:numPr>
          <w:ilvl w:val="0"/>
          <w:numId w:val="1011"/>
        </w:numPr>
      </w:pPr>
      <w:r>
        <w:t xml:space="preserve">refeições;</w:t>
      </w:r>
    </w:p>
    <w:p>
      <w:pPr>
        <w:pStyle w:val="Compact"/>
        <w:numPr>
          <w:ilvl w:val="0"/>
          <w:numId w:val="1011"/>
        </w:numPr>
      </w:pPr>
      <w:r>
        <w:t xml:space="preserve">pratos;</w:t>
      </w:r>
    </w:p>
    <w:p>
      <w:pPr>
        <w:pStyle w:val="Compact"/>
        <w:numPr>
          <w:ilvl w:val="0"/>
          <w:numId w:val="1011"/>
        </w:numPr>
      </w:pPr>
      <w:r>
        <w:t xml:space="preserve">lanches;</w:t>
      </w:r>
    </w:p>
    <w:p>
      <w:pPr>
        <w:pStyle w:val="Compact"/>
        <w:numPr>
          <w:ilvl w:val="0"/>
          <w:numId w:val="1011"/>
        </w:numPr>
      </w:pPr>
      <w:r>
        <w:t xml:space="preserve">doces;</w:t>
      </w:r>
    </w:p>
    <w:p>
      <w:pPr>
        <w:pStyle w:val="Compact"/>
        <w:numPr>
          <w:ilvl w:val="0"/>
          <w:numId w:val="1011"/>
        </w:numPr>
      </w:pPr>
      <w:r>
        <w:t xml:space="preserve">bebidas.</w:t>
      </w:r>
    </w:p>
    <w:p>
      <w:pPr>
        <w:pStyle w:val="FirstParagraph"/>
      </w:pPr>
      <w:r>
        <w:t xml:space="preserve">Durante a noite:</w:t>
      </w:r>
    </w:p>
    <w:p>
      <w:pPr>
        <w:pStyle w:val="Compact"/>
        <w:numPr>
          <w:ilvl w:val="0"/>
          <w:numId w:val="1012"/>
        </w:numPr>
      </w:pPr>
      <w:r>
        <w:t xml:space="preserve">comida;</w:t>
      </w:r>
    </w:p>
    <w:p>
      <w:pPr>
        <w:pStyle w:val="Compact"/>
        <w:numPr>
          <w:ilvl w:val="0"/>
          <w:numId w:val="1012"/>
        </w:numPr>
      </w:pPr>
      <w:r>
        <w:t xml:space="preserve">bebidas;</w:t>
      </w:r>
    </w:p>
    <w:p>
      <w:pPr>
        <w:pStyle w:val="Compact"/>
        <w:numPr>
          <w:ilvl w:val="0"/>
          <w:numId w:val="1012"/>
        </w:numPr>
      </w:pPr>
      <w:r>
        <w:t xml:space="preserve">conversa;</w:t>
      </w:r>
    </w:p>
    <w:p>
      <w:pPr>
        <w:pStyle w:val="Compact"/>
        <w:numPr>
          <w:ilvl w:val="0"/>
          <w:numId w:val="1012"/>
        </w:numPr>
      </w:pPr>
      <w:r>
        <w:t xml:space="preserve">música;</w:t>
      </w:r>
    </w:p>
    <w:p>
      <w:pPr>
        <w:pStyle w:val="Compact"/>
        <w:numPr>
          <w:ilvl w:val="0"/>
          <w:numId w:val="1012"/>
        </w:numPr>
      </w:pPr>
      <w:r>
        <w:t xml:space="preserve">convivência.</w:t>
      </w:r>
    </w:p>
    <w:p>
      <w:pPr>
        <w:pStyle w:val="FirstParagraph"/>
      </w:pPr>
      <w:r>
        <w:t xml:space="preserve">O objetivo é que a pessoa possa frequentar a High House em diferentes momentos do dia.</w:t>
      </w:r>
    </w:p>
    <w:p>
      <w:r>
        <w:pict>
          <v:rect style="width:0;height:1.5pt" o:hralign="center" o:hrstd="t" o:hr="t"/>
        </w:pict>
      </w:r>
    </w:p>
    <w:bookmarkEnd w:id="34"/>
    <w:bookmarkStart w:id="35" w:name="headshop"/>
    <w:p>
      <w:pPr>
        <w:pStyle w:val="Heading2"/>
      </w:pPr>
      <w:r>
        <w:t xml:space="preserve">7.2 Headshop</w:t>
      </w:r>
    </w:p>
    <w:p>
      <w:pPr>
        <w:pStyle w:val="FirstParagraph"/>
      </w:pPr>
      <w:r>
        <w:t xml:space="preserve">O headshop é uma das áreas centrais do projeto.</w:t>
      </w:r>
    </w:p>
    <w:p>
      <w:pPr>
        <w:pStyle w:val="BodyText"/>
      </w:pPr>
      <w:r>
        <w:t xml:space="preserve">A intenção é evitar a imagem de uma loja tradicional, escondida ou genérica.</w:t>
      </w:r>
    </w:p>
    <w:p>
      <w:pPr>
        <w:pStyle w:val="BodyText"/>
      </w:pPr>
      <w:r>
        <w:t xml:space="preserve">A High House deve buscar apresentar produtos relacionados à cannabis como objetos que podem possuir valor:</w:t>
      </w:r>
    </w:p>
    <w:p>
      <w:pPr>
        <w:pStyle w:val="Compact"/>
        <w:numPr>
          <w:ilvl w:val="0"/>
          <w:numId w:val="1013"/>
        </w:numPr>
      </w:pPr>
      <w:r>
        <w:t xml:space="preserve">estético;</w:t>
      </w:r>
    </w:p>
    <w:p>
      <w:pPr>
        <w:pStyle w:val="Compact"/>
        <w:numPr>
          <w:ilvl w:val="0"/>
          <w:numId w:val="1013"/>
        </w:numPr>
      </w:pPr>
      <w:r>
        <w:t xml:space="preserve">artístico;</w:t>
      </w:r>
    </w:p>
    <w:p>
      <w:pPr>
        <w:pStyle w:val="Compact"/>
        <w:numPr>
          <w:ilvl w:val="0"/>
          <w:numId w:val="1013"/>
        </w:numPr>
      </w:pPr>
      <w:r>
        <w:t xml:space="preserve">funcional;</w:t>
      </w:r>
    </w:p>
    <w:p>
      <w:pPr>
        <w:pStyle w:val="Compact"/>
        <w:numPr>
          <w:ilvl w:val="0"/>
          <w:numId w:val="1013"/>
        </w:numPr>
      </w:pPr>
      <w:r>
        <w:t xml:space="preserve">cultural;</w:t>
      </w:r>
    </w:p>
    <w:p>
      <w:pPr>
        <w:pStyle w:val="Compact"/>
        <w:numPr>
          <w:ilvl w:val="0"/>
          <w:numId w:val="1013"/>
        </w:numPr>
      </w:pPr>
      <w:r>
        <w:t xml:space="preserve">colecionável.</w:t>
      </w:r>
    </w:p>
    <w:p>
      <w:pPr>
        <w:pStyle w:val="FirstParagraph"/>
      </w:pPr>
      <w:r>
        <w:t xml:space="preserve">Possíveis categorias:</w:t>
      </w:r>
    </w:p>
    <w:p>
      <w:pPr>
        <w:pStyle w:val="Compact"/>
        <w:numPr>
          <w:ilvl w:val="0"/>
          <w:numId w:val="1014"/>
        </w:numPr>
      </w:pPr>
      <w:r>
        <w:t xml:space="preserve">peças de vidro;</w:t>
      </w:r>
    </w:p>
    <w:p>
      <w:pPr>
        <w:pStyle w:val="Compact"/>
        <w:numPr>
          <w:ilvl w:val="0"/>
          <w:numId w:val="1014"/>
        </w:numPr>
      </w:pPr>
      <w:r>
        <w:t xml:space="preserve">bongs;</w:t>
      </w:r>
    </w:p>
    <w:p>
      <w:pPr>
        <w:pStyle w:val="Compact"/>
        <w:numPr>
          <w:ilvl w:val="0"/>
          <w:numId w:val="1014"/>
        </w:numPr>
      </w:pPr>
      <w:r>
        <w:t xml:space="preserve">piteiras;</w:t>
      </w:r>
    </w:p>
    <w:p>
      <w:pPr>
        <w:pStyle w:val="Compact"/>
        <w:numPr>
          <w:ilvl w:val="0"/>
          <w:numId w:val="1014"/>
        </w:numPr>
      </w:pPr>
      <w:r>
        <w:t xml:space="preserve">cuias;</w:t>
      </w:r>
    </w:p>
    <w:p>
      <w:pPr>
        <w:pStyle w:val="Compact"/>
        <w:numPr>
          <w:ilvl w:val="0"/>
          <w:numId w:val="1014"/>
        </w:numPr>
      </w:pPr>
      <w:r>
        <w:t xml:space="preserve">acessórios;</w:t>
      </w:r>
    </w:p>
    <w:p>
      <w:pPr>
        <w:pStyle w:val="Compact"/>
        <w:numPr>
          <w:ilvl w:val="0"/>
          <w:numId w:val="1014"/>
        </w:numPr>
      </w:pPr>
      <w:r>
        <w:t xml:space="preserve">ferramentas;</w:t>
      </w:r>
    </w:p>
    <w:p>
      <w:pPr>
        <w:pStyle w:val="Compact"/>
        <w:numPr>
          <w:ilvl w:val="0"/>
          <w:numId w:val="1014"/>
        </w:numPr>
      </w:pPr>
      <w:r>
        <w:t xml:space="preserve">objetos de design;</w:t>
      </w:r>
    </w:p>
    <w:p>
      <w:pPr>
        <w:pStyle w:val="Compact"/>
        <w:numPr>
          <w:ilvl w:val="0"/>
          <w:numId w:val="1014"/>
        </w:numPr>
      </w:pPr>
      <w:r>
        <w:t xml:space="preserve">produtos relacionados à cultura da cannabis.</w:t>
      </w:r>
    </w:p>
    <w:p>
      <w:pPr>
        <w:pStyle w:val="FirstParagraph"/>
      </w:pPr>
      <w:r>
        <w:t xml:space="preserve">O objetivo é que o visitante possa pensar:</w:t>
      </w:r>
    </w:p>
    <w:p>
      <w:pPr>
        <w:pStyle w:val="BlockText"/>
      </w:pPr>
      <w:r>
        <w:rPr>
          <w:b/>
          <w:bCs/>
        </w:rPr>
        <w:t xml:space="preserve">“Isso é uma peça bonita.”</w:t>
      </w:r>
    </w:p>
    <w:p>
      <w:pPr>
        <w:pStyle w:val="FirstParagraph"/>
      </w:pPr>
      <w:r>
        <w:t xml:space="preserve">Mesmo antes de pensar:</w:t>
      </w:r>
    </w:p>
    <w:p>
      <w:pPr>
        <w:pStyle w:val="BlockText"/>
      </w:pPr>
      <w:r>
        <w:rPr>
          <w:b/>
          <w:bCs/>
        </w:rPr>
        <w:t xml:space="preserve">“Isso é um produto para consumir cannabis.”</w:t>
      </w:r>
    </w:p>
    <w:p>
      <w:r>
        <w:pict>
          <v:rect style="width:0;height:1.5pt" o:hralign="center" o:hrstd="t" o:hr="t"/>
        </w:pict>
      </w:r>
    </w:p>
    <w:bookmarkEnd w:id="35"/>
    <w:bookmarkStart w:id="36" w:name="moda-e-acessórios"/>
    <w:p>
      <w:pPr>
        <w:pStyle w:val="Heading2"/>
      </w:pPr>
      <w:r>
        <w:t xml:space="preserve">7.3 Moda e acessórios</w:t>
      </w:r>
    </w:p>
    <w:p>
      <w:pPr>
        <w:pStyle w:val="FirstParagraph"/>
      </w:pPr>
      <w:r>
        <w:t xml:space="preserve">A moda deve funcionar como uma extensão da cultura High House.</w:t>
      </w:r>
    </w:p>
    <w:p>
      <w:pPr>
        <w:pStyle w:val="BodyText"/>
      </w:pPr>
      <w:r>
        <w:t xml:space="preserve">Possíveis categorias:</w:t>
      </w:r>
    </w:p>
    <w:p>
      <w:pPr>
        <w:pStyle w:val="Compact"/>
        <w:numPr>
          <w:ilvl w:val="0"/>
          <w:numId w:val="1015"/>
        </w:numPr>
      </w:pPr>
      <w:r>
        <w:t xml:space="preserve">camisetas;</w:t>
      </w:r>
    </w:p>
    <w:p>
      <w:pPr>
        <w:pStyle w:val="Compact"/>
        <w:numPr>
          <w:ilvl w:val="0"/>
          <w:numId w:val="1015"/>
        </w:numPr>
      </w:pPr>
      <w:r>
        <w:t xml:space="preserve">bonés;</w:t>
      </w:r>
    </w:p>
    <w:p>
      <w:pPr>
        <w:pStyle w:val="Compact"/>
        <w:numPr>
          <w:ilvl w:val="0"/>
          <w:numId w:val="1015"/>
        </w:numPr>
      </w:pPr>
      <w:r>
        <w:t xml:space="preserve">shorts;</w:t>
      </w:r>
    </w:p>
    <w:p>
      <w:pPr>
        <w:pStyle w:val="Compact"/>
        <w:numPr>
          <w:ilvl w:val="0"/>
          <w:numId w:val="1015"/>
        </w:numPr>
      </w:pPr>
      <w:r>
        <w:t xml:space="preserve">calças;</w:t>
      </w:r>
    </w:p>
    <w:p>
      <w:pPr>
        <w:pStyle w:val="Compact"/>
        <w:numPr>
          <w:ilvl w:val="0"/>
          <w:numId w:val="1015"/>
        </w:numPr>
      </w:pPr>
      <w:r>
        <w:t xml:space="preserve">casacos;</w:t>
      </w:r>
    </w:p>
    <w:p>
      <w:pPr>
        <w:pStyle w:val="Compact"/>
        <w:numPr>
          <w:ilvl w:val="0"/>
          <w:numId w:val="1015"/>
        </w:numPr>
      </w:pPr>
      <w:r>
        <w:t xml:space="preserve">acessórios;</w:t>
      </w:r>
    </w:p>
    <w:p>
      <w:pPr>
        <w:pStyle w:val="Compact"/>
        <w:numPr>
          <w:ilvl w:val="0"/>
          <w:numId w:val="1015"/>
        </w:numPr>
      </w:pPr>
      <w:r>
        <w:t xml:space="preserve">chaveiros;</w:t>
      </w:r>
    </w:p>
    <w:p>
      <w:pPr>
        <w:pStyle w:val="Compact"/>
        <w:numPr>
          <w:ilvl w:val="0"/>
          <w:numId w:val="1015"/>
        </w:numPr>
      </w:pPr>
      <w:r>
        <w:t xml:space="preserve">objetos de uso cotidiano.</w:t>
      </w:r>
    </w:p>
    <w:p>
      <w:pPr>
        <w:pStyle w:val="FirstParagraph"/>
      </w:pPr>
      <w:r>
        <w:t xml:space="preserve">A roupa não precisa ser apenas um produto com o nome da marca.</w:t>
      </w:r>
    </w:p>
    <w:p>
      <w:pPr>
        <w:pStyle w:val="BodyText"/>
      </w:pPr>
      <w:r>
        <w:t xml:space="preserve">Ela deve comunicar:</w:t>
      </w:r>
    </w:p>
    <w:p>
      <w:pPr>
        <w:pStyle w:val="BlockText"/>
      </w:pPr>
      <w:r>
        <w:rPr>
          <w:b/>
          <w:bCs/>
        </w:rPr>
        <w:t xml:space="preserve">“Eu faço parte desse universo.”</w:t>
      </w:r>
    </w:p>
    <w:p>
      <w:pPr>
        <w:pStyle w:val="FirstParagraph"/>
      </w:pPr>
      <w:r>
        <w:t xml:space="preserve">A primeira coleção não precisa conter muitos produtos.</w:t>
      </w:r>
    </w:p>
    <w:p>
      <w:pPr>
        <w:pStyle w:val="BodyText"/>
      </w:pPr>
      <w:r>
        <w:t xml:space="preserve">Uma abordagem possível é começar com poucas peças, desenvolvidas com intenção.</w:t>
      </w:r>
    </w:p>
    <w:p>
      <w:r>
        <w:pict>
          <v:rect style="width:0;height:1.5pt" o:hralign="center" o:hrstd="t" o:hr="t"/>
        </w:pict>
      </w:r>
    </w:p>
    <w:bookmarkEnd w:id="36"/>
    <w:bookmarkStart w:id="37" w:name="arte-e-exposições"/>
    <w:p>
      <w:pPr>
        <w:pStyle w:val="Heading2"/>
      </w:pPr>
      <w:r>
        <w:t xml:space="preserve">7.4 Arte e exposições</w:t>
      </w:r>
    </w:p>
    <w:p>
      <w:pPr>
        <w:pStyle w:val="FirstParagraph"/>
      </w:pPr>
      <w:r>
        <w:t xml:space="preserve">A High House deve ter potencial para funcionar como uma plataforma para artistas.</w:t>
      </w:r>
    </w:p>
    <w:p>
      <w:pPr>
        <w:pStyle w:val="BodyText"/>
      </w:pPr>
      <w:r>
        <w:t xml:space="preserve">Possibilidades:</w:t>
      </w:r>
    </w:p>
    <w:p>
      <w:pPr>
        <w:pStyle w:val="Compact"/>
        <w:numPr>
          <w:ilvl w:val="0"/>
          <w:numId w:val="1016"/>
        </w:numPr>
      </w:pPr>
      <w:r>
        <w:t xml:space="preserve">exposições temporárias;</w:t>
      </w:r>
    </w:p>
    <w:p>
      <w:pPr>
        <w:pStyle w:val="Compact"/>
        <w:numPr>
          <w:ilvl w:val="0"/>
          <w:numId w:val="1016"/>
        </w:numPr>
      </w:pPr>
      <w:r>
        <w:t xml:space="preserve">instalações;</w:t>
      </w:r>
    </w:p>
    <w:p>
      <w:pPr>
        <w:pStyle w:val="Compact"/>
        <w:numPr>
          <w:ilvl w:val="0"/>
          <w:numId w:val="1016"/>
        </w:numPr>
      </w:pPr>
      <w:r>
        <w:t xml:space="preserve">esculturas;</w:t>
      </w:r>
    </w:p>
    <w:p>
      <w:pPr>
        <w:pStyle w:val="Compact"/>
        <w:numPr>
          <w:ilvl w:val="0"/>
          <w:numId w:val="1016"/>
        </w:numPr>
      </w:pPr>
      <w:r>
        <w:t xml:space="preserve">arte visual;</w:t>
      </w:r>
    </w:p>
    <w:p>
      <w:pPr>
        <w:pStyle w:val="Compact"/>
        <w:numPr>
          <w:ilvl w:val="0"/>
          <w:numId w:val="1016"/>
        </w:numPr>
      </w:pPr>
      <w:r>
        <w:t xml:space="preserve">fotografia;</w:t>
      </w:r>
    </w:p>
    <w:p>
      <w:pPr>
        <w:pStyle w:val="Compact"/>
        <w:numPr>
          <w:ilvl w:val="0"/>
          <w:numId w:val="1016"/>
        </w:numPr>
      </w:pPr>
      <w:r>
        <w:t xml:space="preserve">ilustração;</w:t>
      </w:r>
    </w:p>
    <w:p>
      <w:pPr>
        <w:pStyle w:val="Compact"/>
        <w:numPr>
          <w:ilvl w:val="0"/>
          <w:numId w:val="1016"/>
        </w:numPr>
      </w:pPr>
      <w:r>
        <w:t xml:space="preserve">arte digital;</w:t>
      </w:r>
    </w:p>
    <w:p>
      <w:pPr>
        <w:pStyle w:val="Compact"/>
        <w:numPr>
          <w:ilvl w:val="0"/>
          <w:numId w:val="1016"/>
        </w:numPr>
      </w:pPr>
      <w:r>
        <w:t xml:space="preserve">obras relacionadas à experiência com cannabis;</w:t>
      </w:r>
    </w:p>
    <w:p>
      <w:pPr>
        <w:pStyle w:val="Compact"/>
        <w:numPr>
          <w:ilvl w:val="0"/>
          <w:numId w:val="1016"/>
        </w:numPr>
      </w:pPr>
      <w:r>
        <w:t xml:space="preserve">colaborações com artistas locais.</w:t>
      </w:r>
    </w:p>
    <w:p>
      <w:pPr>
        <w:pStyle w:val="FirstParagraph"/>
      </w:pPr>
      <w:r>
        <w:t xml:space="preserve">A exposição pode mudar ao longo do tempo.</w:t>
      </w:r>
    </w:p>
    <w:p>
      <w:pPr>
        <w:pStyle w:val="BodyText"/>
      </w:pPr>
      <w:r>
        <w:t xml:space="preserve">Isso cria uma razão para retornar:</w:t>
      </w:r>
    </w:p>
    <w:p>
      <w:pPr>
        <w:pStyle w:val="BlockText"/>
      </w:pPr>
      <w:r>
        <w:rPr>
          <w:b/>
          <w:bCs/>
        </w:rPr>
        <w:t xml:space="preserve">“O que está acontecendo na High House agora?”</w:t>
      </w:r>
    </w:p>
    <w:p>
      <w:pPr>
        <w:pStyle w:val="FirstParagraph"/>
      </w:pPr>
      <w:r>
        <w:t xml:space="preserve">A arte não precisa ser decorativa.</w:t>
      </w:r>
    </w:p>
    <w:p>
      <w:pPr>
        <w:pStyle w:val="BodyText"/>
      </w:pPr>
      <w:r>
        <w:t xml:space="preserve">Ela pode ser uma parte viva da experiência do espaço.</w:t>
      </w:r>
    </w:p>
    <w:p>
      <w:r>
        <w:pict>
          <v:rect style="width:0;height:1.5pt" o:hralign="center" o:hrstd="t" o:hr="t"/>
        </w:pict>
      </w:r>
    </w:p>
    <w:bookmarkEnd w:id="37"/>
    <w:bookmarkStart w:id="38" w:name="música"/>
    <w:p>
      <w:pPr>
        <w:pStyle w:val="Heading2"/>
      </w:pPr>
      <w:r>
        <w:t xml:space="preserve">7.5 Música</w:t>
      </w:r>
    </w:p>
    <w:p>
      <w:pPr>
        <w:pStyle w:val="FirstParagraph"/>
      </w:pPr>
      <w:r>
        <w:t xml:space="preserve">A música deve ter diferentes intensidades dependendo do horário e do dia.</w:t>
      </w:r>
    </w:p>
    <w:p>
      <w:pPr>
        <w:pStyle w:val="BodyText"/>
      </w:pPr>
      <w:r>
        <w:t xml:space="preserve">Possibilidades:</w:t>
      </w:r>
    </w:p>
    <w:p>
      <w:pPr>
        <w:pStyle w:val="Compact"/>
        <w:numPr>
          <w:ilvl w:val="0"/>
          <w:numId w:val="1017"/>
        </w:numPr>
      </w:pPr>
      <w:r>
        <w:t xml:space="preserve">música ambiente durante o dia;</w:t>
      </w:r>
    </w:p>
    <w:p>
      <w:pPr>
        <w:pStyle w:val="Compact"/>
        <w:numPr>
          <w:ilvl w:val="0"/>
          <w:numId w:val="1017"/>
        </w:numPr>
      </w:pPr>
      <w:r>
        <w:t xml:space="preserve">rap acústico;</w:t>
      </w:r>
    </w:p>
    <w:p>
      <w:pPr>
        <w:pStyle w:val="Compact"/>
        <w:numPr>
          <w:ilvl w:val="0"/>
          <w:numId w:val="1017"/>
        </w:numPr>
      </w:pPr>
      <w:r>
        <w:t xml:space="preserve">hip hop;</w:t>
      </w:r>
    </w:p>
    <w:p>
      <w:pPr>
        <w:pStyle w:val="Compact"/>
        <w:numPr>
          <w:ilvl w:val="0"/>
          <w:numId w:val="1017"/>
        </w:numPr>
      </w:pPr>
      <w:r>
        <w:t xml:space="preserve">jazz;</w:t>
      </w:r>
    </w:p>
    <w:p>
      <w:pPr>
        <w:pStyle w:val="Compact"/>
        <w:numPr>
          <w:ilvl w:val="0"/>
          <w:numId w:val="1017"/>
        </w:numPr>
      </w:pPr>
      <w:r>
        <w:t xml:space="preserve">apresentações;</w:t>
      </w:r>
    </w:p>
    <w:p>
      <w:pPr>
        <w:pStyle w:val="Compact"/>
        <w:numPr>
          <w:ilvl w:val="0"/>
          <w:numId w:val="1017"/>
        </w:numPr>
      </w:pPr>
      <w:r>
        <w:t xml:space="preserve">DJs;</w:t>
      </w:r>
    </w:p>
    <w:p>
      <w:pPr>
        <w:pStyle w:val="Compact"/>
        <w:numPr>
          <w:ilvl w:val="0"/>
          <w:numId w:val="1017"/>
        </w:numPr>
      </w:pPr>
      <w:r>
        <w:t xml:space="preserve">eventos musicais;</w:t>
      </w:r>
    </w:p>
    <w:p>
      <w:pPr>
        <w:pStyle w:val="Compact"/>
        <w:numPr>
          <w:ilvl w:val="0"/>
          <w:numId w:val="1017"/>
        </w:numPr>
      </w:pPr>
      <w:r>
        <w:t xml:space="preserve">noites mais movimentadas.</w:t>
      </w:r>
    </w:p>
    <w:p>
      <w:pPr>
        <w:pStyle w:val="FirstParagraph"/>
      </w:pPr>
      <w:r>
        <w:t xml:space="preserve">A High House pode ter uma programação variável.</w:t>
      </w:r>
    </w:p>
    <w:p>
      <w:pPr>
        <w:pStyle w:val="BodyText"/>
      </w:pPr>
      <w:r>
        <w:t xml:space="preserve">O importante é que exista uma identidade musical coerente com a cultura da marca.</w:t>
      </w:r>
    </w:p>
    <w:p>
      <w:r>
        <w:pict>
          <v:rect style="width:0;height:1.5pt" o:hralign="center" o:hrstd="t" o:hr="t"/>
        </w:pict>
      </w:r>
    </w:p>
    <w:bookmarkEnd w:id="38"/>
    <w:bookmarkStart w:id="39" w:name="jogos-e-convivência"/>
    <w:p>
      <w:pPr>
        <w:pStyle w:val="Heading2"/>
      </w:pPr>
      <w:r>
        <w:t xml:space="preserve">7.6 Jogos e convivência</w:t>
      </w:r>
    </w:p>
    <w:p>
      <w:pPr>
        <w:pStyle w:val="FirstParagraph"/>
      </w:pPr>
      <w:r>
        <w:t xml:space="preserve">A ideia de</w:t>
      </w:r>
      <w:r>
        <w:t xml:space="preserve"> </w:t>
      </w:r>
      <w:r>
        <w:t xml:space="preserve">“ficar de resenha”</w:t>
      </w:r>
      <w:r>
        <w:t xml:space="preserve"> </w:t>
      </w:r>
      <w:r>
        <w:t xml:space="preserve">pode ser ampliada através de atividades de convivência.</w:t>
      </w:r>
    </w:p>
    <w:p>
      <w:pPr>
        <w:pStyle w:val="BodyText"/>
      </w:pPr>
      <w:r>
        <w:t xml:space="preserve">Possibilidades:</w:t>
      </w:r>
    </w:p>
    <w:p>
      <w:pPr>
        <w:pStyle w:val="Compact"/>
        <w:numPr>
          <w:ilvl w:val="0"/>
          <w:numId w:val="1018"/>
        </w:numPr>
      </w:pPr>
      <w:r>
        <w:t xml:space="preserve">jogos de cartas;</w:t>
      </w:r>
    </w:p>
    <w:p>
      <w:pPr>
        <w:pStyle w:val="Compact"/>
        <w:numPr>
          <w:ilvl w:val="0"/>
          <w:numId w:val="1018"/>
        </w:numPr>
      </w:pPr>
      <w:r>
        <w:t xml:space="preserve">jogos de tabuleiro;</w:t>
      </w:r>
    </w:p>
    <w:p>
      <w:pPr>
        <w:pStyle w:val="Compact"/>
        <w:numPr>
          <w:ilvl w:val="0"/>
          <w:numId w:val="1018"/>
        </w:numPr>
      </w:pPr>
      <w:r>
        <w:t xml:space="preserve">xadrez;</w:t>
      </w:r>
    </w:p>
    <w:p>
      <w:pPr>
        <w:pStyle w:val="Compact"/>
        <w:numPr>
          <w:ilvl w:val="0"/>
          <w:numId w:val="1018"/>
        </w:numPr>
      </w:pPr>
      <w:r>
        <w:t xml:space="preserve">dominó;</w:t>
      </w:r>
    </w:p>
    <w:p>
      <w:pPr>
        <w:pStyle w:val="Compact"/>
        <w:numPr>
          <w:ilvl w:val="0"/>
          <w:numId w:val="1018"/>
        </w:numPr>
      </w:pPr>
      <w:r>
        <w:t xml:space="preserve">outros jogos sociais;</w:t>
      </w:r>
    </w:p>
    <w:p>
      <w:pPr>
        <w:pStyle w:val="Compact"/>
        <w:numPr>
          <w:ilvl w:val="0"/>
          <w:numId w:val="1018"/>
        </w:numPr>
      </w:pPr>
      <w:r>
        <w:t xml:space="preserve">atividades desenvolvidas pela própria High House.</w:t>
      </w:r>
    </w:p>
    <w:p>
      <w:pPr>
        <w:pStyle w:val="FirstParagraph"/>
      </w:pPr>
      <w:r>
        <w:t xml:space="preserve">A ideia não é transformar a High House em uma casa de jogos.</w:t>
      </w:r>
    </w:p>
    <w:p>
      <w:pPr>
        <w:pStyle w:val="BodyText"/>
      </w:pPr>
      <w:r>
        <w:t xml:space="preserve">Os jogos devem funcionar como ferramentas de interação.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a-programação"/>
    <w:p>
      <w:pPr>
        <w:pStyle w:val="Heading1"/>
      </w:pPr>
      <w:r>
        <w:t xml:space="preserve">8. A programação</w:t>
      </w:r>
    </w:p>
    <w:p>
      <w:pPr>
        <w:pStyle w:val="FirstParagraph"/>
      </w:pPr>
      <w:r>
        <w:t xml:space="preserve">A High House não deve ser definida por um único tipo de evento.</w:t>
      </w:r>
    </w:p>
    <w:p>
      <w:pPr>
        <w:pStyle w:val="BodyText"/>
      </w:pPr>
      <w:r>
        <w:t xml:space="preserve">A experiência pode mudar ao longo do dia e da semana.</w:t>
      </w:r>
    </w:p>
    <w:p>
      <w:pPr>
        <w:pStyle w:val="BodyText"/>
      </w:pPr>
      <w:r>
        <w:t xml:space="preserve">Uma hipótese de funcionamento:</w:t>
      </w:r>
    </w:p>
    <w:bookmarkStart w:id="41" w:name="manhã"/>
    <w:p>
      <w:pPr>
        <w:pStyle w:val="Heading3"/>
      </w:pPr>
      <w:r>
        <w:t xml:space="preserve">Manhã</w:t>
      </w:r>
    </w:p>
    <w:p>
      <w:pPr>
        <w:pStyle w:val="FirstParagraph"/>
      </w:pPr>
      <w:r>
        <w:t xml:space="preserve">Café, alimentação e convivência.</w:t>
      </w:r>
    </w:p>
    <w:bookmarkEnd w:id="41"/>
    <w:bookmarkStart w:id="42" w:name="tarde"/>
    <w:p>
      <w:pPr>
        <w:pStyle w:val="Heading3"/>
      </w:pPr>
      <w:r>
        <w:t xml:space="preserve">Tarde</w:t>
      </w:r>
    </w:p>
    <w:p>
      <w:pPr>
        <w:pStyle w:val="FirstParagraph"/>
      </w:pPr>
      <w:r>
        <w:t xml:space="preserve">Café, alimentação, exposição e ambiente mais tranquilo.</w:t>
      </w:r>
    </w:p>
    <w:bookmarkEnd w:id="42"/>
    <w:bookmarkStart w:id="43" w:name="início-da-noite"/>
    <w:p>
      <w:pPr>
        <w:pStyle w:val="Heading3"/>
      </w:pPr>
      <w:r>
        <w:t xml:space="preserve">Início da noite</w:t>
      </w:r>
    </w:p>
    <w:p>
      <w:pPr>
        <w:pStyle w:val="FirstParagraph"/>
      </w:pPr>
      <w:r>
        <w:t xml:space="preserve">Comida, bebidas, música e convivência.</w:t>
      </w:r>
    </w:p>
    <w:bookmarkEnd w:id="43"/>
    <w:bookmarkStart w:id="44" w:name="noite"/>
    <w:p>
      <w:pPr>
        <w:pStyle w:val="Heading3"/>
      </w:pPr>
      <w:r>
        <w:t xml:space="preserve">Noite</w:t>
      </w:r>
    </w:p>
    <w:p>
      <w:pPr>
        <w:pStyle w:val="FirstParagraph"/>
      </w:pPr>
      <w:r>
        <w:t xml:space="preserve">Resenha, encontros, jogos, eventos e música.</w:t>
      </w:r>
    </w:p>
    <w:bookmarkEnd w:id="44"/>
    <w:bookmarkStart w:id="45" w:name="dias-específicos"/>
    <w:p>
      <w:pPr>
        <w:pStyle w:val="Heading3"/>
      </w:pPr>
      <w:r>
        <w:t xml:space="preserve">Dias específicos</w:t>
      </w:r>
    </w:p>
    <w:p>
      <w:pPr>
        <w:pStyle w:val="Compact"/>
        <w:numPr>
          <w:ilvl w:val="0"/>
          <w:numId w:val="1019"/>
        </w:numPr>
      </w:pPr>
      <w:r>
        <w:t xml:space="preserve">exposições;</w:t>
      </w:r>
    </w:p>
    <w:p>
      <w:pPr>
        <w:pStyle w:val="Compact"/>
        <w:numPr>
          <w:ilvl w:val="0"/>
          <w:numId w:val="1019"/>
        </w:numPr>
      </w:pPr>
      <w:r>
        <w:t xml:space="preserve">apresentações;</w:t>
      </w:r>
    </w:p>
    <w:p>
      <w:pPr>
        <w:pStyle w:val="Compact"/>
        <w:numPr>
          <w:ilvl w:val="0"/>
          <w:numId w:val="1019"/>
        </w:numPr>
      </w:pPr>
      <w:r>
        <w:t xml:space="preserve">DJs;</w:t>
      </w:r>
    </w:p>
    <w:p>
      <w:pPr>
        <w:pStyle w:val="Compact"/>
        <w:numPr>
          <w:ilvl w:val="0"/>
          <w:numId w:val="1019"/>
        </w:numPr>
      </w:pPr>
      <w:r>
        <w:t xml:space="preserve">shows;</w:t>
      </w:r>
    </w:p>
    <w:p>
      <w:pPr>
        <w:pStyle w:val="Compact"/>
        <w:numPr>
          <w:ilvl w:val="0"/>
          <w:numId w:val="1019"/>
        </w:numPr>
      </w:pPr>
      <w:r>
        <w:t xml:space="preserve">eventos culturais;</w:t>
      </w:r>
    </w:p>
    <w:p>
      <w:pPr>
        <w:pStyle w:val="Compact"/>
        <w:numPr>
          <w:ilvl w:val="0"/>
          <w:numId w:val="1019"/>
        </w:numPr>
      </w:pPr>
      <w:r>
        <w:t xml:space="preserve">noites especiais;</w:t>
      </w:r>
    </w:p>
    <w:p>
      <w:pPr>
        <w:pStyle w:val="Compact"/>
        <w:numPr>
          <w:ilvl w:val="0"/>
          <w:numId w:val="1019"/>
        </w:numPr>
      </w:pPr>
      <w:r>
        <w:t xml:space="preserve">festas.</w:t>
      </w:r>
    </w:p>
    <w:p>
      <w:pPr>
        <w:pStyle w:val="FirstParagraph"/>
      </w:pPr>
      <w:r>
        <w:t xml:space="preserve">A High House pode ter uma programação dinâmica sem deixar de possuir uma rotina.</w:t>
      </w:r>
    </w:p>
    <w:p>
      <w:pPr>
        <w:pStyle w:val="BodyText"/>
      </w:pPr>
      <w:r>
        <w:t xml:space="preserve">O visitante deve saber que existe algo permanente:</w:t>
      </w:r>
    </w:p>
    <w:p>
      <w:pPr>
        <w:pStyle w:val="BlockText"/>
      </w:pPr>
      <w:r>
        <w:rPr>
          <w:b/>
          <w:bCs/>
        </w:rPr>
        <w:t xml:space="preserve">“Sempre existe a High House.”</w:t>
      </w:r>
    </w:p>
    <w:p>
      <w:pPr>
        <w:pStyle w:val="FirstParagraph"/>
      </w:pPr>
      <w:r>
        <w:t xml:space="preserve">Mas também deve existir algo mutável:</w:t>
      </w:r>
    </w:p>
    <w:p>
      <w:pPr>
        <w:pStyle w:val="BlockText"/>
      </w:pPr>
      <w:r>
        <w:rPr>
          <w:b/>
          <w:bCs/>
        </w:rPr>
        <w:t xml:space="preserve">“Sempre pode existir algo novo.”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atmosfera-visual"/>
    <w:p>
      <w:pPr>
        <w:pStyle w:val="Heading1"/>
      </w:pPr>
      <w:r>
        <w:t xml:space="preserve">9. Atmosfera visual</w:t>
      </w:r>
    </w:p>
    <w:p>
      <w:pPr>
        <w:pStyle w:val="FirstParagraph"/>
      </w:pPr>
      <w:r>
        <w:t xml:space="preserve">A High House não deve seguir uma estética:</w:t>
      </w:r>
    </w:p>
    <w:p>
      <w:pPr>
        <w:pStyle w:val="Compact"/>
        <w:numPr>
          <w:ilvl w:val="0"/>
          <w:numId w:val="1020"/>
        </w:numPr>
      </w:pPr>
      <w:r>
        <w:t xml:space="preserve">excessivamente retrô;</w:t>
      </w:r>
    </w:p>
    <w:p>
      <w:pPr>
        <w:pStyle w:val="Compact"/>
        <w:numPr>
          <w:ilvl w:val="0"/>
          <w:numId w:val="1020"/>
        </w:numPr>
      </w:pPr>
      <w:r>
        <w:t xml:space="preserve">totalmente preto e branco;</w:t>
      </w:r>
    </w:p>
    <w:p>
      <w:pPr>
        <w:pStyle w:val="Compact"/>
        <w:numPr>
          <w:ilvl w:val="0"/>
          <w:numId w:val="1020"/>
        </w:numPr>
      </w:pPr>
      <w:r>
        <w:t xml:space="preserve">excessivamente masculina;</w:t>
      </w:r>
    </w:p>
    <w:p>
      <w:pPr>
        <w:pStyle w:val="Compact"/>
        <w:numPr>
          <w:ilvl w:val="0"/>
          <w:numId w:val="1020"/>
        </w:numPr>
      </w:pPr>
      <w:r>
        <w:t xml:space="preserve">genérica de streetwear;</w:t>
      </w:r>
    </w:p>
    <w:p>
      <w:pPr>
        <w:pStyle w:val="Compact"/>
        <w:numPr>
          <w:ilvl w:val="0"/>
          <w:numId w:val="1020"/>
        </w:numPr>
      </w:pPr>
      <w:r>
        <w:t xml:space="preserve">de headshop tradicional;</w:t>
      </w:r>
    </w:p>
    <w:p>
      <w:pPr>
        <w:pStyle w:val="Compact"/>
        <w:numPr>
          <w:ilvl w:val="0"/>
          <w:numId w:val="1020"/>
        </w:numPr>
      </w:pPr>
      <w:r>
        <w:t xml:space="preserve">baseada apenas em folhas de cannabis;</w:t>
      </w:r>
    </w:p>
    <w:p>
      <w:pPr>
        <w:pStyle w:val="Compact"/>
        <w:numPr>
          <w:ilvl w:val="0"/>
          <w:numId w:val="1020"/>
        </w:numPr>
      </w:pPr>
      <w:r>
        <w:t xml:space="preserve">inspirada em clichês de</w:t>
      </w:r>
      <w:r>
        <w:t xml:space="preserve"> </w:t>
      </w:r>
      <w:r>
        <w:t xml:space="preserve">“stoner culture”</w:t>
      </w:r>
      <w:r>
        <w:t xml:space="preserve">.</w:t>
      </w:r>
    </w:p>
    <w:p>
      <w:pPr>
        <w:pStyle w:val="FirstParagraph"/>
      </w:pPr>
      <w:r>
        <w:t xml:space="preserve">A direção desejada parece mais próxima de:</w:t>
      </w:r>
    </w:p>
    <w:p>
      <w:pPr>
        <w:pStyle w:val="Compact"/>
        <w:numPr>
          <w:ilvl w:val="0"/>
          <w:numId w:val="1021"/>
        </w:numPr>
      </w:pPr>
      <w:r>
        <w:t xml:space="preserve">colorida;</w:t>
      </w:r>
    </w:p>
    <w:p>
      <w:pPr>
        <w:pStyle w:val="Compact"/>
        <w:numPr>
          <w:ilvl w:val="0"/>
          <w:numId w:val="1021"/>
        </w:numPr>
      </w:pPr>
      <w:r>
        <w:t xml:space="preserve">contemporânea;</w:t>
      </w:r>
    </w:p>
    <w:p>
      <w:pPr>
        <w:pStyle w:val="Compact"/>
        <w:numPr>
          <w:ilvl w:val="0"/>
          <w:numId w:val="1021"/>
        </w:numPr>
      </w:pPr>
      <w:r>
        <w:t xml:space="preserve">alternativa;</w:t>
      </w:r>
    </w:p>
    <w:p>
      <w:pPr>
        <w:pStyle w:val="Compact"/>
        <w:numPr>
          <w:ilvl w:val="0"/>
          <w:numId w:val="1021"/>
        </w:numPr>
      </w:pPr>
      <w:r>
        <w:t xml:space="preserve">artística;</w:t>
      </w:r>
    </w:p>
    <w:p>
      <w:pPr>
        <w:pStyle w:val="Compact"/>
        <w:numPr>
          <w:ilvl w:val="0"/>
          <w:numId w:val="1021"/>
        </w:numPr>
      </w:pPr>
      <w:r>
        <w:t xml:space="preserve">sensorial;</w:t>
      </w:r>
    </w:p>
    <w:p>
      <w:pPr>
        <w:pStyle w:val="Compact"/>
        <w:numPr>
          <w:ilvl w:val="0"/>
          <w:numId w:val="1021"/>
        </w:numPr>
      </w:pPr>
      <w:r>
        <w:t xml:space="preserve">texturizada;</w:t>
      </w:r>
    </w:p>
    <w:p>
      <w:pPr>
        <w:pStyle w:val="Compact"/>
        <w:numPr>
          <w:ilvl w:val="0"/>
          <w:numId w:val="1021"/>
        </w:numPr>
      </w:pPr>
      <w:r>
        <w:t xml:space="preserve">experimental;</w:t>
      </w:r>
    </w:p>
    <w:p>
      <w:pPr>
        <w:pStyle w:val="Compact"/>
        <w:numPr>
          <w:ilvl w:val="0"/>
          <w:numId w:val="1021"/>
        </w:numPr>
      </w:pPr>
      <w:r>
        <w:t xml:space="preserve">urbana;</w:t>
      </w:r>
    </w:p>
    <w:p>
      <w:pPr>
        <w:pStyle w:val="Compact"/>
        <w:numPr>
          <w:ilvl w:val="0"/>
          <w:numId w:val="1021"/>
        </w:numPr>
      </w:pPr>
      <w:r>
        <w:t xml:space="preserve">acolhedora.</w:t>
      </w:r>
    </w:p>
    <w:p>
      <w:r>
        <w:pict>
          <v:rect style="width:0;height:1.5pt" o:hralign="center" o:hrstd="t" o:hr="t"/>
        </w:pict>
      </w:r>
    </w:p>
    <w:bookmarkStart w:id="50" w:name="diferentes-intensidades-visuais"/>
    <w:p>
      <w:pPr>
        <w:pStyle w:val="Heading2"/>
      </w:pPr>
      <w:r>
        <w:t xml:space="preserve">9.1 Diferentes intensidades visuais</w:t>
      </w:r>
    </w:p>
    <w:p>
      <w:pPr>
        <w:pStyle w:val="FirstParagraph"/>
      </w:pPr>
      <w:r>
        <w:t xml:space="preserve">Um princípio importante é que o espaço não precisa ter a mesma intensidade visual em todos os lugares.</w:t>
      </w:r>
    </w:p>
    <w:p>
      <w:pPr>
        <w:pStyle w:val="BodyText"/>
      </w:pPr>
      <w:r>
        <w:t xml:space="preserve">Podem existir:</w:t>
      </w:r>
    </w:p>
    <w:bookmarkStart w:id="47" w:name="áreas-mais-tranquilas"/>
    <w:p>
      <w:pPr>
        <w:pStyle w:val="Heading3"/>
      </w:pPr>
      <w:r>
        <w:t xml:space="preserve">Áreas mais tranquilas</w:t>
      </w:r>
    </w:p>
    <w:p>
      <w:pPr>
        <w:pStyle w:val="Compact"/>
        <w:numPr>
          <w:ilvl w:val="0"/>
          <w:numId w:val="1022"/>
        </w:numPr>
      </w:pPr>
      <w:r>
        <w:t xml:space="preserve">cores mais suaves;</w:t>
      </w:r>
    </w:p>
    <w:p>
      <w:pPr>
        <w:pStyle w:val="Compact"/>
        <w:numPr>
          <w:ilvl w:val="0"/>
          <w:numId w:val="1022"/>
        </w:numPr>
      </w:pPr>
      <w:r>
        <w:t xml:space="preserve">iluminação mais confortável;</w:t>
      </w:r>
    </w:p>
    <w:p>
      <w:pPr>
        <w:pStyle w:val="Compact"/>
        <w:numPr>
          <w:ilvl w:val="0"/>
          <w:numId w:val="1022"/>
        </w:numPr>
      </w:pPr>
      <w:r>
        <w:t xml:space="preserve">menos estímulos;</w:t>
      </w:r>
    </w:p>
    <w:p>
      <w:pPr>
        <w:pStyle w:val="Compact"/>
        <w:numPr>
          <w:ilvl w:val="0"/>
          <w:numId w:val="1022"/>
        </w:numPr>
      </w:pPr>
      <w:r>
        <w:t xml:space="preserve">espaços para conversa e descanso.</w:t>
      </w:r>
    </w:p>
    <w:bookmarkEnd w:id="47"/>
    <w:bookmarkStart w:id="48" w:name="áreas-mais-intensas"/>
    <w:p>
      <w:pPr>
        <w:pStyle w:val="Heading3"/>
      </w:pPr>
      <w:r>
        <w:t xml:space="preserve">Áreas mais intensas</w:t>
      </w:r>
    </w:p>
    <w:p>
      <w:pPr>
        <w:pStyle w:val="Compact"/>
        <w:numPr>
          <w:ilvl w:val="0"/>
          <w:numId w:val="1023"/>
        </w:numPr>
      </w:pPr>
      <w:r>
        <w:t xml:space="preserve">luzes coloridas;</w:t>
      </w:r>
    </w:p>
    <w:p>
      <w:pPr>
        <w:pStyle w:val="Compact"/>
        <w:numPr>
          <w:ilvl w:val="0"/>
          <w:numId w:val="1023"/>
        </w:numPr>
      </w:pPr>
      <w:r>
        <w:t xml:space="preserve">texturas;</w:t>
      </w:r>
    </w:p>
    <w:p>
      <w:pPr>
        <w:pStyle w:val="Compact"/>
        <w:numPr>
          <w:ilvl w:val="0"/>
          <w:numId w:val="1023"/>
        </w:numPr>
      </w:pPr>
      <w:r>
        <w:t xml:space="preserve">instalações;</w:t>
      </w:r>
    </w:p>
    <w:p>
      <w:pPr>
        <w:pStyle w:val="Compact"/>
        <w:numPr>
          <w:ilvl w:val="0"/>
          <w:numId w:val="1023"/>
        </w:numPr>
      </w:pPr>
      <w:r>
        <w:t xml:space="preserve">esculturas;</w:t>
      </w:r>
    </w:p>
    <w:p>
      <w:pPr>
        <w:pStyle w:val="Compact"/>
        <w:numPr>
          <w:ilvl w:val="0"/>
          <w:numId w:val="1023"/>
        </w:numPr>
      </w:pPr>
      <w:r>
        <w:t xml:space="preserve">produtos;</w:t>
      </w:r>
    </w:p>
    <w:p>
      <w:pPr>
        <w:pStyle w:val="Compact"/>
        <w:numPr>
          <w:ilvl w:val="0"/>
          <w:numId w:val="1023"/>
        </w:numPr>
      </w:pPr>
      <w:r>
        <w:t xml:space="preserve">elementos visuais mais experimentais.</w:t>
      </w:r>
    </w:p>
    <w:bookmarkEnd w:id="48"/>
    <w:bookmarkStart w:id="49" w:name="áreas-de-transição"/>
    <w:p>
      <w:pPr>
        <w:pStyle w:val="Heading3"/>
      </w:pPr>
      <w:r>
        <w:t xml:space="preserve">Áreas de transição</w:t>
      </w:r>
    </w:p>
    <w:p>
      <w:pPr>
        <w:pStyle w:val="FirstParagraph"/>
      </w:pPr>
      <w:r>
        <w:t xml:space="preserve">Onde uma experiência visual conduz à outra.</w:t>
      </w:r>
    </w:p>
    <w:p>
      <w:pPr>
        <w:pStyle w:val="BodyText"/>
      </w:pPr>
      <w:r>
        <w:t xml:space="preserve">Esse contraste pode tornar a visita mais interessante.</w:t>
      </w:r>
    </w:p>
    <w:p>
      <w:pPr>
        <w:pStyle w:val="BodyText"/>
      </w:pPr>
      <w:r>
        <w:t xml:space="preserve">A High House não precisa ser visualmente caótica em todos os pontos.</w:t>
      </w:r>
    </w:p>
    <w:p>
      <w:pPr>
        <w:pStyle w:val="BodyText"/>
      </w:pPr>
      <w:r>
        <w:t xml:space="preserve">A força pode estar na alternância entre:</w:t>
      </w:r>
    </w:p>
    <w:p>
      <w:pPr>
        <w:pStyle w:val="BlockText"/>
      </w:pPr>
      <w:r>
        <w:rPr>
          <w:b/>
          <w:bCs/>
        </w:rPr>
        <w:t xml:space="preserve">calma → descoberta → intensidade → descanso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cultura-urbana-e-hip-hop"/>
    <w:p>
      <w:pPr>
        <w:pStyle w:val="Heading1"/>
      </w:pPr>
      <w:r>
        <w:t xml:space="preserve">10. Cultura urbana e hip hop</w:t>
      </w:r>
    </w:p>
    <w:p>
      <w:pPr>
        <w:pStyle w:val="FirstParagraph"/>
      </w:pPr>
      <w:r>
        <w:t xml:space="preserve">A cultura hip hop é uma referência importante para a visão da High House.</w:t>
      </w:r>
    </w:p>
    <w:p>
      <w:pPr>
        <w:pStyle w:val="BodyText"/>
      </w:pPr>
      <w:r>
        <w:t xml:space="preserve">Ela pode influenciar:</w:t>
      </w:r>
    </w:p>
    <w:p>
      <w:pPr>
        <w:pStyle w:val="Compact"/>
        <w:numPr>
          <w:ilvl w:val="0"/>
          <w:numId w:val="1024"/>
        </w:numPr>
      </w:pPr>
      <w:r>
        <w:t xml:space="preserve">música;</w:t>
      </w:r>
    </w:p>
    <w:p>
      <w:pPr>
        <w:pStyle w:val="Compact"/>
        <w:numPr>
          <w:ilvl w:val="0"/>
          <w:numId w:val="1024"/>
        </w:numPr>
      </w:pPr>
      <w:r>
        <w:t xml:space="preserve">linguagem;</w:t>
      </w:r>
    </w:p>
    <w:p>
      <w:pPr>
        <w:pStyle w:val="Compact"/>
        <w:numPr>
          <w:ilvl w:val="0"/>
          <w:numId w:val="1024"/>
        </w:numPr>
      </w:pPr>
      <w:r>
        <w:t xml:space="preserve">colaborações;</w:t>
      </w:r>
    </w:p>
    <w:p>
      <w:pPr>
        <w:pStyle w:val="Compact"/>
        <w:numPr>
          <w:ilvl w:val="0"/>
          <w:numId w:val="1024"/>
        </w:numPr>
      </w:pPr>
      <w:r>
        <w:t xml:space="preserve">eventos;</w:t>
      </w:r>
    </w:p>
    <w:p>
      <w:pPr>
        <w:pStyle w:val="Compact"/>
        <w:numPr>
          <w:ilvl w:val="0"/>
          <w:numId w:val="1024"/>
        </w:numPr>
      </w:pPr>
      <w:r>
        <w:t xml:space="preserve">arte;</w:t>
      </w:r>
    </w:p>
    <w:p>
      <w:pPr>
        <w:pStyle w:val="Compact"/>
        <w:numPr>
          <w:ilvl w:val="0"/>
          <w:numId w:val="1024"/>
        </w:numPr>
      </w:pPr>
      <w:r>
        <w:t xml:space="preserve">moda;</w:t>
      </w:r>
    </w:p>
    <w:p>
      <w:pPr>
        <w:pStyle w:val="Compact"/>
        <w:numPr>
          <w:ilvl w:val="0"/>
          <w:numId w:val="1024"/>
        </w:numPr>
      </w:pPr>
      <w:r>
        <w:t xml:space="preserve">comunidade.</w:t>
      </w:r>
    </w:p>
    <w:p>
      <w:pPr>
        <w:pStyle w:val="FirstParagraph"/>
      </w:pPr>
      <w:r>
        <w:t xml:space="preserve">Entretanto, a High House não precisa ser exclusivamente uma marca de hip hop.</w:t>
      </w:r>
    </w:p>
    <w:p>
      <w:pPr>
        <w:pStyle w:val="BodyText"/>
      </w:pPr>
      <w:r>
        <w:t xml:space="preserve">O hip hop pode ser uma das raízes culturais da marca dentro de um universo mais amplo.</w:t>
      </w:r>
    </w:p>
    <w:p>
      <w:pPr>
        <w:pStyle w:val="BodyText"/>
      </w:pPr>
      <w:r>
        <w:t xml:space="preserve">A High House pode buscar uma relação com:</w:t>
      </w:r>
    </w:p>
    <w:p>
      <w:pPr>
        <w:pStyle w:val="Compact"/>
        <w:numPr>
          <w:ilvl w:val="0"/>
          <w:numId w:val="1025"/>
        </w:numPr>
      </w:pPr>
      <w:r>
        <w:t xml:space="preserve">artistas locais;</w:t>
      </w:r>
    </w:p>
    <w:p>
      <w:pPr>
        <w:pStyle w:val="Compact"/>
        <w:numPr>
          <w:ilvl w:val="0"/>
          <w:numId w:val="1025"/>
        </w:numPr>
      </w:pPr>
      <w:r>
        <w:t xml:space="preserve">produtores independentes;</w:t>
      </w:r>
    </w:p>
    <w:p>
      <w:pPr>
        <w:pStyle w:val="Compact"/>
        <w:numPr>
          <w:ilvl w:val="0"/>
          <w:numId w:val="1025"/>
        </w:numPr>
      </w:pPr>
      <w:r>
        <w:t xml:space="preserve">música;</w:t>
      </w:r>
    </w:p>
    <w:p>
      <w:pPr>
        <w:pStyle w:val="Compact"/>
        <w:numPr>
          <w:ilvl w:val="0"/>
          <w:numId w:val="1025"/>
        </w:numPr>
      </w:pPr>
      <w:r>
        <w:t xml:space="preserve">arte urbana;</w:t>
      </w:r>
    </w:p>
    <w:p>
      <w:pPr>
        <w:pStyle w:val="Compact"/>
        <w:numPr>
          <w:ilvl w:val="0"/>
          <w:numId w:val="1025"/>
        </w:numPr>
      </w:pPr>
      <w:r>
        <w:t xml:space="preserve">cultura periférica;</w:t>
      </w:r>
    </w:p>
    <w:p>
      <w:pPr>
        <w:pStyle w:val="Compact"/>
        <w:numPr>
          <w:ilvl w:val="0"/>
          <w:numId w:val="1025"/>
        </w:numPr>
      </w:pPr>
      <w:r>
        <w:t xml:space="preserve">novas expressões culturais.</w:t>
      </w:r>
    </w:p>
    <w:p>
      <w:r>
        <w:pict>
          <v:rect style="width:0;height:1.5pt" o:hralign="center" o:hrstd="t" o:hr="t"/>
        </w:pict>
      </w:r>
    </w:p>
    <w:bookmarkEnd w:id="52"/>
    <w:bookmarkStart w:id="53" w:name="resistência-cultural-e-política"/>
    <w:p>
      <w:pPr>
        <w:pStyle w:val="Heading1"/>
      </w:pPr>
      <w:r>
        <w:t xml:space="preserve">11. Resistência cultural e política</w:t>
      </w:r>
    </w:p>
    <w:p>
      <w:pPr>
        <w:pStyle w:val="FirstParagraph"/>
      </w:pPr>
      <w:r>
        <w:t xml:space="preserve">A High House possui potencial para ser um espaço de resistência cultural.</w:t>
      </w:r>
    </w:p>
    <w:p>
      <w:pPr>
        <w:pStyle w:val="BodyText"/>
      </w:pPr>
      <w:r>
        <w:t xml:space="preserve">Isso não significa necessariamente transformar a marca em uma organização partidária.</w:t>
      </w:r>
    </w:p>
    <w:p>
      <w:pPr>
        <w:pStyle w:val="BodyText"/>
      </w:pPr>
      <w:r>
        <w:t xml:space="preserve">A resistência pode acontecer através de:</w:t>
      </w:r>
    </w:p>
    <w:p>
      <w:pPr>
        <w:pStyle w:val="Compact"/>
        <w:numPr>
          <w:ilvl w:val="0"/>
          <w:numId w:val="1026"/>
        </w:numPr>
      </w:pPr>
      <w:r>
        <w:t xml:space="preserve">apoio a artistas;</w:t>
      </w:r>
    </w:p>
    <w:p>
      <w:pPr>
        <w:pStyle w:val="Compact"/>
        <w:numPr>
          <w:ilvl w:val="0"/>
          <w:numId w:val="1026"/>
        </w:numPr>
      </w:pPr>
      <w:r>
        <w:t xml:space="preserve">espaço para vozes diferentes;</w:t>
      </w:r>
    </w:p>
    <w:p>
      <w:pPr>
        <w:pStyle w:val="Compact"/>
        <w:numPr>
          <w:ilvl w:val="0"/>
          <w:numId w:val="1026"/>
        </w:numPr>
      </w:pPr>
      <w:r>
        <w:t xml:space="preserve">cultura independente;</w:t>
      </w:r>
    </w:p>
    <w:p>
      <w:pPr>
        <w:pStyle w:val="Compact"/>
        <w:numPr>
          <w:ilvl w:val="0"/>
          <w:numId w:val="1026"/>
        </w:numPr>
      </w:pPr>
      <w:r>
        <w:t xml:space="preserve">expressão artística;</w:t>
      </w:r>
    </w:p>
    <w:p>
      <w:pPr>
        <w:pStyle w:val="Compact"/>
        <w:numPr>
          <w:ilvl w:val="0"/>
          <w:numId w:val="1026"/>
        </w:numPr>
      </w:pPr>
      <w:r>
        <w:t xml:space="preserve">debates;</w:t>
      </w:r>
    </w:p>
    <w:p>
      <w:pPr>
        <w:pStyle w:val="Compact"/>
        <w:numPr>
          <w:ilvl w:val="0"/>
          <w:numId w:val="1026"/>
        </w:numPr>
      </w:pPr>
      <w:r>
        <w:t xml:space="preserve">valorização de comunidades;</w:t>
      </w:r>
    </w:p>
    <w:p>
      <w:pPr>
        <w:pStyle w:val="Compact"/>
        <w:numPr>
          <w:ilvl w:val="0"/>
          <w:numId w:val="1026"/>
        </w:numPr>
      </w:pPr>
      <w:r>
        <w:t xml:space="preserve">questionamento de normas;</w:t>
      </w:r>
    </w:p>
    <w:p>
      <w:pPr>
        <w:pStyle w:val="Compact"/>
        <w:numPr>
          <w:ilvl w:val="0"/>
          <w:numId w:val="1026"/>
        </w:numPr>
      </w:pPr>
      <w:r>
        <w:t xml:space="preserve">defesa da liberdade de expressão.</w:t>
      </w:r>
    </w:p>
    <w:p>
      <w:pPr>
        <w:pStyle w:val="FirstParagraph"/>
      </w:pPr>
      <w:r>
        <w:t xml:space="preserve">A marca pode demonstrar seus valores principalmente através das ações que realiza.</w:t>
      </w:r>
    </w:p>
    <w:p>
      <w:pPr>
        <w:pStyle w:val="BodyText"/>
      </w:pPr>
      <w:r>
        <w:t xml:space="preserve">A pergunta central é:</w:t>
      </w:r>
    </w:p>
    <w:p>
      <w:pPr>
        <w:pStyle w:val="BlockText"/>
      </w:pPr>
      <w:r>
        <w:rPr>
          <w:b/>
          <w:bCs/>
        </w:rPr>
        <w:t xml:space="preserve">Quem encontra espaço na High House que normalmente não encontraria espaço em outros lugares?</w:t>
      </w:r>
    </w:p>
    <w:p>
      <w:r>
        <w:pict>
          <v:rect style="width:0;height:1.5pt" o:hralign="center" o:hrstd="t" o:hr="t"/>
        </w:pict>
      </w:r>
    </w:p>
    <w:bookmarkEnd w:id="53"/>
    <w:bookmarkStart w:id="64" w:name="o-que-a-high-house-não-deve-ser"/>
    <w:p>
      <w:pPr>
        <w:pStyle w:val="Heading1"/>
      </w:pPr>
      <w:r>
        <w:t xml:space="preserve">12. O que a High House NÃO deve ser</w:t>
      </w:r>
    </w:p>
    <w:p>
      <w:pPr>
        <w:pStyle w:val="FirstParagraph"/>
      </w:pPr>
      <w:r>
        <w:t xml:space="preserve">Este documento ainda não define tudo o que a High House será.</w:t>
      </w:r>
    </w:p>
    <w:p>
      <w:pPr>
        <w:pStyle w:val="BodyText"/>
      </w:pPr>
      <w:r>
        <w:t xml:space="preserve">Mas já existem alguns limites importantes.</w:t>
      </w:r>
    </w:p>
    <w:p>
      <w:pPr>
        <w:pStyle w:val="BodyText"/>
      </w:pPr>
      <w:r>
        <w:t xml:space="preserve">A High House não deve ser:</w:t>
      </w:r>
    </w:p>
    <w:bookmarkStart w:id="54" w:name="apenas-uma-loja"/>
    <w:p>
      <w:pPr>
        <w:pStyle w:val="Heading3"/>
      </w:pPr>
      <w:r>
        <w:t xml:space="preserve">Apenas uma loja</w:t>
      </w:r>
    </w:p>
    <w:p>
      <w:pPr>
        <w:pStyle w:val="FirstParagraph"/>
      </w:pPr>
      <w:r>
        <w:t xml:space="preserve">O objetivo é criar um destino e uma experiência.</w:t>
      </w:r>
    </w:p>
    <w:bookmarkEnd w:id="54"/>
    <w:bookmarkStart w:id="55" w:name="apenas-um-headshop"/>
    <w:p>
      <w:pPr>
        <w:pStyle w:val="Heading3"/>
      </w:pPr>
      <w:r>
        <w:t xml:space="preserve">Apenas um headshop</w:t>
      </w:r>
    </w:p>
    <w:p>
      <w:pPr>
        <w:pStyle w:val="FirstParagraph"/>
      </w:pPr>
      <w:r>
        <w:t xml:space="preserve">Os produtos são importantes, mas não esgotam a marca.</w:t>
      </w:r>
    </w:p>
    <w:bookmarkEnd w:id="55"/>
    <w:bookmarkStart w:id="56" w:name="apenas-um-café"/>
    <w:p>
      <w:pPr>
        <w:pStyle w:val="Heading3"/>
      </w:pPr>
      <w:r>
        <w:t xml:space="preserve">Apenas um café</w:t>
      </w:r>
    </w:p>
    <w:p>
      <w:pPr>
        <w:pStyle w:val="FirstParagraph"/>
      </w:pPr>
      <w:r>
        <w:t xml:space="preserve">A alimentação é uma porta de entrada para a convivência.</w:t>
      </w:r>
    </w:p>
    <w:bookmarkEnd w:id="56"/>
    <w:bookmarkStart w:id="57" w:name="apenas-um-bar"/>
    <w:p>
      <w:pPr>
        <w:pStyle w:val="Heading3"/>
      </w:pPr>
      <w:r>
        <w:t xml:space="preserve">Apenas um bar</w:t>
      </w:r>
    </w:p>
    <w:p>
      <w:pPr>
        <w:pStyle w:val="FirstParagraph"/>
      </w:pPr>
      <w:r>
        <w:t xml:space="preserve">A noite é apenas uma das possibilidades do espaço.</w:t>
      </w:r>
    </w:p>
    <w:bookmarkEnd w:id="57"/>
    <w:bookmarkStart w:id="58" w:name="apenas-uma-marca-de-roupas"/>
    <w:p>
      <w:pPr>
        <w:pStyle w:val="Heading3"/>
      </w:pPr>
      <w:r>
        <w:t xml:space="preserve">Apenas uma marca de roupas</w:t>
      </w:r>
    </w:p>
    <w:p>
      <w:pPr>
        <w:pStyle w:val="FirstParagraph"/>
      </w:pPr>
      <w:r>
        <w:t xml:space="preserve">As roupas são uma extensão da cultura.</w:t>
      </w:r>
    </w:p>
    <w:bookmarkEnd w:id="58"/>
    <w:bookmarkStart w:id="59" w:name="um-ambiente-elitizado"/>
    <w:p>
      <w:pPr>
        <w:pStyle w:val="Heading3"/>
      </w:pPr>
      <w:r>
        <w:t xml:space="preserve">Um ambiente elitizado</w:t>
      </w:r>
    </w:p>
    <w:p>
      <w:pPr>
        <w:pStyle w:val="FirstParagraph"/>
      </w:pPr>
      <w:r>
        <w:t xml:space="preserve">A sofisticação pode existir nos produtos e no design sem criar uma barreira social.</w:t>
      </w:r>
    </w:p>
    <w:bookmarkEnd w:id="59"/>
    <w:bookmarkStart w:id="60" w:name="X1d68848a14ac0cac1c0bdbe6bff01026b01b0a0"/>
    <w:p>
      <w:pPr>
        <w:pStyle w:val="Heading3"/>
      </w:pPr>
      <w:r>
        <w:t xml:space="preserve">Um espaço exclusivamente para consumidores de cannabis</w:t>
      </w:r>
    </w:p>
    <w:p>
      <w:pPr>
        <w:pStyle w:val="FirstParagraph"/>
      </w:pPr>
      <w:r>
        <w:t xml:space="preserve">A pessoa deve poder entrar e se interessar pelo lugar sem consumir.</w:t>
      </w:r>
    </w:p>
    <w:bookmarkEnd w:id="60"/>
    <w:bookmarkStart w:id="61" w:name="uma-marca-de-clichês-canábicos"/>
    <w:p>
      <w:pPr>
        <w:pStyle w:val="Heading3"/>
      </w:pPr>
      <w:r>
        <w:t xml:space="preserve">Uma marca de clichês canábicos</w:t>
      </w:r>
    </w:p>
    <w:p>
      <w:pPr>
        <w:pStyle w:val="FirstParagraph"/>
      </w:pPr>
      <w:r>
        <w:t xml:space="preserve">A identidade não deve depender de folhas, fumaça e símbolos óbvios.</w:t>
      </w:r>
    </w:p>
    <w:bookmarkEnd w:id="61"/>
    <w:bookmarkStart w:id="62" w:name="uma-marca-masculina"/>
    <w:p>
      <w:pPr>
        <w:pStyle w:val="Heading3"/>
      </w:pPr>
      <w:r>
        <w:t xml:space="preserve">Uma marca masculina</w:t>
      </w:r>
    </w:p>
    <w:p>
      <w:pPr>
        <w:pStyle w:val="FirstParagraph"/>
      </w:pPr>
      <w:r>
        <w:t xml:space="preserve">A experiência deve ser capaz de incluir diferentes pessoas.</w:t>
      </w:r>
    </w:p>
    <w:bookmarkEnd w:id="62"/>
    <w:bookmarkStart w:id="63" w:name="um-lugar-estático"/>
    <w:p>
      <w:pPr>
        <w:pStyle w:val="Heading3"/>
      </w:pPr>
      <w:r>
        <w:t xml:space="preserve">Um lugar estático</w:t>
      </w:r>
    </w:p>
    <w:p>
      <w:pPr>
        <w:pStyle w:val="FirstParagraph"/>
      </w:pPr>
      <w:r>
        <w:t xml:space="preserve">A High House deve mudar, receber novas pessoas, novos artistas e novas experiências.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a-ambição-de-longo-prazo"/>
    <w:p>
      <w:pPr>
        <w:pStyle w:val="Heading1"/>
      </w:pPr>
      <w:r>
        <w:t xml:space="preserve">13. A ambição de longo prazo</w:t>
      </w:r>
    </w:p>
    <w:p>
      <w:pPr>
        <w:pStyle w:val="FirstParagraph"/>
      </w:pPr>
      <w:r>
        <w:t xml:space="preserve">A visão de longo prazo combina três ambições:</w:t>
      </w:r>
    </w:p>
    <w:bookmarkStart w:id="65" w:name="Xc0681873e1f94db2ce973368ee0eec2421bfe4d"/>
    <w:p>
      <w:pPr>
        <w:pStyle w:val="Heading2"/>
      </w:pPr>
      <w:r>
        <w:t xml:space="preserve">1. Tornar-se uma marca de lifestyle relevante</w:t>
      </w:r>
    </w:p>
    <w:p>
      <w:pPr>
        <w:pStyle w:val="FirstParagraph"/>
      </w:pPr>
      <w:r>
        <w:t xml:space="preserve">Uma marca com produtos, roupas, acessórios e objetos que as pessoas desejem possuir.</w:t>
      </w:r>
    </w:p>
    <w:bookmarkEnd w:id="65"/>
    <w:bookmarkStart w:id="66" w:name="Xd5e16934934999462dbbd4660d5c3ce24a33002"/>
    <w:p>
      <w:pPr>
        <w:pStyle w:val="Heading2"/>
      </w:pPr>
      <w:r>
        <w:t xml:space="preserve">2. Tornar-se uma referência cultural em Niterói</w:t>
      </w:r>
    </w:p>
    <w:p>
      <w:pPr>
        <w:pStyle w:val="FirstParagraph"/>
      </w:pPr>
      <w:r>
        <w:t xml:space="preserve">Um lugar associado a:</w:t>
      </w:r>
    </w:p>
    <w:p>
      <w:pPr>
        <w:pStyle w:val="Compact"/>
        <w:numPr>
          <w:ilvl w:val="0"/>
          <w:numId w:val="1027"/>
        </w:numPr>
      </w:pPr>
      <w:r>
        <w:t xml:space="preserve">arte;</w:t>
      </w:r>
    </w:p>
    <w:p>
      <w:pPr>
        <w:pStyle w:val="Compact"/>
        <w:numPr>
          <w:ilvl w:val="0"/>
          <w:numId w:val="1027"/>
        </w:numPr>
      </w:pPr>
      <w:r>
        <w:t xml:space="preserve">música;</w:t>
      </w:r>
    </w:p>
    <w:p>
      <w:pPr>
        <w:pStyle w:val="Compact"/>
        <w:numPr>
          <w:ilvl w:val="0"/>
          <w:numId w:val="1027"/>
        </w:numPr>
      </w:pPr>
      <w:r>
        <w:t xml:space="preserve">cultura urbana;</w:t>
      </w:r>
    </w:p>
    <w:p>
      <w:pPr>
        <w:pStyle w:val="Compact"/>
        <w:numPr>
          <w:ilvl w:val="0"/>
          <w:numId w:val="1027"/>
        </w:numPr>
      </w:pPr>
      <w:r>
        <w:t xml:space="preserve">cannabis;</w:t>
      </w:r>
    </w:p>
    <w:p>
      <w:pPr>
        <w:pStyle w:val="Compact"/>
        <w:numPr>
          <w:ilvl w:val="0"/>
          <w:numId w:val="1027"/>
        </w:numPr>
      </w:pPr>
      <w:r>
        <w:t xml:space="preserve">experiências;</w:t>
      </w:r>
    </w:p>
    <w:p>
      <w:pPr>
        <w:pStyle w:val="Compact"/>
        <w:numPr>
          <w:ilvl w:val="0"/>
          <w:numId w:val="1027"/>
        </w:numPr>
      </w:pPr>
      <w:r>
        <w:t xml:space="preserve">comunidade.</w:t>
      </w:r>
    </w:p>
    <w:bookmarkEnd w:id="66"/>
    <w:bookmarkStart w:id="67" w:name="Xf608b913e6633f7ae0cc007265cc9ed3164ca24"/>
    <w:p>
      <w:pPr>
        <w:pStyle w:val="Heading2"/>
      </w:pPr>
      <w:r>
        <w:t xml:space="preserve">3. Tornar-se uma referência na cultura da cannabis</w:t>
      </w:r>
    </w:p>
    <w:p>
      <w:pPr>
        <w:pStyle w:val="FirstParagraph"/>
      </w:pPr>
      <w:r>
        <w:t xml:space="preserve">Com a evolução do mercado e das possibilidades legais, a High House pode expandir sua atuação.</w:t>
      </w:r>
    </w:p>
    <w:p>
      <w:pPr>
        <w:pStyle w:val="BodyText"/>
      </w:pPr>
      <w:r>
        <w:t xml:space="preserve">A venda de cannabis, caso o ambiente legal permita no futuro, é uma possibilidade de longo prazo, mas não precisa definir a estratégia inicial.</w:t>
      </w:r>
    </w:p>
    <w:p>
      <w:pPr>
        <w:pStyle w:val="BodyText"/>
      </w:pPr>
      <w:r>
        <w:t xml:space="preserve">A marca pode começar construindo:</w:t>
      </w:r>
    </w:p>
    <w:p>
      <w:pPr>
        <w:pStyle w:val="BlockText"/>
      </w:pPr>
      <w:r>
        <w:rPr>
          <w:b/>
          <w:bCs/>
        </w:rPr>
        <w:t xml:space="preserve">comunidade + cultura + experiência + confiança.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hipótese-de-posicionamento"/>
    <w:p>
      <w:pPr>
        <w:pStyle w:val="Heading1"/>
      </w:pPr>
      <w:r>
        <w:t xml:space="preserve">14. Hipótese de posicionamento</w:t>
      </w:r>
    </w:p>
    <w:p>
      <w:pPr>
        <w:pStyle w:val="FirstParagraph"/>
      </w:pPr>
      <w:r>
        <w:t xml:space="preserve">Uma hipótese inicial de posicionamento é:</w:t>
      </w:r>
    </w:p>
    <w:p>
      <w:pPr>
        <w:pStyle w:val="BlockText"/>
      </w:pPr>
      <w:r>
        <w:rPr>
          <w:b/>
          <w:bCs/>
        </w:rPr>
        <w:t xml:space="preserve">A High House é uma casa contemporânea de cultura, convivência e descoberta, conectada à cannabis, à arte, à música, ao design e à cultura urbana.</w:t>
      </w:r>
    </w:p>
    <w:p>
      <w:pPr>
        <w:pStyle w:val="FirstParagraph"/>
      </w:pPr>
      <w:r>
        <w:t xml:space="preserve">Ela existe para pessoas que querem:</w:t>
      </w:r>
    </w:p>
    <w:p>
      <w:pPr>
        <w:pStyle w:val="BlockText"/>
      </w:pPr>
      <w:r>
        <w:rPr>
          <w:b/>
          <w:bCs/>
        </w:rPr>
        <w:t xml:space="preserve">descobrir lugares diferentes, encontrar pessoas, consumir cultura e fazer parte de algo.</w:t>
      </w:r>
    </w:p>
    <w:p>
      <w:pPr>
        <w:pStyle w:val="FirstParagraph"/>
      </w:pPr>
      <w:r>
        <w:t xml:space="preserve">A High House não precisa perguntar:</w:t>
      </w:r>
    </w:p>
    <w:p>
      <w:pPr>
        <w:pStyle w:val="BlockText"/>
      </w:pPr>
      <w:r>
        <w:t xml:space="preserve">“Você fuma?”</w:t>
      </w:r>
    </w:p>
    <w:p>
      <w:pPr>
        <w:pStyle w:val="FirstParagraph"/>
      </w:pPr>
      <w:r>
        <w:t xml:space="preserve">A pergunta mais importante é:</w:t>
      </w:r>
    </w:p>
    <w:p>
      <w:pPr>
        <w:pStyle w:val="BlockText"/>
      </w:pPr>
      <w:r>
        <w:rPr>
          <w:b/>
          <w:bCs/>
        </w:rPr>
        <w:t xml:space="preserve">“Você quer fazer parte?”</w:t>
      </w:r>
    </w:p>
    <w:p>
      <w:r>
        <w:pict>
          <v:rect style="width:0;height:1.5pt" o:hralign="center" o:hrstd="t" o:hr="t"/>
        </w:pict>
      </w:r>
    </w:p>
    <w:bookmarkEnd w:id="69"/>
    <w:bookmarkStart w:id="70" w:name="frase-central-provisória"/>
    <w:p>
      <w:pPr>
        <w:pStyle w:val="Heading1"/>
      </w:pPr>
      <w:r>
        <w:t xml:space="preserve">15. Frase central provisória</w:t>
      </w:r>
    </w:p>
    <w:p>
      <w:pPr>
        <w:pStyle w:val="FirstParagraph"/>
      </w:pPr>
      <w:r>
        <w:t xml:space="preserve">A frase mais importante que surgiu até agora é:</w:t>
      </w:r>
    </w:p>
    <w:p>
      <w:pPr>
        <w:pStyle w:val="BlockText"/>
      </w:pPr>
      <w:r>
        <w:rPr>
          <w:b/>
          <w:bCs/>
        </w:rPr>
        <w:t xml:space="preserve">“Vamos na High hoje?”</w:t>
      </w:r>
    </w:p>
    <w:p>
      <w:pPr>
        <w:pStyle w:val="FirstParagraph"/>
      </w:pPr>
      <w:r>
        <w:t xml:space="preserve">Essa frase é poderosa porque transforma a High House de uma marca em um destino.</w:t>
      </w:r>
    </w:p>
    <w:p>
      <w:pPr>
        <w:pStyle w:val="BodyText"/>
      </w:pPr>
      <w:r>
        <w:t xml:space="preserve">Ela não significa necessariamente:</w:t>
      </w:r>
    </w:p>
    <w:p>
      <w:pPr>
        <w:pStyle w:val="BlockText"/>
      </w:pPr>
      <w:r>
        <w:t xml:space="preserve">“Vamos comprar algo?”</w:t>
      </w:r>
    </w:p>
    <w:p>
      <w:pPr>
        <w:pStyle w:val="FirstParagraph"/>
      </w:pPr>
      <w:r>
        <w:t xml:space="preserve">Significa:</w:t>
      </w:r>
    </w:p>
    <w:p>
      <w:pPr>
        <w:pStyle w:val="BlockText"/>
      </w:pPr>
      <w:r>
        <w:rPr>
          <w:b/>
          <w:bCs/>
        </w:rPr>
        <w:t xml:space="preserve">“Vamos para aquele lugar.”</w:t>
      </w:r>
    </w:p>
    <w:p>
      <w:pPr>
        <w:pStyle w:val="FirstParagraph"/>
      </w:pPr>
      <w:r>
        <w:t xml:space="preserve">Essa pode ser uma das bases emocionais mais fortes da marca.</w:t>
      </w:r>
    </w:p>
    <w:p>
      <w:r>
        <w:pict>
          <v:rect style="width:0;height:1.5pt" o:hralign="center" o:hrstd="t" o:hr="t"/>
        </w:pict>
      </w:r>
    </w:p>
    <w:bookmarkEnd w:id="70"/>
    <w:bookmarkStart w:id="77" w:name="próxima-etapa"/>
    <w:p>
      <w:pPr>
        <w:pStyle w:val="Heading1"/>
      </w:pPr>
      <w:r>
        <w:t xml:space="preserve">16. Próxima etapa</w:t>
      </w:r>
    </w:p>
    <w:p>
      <w:pPr>
        <w:pStyle w:val="FirstParagraph"/>
      </w:pPr>
      <w:r>
        <w:t xml:space="preserve">Este documento não deve ser considerado a identidade definitiva da High House.</w:t>
      </w:r>
    </w:p>
    <w:p>
      <w:pPr>
        <w:pStyle w:val="BodyText"/>
      </w:pPr>
      <w:r>
        <w:t xml:space="preserve">Ele é o ponto de partida.</w:t>
      </w:r>
    </w:p>
    <w:p>
      <w:pPr>
        <w:pStyle w:val="BodyText"/>
      </w:pPr>
      <w:r>
        <w:t xml:space="preserve">As próximas etapas devem explorar:</w:t>
      </w:r>
    </w:p>
    <w:bookmarkStart w:id="71" w:name="o-universo-visual"/>
    <w:p>
      <w:pPr>
        <w:pStyle w:val="Heading2"/>
      </w:pPr>
      <w:r>
        <w:t xml:space="preserve">1. O universo visual</w:t>
      </w:r>
    </w:p>
    <w:p>
      <w:pPr>
        <w:pStyle w:val="FirstParagraph"/>
      </w:pPr>
      <w:r>
        <w:t xml:space="preserve">Quais cores, formas, texturas, materiais e referências visuais representam a High House?</w:t>
      </w:r>
    </w:p>
    <w:bookmarkEnd w:id="71"/>
    <w:bookmarkStart w:id="72" w:name="a-linguagem-da-marca"/>
    <w:p>
      <w:pPr>
        <w:pStyle w:val="Heading2"/>
      </w:pPr>
      <w:r>
        <w:t xml:space="preserve">2. A linguagem da marca</w:t>
      </w:r>
    </w:p>
    <w:p>
      <w:pPr>
        <w:pStyle w:val="FirstParagraph"/>
      </w:pPr>
      <w:r>
        <w:t xml:space="preserve">Como a High House fala?</w:t>
      </w:r>
    </w:p>
    <w:p>
      <w:pPr>
        <w:pStyle w:val="BodyText"/>
      </w:pPr>
      <w:r>
        <w:t xml:space="preserve">É:</w:t>
      </w:r>
    </w:p>
    <w:p>
      <w:pPr>
        <w:pStyle w:val="Compact"/>
        <w:numPr>
          <w:ilvl w:val="0"/>
          <w:numId w:val="1028"/>
        </w:numPr>
      </w:pPr>
      <w:r>
        <w:t xml:space="preserve">informal?</w:t>
      </w:r>
    </w:p>
    <w:p>
      <w:pPr>
        <w:pStyle w:val="Compact"/>
        <w:numPr>
          <w:ilvl w:val="0"/>
          <w:numId w:val="1028"/>
        </w:numPr>
      </w:pPr>
      <w:r>
        <w:t xml:space="preserve">sofisticada?</w:t>
      </w:r>
    </w:p>
    <w:p>
      <w:pPr>
        <w:pStyle w:val="Compact"/>
        <w:numPr>
          <w:ilvl w:val="0"/>
          <w:numId w:val="1028"/>
        </w:numPr>
      </w:pPr>
      <w:r>
        <w:t xml:space="preserve">engraçada?</w:t>
      </w:r>
    </w:p>
    <w:p>
      <w:pPr>
        <w:pStyle w:val="Compact"/>
        <w:numPr>
          <w:ilvl w:val="0"/>
          <w:numId w:val="1028"/>
        </w:numPr>
      </w:pPr>
      <w:r>
        <w:t xml:space="preserve">provocativa?</w:t>
      </w:r>
    </w:p>
    <w:p>
      <w:pPr>
        <w:pStyle w:val="Compact"/>
        <w:numPr>
          <w:ilvl w:val="0"/>
          <w:numId w:val="1028"/>
        </w:numPr>
      </w:pPr>
      <w:r>
        <w:t xml:space="preserve">poética?</w:t>
      </w:r>
    </w:p>
    <w:p>
      <w:pPr>
        <w:pStyle w:val="Compact"/>
        <w:numPr>
          <w:ilvl w:val="0"/>
          <w:numId w:val="1028"/>
        </w:numPr>
      </w:pPr>
      <w:r>
        <w:t xml:space="preserve">urbana?</w:t>
      </w:r>
    </w:p>
    <w:p>
      <w:pPr>
        <w:pStyle w:val="Compact"/>
        <w:numPr>
          <w:ilvl w:val="0"/>
          <w:numId w:val="1028"/>
        </w:numPr>
      </w:pPr>
      <w:r>
        <w:t xml:space="preserve">direta?</w:t>
      </w:r>
    </w:p>
    <w:bookmarkEnd w:id="72"/>
    <w:bookmarkStart w:id="73" w:name="a-identidade-arquitetônica"/>
    <w:p>
      <w:pPr>
        <w:pStyle w:val="Heading2"/>
      </w:pPr>
      <w:r>
        <w:t xml:space="preserve">3. A identidade arquitetônica</w:t>
      </w:r>
    </w:p>
    <w:p>
      <w:pPr>
        <w:pStyle w:val="FirstParagraph"/>
      </w:pPr>
      <w:r>
        <w:t xml:space="preserve">Como é a experiência física do espaço?</w:t>
      </w:r>
    </w:p>
    <w:bookmarkEnd w:id="73"/>
    <w:bookmarkStart w:id="74" w:name="o-sistema-de-produtos"/>
    <w:p>
      <w:pPr>
        <w:pStyle w:val="Heading2"/>
      </w:pPr>
      <w:r>
        <w:t xml:space="preserve">4. O sistema de produtos</w:t>
      </w:r>
    </w:p>
    <w:p>
      <w:pPr>
        <w:pStyle w:val="FirstParagraph"/>
      </w:pPr>
      <w:r>
        <w:t xml:space="preserve">Quais produtos devem existir primeiro?</w:t>
      </w:r>
    </w:p>
    <w:bookmarkEnd w:id="74"/>
    <w:bookmarkStart w:id="75" w:name="a-identidade-de-moda"/>
    <w:p>
      <w:pPr>
        <w:pStyle w:val="Heading2"/>
      </w:pPr>
      <w:r>
        <w:t xml:space="preserve">5. A identidade de moda</w:t>
      </w:r>
    </w:p>
    <w:p>
      <w:pPr>
        <w:pStyle w:val="FirstParagraph"/>
      </w:pPr>
      <w:r>
        <w:t xml:space="preserve">Que tipo de roupa representa a comunidade High House?</w:t>
      </w:r>
    </w:p>
    <w:bookmarkEnd w:id="75"/>
    <w:bookmarkStart w:id="76" w:name="o-sistema-de-marca"/>
    <w:p>
      <w:pPr>
        <w:pStyle w:val="Heading2"/>
      </w:pPr>
      <w:r>
        <w:t xml:space="preserve">6. O sistema de marca</w:t>
      </w:r>
    </w:p>
    <w:p>
      <w:pPr>
        <w:pStyle w:val="FirstParagraph"/>
      </w:pPr>
      <w:r>
        <w:t xml:space="preserve">Como o nome, o símbolo, o monograma e a identidade visual se relacionam?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princípio-fundamental"/>
    <w:p>
      <w:pPr>
        <w:pStyle w:val="Heading1"/>
      </w:pPr>
      <w:r>
        <w:t xml:space="preserve">PRINCÍPIO FUNDAMENTAL</w:t>
      </w:r>
    </w:p>
    <w:p>
      <w:pPr>
        <w:pStyle w:val="FirstParagraph"/>
      </w:pPr>
      <w:r>
        <w:t xml:space="preserve">A High House não deve começar perguntando:</w:t>
      </w:r>
    </w:p>
    <w:p>
      <w:pPr>
        <w:pStyle w:val="BlockText"/>
      </w:pPr>
      <w:r>
        <w:rPr>
          <w:b/>
          <w:bCs/>
        </w:rPr>
        <w:t xml:space="preserve">“Qual produto vamos vender?”</w:t>
      </w:r>
    </w:p>
    <w:p>
      <w:pPr>
        <w:pStyle w:val="FirstParagraph"/>
      </w:pPr>
      <w:r>
        <w:t xml:space="preserve">A pergunta mais importante é:</w:t>
      </w:r>
    </w:p>
    <w:p>
      <w:pPr>
        <w:pStyle w:val="BlockText"/>
      </w:pPr>
      <w:r>
        <w:rPr>
          <w:b/>
          <w:bCs/>
        </w:rPr>
        <w:t xml:space="preserve">“Que cultura estamos tentando construir?”</w:t>
      </w:r>
    </w:p>
    <w:p>
      <w:pPr>
        <w:pStyle w:val="FirstParagraph"/>
      </w:pPr>
      <w:r>
        <w:t xml:space="preserve">Os produtos, a roupa, o café, o headshop, os eventos e o espaço físico devem nascer dessa resposta.</w:t>
      </w:r>
    </w:p>
    <w:p>
      <w:pPr>
        <w:pStyle w:val="BodyText"/>
      </w:pPr>
      <w:r>
        <w:t xml:space="preserve">A High House deve ser construída para que, no futuro, alguém possa dizer:</w:t>
      </w:r>
    </w:p>
    <w:p>
      <w:pPr>
        <w:pStyle w:val="BlockText"/>
      </w:pPr>
      <w:r>
        <w:rPr>
          <w:b/>
          <w:bCs/>
        </w:rPr>
        <w:t xml:space="preserve">“Eu conheci a High House por causa de uma camiseta.”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rPr>
          <w:b/>
          <w:bCs/>
        </w:rPr>
        <w:t xml:space="preserve">“Eu conheci a High House por causa de um café.”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rPr>
          <w:b/>
          <w:bCs/>
        </w:rPr>
        <w:t xml:space="preserve">“Eu conheci a High House por causa de um evento.”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rPr>
          <w:b/>
          <w:bCs/>
        </w:rPr>
        <w:t xml:space="preserve">“Eu conheci a High House por causa de um bong.”</w:t>
      </w:r>
    </w:p>
    <w:p>
      <w:pPr>
        <w:pStyle w:val="FirstParagraph"/>
      </w:pPr>
      <w:r>
        <w:t xml:space="preserve">Mas, depois de conhecer, a pessoa deve pensar:</w:t>
      </w:r>
    </w:p>
    <w:p>
      <w:pPr>
        <w:pStyle w:val="BlockText"/>
      </w:pPr>
      <w:r>
        <w:rPr>
          <w:b/>
          <w:bCs/>
        </w:rPr>
        <w:t xml:space="preserve">“Eu quero voltar.”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2026-07-22T18:38:41Z</dcterms:created>
  <dcterms:modified xsi:type="dcterms:W3CDTF">2026-07-22T18:38:41Z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