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80" w:line="300" w:lineRule="auto"/>
        <w:jc w:val="left"/>
      </w:pPr>
      <w:r>
        <w:rPr>
          <w:rFonts w:ascii="Calibri" w:hAnsi="Calibri"/>
          <w:b/>
          <w:i w:val="0"/>
          <w:color w:val="7A5A00"/>
          <w:sz w:val="20"/>
        </w:rPr>
        <w:t>MINUTA 1</w:t>
      </w:r>
    </w:p>
    <w:p>
      <w:pPr>
        <w:keepNext/>
        <w:spacing w:before="0" w:after="80" w:line="300" w:lineRule="auto"/>
        <w:jc w:val="left"/>
      </w:pPr>
      <w:r>
        <w:rPr>
          <w:rFonts w:ascii="Calibri" w:hAnsi="Calibri"/>
          <w:b/>
          <w:i w:val="0"/>
          <w:color w:val="0B2545"/>
          <w:sz w:val="40"/>
        </w:rPr>
        <w:t>TERMOS DE USO E CONTRATO DE LICENCA SAAS</w:t>
      </w:r>
    </w:p>
    <w:p>
      <w:pPr>
        <w:keepNext w:val="0"/>
        <w:spacing w:before="0" w:after="240" w:line="300" w:lineRule="auto"/>
        <w:jc w:val="left"/>
      </w:pPr>
      <w:r>
        <w:rPr>
          <w:rFonts w:ascii="Calibri" w:hAnsi="Calibri"/>
          <w:b w:val="0"/>
          <w:i/>
          <w:color w:val="5B6673"/>
          <w:sz w:val="21"/>
        </w:rPr>
        <w:t>Relacao entre a Odonto.IA e o profissional ou clinica contratante</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shd w:fill="FFF4CE"/>
            <w:vAlign w:val="center"/>
            <w:tcMar>
              <w:top w:w="80" w:type="dxa"/>
              <w:start w:w="120" w:type="dxa"/>
              <w:bottom w:w="80" w:type="dxa"/>
              <w:end w:w="120" w:type="dxa"/>
            </w:tcMar>
          </w:tcPr>
          <w:p>
            <w:pPr>
              <w:spacing w:after="0" w:line="288" w:lineRule="auto"/>
            </w:pPr>
            <w:r/>
            <w:r>
              <w:rPr>
                <w:rFonts w:ascii="Calibri" w:hAnsi="Calibri"/>
                <w:b/>
                <w:i w:val="0"/>
                <w:color w:val="9B1C1C"/>
                <w:sz w:val="22"/>
              </w:rPr>
              <w:t xml:space="preserve">STATUS: </w:t>
            </w:r>
            <w:r>
              <w:rPr>
                <w:rFonts w:ascii="Calibri" w:hAnsi="Calibri"/>
                <w:b w:val="0"/>
                <w:i w:val="0"/>
                <w:color w:val="9B1C1C"/>
                <w:sz w:val="22"/>
              </w:rPr>
              <w:t>Rascunho para revisao por advogado brasileiro e validacao operacional. Nao publicar nem coletar aceite antes do preenchimento de todos os campos e da aprovacao juridica.</w:t>
            </w:r>
          </w:p>
        </w:tc>
      </w:tr>
    </w:tbl>
    <w:p>
      <w:pPr>
        <w:keepNext w:val="0"/>
        <w:spacing w:before="0" w:after="40" w:line="300" w:lineRule="auto"/>
        <w:jc w:val="left"/>
      </w:pPr>
    </w:p>
    <w:p>
      <w:pPr>
        <w:keepNext w:val="0"/>
        <w:spacing w:before="0" w:after="120" w:line="300" w:lineRule="auto"/>
        <w:jc w:val="left"/>
      </w:pPr>
      <w:r>
        <w:rPr>
          <w:rFonts w:ascii="Calibri" w:hAnsi="Calibri"/>
          <w:b w:val="0"/>
          <w:i w:val="0"/>
          <w:sz w:val="22"/>
        </w:rPr>
        <w:t xml:space="preserve">CONTRATADA: </w:t>
      </w:r>
      <w:r>
        <w:rPr>
          <w:rFonts w:ascii="Calibri" w:hAnsi="Calibri"/>
          <w:b/>
          <w:i w:val="0"/>
          <w:color w:val="9B1C1C"/>
          <w:sz w:val="22"/>
          <w:shd w:fill="FFF4CE"/>
        </w:rPr>
        <w:t>[[ODONTOIA_RAZAO_SOCIAL]]</w:t>
      </w:r>
      <w:r>
        <w:rPr>
          <w:rFonts w:ascii="Calibri" w:hAnsi="Calibri"/>
          <w:b w:val="0"/>
          <w:i w:val="0"/>
          <w:sz w:val="22"/>
        </w:rPr>
        <w:t xml:space="preserve">, pessoa juridica inscrita no CNPJ sob nº </w:t>
      </w:r>
      <w:r>
        <w:rPr>
          <w:rFonts w:ascii="Calibri" w:hAnsi="Calibri"/>
          <w:b/>
          <w:i w:val="0"/>
          <w:color w:val="9B1C1C"/>
          <w:sz w:val="22"/>
          <w:shd w:fill="FFF4CE"/>
        </w:rPr>
        <w:t>[[CNPJ]]</w:t>
      </w:r>
      <w:r>
        <w:rPr>
          <w:rFonts w:ascii="Calibri" w:hAnsi="Calibri"/>
          <w:b w:val="0"/>
          <w:i w:val="0"/>
          <w:sz w:val="22"/>
        </w:rPr>
        <w:t xml:space="preserve">, com sede em </w:t>
      </w:r>
      <w:r>
        <w:rPr>
          <w:rFonts w:ascii="Calibri" w:hAnsi="Calibri"/>
          <w:b/>
          <w:i w:val="0"/>
          <w:color w:val="9B1C1C"/>
          <w:sz w:val="22"/>
          <w:shd w:fill="FFF4CE"/>
        </w:rPr>
        <w:t>[[ENDERECO]]</w:t>
      </w:r>
      <w:r>
        <w:rPr>
          <w:rFonts w:ascii="Calibri" w:hAnsi="Calibri"/>
          <w:b w:val="0"/>
          <w:i w:val="0"/>
          <w:sz w:val="22"/>
        </w:rPr>
        <w:t xml:space="preserve">, contato </w:t>
      </w:r>
      <w:r>
        <w:rPr>
          <w:rFonts w:ascii="Calibri" w:hAnsi="Calibri"/>
          <w:b/>
          <w:i w:val="0"/>
          <w:color w:val="9B1C1C"/>
          <w:sz w:val="22"/>
          <w:shd w:fill="FFF4CE"/>
        </w:rPr>
        <w:t>[[SUPORTE]]</w:t>
      </w:r>
      <w:r>
        <w:rPr>
          <w:rFonts w:ascii="Calibri" w:hAnsi="Calibri"/>
          <w:b w:val="0"/>
          <w:i w:val="0"/>
          <w:sz w:val="22"/>
        </w:rPr>
        <w:t>.</w:t>
      </w:r>
    </w:p>
    <w:p>
      <w:pPr>
        <w:keepNext w:val="0"/>
        <w:spacing w:before="0" w:after="120" w:line="300" w:lineRule="auto"/>
        <w:jc w:val="left"/>
      </w:pPr>
      <w:r>
        <w:rPr>
          <w:rFonts w:ascii="Calibri" w:hAnsi="Calibri"/>
          <w:b w:val="0"/>
          <w:i w:val="0"/>
          <w:sz w:val="22"/>
        </w:rPr>
        <w:t>CONTRATANTE: pessoa fisica ou juridica identificada no cadastro e na Ordem de Contratacao, representada por usuario que declara possuir poderes para contratar.</w:t>
      </w:r>
    </w:p>
    <w:p>
      <w:pPr>
        <w:keepNext w:val="0"/>
        <w:spacing w:before="0" w:after="120" w:line="300" w:lineRule="auto"/>
        <w:jc w:val="left"/>
      </w:pPr>
      <w:r>
        <w:rPr>
          <w:rFonts w:ascii="Calibri" w:hAnsi="Calibri"/>
          <w:b w:val="0"/>
          <w:i w:val="0"/>
          <w:sz w:val="22"/>
        </w:rPr>
        <w:t>Ao selecionar 'Aceitar e continuar', o Contratante celebra este instrumento e cada Usuario Autorizado adere aos deveres de uso, confidencialidade e seguranca aplicaveis ao seu perfil.</w:t>
      </w:r>
    </w:p>
    <w:p>
      <w:pPr>
        <w:pStyle w:val="Heading2"/>
      </w:pPr>
      <w:r>
        <w:rPr>
          <w:rFonts w:ascii="Calibri" w:hAnsi="Calibri"/>
          <w:b/>
          <w:i w:val="0"/>
          <w:color w:val="2E74B5"/>
          <w:sz w:val="26"/>
        </w:rPr>
        <w:t>1. Definicoes</w:t>
      </w:r>
    </w:p>
    <w:p>
      <w:pPr>
        <w:keepNext w:val="0"/>
        <w:spacing w:before="0" w:after="120" w:line="300" w:lineRule="auto"/>
        <w:jc w:val="left"/>
      </w:pPr>
      <w:r>
        <w:rPr>
          <w:rFonts w:ascii="Calibri" w:hAnsi="Calibri"/>
          <w:b w:val="0"/>
          <w:i w:val="0"/>
          <w:sz w:val="22"/>
        </w:rPr>
        <w:t>Para este instrumento: Plataforma e o software Odonto.IA; Contratante e o cliente da assinatura; Clinica e o estabelecimento controlador dos dados de pacientes; Usuario Autorizado e a pessoa convidada; Dados Clinicos sao informacoes de saude e prontuario; Recursos de IA sao funcoes assistivas de transcricao, organizacao, estruturacao ou sugestao.</w:t>
      </w:r>
    </w:p>
    <w:p>
      <w:pPr>
        <w:pStyle w:val="Heading2"/>
      </w:pPr>
      <w:r>
        <w:rPr>
          <w:rFonts w:ascii="Calibri" w:hAnsi="Calibri"/>
          <w:b/>
          <w:i w:val="0"/>
          <w:color w:val="2E74B5"/>
          <w:sz w:val="26"/>
        </w:rPr>
        <w:t>2. Objeto e licenca</w:t>
      </w:r>
    </w:p>
    <w:p>
      <w:pPr>
        <w:keepNext w:val="0"/>
        <w:spacing w:before="0" w:after="120" w:line="300" w:lineRule="auto"/>
        <w:jc w:val="left"/>
      </w:pPr>
      <w:r>
        <w:rPr>
          <w:rFonts w:ascii="Calibri" w:hAnsi="Calibri"/>
          <w:b w:val="0"/>
          <w:i w:val="0"/>
          <w:sz w:val="22"/>
        </w:rPr>
        <w:t>A CONTRATADA concede, durante a vigencia do plano, licenca limitada, revogavel, nao exclusiva, intransferivel e sem sublicenciamento para uso interno profissional da Plataforma, conforme funcionalidades, limites e preco da Ordem de Contratacao vigente.</w:t>
      </w:r>
    </w:p>
    <w:p>
      <w:pPr>
        <w:keepNext w:val="0"/>
        <w:spacing w:before="0" w:after="120" w:line="300" w:lineRule="auto"/>
        <w:jc w:val="left"/>
      </w:pPr>
      <w:r>
        <w:rPr>
          <w:rFonts w:ascii="Calibri" w:hAnsi="Calibri"/>
          <w:b w:val="0"/>
          <w:i w:val="0"/>
          <w:sz w:val="22"/>
        </w:rPr>
        <w:t>A licenca nao transfere codigo-fonte, modelos, marcas, documentacao proprietaria ou outros direitos de propriedade intelectual.</w:t>
      </w:r>
    </w:p>
    <w:p>
      <w:pPr>
        <w:pStyle w:val="Heading2"/>
      </w:pPr>
      <w:r>
        <w:rPr>
          <w:rFonts w:ascii="Calibri" w:hAnsi="Calibri"/>
          <w:b/>
          <w:i w:val="0"/>
          <w:color w:val="2E74B5"/>
          <w:sz w:val="26"/>
        </w:rPr>
        <w:t>3. Natureza do servico e da inteligencia artificial</w:t>
      </w:r>
    </w:p>
    <w:p>
      <w:pPr>
        <w:keepNext w:val="0"/>
        <w:spacing w:before="0" w:after="120" w:line="300" w:lineRule="auto"/>
        <w:jc w:val="left"/>
      </w:pPr>
      <w:r>
        <w:rPr>
          <w:rFonts w:ascii="Calibri" w:hAnsi="Calibri"/>
          <w:b w:val="0"/>
          <w:i w:val="0"/>
          <w:sz w:val="22"/>
        </w:rPr>
        <w:t>A Plataforma e ferramenta de apoio administrativo e documental. Nao presta atendimento odontologico, nao estabelece diagnostico, prognostico ou plano terapeutico e nao substitui o julgamento do cirurgiao-dentista.</w:t>
      </w:r>
    </w:p>
    <w:p>
      <w:pPr>
        <w:keepNext w:val="0"/>
        <w:spacing w:before="0" w:after="120" w:line="300" w:lineRule="auto"/>
        <w:jc w:val="left"/>
      </w:pPr>
      <w:r>
        <w:rPr>
          <w:rFonts w:ascii="Calibri" w:hAnsi="Calibri"/>
          <w:b w:val="0"/>
          <w:i w:val="0"/>
          <w:sz w:val="22"/>
        </w:rPr>
        <w:t>Saidas de IA podem conter omissoes ou erros. O profissional deve revisar, corrigir, confirmar e assumir a autoria clinica antes de salvar, assinar, emitir ou compartilhar qualquer documento. A ausencia de revisao constitui uso indevido.</w:t>
      </w:r>
    </w:p>
    <w:p>
      <w:pPr>
        <w:keepNext w:val="0"/>
        <w:spacing w:before="0" w:after="120" w:line="300" w:lineRule="auto"/>
        <w:jc w:val="left"/>
      </w:pPr>
      <w:r>
        <w:rPr>
          <w:rFonts w:ascii="Calibri" w:hAnsi="Calibri"/>
          <w:b w:val="0"/>
          <w:i w:val="0"/>
          <w:sz w:val="22"/>
        </w:rPr>
        <w:t>A Plataforma nao deve ser utilizada como sistema de emergencia nem como unica fonte de informacao indispensavel a conduta imediata. A Clinica manterá procedimento de contingencia compativel com sua atividade.</w:t>
      </w:r>
    </w:p>
    <w:p>
      <w:pPr>
        <w:pStyle w:val="Heading2"/>
      </w:pPr>
      <w:r>
        <w:rPr>
          <w:rFonts w:ascii="Calibri" w:hAnsi="Calibri"/>
          <w:b/>
          <w:i w:val="0"/>
          <w:color w:val="2E74B5"/>
          <w:sz w:val="26"/>
        </w:rPr>
        <w:t>4. Elegibilidade e qualificacao profissional</w:t>
      </w:r>
    </w:p>
    <w:p>
      <w:pPr>
        <w:keepNext w:val="0"/>
        <w:spacing w:before="0" w:after="120" w:line="300" w:lineRule="auto"/>
        <w:jc w:val="left"/>
      </w:pPr>
      <w:r>
        <w:rPr>
          <w:rFonts w:ascii="Calibri" w:hAnsi="Calibri"/>
          <w:b w:val="0"/>
          <w:i w:val="0"/>
          <w:sz w:val="22"/>
        </w:rPr>
        <w:t>O usuario declara ter capacidade civil e, quando atuar profissionalmente, possuir registro compativel e regular no conselho competente. O cirurgiao-dentista informara CRO-UF e numero verdadeiros e manterá os dados atualizados.</w:t>
      </w:r>
    </w:p>
    <w:p>
      <w:pPr>
        <w:keepNext w:val="0"/>
        <w:spacing w:before="0" w:after="120" w:line="300" w:lineRule="auto"/>
        <w:jc w:val="left"/>
      </w:pPr>
      <w:r>
        <w:rPr>
          <w:rFonts w:ascii="Calibri" w:hAnsi="Calibri"/>
          <w:b w:val="0"/>
          <w:i w:val="0"/>
          <w:sz w:val="22"/>
        </w:rPr>
        <w:t>Quem aceitar em nome de pessoa juridica declara possuir poderes suficientes. Informacao falsa ou uso por pessoa nao habilitada autoriza suspensao cautelar, preservados dados, direitos dos pacientes e deveres legais.</w:t>
      </w:r>
    </w:p>
    <w:p>
      <w:pPr>
        <w:pStyle w:val="Heading2"/>
      </w:pPr>
      <w:r>
        <w:rPr>
          <w:rFonts w:ascii="Calibri" w:hAnsi="Calibri"/>
          <w:b/>
          <w:i w:val="0"/>
          <w:color w:val="2E74B5"/>
          <w:sz w:val="26"/>
        </w:rPr>
        <w:t>5. Obrigacoes do Contratante e dos Usuarios</w:t>
      </w:r>
    </w:p>
    <w:p>
      <w:pPr>
        <w:keepNext w:val="0"/>
        <w:spacing w:before="0" w:after="120" w:line="300" w:lineRule="auto"/>
        <w:jc w:val="left"/>
      </w:pPr>
      <w:r>
        <w:rPr>
          <w:rFonts w:ascii="Calibri" w:hAnsi="Calibri"/>
          <w:b w:val="0"/>
          <w:i w:val="0"/>
          <w:sz w:val="22"/>
        </w:rPr>
        <w:t>O Contratante e responsavel por configurar perfis, revisar acessos, retirar usuarios desligados, manter dados de cadastro atualizados e assegurar que cada pessoa utilize credencial individual.</w:t>
      </w:r>
    </w:p>
    <w:p>
      <w:pPr>
        <w:pStyle w:val="LegalBullet"/>
        <w:spacing w:after="80" w:line="300" w:lineRule="auto"/>
        <w:ind w:left="540" w:hanging="271"/>
      </w:pPr>
      <w:r>
        <w:rPr>
          <w:rFonts w:ascii="Calibri" w:hAnsi="Calibri"/>
          <w:b w:val="0"/>
          <w:i w:val="0"/>
          <w:sz w:val="22"/>
        </w:rPr>
        <w:t>Inserir somente dados licitamente obtidos e necessarios a finalidade assistencial ou administrativa declarada.</w:t>
      </w:r>
    </w:p>
    <w:p>
      <w:pPr>
        <w:pStyle w:val="LegalBullet"/>
        <w:spacing w:after="80" w:line="300" w:lineRule="auto"/>
        <w:ind w:left="540" w:hanging="271"/>
      </w:pPr>
      <w:r>
        <w:rPr>
          <w:rFonts w:ascii="Calibri" w:hAnsi="Calibri"/>
          <w:b w:val="0"/>
          <w:i w:val="0"/>
          <w:sz w:val="22"/>
        </w:rPr>
        <w:t>Nao compartilhar senhas, contornar controles de acesso, testar vulnerabilidades sem autorizacao ou acessar outra clinica.</w:t>
      </w:r>
    </w:p>
    <w:p>
      <w:pPr>
        <w:pStyle w:val="LegalBullet"/>
        <w:spacing w:after="80" w:line="300" w:lineRule="auto"/>
        <w:ind w:left="540" w:hanging="271"/>
      </w:pPr>
      <w:r>
        <w:rPr>
          <w:rFonts w:ascii="Calibri" w:hAnsi="Calibri"/>
          <w:b w:val="0"/>
          <w:i w:val="0"/>
          <w:sz w:val="22"/>
        </w:rPr>
        <w:t>Nao usar a Plataforma para exercicio profissional sem habilitacao, fraude, discriminacao, publicidade irregular ou conteudo ilicito.</w:t>
      </w:r>
    </w:p>
    <w:p>
      <w:pPr>
        <w:pStyle w:val="LegalBullet"/>
        <w:spacing w:after="80" w:line="300" w:lineRule="auto"/>
        <w:ind w:left="540" w:hanging="271"/>
      </w:pPr>
      <w:r>
        <w:rPr>
          <w:rFonts w:ascii="Calibri" w:hAnsi="Calibri"/>
          <w:b w:val="0"/>
          <w:i w:val="0"/>
          <w:sz w:val="22"/>
        </w:rPr>
        <w:t>Conferir documentos clinicos, assinaturas, orcamentos, prescricoes e comunicacoes antes do uso externo.</w:t>
      </w:r>
    </w:p>
    <w:p>
      <w:pPr>
        <w:pStyle w:val="LegalBullet"/>
        <w:spacing w:after="80" w:line="300" w:lineRule="auto"/>
        <w:ind w:left="540" w:hanging="271"/>
      </w:pPr>
      <w:r>
        <w:rPr>
          <w:rFonts w:ascii="Calibri" w:hAnsi="Calibri"/>
          <w:b w:val="0"/>
          <w:i w:val="0"/>
          <w:sz w:val="22"/>
        </w:rPr>
        <w:t>Comunicar imediatamente suspeita de acesso indevido, perda de credencial ou incidente.</w:t>
      </w:r>
    </w:p>
    <w:p>
      <w:pPr>
        <w:pStyle w:val="Heading2"/>
      </w:pPr>
      <w:r>
        <w:rPr>
          <w:rFonts w:ascii="Calibri" w:hAnsi="Calibri"/>
          <w:b/>
          <w:i w:val="0"/>
          <w:color w:val="2E74B5"/>
          <w:sz w:val="26"/>
        </w:rPr>
        <w:t>6. Dados de pacientes e LGPD</w:t>
      </w:r>
    </w:p>
    <w:p>
      <w:pPr>
        <w:keepNext w:val="0"/>
        <w:spacing w:before="0" w:after="120" w:line="300" w:lineRule="auto"/>
        <w:jc w:val="left"/>
      </w:pPr>
      <w:r>
        <w:rPr>
          <w:rFonts w:ascii="Calibri" w:hAnsi="Calibri"/>
          <w:b w:val="0"/>
          <w:i w:val="0"/>
          <w:sz w:val="22"/>
        </w:rPr>
        <w:t>No tratamento realizado em nome da Clinica, a Clinica atua como Controladora e a CONTRATADA como Operadora, conforme o Acordo de Tratamento de Dados anexo. A qualificacao podera variar quando a CONTRATADA tratar dados para obrigacoes proprias, seguranca, faturamento ou defesa de direitos, devendo isso constar do Aviso de Privacidade.</w:t>
      </w:r>
    </w:p>
    <w:p>
      <w:pPr>
        <w:keepNext w:val="0"/>
        <w:spacing w:before="0" w:after="120" w:line="300" w:lineRule="auto"/>
        <w:jc w:val="left"/>
      </w:pPr>
      <w:r>
        <w:rPr>
          <w:rFonts w:ascii="Calibri" w:hAnsi="Calibri"/>
          <w:b w:val="0"/>
          <w:i w:val="0"/>
          <w:sz w:val="22"/>
        </w:rPr>
        <w:t>O Contratante determina finalidades e bases legais, presta informacoes aos pacientes e responde pela autorizacao de acesso por sua equipe. A CONTRATADA trata dados segundo instrucoes documentadas, salvo obrigacao legal em contrario.</w:t>
      </w:r>
    </w:p>
    <w:p>
      <w:pPr>
        <w:pStyle w:val="Heading2"/>
      </w:pPr>
      <w:r>
        <w:rPr>
          <w:rFonts w:ascii="Calibri" w:hAnsi="Calibri"/>
          <w:b/>
          <w:i w:val="0"/>
          <w:color w:val="2E74B5"/>
          <w:sz w:val="26"/>
        </w:rPr>
        <w:t>7. Confidencialidade e sigilo</w:t>
      </w:r>
    </w:p>
    <w:p>
      <w:pPr>
        <w:keepNext w:val="0"/>
        <w:spacing w:before="0" w:after="120" w:line="300" w:lineRule="auto"/>
        <w:jc w:val="left"/>
      </w:pPr>
      <w:r>
        <w:rPr>
          <w:rFonts w:ascii="Calibri" w:hAnsi="Calibri"/>
          <w:b w:val="0"/>
          <w:i w:val="0"/>
          <w:sz w:val="22"/>
        </w:rPr>
        <w:t>As partes manterao confidenciais dados clinicos, credenciais, documentos, informacoes comerciais e tecnicas. O dever permanece apos o termino enquanto a informacao estiver protegida por lei, sigilo profissional ou sua natureza.</w:t>
      </w:r>
    </w:p>
    <w:p>
      <w:pPr>
        <w:keepNext w:val="0"/>
        <w:spacing w:before="0" w:after="120" w:line="300" w:lineRule="auto"/>
        <w:jc w:val="left"/>
      </w:pPr>
      <w:r>
        <w:rPr>
          <w:rFonts w:ascii="Calibri" w:hAnsi="Calibri"/>
          <w:b w:val="0"/>
          <w:i w:val="0"/>
          <w:sz w:val="22"/>
        </w:rPr>
        <w:t>Acesso interno sera limitado a pessoas que necessitem da informacao, vinculadas a deveres de confidencialidade e treinadas para sua funcao.</w:t>
      </w:r>
    </w:p>
    <w:p>
      <w:pPr>
        <w:pStyle w:val="Heading2"/>
      </w:pPr>
      <w:r>
        <w:rPr>
          <w:rFonts w:ascii="Calibri" w:hAnsi="Calibri"/>
          <w:b/>
          <w:i w:val="0"/>
          <w:color w:val="2E74B5"/>
          <w:sz w:val="26"/>
        </w:rPr>
        <w:t>8. Suboperadores e integracoes</w:t>
      </w:r>
    </w:p>
    <w:p>
      <w:pPr>
        <w:keepNext w:val="0"/>
        <w:spacing w:before="0" w:after="120" w:line="300" w:lineRule="auto"/>
        <w:jc w:val="left"/>
      </w:pPr>
      <w:r>
        <w:rPr>
          <w:rFonts w:ascii="Calibri" w:hAnsi="Calibri"/>
          <w:b w:val="0"/>
          <w:i w:val="0"/>
          <w:sz w:val="22"/>
        </w:rPr>
        <w:t>A CONTRATADA podera utilizar suboperadores listados no Anexo do DPA para hospedagem, banco, autenticacao, inteligencia artificial, comunicacao, cobranca e seguranca. Mudanca material seguirá o mecanismo de aviso e oposicao definido no DPA.</w:t>
      </w:r>
    </w:p>
    <w:p>
      <w:pPr>
        <w:keepNext w:val="0"/>
        <w:spacing w:before="0" w:after="120" w:line="300" w:lineRule="auto"/>
        <w:jc w:val="left"/>
      </w:pPr>
      <w:r>
        <w:rPr>
          <w:rFonts w:ascii="Calibri" w:hAnsi="Calibri"/>
          <w:b w:val="0"/>
          <w:i w:val="0"/>
          <w:sz w:val="22"/>
        </w:rPr>
        <w:t>Integracoes opcionais ativadas pelo Contratante podem estar sujeitas a termos proprios. A ativacao nao autoriza uso alem das finalidades informadas.</w:t>
      </w:r>
    </w:p>
    <w:p>
      <w:pPr>
        <w:pStyle w:val="Heading2"/>
      </w:pPr>
      <w:r>
        <w:rPr>
          <w:rFonts w:ascii="Calibri" w:hAnsi="Calibri"/>
          <w:b/>
          <w:i w:val="0"/>
          <w:color w:val="2E74B5"/>
          <w:sz w:val="26"/>
        </w:rPr>
        <w:t>9. Planos, cobranca e tributos</w:t>
      </w:r>
    </w:p>
    <w:p>
      <w:pPr>
        <w:keepNext w:val="0"/>
        <w:spacing w:before="0" w:after="120" w:line="300" w:lineRule="auto"/>
        <w:jc w:val="left"/>
      </w:pPr>
      <w:r>
        <w:rPr>
          <w:rFonts w:ascii="Calibri" w:hAnsi="Calibri"/>
          <w:b w:val="0"/>
          <w:i w:val="0"/>
          <w:sz w:val="22"/>
        </w:rPr>
        <w:t xml:space="preserve">Preco, ciclo, limites, teste, renovacao e meios de pagamento constam da Ordem de Contratacao ou checkout. Alteracoes de preco serao informadas com antecedencia de </w:t>
      </w:r>
      <w:r>
        <w:rPr>
          <w:rFonts w:ascii="Calibri" w:hAnsi="Calibri"/>
          <w:b/>
          <w:i w:val="0"/>
          <w:color w:val="9B1C1C"/>
          <w:sz w:val="22"/>
          <w:shd w:fill="FFF4CE"/>
        </w:rPr>
        <w:t>[[PRAZO]]</w:t>
      </w:r>
      <w:r>
        <w:rPr>
          <w:rFonts w:ascii="Calibri" w:hAnsi="Calibri"/>
          <w:b w:val="0"/>
          <w:i w:val="0"/>
          <w:sz w:val="22"/>
        </w:rPr>
        <w:t>.</w:t>
      </w:r>
    </w:p>
    <w:p>
      <w:pPr>
        <w:keepNext w:val="0"/>
        <w:spacing w:before="0" w:after="120" w:line="300" w:lineRule="auto"/>
        <w:jc w:val="left"/>
      </w:pPr>
      <w:r>
        <w:rPr>
          <w:rFonts w:ascii="Calibri" w:hAnsi="Calibri"/>
          <w:b w:val="0"/>
          <w:i w:val="0"/>
          <w:sz w:val="22"/>
        </w:rPr>
        <w:t>A inadimplencia pode gerar restricao de funcionalidades nao essenciais e, apos aviso, suspensao. O tratamento de prontuario, exportacao e continuidade assistencial observara os limites legais e a politica de saida; dados nao serao retidos como meio coercitivo de cobranca.</w:t>
      </w:r>
    </w:p>
    <w:p>
      <w:pPr>
        <w:pStyle w:val="Heading2"/>
      </w:pPr>
      <w:r>
        <w:rPr>
          <w:rFonts w:ascii="Calibri" w:hAnsi="Calibri"/>
          <w:b/>
          <w:i w:val="0"/>
          <w:color w:val="2E74B5"/>
          <w:sz w:val="26"/>
        </w:rPr>
        <w:t>10. Disponibilidade, manutencao e suporte</w:t>
      </w:r>
    </w:p>
    <w:p>
      <w:pPr>
        <w:keepNext w:val="0"/>
        <w:spacing w:before="0" w:after="120" w:line="300" w:lineRule="auto"/>
        <w:jc w:val="left"/>
      </w:pPr>
      <w:r>
        <w:rPr>
          <w:rFonts w:ascii="Calibri" w:hAnsi="Calibri"/>
          <w:b w:val="0"/>
          <w:i w:val="0"/>
          <w:sz w:val="22"/>
        </w:rPr>
        <w:t xml:space="preserve">A CONTRATADA empregara esforcos tecnicos compativeis com o plano e o nivel de risco. Janelas, suporte, backup, RTO, RPO e exclusoes de SLA devem constar de </w:t>
      </w:r>
      <w:r>
        <w:rPr>
          <w:rFonts w:ascii="Calibri" w:hAnsi="Calibri"/>
          <w:b/>
          <w:i w:val="0"/>
          <w:color w:val="9B1C1C"/>
          <w:sz w:val="22"/>
          <w:shd w:fill="FFF4CE"/>
        </w:rPr>
        <w:t>[[ANEXO_TECNICO/SLA]]</w:t>
      </w:r>
      <w:r>
        <w:rPr>
          <w:rFonts w:ascii="Calibri" w:hAnsi="Calibri"/>
          <w:b w:val="0"/>
          <w:i w:val="0"/>
          <w:sz w:val="22"/>
        </w:rPr>
        <w:t xml:space="preserve"> e somente podem ser prometidos apos validacao operacional.</w:t>
      </w:r>
    </w:p>
    <w:p>
      <w:pPr>
        <w:keepNext w:val="0"/>
        <w:spacing w:before="0" w:after="120" w:line="300" w:lineRule="auto"/>
        <w:jc w:val="left"/>
      </w:pPr>
      <w:r>
        <w:rPr>
          <w:rFonts w:ascii="Calibri" w:hAnsi="Calibri"/>
          <w:b w:val="0"/>
          <w:i w:val="0"/>
          <w:sz w:val="22"/>
        </w:rPr>
        <w:t>Podera haver manutencao programada, atualizacoes de seguranca e indisponibilidade por terceiros ou forca maior. A CONTRATADA informara incidentes relevantes e adotara medidas de mitigacao conforme o DPA.</w:t>
      </w:r>
    </w:p>
    <w:p>
      <w:pPr>
        <w:pStyle w:val="Heading2"/>
      </w:pPr>
      <w:r>
        <w:rPr>
          <w:rFonts w:ascii="Calibri" w:hAnsi="Calibri"/>
          <w:b/>
          <w:i w:val="0"/>
          <w:color w:val="2E74B5"/>
          <w:sz w:val="26"/>
        </w:rPr>
        <w:t>11. Propriedade e uso de dados</w:t>
      </w:r>
    </w:p>
    <w:p>
      <w:pPr>
        <w:keepNext w:val="0"/>
        <w:spacing w:before="0" w:after="120" w:line="300" w:lineRule="auto"/>
        <w:jc w:val="left"/>
      </w:pPr>
      <w:r>
        <w:rPr>
          <w:rFonts w:ascii="Calibri" w:hAnsi="Calibri"/>
          <w:b w:val="0"/>
          <w:i w:val="0"/>
          <w:sz w:val="22"/>
        </w:rPr>
        <w:t>O Contratante e os titulares mantem os direitos sobre seus dados. A CONTRATADA nao adquire propriedade sobre prontuarios ou documentos clinicos.</w:t>
      </w:r>
    </w:p>
    <w:p>
      <w:pPr>
        <w:keepNext w:val="0"/>
        <w:spacing w:before="0" w:after="120" w:line="300" w:lineRule="auto"/>
        <w:jc w:val="left"/>
      </w:pPr>
      <w:r>
        <w:rPr>
          <w:rFonts w:ascii="Calibri" w:hAnsi="Calibri"/>
          <w:b w:val="0"/>
          <w:i w:val="0"/>
          <w:sz w:val="22"/>
        </w:rPr>
        <w:t>Dados Clinicos identificados nao serao usados para treinamento de modelos de proposito geral ou finalidade propria incompatível sem instrumento especifico, base legal valida e autorizacoes exigiveis. Metricas agregadas somente poderao ser utilizadas quando nao permitirem identificacao ou reidentificacao razoavel.</w:t>
      </w:r>
    </w:p>
    <w:p>
      <w:pPr>
        <w:pStyle w:val="Heading2"/>
      </w:pPr>
      <w:r>
        <w:rPr>
          <w:rFonts w:ascii="Calibri" w:hAnsi="Calibri"/>
          <w:b/>
          <w:i w:val="0"/>
          <w:color w:val="2E74B5"/>
          <w:sz w:val="26"/>
        </w:rPr>
        <w:t>12. Suspensao e seguranca</w:t>
      </w:r>
    </w:p>
    <w:p>
      <w:pPr>
        <w:keepNext w:val="0"/>
        <w:spacing w:before="0" w:after="120" w:line="300" w:lineRule="auto"/>
        <w:jc w:val="left"/>
      </w:pPr>
      <w:r>
        <w:rPr>
          <w:rFonts w:ascii="Calibri" w:hAnsi="Calibri"/>
          <w:b w:val="0"/>
          <w:i w:val="0"/>
          <w:sz w:val="22"/>
        </w:rPr>
        <w:t>Acesso pode ser suspenso cautelarmente quando houver risco concreto a seguranca, uso ilicito, violacao grave, ordem de autoridade ou inadimplencia nos termos da clausula 9. Sempre que viavel, havera aviso, escopo proporcional e meio de contestacao.</w:t>
      </w:r>
    </w:p>
    <w:p>
      <w:pPr>
        <w:keepNext w:val="0"/>
        <w:spacing w:before="0" w:after="120" w:line="300" w:lineRule="auto"/>
        <w:jc w:val="left"/>
      </w:pPr>
      <w:r>
        <w:rPr>
          <w:rFonts w:ascii="Calibri" w:hAnsi="Calibri"/>
          <w:b w:val="0"/>
          <w:i w:val="0"/>
          <w:sz w:val="22"/>
        </w:rPr>
        <w:t>A suspensao preservara evidencias, deveres de sigilo, disponibilidade de dados conforme a lei e medidas necessarias a continuidade segura do atendimento.</w:t>
      </w:r>
    </w:p>
    <w:p>
      <w:pPr>
        <w:pStyle w:val="Heading2"/>
      </w:pPr>
      <w:r>
        <w:rPr>
          <w:rFonts w:ascii="Calibri" w:hAnsi="Calibri"/>
          <w:b/>
          <w:i w:val="0"/>
          <w:color w:val="2E74B5"/>
          <w:sz w:val="26"/>
        </w:rPr>
        <w:t>13. Vigencia, cancelamento e saida</w:t>
      </w:r>
    </w:p>
    <w:p>
      <w:pPr>
        <w:keepNext w:val="0"/>
        <w:spacing w:before="0" w:after="120" w:line="300" w:lineRule="auto"/>
        <w:jc w:val="left"/>
      </w:pPr>
      <w:r>
        <w:rPr>
          <w:rFonts w:ascii="Calibri" w:hAnsi="Calibri"/>
          <w:b w:val="0"/>
          <w:i w:val="0"/>
          <w:sz w:val="22"/>
        </w:rPr>
        <w:t>Este instrumento vigorara enquanto houver assinatura ativa ou obrigacoes remanescentes. O cancelamento seguira a Ordem de Contratacao, sem prejuizo do pagamento devido e do direito de encerrar renovacao.</w:t>
      </w:r>
    </w:p>
    <w:p>
      <w:pPr>
        <w:keepNext w:val="0"/>
        <w:spacing w:before="0" w:after="120" w:line="300" w:lineRule="auto"/>
        <w:jc w:val="left"/>
      </w:pPr>
      <w:r>
        <w:rPr>
          <w:rFonts w:ascii="Calibri" w:hAnsi="Calibri"/>
          <w:b w:val="0"/>
          <w:i w:val="0"/>
          <w:sz w:val="22"/>
        </w:rPr>
        <w:t xml:space="preserve">Por </w:t>
      </w:r>
      <w:r>
        <w:rPr>
          <w:rFonts w:ascii="Calibri" w:hAnsi="Calibri"/>
          <w:b/>
          <w:i w:val="0"/>
          <w:color w:val="9B1C1C"/>
          <w:sz w:val="22"/>
          <w:shd w:fill="FFF4CE"/>
        </w:rPr>
        <w:t>[[PRAZO_DE_EXPORTACAO]]</w:t>
      </w:r>
      <w:r>
        <w:rPr>
          <w:rFonts w:ascii="Calibri" w:hAnsi="Calibri"/>
          <w:b w:val="0"/>
          <w:i w:val="0"/>
          <w:sz w:val="22"/>
        </w:rPr>
        <w:t xml:space="preserve"> apos o termino, o Contratante podera solicitar exportacao em formato </w:t>
      </w:r>
      <w:r>
        <w:rPr>
          <w:rFonts w:ascii="Calibri" w:hAnsi="Calibri"/>
          <w:b/>
          <w:i w:val="0"/>
          <w:color w:val="9B1C1C"/>
          <w:sz w:val="22"/>
          <w:shd w:fill="FFF4CE"/>
        </w:rPr>
        <w:t>[[FORMATOS]]</w:t>
      </w:r>
      <w:r>
        <w:rPr>
          <w:rFonts w:ascii="Calibri" w:hAnsi="Calibri"/>
          <w:b w:val="0"/>
          <w:i w:val="0"/>
          <w:sz w:val="22"/>
        </w:rPr>
        <w:t>. Depois, a CONTRATADA eliminara ou anonimizará dados conforme instrucoes e lei, ressalvadas copias tecnicas temporarias e guarda obrigatoria, tudo conforme o DPA.</w:t>
      </w:r>
    </w:p>
    <w:p>
      <w:pPr>
        <w:pStyle w:val="Heading2"/>
      </w:pPr>
      <w:r>
        <w:rPr>
          <w:rFonts w:ascii="Calibri" w:hAnsi="Calibri"/>
          <w:b/>
          <w:i w:val="0"/>
          <w:color w:val="2E74B5"/>
          <w:sz w:val="26"/>
        </w:rPr>
        <w:t>14. Responsabilidade</w:t>
      </w:r>
    </w:p>
    <w:p>
      <w:pPr>
        <w:keepNext w:val="0"/>
        <w:spacing w:before="0" w:after="120" w:line="300" w:lineRule="auto"/>
        <w:jc w:val="left"/>
      </w:pPr>
      <w:r>
        <w:rPr>
          <w:rFonts w:ascii="Calibri" w:hAnsi="Calibri"/>
          <w:b w:val="0"/>
          <w:i w:val="0"/>
          <w:sz w:val="22"/>
        </w:rPr>
        <w:t>Cada parte responde pelos danos que causar por violacao de lei, contrato ou dever de seguranca. Nenhuma disposicao exclui responsabilidade que nao possa ser afastada, inclusive por dolo, culpa grave, violacao de confidencialidade, infracao de protecao de dados ou direitos do consumidor quando aplicaveis.</w:t>
      </w:r>
    </w:p>
    <w:p>
      <w:pPr>
        <w:keepNext w:val="0"/>
        <w:spacing w:before="0" w:after="120" w:line="300" w:lineRule="auto"/>
        <w:jc w:val="left"/>
      </w:pPr>
      <w:r>
        <w:rPr>
          <w:rFonts w:ascii="Calibri" w:hAnsi="Calibri"/>
          <w:b w:val="0"/>
          <w:i w:val="0"/>
          <w:sz w:val="22"/>
        </w:rPr>
        <w:t xml:space="preserve">Ressalvadas as hipoteses nao limitaveis, eventual limite B2B de responsabilidade devera ser definido pelo advogado em </w:t>
      </w:r>
      <w:r>
        <w:rPr>
          <w:rFonts w:ascii="Calibri" w:hAnsi="Calibri"/>
          <w:b/>
          <w:i w:val="0"/>
          <w:color w:val="9B1C1C"/>
          <w:sz w:val="22"/>
          <w:shd w:fill="FFF4CE"/>
        </w:rPr>
        <w:t>[[LIMITE_E_EXCECOES]]</w:t>
      </w:r>
      <w:r>
        <w:rPr>
          <w:rFonts w:ascii="Calibri" w:hAnsi="Calibri"/>
          <w:b w:val="0"/>
          <w:i w:val="0"/>
          <w:sz w:val="22"/>
        </w:rPr>
        <w:t>, de forma proporcional ao risco e ao valor contratado. Nao ha transferencia ao profissional de falhas proprias da Plataforma, nem a CONTRATADA assume decisoes clinicas do usuario.</w:t>
      </w:r>
    </w:p>
    <w:p>
      <w:pPr>
        <w:pStyle w:val="Heading2"/>
      </w:pPr>
      <w:r>
        <w:rPr>
          <w:rFonts w:ascii="Calibri" w:hAnsi="Calibri"/>
          <w:b/>
          <w:i w:val="0"/>
          <w:color w:val="2E74B5"/>
          <w:sz w:val="26"/>
        </w:rPr>
        <w:t>15. Indenizacao entre as partes</w:t>
      </w:r>
    </w:p>
    <w:p>
      <w:pPr>
        <w:keepNext w:val="0"/>
        <w:spacing w:before="0" w:after="120" w:line="300" w:lineRule="auto"/>
        <w:jc w:val="left"/>
      </w:pPr>
      <w:r>
        <w:rPr>
          <w:rFonts w:ascii="Calibri" w:hAnsi="Calibri"/>
          <w:b w:val="0"/>
          <w:i w:val="0"/>
          <w:sz w:val="22"/>
        </w:rPr>
        <w:t>A parte que, por ato proprio comprovado, causar reclamacao de terceiro indenizara a outra pelos prejuizos diretos e razoaveis, assegurados aviso, cooperacao, direito de defesa e vedacao a acordo que imponha obrigacao sem anuencia. A clausula nao cria renuncia de direitos de pacientes ou titulares.</w:t>
      </w:r>
    </w:p>
    <w:p>
      <w:pPr>
        <w:pStyle w:val="Heading2"/>
      </w:pPr>
      <w:r>
        <w:rPr>
          <w:rFonts w:ascii="Calibri" w:hAnsi="Calibri"/>
          <w:b/>
          <w:i w:val="0"/>
          <w:color w:val="2E74B5"/>
          <w:sz w:val="26"/>
        </w:rPr>
        <w:t>16. Alteracoes dos termos</w:t>
      </w:r>
    </w:p>
    <w:p>
      <w:pPr>
        <w:keepNext w:val="0"/>
        <w:spacing w:before="0" w:after="120" w:line="300" w:lineRule="auto"/>
        <w:jc w:val="left"/>
      </w:pPr>
      <w:r>
        <w:rPr>
          <w:rFonts w:ascii="Calibri" w:hAnsi="Calibri"/>
          <w:b w:val="0"/>
          <w:i w:val="0"/>
          <w:sz w:val="22"/>
        </w:rPr>
        <w:t>Mudancas meramente formais podem ser publicadas com aviso. Mudanca material de finalidade, responsabilidade, preco, dados ou direitos exige comunicacao destacada e novo aceite quando juridicamente necessario. Cada versao tera data, hash e historico.</w:t>
      </w:r>
    </w:p>
    <w:p>
      <w:pPr>
        <w:pStyle w:val="Heading2"/>
      </w:pPr>
      <w:r>
        <w:rPr>
          <w:rFonts w:ascii="Calibri" w:hAnsi="Calibri"/>
          <w:b/>
          <w:i w:val="0"/>
          <w:color w:val="2E74B5"/>
          <w:sz w:val="26"/>
        </w:rPr>
        <w:t>17. Lei, solucao de conflitos e foro</w:t>
      </w:r>
    </w:p>
    <w:p>
      <w:pPr>
        <w:keepNext w:val="0"/>
        <w:spacing w:before="0" w:after="120" w:line="300" w:lineRule="auto"/>
        <w:jc w:val="left"/>
      </w:pPr>
      <w:r>
        <w:rPr>
          <w:rFonts w:ascii="Calibri" w:hAnsi="Calibri"/>
          <w:b w:val="0"/>
          <w:i w:val="0"/>
          <w:sz w:val="22"/>
        </w:rPr>
        <w:t xml:space="preserve">Aplica-se a lei brasileira. As partes buscarao solucao pelo suporte e, se desejarem, mediacao. O foro sera </w:t>
      </w:r>
      <w:r>
        <w:rPr>
          <w:rFonts w:ascii="Calibri" w:hAnsi="Calibri"/>
          <w:b/>
          <w:i w:val="0"/>
          <w:color w:val="9B1C1C"/>
          <w:sz w:val="22"/>
          <w:shd w:fill="FFF4CE"/>
        </w:rPr>
        <w:t>[[FORO_VALIDADO]]</w:t>
      </w:r>
      <w:r>
        <w:rPr>
          <w:rFonts w:ascii="Calibri" w:hAnsi="Calibri"/>
          <w:b w:val="0"/>
          <w:i w:val="0"/>
          <w:sz w:val="22"/>
        </w:rPr>
        <w:t>, sem afastar foro legalmente competente nem direitos consumeristas eventualmente aplicaveis.</w:t>
      </w:r>
    </w:p>
    <w:p>
      <w:pPr>
        <w:pStyle w:val="Heading2"/>
      </w:pPr>
      <w:r>
        <w:rPr>
          <w:rFonts w:ascii="Calibri" w:hAnsi="Calibri"/>
          <w:b/>
          <w:i w:val="0"/>
          <w:color w:val="2E74B5"/>
          <w:sz w:val="26"/>
        </w:rPr>
        <w:t>18. Disposicoes finais</w:t>
      </w:r>
    </w:p>
    <w:p>
      <w:pPr>
        <w:keepNext w:val="0"/>
        <w:spacing w:before="0" w:after="120" w:line="300" w:lineRule="auto"/>
        <w:jc w:val="left"/>
      </w:pPr>
      <w:r>
        <w:rPr>
          <w:rFonts w:ascii="Calibri" w:hAnsi="Calibri"/>
          <w:b w:val="0"/>
          <w:i w:val="0"/>
          <w:sz w:val="22"/>
        </w:rPr>
        <w:t>A tolerancia nao implica renuncia. Nulidade parcial nao invalida as demais clausulas quando puderem subsistir. Ordem de Contratacao, DPA, Aviso de Privacidade, Anexo de Seguranca e lista de Suboperadores integram o contrato; em conflito sobre dados pessoais, prevalece a regra mais protetiva e especifica, sujeita a revisao juridica.</w:t>
      </w:r>
    </w:p>
    <w:tbl>
      <w:tblPr>
        <w:tblW w:type="dxa" w:w="9360"/>
        <w:tblLayout w:type="fixed"/>
        <w:tblLook w:firstColumn="1" w:firstRow="1" w:lastColumn="0" w:lastRow="0" w:noHBand="0" w:noVBand="1" w:val="04A0"/>
        <w:tblInd w:w="120" w:type="dxa"/>
        <w:tblBorders>
          <w:top w:val="single" w:sz="6" w:space="0" w:color="C8D1DC"/>
          <w:left w:val="single" w:sz="6" w:space="0" w:color="C8D1DC"/>
          <w:bottom w:val="single" w:sz="6" w:space="0" w:color="C8D1DC"/>
          <w:right w:val="single" w:sz="6" w:space="0" w:color="C8D1DC"/>
          <w:insideH w:val="single" w:sz="6" w:space="0" w:color="C8D1DC"/>
          <w:insideV w:val="single" w:sz="6" w:space="0" w:color="C8D1DC"/>
        </w:tblBorders>
      </w:tblPr>
      <w:tblGrid>
        <w:gridCol w:w="9360"/>
      </w:tblGrid>
      <w:tr>
        <w:trPr>
          <w:cantSplit/>
        </w:trPr>
        <w:tc>
          <w:tcPr>
            <w:tcW w:type="dxa" w:w="9360"/>
            <w:shd w:fill="E8EEF5"/>
            <w:vAlign w:val="center"/>
            <w:tcMar>
              <w:top w:w="80" w:type="dxa"/>
              <w:start w:w="120" w:type="dxa"/>
              <w:bottom w:w="80" w:type="dxa"/>
              <w:end w:w="120" w:type="dxa"/>
            </w:tcMar>
          </w:tcPr>
          <w:p>
            <w:pPr>
              <w:spacing w:after="0" w:line="288" w:lineRule="auto"/>
            </w:pPr>
            <w:r/>
            <w:r>
              <w:rPr>
                <w:rFonts w:ascii="Calibri" w:hAnsi="Calibri"/>
                <w:b/>
                <w:i w:val="0"/>
                <w:color w:val="0B2545"/>
                <w:sz w:val="22"/>
              </w:rPr>
              <w:t xml:space="preserve">DECLARACAO DE ACEITE: </w:t>
            </w:r>
            <w:r>
              <w:rPr>
                <w:rFonts w:ascii="Calibri" w:hAnsi="Calibri"/>
                <w:b w:val="0"/>
                <w:i w:val="0"/>
                <w:color w:val="0B2545"/>
                <w:sz w:val="22"/>
              </w:rPr>
              <w:t xml:space="preserve">Declaro que li este instrumento, possuo poderes quando atuo por pessoa juridica, informei dados verdadeiros e aceito a versao </w:t>
            </w:r>
            <w:r>
              <w:rPr>
                <w:rFonts w:ascii="Calibri" w:hAnsi="Calibri"/>
                <w:b/>
                <w:i w:val="0"/>
                <w:color w:val="9B1C1C"/>
                <w:sz w:val="22"/>
                <w:shd w:fill="FFF4CE"/>
              </w:rPr>
              <w:t>[[VERSAO/HASH]]</w:t>
            </w:r>
            <w:r>
              <w:rPr>
                <w:rFonts w:ascii="Calibri" w:hAnsi="Calibri"/>
                <w:b w:val="0"/>
                <w:i w:val="0"/>
                <w:color w:val="0B2545"/>
                <w:sz w:val="22"/>
              </w:rPr>
              <w:t>. Reconheco que recursos de IA sao assistivos e que documentos clinicos exigem revisao e validacao profissional antes do uso.</w:t>
            </w:r>
          </w:p>
        </w:tc>
      </w:tr>
    </w:tbl>
    <w:p>
      <w:pPr>
        <w:keepNext w:val="0"/>
        <w:spacing w:before="0" w:after="40" w:line="300" w:lineRule="auto"/>
        <w:jc w:val="left"/>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6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673"/>
        <w:sz w:val="17"/>
      </w:rPr>
      <w:t>ODONTO.IA  |  DOSSIÊ JURIDICO PRELIMINAR  |  CONFIDENCIAL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81">
    <w:abstractNumId w:val="81"/>
  </w:num>
  <w:abstractNum w:abstractNumId="82">
    <w:multiLevelType w:val="singleLevel"/>
    <w:lvl w:ilvl="0">
      <w:start w:val="1"/>
      <w:numFmt w:val="decimal"/>
      <w:lvlText w:val="%1."/>
      <w:suff w:val="tab"/>
      <w:pPr>
        <w:tabs>
          <w:tab w:val="num" w:pos="540"/>
        </w:tabs>
        <w:ind w:left="540" w:hanging="270"/>
        <w:spacing w:after="80" w:line="300" w:lineRule="auto"/>
      </w:pPr>
    </w:lvl>
  </w:abstract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ullet">
    <w:name w:val="Legal Bullet"/>
    <w:pPr>
      <w:spacing w:after="80" w:line="300" w:lineRule="auto"/>
      <w:numPr>
        <w:ilvl w:val="0"/>
        <w:numId w:val="81"/>
      </w:numPr>
    </w:pPr>
    <w:rPr>
      <w:rFonts w:ascii="Calibri" w:hAnsi="Calibri"/>
      <w:sz w:val="22"/>
    </w:rPr>
  </w:style>
  <w:style w:type="paragraph" w:customStyle="1" w:styleId="LegalNumber">
    <w:name w:val="Legal Number"/>
    <w:pPr>
      <w:spacing w:after="80" w:line="300" w:lineRule="auto"/>
      <w:numPr>
        <w:ilvl w:val="0"/>
        <w:numId w:val="82"/>
      </w:numPr>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Termos de Uso e Contrato de Licenca SaaS</dc:title>
  <dc:subject>Minuta juridica para revisao profissional</dc:subject>
  <dc:creator>Odonto.IA</dc:creator>
  <cp:keywords>odontologia, contratos, TCLE, LGPD, SaaS, prontuario</cp:keywords>
  <dc:description>generated by python-docx</dc:description>
  <cp:lastModifiedBy/>
  <cp:revision>1</cp:revision>
  <dcterms:created xsi:type="dcterms:W3CDTF">2013-12-23T23:15:00Z</dcterms:created>
  <dcterms:modified xsi:type="dcterms:W3CDTF">2013-12-23T23:15:00Z</dcterms:modified>
  <cp:category/>
</cp:coreProperties>
</file>