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pageBreakBefore w:val="0"/>
        <w:spacing w:before="0" w:after="80" w:line="300" w:lineRule="auto"/>
        <w:jc w:val="left"/>
      </w:pPr>
      <w:r>
        <w:rPr>
          <w:rFonts w:ascii="Calibri" w:hAnsi="Calibri"/>
          <w:b/>
          <w:i w:val="0"/>
          <w:color w:val="7A5A00"/>
          <w:sz w:val="20"/>
        </w:rPr>
        <w:t>MINUTA 4</w:t>
      </w:r>
    </w:p>
    <w:p>
      <w:pPr>
        <w:keepNext/>
        <w:spacing w:before="0" w:after="80" w:line="300" w:lineRule="auto"/>
        <w:jc w:val="left"/>
      </w:pPr>
      <w:r>
        <w:rPr>
          <w:rFonts w:ascii="Calibri" w:hAnsi="Calibri"/>
          <w:b/>
          <w:i w:val="0"/>
          <w:color w:val="0B2545"/>
          <w:sz w:val="40"/>
        </w:rPr>
        <w:t>AVISO DE PRIVACIDADE DO PACIENTE</w:t>
      </w:r>
    </w:p>
    <w:p>
      <w:pPr>
        <w:keepNext w:val="0"/>
        <w:spacing w:before="0" w:after="240" w:line="300" w:lineRule="auto"/>
        <w:jc w:val="left"/>
      </w:pPr>
      <w:r>
        <w:rPr>
          <w:rFonts w:ascii="Calibri" w:hAnsi="Calibri"/>
          <w:b w:val="0"/>
          <w:i/>
          <w:color w:val="5B6673"/>
          <w:sz w:val="21"/>
        </w:rPr>
        <w:t>Modelo para personalizacao e publicacao pela Clinica controladora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C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22"/>
              </w:rPr>
              <w:t xml:space="preserve">STATUS: </w:t>
            </w:r>
            <w:r>
              <w:rPr>
                <w:rFonts w:ascii="Calibri" w:hAnsi="Calibri"/>
                <w:b w:val="0"/>
                <w:i w:val="0"/>
                <w:color w:val="9B1C1C"/>
                <w:sz w:val="22"/>
              </w:rPr>
              <w:t>Rascunho para revisao por advogado brasileiro e validacao operacional. Nao publicar nem coletar aceite antes do preenchimento de todos os campos e da aprovacao juridica.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C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22"/>
              </w:rPr>
              <w:t xml:space="preserve">ATENCAO: </w:t>
            </w:r>
            <w:r>
              <w:rPr>
                <w:rFonts w:ascii="Calibri" w:hAnsi="Calibri"/>
                <w:b w:val="0"/>
                <w:i w:val="0"/>
                <w:color w:val="9B1C1C"/>
                <w:sz w:val="22"/>
              </w:rPr>
              <w:t>Este aviso pertence a Clinica, nao deve apresentar a Odonto.IA como controladora de toda a assistencia. A Clinica precisa adaptar finalidades, bases legais, fornecedores e canais reais.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CONTROLADOR: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[[CLINICA/PROFISSIONAL]]</w:t>
      </w:r>
      <w:r>
        <w:rPr>
          <w:rFonts w:ascii="Calibri" w:hAnsi="Calibri"/>
          <w:b w:val="0"/>
          <w:i w:val="0"/>
          <w:sz w:val="22"/>
        </w:rPr>
        <w:t xml:space="preserve">, CNPJ/CPF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[[NUMERO]]</w:t>
      </w:r>
      <w:r>
        <w:rPr>
          <w:rFonts w:ascii="Calibri" w:hAnsi="Calibri"/>
          <w:b w:val="0"/>
          <w:i w:val="0"/>
          <w:sz w:val="22"/>
        </w:rPr>
        <w:t xml:space="preserve">, endereco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[[ENDERECO]]</w:t>
      </w:r>
      <w:r>
        <w:rPr>
          <w:rFonts w:ascii="Calibri" w:hAnsi="Calibri"/>
          <w:b w:val="0"/>
          <w:i w:val="0"/>
          <w:sz w:val="22"/>
        </w:rPr>
        <w:t xml:space="preserve">, responsavel tecnico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[[NOME/CRO]]</w:t>
      </w:r>
      <w:r>
        <w:rPr>
          <w:rFonts w:ascii="Calibri" w:hAnsi="Calibri"/>
          <w:b w:val="0"/>
          <w:i w:val="0"/>
          <w:sz w:val="22"/>
        </w:rPr>
        <w:t xml:space="preserve">, canal de privacidade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[[CONTATO]]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1. Por que tratamos seus dados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>Utilizamos seus dados para identificar voce, avaliar e acompanhar sua saude bucal, elaborar e manter prontuario, planejar e executar tratamentos, emitir documentos, gerir agenda e pagamentos, comunicar orientacoes, cumprir obrigacoes e exercer direitos.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2. Quais dados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>Podemos tratar identificacao, contato, dados de responsavel, historico e condicoes de saude, medicamentos, alergias, exames, imagens, odontograma, procedimentos, evolucao, intercorrencias, orcamentos, pagamentos, assinaturas e comunicacoes. Dados de saude sao sensiveis e recebem protecao reforcada.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3. Bases legais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>A Clinica escolhera a base legal adequada a cada finalidade, que pode incluir tutela da saude por profissionais/servicos de saude, cumprimento de obrigacao legal ou regulatoria, execucao de contrato, exercicio regular de direitos, protecao da vida e consentimento especifico quando exigido. Consentimento clinico para um procedimento nao e o mesmo que consentimento LGPD para uso opcional de imagem ou marketing.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4. Uso da Odonto.IA e de inteligencia artificial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A Clinica utiliza a Odonto.IA para organizar, armazenar e gerar documentos do atendimento. Recursos de IA podem transcrever ou estruturar informacoes, mas nao substituem o cirurgiao-dentista. O profissional revisa o conteudo antes de integra-lo ao prontuario. Fornecedores e transferencias aplicaveis devem ser listados em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[[URL/LISTA]]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5. Compartilhamento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>Dados podem ser acessados pela equipe autorizada, profissionais envolvidos no cuidado, laboratorios e servicos auxiliares quando necessarios, operadoras de saude, fornecedores tecnologicos e autoridades nas hipoteses legais. Nao comercializamos dados de saude.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6. Audio, voz e imagem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>Gravacao de audio/video, transcricao de voz do paciente e uso de imagem para ensino, divulgacao, pesquisa ou marketing serao tratados separadamente, com finalidade clara e opcao real. A recusa a uso opcional nao reduz a qualidade do tratamento. Registros estritamente clinicos seguem as bases e prazos aplicaveis ao prontuario.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7. Guarda e seguranca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>O prontuario e documentos serao guardados pelo prazo legal e probatorio aplicavel, com controles contra acesso, alteracao e destruicao nao autorizados. A eliminacao depende da natureza do documento e das obrigacoes profissionais; por isso, nem todo pedido de exclusao pode ser atendido integralmente.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8. Seus direitos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Voce pode pedir informacoes, acesso e copia gratuita do prontuario, correcao, esclarecimento sobre compartilhamento, oposicao e demais direitos legais. Pode retirar consentimento clinico antes do procedimento e revogar autorizacoes opcionais, sem apagar fatos clinicos ou registros cuja guarda seja obrigatoria. Contato: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[[CANAL]]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9. Menores, incapacidade e acessibilidade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>Representantes serao identificados e a participacao do paciente sera respeitada conforme sua capacidade. A Clinica adotara meios acessiveis, interprete ou apoio quando necessario para que a informacao seja compreendida.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673"/>
        <w:sz w:val="18"/>
      </w:rPr>
      <w:t xml:space="preserve">Pagina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B6673"/>
        <w:sz w:val="17"/>
      </w:rPr>
      <w:t>ODONTO.IA  |  DOSSIÊ JURIDICO PRELIMINAR  |  CONFIDENCIAL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81">
    <w:abstractNumId w:val="81"/>
  </w:num>
  <w:abstractNum w:abstractNumId="8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82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Bullet">
    <w:name w:val="Legal Bullet"/>
    <w:pPr>
      <w:spacing w:after="80" w:line="300" w:lineRule="auto"/>
      <w:numPr>
        <w:ilvl w:val="0"/>
        <w:numId w:val="81"/>
      </w:numPr>
    </w:pPr>
    <w:rPr>
      <w:rFonts w:ascii="Calibri" w:hAnsi="Calibri"/>
      <w:sz w:val="22"/>
    </w:rPr>
  </w:style>
  <w:style w:type="paragraph" w:customStyle="1" w:styleId="LegalNumber">
    <w:name w:val="Legal Number"/>
    <w:pPr>
      <w:spacing w:after="80" w:line="300" w:lineRule="auto"/>
      <w:numPr>
        <w:ilvl w:val="0"/>
        <w:numId w:val="82"/>
      </w:numPr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Aviso de Privacidade do Paciente</dc:title>
  <dc:subject>Minuta juridica para revisao profissional</dc:subject>
  <dc:creator>Odonto.IA</dc:creator>
  <cp:keywords>odontologia, contratos, TCLE, LGPD, SaaS, prontuario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