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360" w:lineRule="auto"/>
        <w:jc w:val="both"/>
        <w:rPr>
          <w:b w:val="1"/>
          <w:sz w:val="28"/>
          <w:szCs w:val="28"/>
        </w:rPr>
      </w:pPr>
      <w:bookmarkStart w:colFirst="0" w:colLast="0" w:name="_rjbtc24btsm8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Teste de Raspagem de Dados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descreve o processo de teste de raspagem de dados utilizado para extrair informações de sites da web. A raspagem de dados consiste em coletar informações específicas de uma página </w:t>
      </w:r>
      <w:r w:rsidDel="00000000" w:rsidR="00000000" w:rsidRPr="00000000">
        <w:rPr>
          <w:b w:val="1"/>
          <w:sz w:val="24"/>
          <w:szCs w:val="24"/>
          <w:rtl w:val="0"/>
        </w:rPr>
        <w:t xml:space="preserve">HTML</w:t>
      </w:r>
      <w:r w:rsidDel="00000000" w:rsidR="00000000" w:rsidRPr="00000000">
        <w:rPr>
          <w:sz w:val="24"/>
          <w:szCs w:val="24"/>
          <w:rtl w:val="0"/>
        </w:rPr>
        <w:t xml:space="preserve">, processá-las e transformá-las em um formato estruturado para análise ou armazenamento.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este teste, foram implementadas técnicas para identificar e extrair dados relevantes, como [descrição de dados coletados]. O objetivo é automatizar o processo de coleta e garantir a eficiência na recuperação das informações.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