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084557" w14:textId="77777777" w:rsidR="00307B16" w:rsidRPr="00307B16" w:rsidRDefault="00307B16" w:rsidP="00307B16">
      <w:pPr>
        <w:spacing w:before="100" w:beforeAutospacing="1" w:after="100" w:afterAutospacing="1"/>
        <w:rPr>
          <w:rFonts w:eastAsia="Times New Roman" w:cs="Times New Roman"/>
          <w:color w:val="000000"/>
          <w:kern w:val="0"/>
          <w:lang w:eastAsia="en-GB"/>
          <w14:ligatures w14:val="none"/>
        </w:rPr>
      </w:pPr>
      <w:r w:rsidRPr="00307B16">
        <w:rPr>
          <w:rFonts w:eastAsia="Times New Roman" w:cs="Times New Roman"/>
          <w:b/>
          <w:bCs/>
          <w:color w:val="000000"/>
          <w:kern w:val="0"/>
          <w:lang w:eastAsia="en-GB"/>
          <w14:ligatures w14:val="none"/>
        </w:rPr>
        <w:t>Theory of Knowledge Prescribed Title 4:</w:t>
      </w:r>
      <w:r w:rsidRPr="00307B16">
        <w:rPr>
          <w:rFonts w:eastAsia="Times New Roman" w:cs="Times New Roman"/>
          <w:color w:val="000000"/>
          <w:kern w:val="0"/>
          <w:lang w:eastAsia="en-GB"/>
          <w14:ligatures w14:val="none"/>
        </w:rPr>
        <w:t> </w:t>
      </w:r>
      <w:r w:rsidRPr="00307B16">
        <w:rPr>
          <w:rFonts w:eastAsia="Times New Roman" w:cs="Times New Roman"/>
          <w:b/>
          <w:bCs/>
          <w:color w:val="000000"/>
          <w:kern w:val="0"/>
          <w:lang w:eastAsia="en-GB"/>
          <w14:ligatures w14:val="none"/>
        </w:rPr>
        <w:t>Do we underestimate the challenges of taking knowledge out of its original context and transferring it to a different context? Discuss with reference to two areas of knowledge.</w:t>
      </w:r>
    </w:p>
    <w:p w14:paraId="4858DDAB" w14:textId="77777777" w:rsidR="00307B16" w:rsidRPr="00307B16" w:rsidRDefault="00307B16" w:rsidP="00307B16">
      <w:pPr>
        <w:spacing w:before="100" w:beforeAutospacing="1" w:after="100" w:afterAutospacing="1"/>
        <w:rPr>
          <w:rFonts w:eastAsia="Times New Roman" w:cs="Times New Roman"/>
          <w:color w:val="000000"/>
          <w:kern w:val="0"/>
          <w:lang w:eastAsia="en-GB"/>
          <w14:ligatures w14:val="none"/>
        </w:rPr>
      </w:pPr>
      <w:r w:rsidRPr="00307B16">
        <w:rPr>
          <w:rFonts w:eastAsia="Times New Roman" w:cs="Times New Roman"/>
          <w:b/>
          <w:bCs/>
          <w:color w:val="000000"/>
          <w:kern w:val="0"/>
          <w:lang w:eastAsia="en-GB"/>
          <w14:ligatures w14:val="none"/>
        </w:rPr>
        <w:t>Word Count:</w:t>
      </w:r>
      <w:r w:rsidRPr="00307B16">
        <w:rPr>
          <w:rFonts w:eastAsia="Times New Roman" w:cs="Times New Roman"/>
          <w:color w:val="000000"/>
          <w:kern w:val="0"/>
          <w:lang w:eastAsia="en-GB"/>
          <w14:ligatures w14:val="none"/>
        </w:rPr>
        <w:t> 1592</w:t>
      </w:r>
    </w:p>
    <w:p w14:paraId="143CB267" w14:textId="77777777" w:rsidR="00307B16" w:rsidRPr="00307B16" w:rsidRDefault="00000000" w:rsidP="00307B16">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2F8DB77">
          <v:rect id="_x0000_i1025" alt="" style="width:451.3pt;height:.05pt;mso-width-percent:0;mso-height-percent:0;mso-width-percent:0;mso-height-percent:0" o:hralign="center" o:hrstd="t" o:hr="t" fillcolor="#a0a0a0" stroked="f"/>
        </w:pict>
      </w:r>
    </w:p>
    <w:p w14:paraId="7794E59E" w14:textId="77777777" w:rsidR="00307B16" w:rsidRPr="00307B16" w:rsidRDefault="00307B16" w:rsidP="00307B16">
      <w:pPr>
        <w:spacing w:before="100" w:beforeAutospacing="1" w:after="100" w:afterAutospacing="1"/>
        <w:rPr>
          <w:rFonts w:eastAsia="Times New Roman" w:cs="Times New Roman"/>
          <w:color w:val="000000"/>
          <w:kern w:val="0"/>
          <w:lang w:eastAsia="en-GB"/>
          <w14:ligatures w14:val="none"/>
        </w:rPr>
      </w:pPr>
      <w:r w:rsidRPr="00307B16">
        <w:rPr>
          <w:rFonts w:eastAsia="Times New Roman" w:cs="Times New Roman"/>
          <w:color w:val="000000"/>
          <w:kern w:val="0"/>
          <w:lang w:eastAsia="en-GB"/>
          <w14:ligatures w14:val="none"/>
        </w:rPr>
        <w:t>Transferring knowledge from one context to another is a complex task that is often underestimated. Context, defined as the circumstances surrounding an event, plays a crucial role in how knowledge is interpreted and understood. Different contexts, such as linguistic, historical, and cultural, can significantly alter the meaning of the same word, sentence, or action. When we underestimate the transfer of knowledge across contexts, we risk misinterpretation and oversimplification. This essay will explore how these challenges manifest in the areas of knowledge of the arts and history, examining why they are often underestimated and highlighting the importance of addressing these challenges.</w:t>
      </w:r>
    </w:p>
    <w:p w14:paraId="2639D430" w14:textId="77777777" w:rsidR="00307B16" w:rsidRPr="00307B16" w:rsidRDefault="00307B16" w:rsidP="00307B16">
      <w:pPr>
        <w:spacing w:before="100" w:beforeAutospacing="1" w:after="100" w:afterAutospacing="1"/>
        <w:rPr>
          <w:rFonts w:eastAsia="Times New Roman" w:cs="Times New Roman"/>
          <w:color w:val="000000"/>
          <w:kern w:val="0"/>
          <w:lang w:eastAsia="en-GB"/>
          <w14:ligatures w14:val="none"/>
        </w:rPr>
      </w:pPr>
      <w:r w:rsidRPr="00307B16">
        <w:rPr>
          <w:rFonts w:eastAsia="Times New Roman" w:cs="Times New Roman"/>
          <w:color w:val="000000"/>
          <w:kern w:val="0"/>
          <w:lang w:eastAsia="en-GB"/>
          <w14:ligatures w14:val="none"/>
        </w:rPr>
        <w:t>In the arts, particularly in language translation, the challenge of transferring knowledge across contexts is evident. Language, as a dynamic tool of human communication, evolves with social and cultural changes, reflecting the diverse worldviews of different societies. Translating knowledge from one language to another often leads to oversimplification, with nuances, cultural connotations, and context frequently lost in the process. Overconfidence in one's knowledge and a lack of awareness of the complexities involved are common pitfalls in this transfer. Language translation is particularly difficult due to the historical and cultural significance embedded in words and expressions. For instance, idioms and metaphors, which are deeply rooted in the cultural and linguistic context of their original language, are often untranslatable, leading to a loss of meaning and accuracy.</w:t>
      </w:r>
    </w:p>
    <w:p w14:paraId="138DFD99" w14:textId="77777777" w:rsidR="00307B16" w:rsidRPr="00307B16" w:rsidRDefault="00307B16" w:rsidP="00307B16">
      <w:pPr>
        <w:spacing w:before="100" w:beforeAutospacing="1" w:after="100" w:afterAutospacing="1"/>
        <w:rPr>
          <w:rFonts w:eastAsia="Times New Roman" w:cs="Times New Roman"/>
          <w:color w:val="000000"/>
          <w:kern w:val="0"/>
          <w:lang w:eastAsia="en-GB"/>
          <w14:ligatures w14:val="none"/>
        </w:rPr>
      </w:pPr>
      <w:r w:rsidRPr="00307B16">
        <w:rPr>
          <w:rFonts w:eastAsia="Times New Roman" w:cs="Times New Roman"/>
          <w:color w:val="000000"/>
          <w:kern w:val="0"/>
          <w:lang w:eastAsia="en-GB"/>
          <w14:ligatures w14:val="none"/>
        </w:rPr>
        <w:t>Consider the English idiom "it’s raining cats and dogs," which metaphorically describes heavy rain. This phrase, first recorded in 1651 by British poet Henry Vaughan in his collection </w:t>
      </w:r>
      <w:r w:rsidRPr="00307B16">
        <w:rPr>
          <w:rFonts w:eastAsia="Times New Roman" w:cs="Times New Roman"/>
          <w:i/>
          <w:iCs/>
          <w:color w:val="000000"/>
          <w:kern w:val="0"/>
          <w:lang w:eastAsia="en-GB"/>
          <w14:ligatures w14:val="none"/>
        </w:rPr>
        <w:t>Olor Iscanus</w:t>
      </w:r>
      <w:r w:rsidRPr="00307B16">
        <w:rPr>
          <w:rFonts w:eastAsia="Times New Roman" w:cs="Times New Roman"/>
          <w:color w:val="000000"/>
          <w:kern w:val="0"/>
          <w:lang w:eastAsia="en-GB"/>
          <w14:ligatures w14:val="none"/>
        </w:rPr>
        <w:t>, is deeply embedded in English culture. The phrase is believed to have originated from Norse mythology, where the god of storms, Odin, was depicted with dogs and wolves representing the wind, while witches, often associated with black cats, were linked to storms. Thus, "raining cats and dogs" alludes to a storm with wind and heavy rain. While this metaphor is easily understood within English culture, translating it directly into another language, such as Portuguese, as "está a chover gatos e cães," would cause confusion. In Portuguese, a similar expression is "chover a potes," which also lacks a literal translation into English. This example illustrates the difficulties in cross-cultural communication and the potential for loss of meaning when idiomatic expressions are transferred from one linguistic context to another.</w:t>
      </w:r>
    </w:p>
    <w:p w14:paraId="494686FC" w14:textId="77777777" w:rsidR="00307B16" w:rsidRPr="00307B16" w:rsidRDefault="00307B16" w:rsidP="00307B16">
      <w:pPr>
        <w:spacing w:before="100" w:beforeAutospacing="1" w:after="100" w:afterAutospacing="1"/>
        <w:rPr>
          <w:rFonts w:eastAsia="Times New Roman" w:cs="Times New Roman"/>
          <w:color w:val="000000"/>
          <w:kern w:val="0"/>
          <w:lang w:eastAsia="en-GB"/>
          <w14:ligatures w14:val="none"/>
        </w:rPr>
      </w:pPr>
      <w:r w:rsidRPr="00307B16">
        <w:rPr>
          <w:rFonts w:eastAsia="Times New Roman" w:cs="Times New Roman"/>
          <w:color w:val="000000"/>
          <w:kern w:val="0"/>
          <w:lang w:eastAsia="en-GB"/>
          <w14:ligatures w14:val="none"/>
        </w:rPr>
        <w:t>Moving on to history, the challenges of knowledge transfer are similarly underestimated, particularly in cinematic adaptations of historical events. A notable example is the adaptation of the novel </w:t>
      </w:r>
      <w:r w:rsidRPr="00307B16">
        <w:rPr>
          <w:rFonts w:eastAsia="Times New Roman" w:cs="Times New Roman"/>
          <w:i/>
          <w:iCs/>
          <w:color w:val="000000"/>
          <w:kern w:val="0"/>
          <w:lang w:eastAsia="en-GB"/>
          <w14:ligatures w14:val="none"/>
        </w:rPr>
        <w:t>The Boy in the Striped Pyjamas</w:t>
      </w:r>
      <w:r w:rsidRPr="00307B16">
        <w:rPr>
          <w:rFonts w:eastAsia="Times New Roman" w:cs="Times New Roman"/>
          <w:color w:val="000000"/>
          <w:kern w:val="0"/>
          <w:lang w:eastAsia="en-GB"/>
          <w14:ligatures w14:val="none"/>
        </w:rPr>
        <w:t xml:space="preserve"> by John Boyne, which was published in 2006 and later adapted into a best-selling film. Set during World </w:t>
      </w:r>
      <w:r w:rsidRPr="00307B16">
        <w:rPr>
          <w:rFonts w:eastAsia="Times New Roman" w:cs="Times New Roman"/>
          <w:color w:val="000000"/>
          <w:kern w:val="0"/>
          <w:lang w:eastAsia="en-GB"/>
          <w14:ligatures w14:val="none"/>
        </w:rPr>
        <w:lastRenderedPageBreak/>
        <w:t>War II, the story follows eight-year-old Bruno, whose father is assigned to work at a concentration camp. Bruno befriends Shmuel, a Jewish boy imprisoned in the camp, and the two form a secret friendship despite the fence that separates them.</w:t>
      </w:r>
    </w:p>
    <w:p w14:paraId="31B5586D" w14:textId="77777777" w:rsidR="00307B16" w:rsidRPr="00307B16" w:rsidRDefault="00307B16" w:rsidP="00307B16">
      <w:pPr>
        <w:spacing w:before="100" w:beforeAutospacing="1" w:after="100" w:afterAutospacing="1"/>
        <w:rPr>
          <w:rFonts w:eastAsia="Times New Roman" w:cs="Times New Roman"/>
          <w:color w:val="000000"/>
          <w:kern w:val="0"/>
          <w:lang w:eastAsia="en-GB"/>
          <w14:ligatures w14:val="none"/>
        </w:rPr>
      </w:pPr>
      <w:r w:rsidRPr="00307B16">
        <w:rPr>
          <w:rFonts w:eastAsia="Times New Roman" w:cs="Times New Roman"/>
          <w:color w:val="000000"/>
          <w:kern w:val="0"/>
          <w:lang w:eastAsia="en-GB"/>
          <w14:ligatures w14:val="none"/>
        </w:rPr>
        <w:t>Adapting historical events into film poses significant challenges, particularly in condensing and selecting content due to time constraints. Novels often include rich details, inner thoughts of characters, and intricate subplots that are difficult to fully incorporate into a film’s limited runtime. </w:t>
      </w:r>
      <w:r w:rsidRPr="00307B16">
        <w:rPr>
          <w:rFonts w:eastAsia="Times New Roman" w:cs="Times New Roman"/>
          <w:i/>
          <w:iCs/>
          <w:color w:val="000000"/>
          <w:kern w:val="0"/>
          <w:lang w:eastAsia="en-GB"/>
          <w14:ligatures w14:val="none"/>
        </w:rPr>
        <w:t>The Boy in the Striped Pyjamas</w:t>
      </w:r>
      <w:r w:rsidRPr="00307B16">
        <w:rPr>
          <w:rFonts w:eastAsia="Times New Roman" w:cs="Times New Roman"/>
          <w:color w:val="000000"/>
          <w:kern w:val="0"/>
          <w:lang w:eastAsia="en-GB"/>
          <w14:ligatures w14:val="none"/>
        </w:rPr>
        <w:t> had to compress the emotional depth of the novel into a two-hour visual narrative, inevitably losing some of the nuances, such as the characters’ inner feelings and conflicts. Additionally, while the novel is set during a real historical event, it is a work of fiction, and the events described could not have taken place as depicted.</w:t>
      </w:r>
    </w:p>
    <w:p w14:paraId="150E1023" w14:textId="77777777" w:rsidR="00307B16" w:rsidRPr="00307B16" w:rsidRDefault="00307B16" w:rsidP="00307B16">
      <w:pPr>
        <w:spacing w:before="100" w:beforeAutospacing="1" w:after="100" w:afterAutospacing="1"/>
        <w:rPr>
          <w:rFonts w:eastAsia="Times New Roman" w:cs="Times New Roman"/>
          <w:color w:val="000000"/>
          <w:kern w:val="0"/>
          <w:lang w:eastAsia="en-GB"/>
          <w14:ligatures w14:val="none"/>
        </w:rPr>
      </w:pPr>
      <w:r w:rsidRPr="00307B16">
        <w:rPr>
          <w:rFonts w:eastAsia="Times New Roman" w:cs="Times New Roman"/>
          <w:color w:val="000000"/>
          <w:kern w:val="0"/>
          <w:lang w:eastAsia="en-GB"/>
          <w14:ligatures w14:val="none"/>
        </w:rPr>
        <w:t>In film adaptations, the portrayal of historical events, such as the Holocaust, must be carefully considered to avoid distorting reality for dramatic effect. Filmmakers must conduct thorough research, consult historical experts, and pay meticulous attention to detail to ensure that the film’s depiction aligns with historical facts. The challenges of knowledge transfer in historical films are often underestimated due to factors such as directors’ and writers’ artistic skills outweighing their historical expertise. This can lead to inaccuracies and selective bias, where filmmakers focus on aspects of the historical context that align with the main storyline while downplaying or ignoring other relevant details. Selective memory, defined as "the tendency to remember only what one wants to remember," can also contribute to the distortion of historical events in film.</w:t>
      </w:r>
    </w:p>
    <w:p w14:paraId="578DCD94" w14:textId="77777777" w:rsidR="00307B16" w:rsidRPr="00307B16" w:rsidRDefault="00307B16" w:rsidP="00307B16">
      <w:pPr>
        <w:spacing w:before="100" w:beforeAutospacing="1" w:after="100" w:afterAutospacing="1"/>
        <w:rPr>
          <w:rFonts w:eastAsia="Times New Roman" w:cs="Times New Roman"/>
          <w:color w:val="000000"/>
          <w:kern w:val="0"/>
          <w:lang w:eastAsia="en-GB"/>
          <w14:ligatures w14:val="none"/>
        </w:rPr>
      </w:pPr>
      <w:r w:rsidRPr="00307B16">
        <w:rPr>
          <w:rFonts w:eastAsia="Times New Roman" w:cs="Times New Roman"/>
          <w:color w:val="000000"/>
          <w:kern w:val="0"/>
          <w:lang w:eastAsia="en-GB"/>
          <w14:ligatures w14:val="none"/>
        </w:rPr>
        <w:t>These challenges are often underestimated due to time constraints, budget considerations, and the inherent complexity of adapting historical narratives. Filmmakers should conduct further research, consult experts in the field, and strive for a balance between narrative, accuracy, and precision. This ensures that the adaptation remains true to the historical event while providing a compelling viewing experience. Furthermore, oversimplified adaptations that lack historical accuracy can contribute to the spread of misinformation among the audience.</w:t>
      </w:r>
    </w:p>
    <w:p w14:paraId="76148FD0" w14:textId="77777777" w:rsidR="00307B16" w:rsidRPr="00307B16" w:rsidRDefault="00307B16" w:rsidP="00307B16">
      <w:pPr>
        <w:spacing w:before="100" w:beforeAutospacing="1" w:after="100" w:afterAutospacing="1"/>
        <w:rPr>
          <w:rFonts w:eastAsia="Times New Roman" w:cs="Times New Roman"/>
          <w:color w:val="000000"/>
          <w:kern w:val="0"/>
          <w:lang w:eastAsia="en-GB"/>
          <w14:ligatures w14:val="none"/>
        </w:rPr>
      </w:pPr>
      <w:r w:rsidRPr="00307B16">
        <w:rPr>
          <w:rFonts w:eastAsia="Times New Roman" w:cs="Times New Roman"/>
          <w:color w:val="000000"/>
          <w:kern w:val="0"/>
          <w:lang w:eastAsia="en-GB"/>
          <w14:ligatures w14:val="none"/>
        </w:rPr>
        <w:t>In the case of </w:t>
      </w:r>
      <w:r w:rsidRPr="00307B16">
        <w:rPr>
          <w:rFonts w:eastAsia="Times New Roman" w:cs="Times New Roman"/>
          <w:i/>
          <w:iCs/>
          <w:color w:val="000000"/>
          <w:kern w:val="0"/>
          <w:lang w:eastAsia="en-GB"/>
          <w14:ligatures w14:val="none"/>
        </w:rPr>
        <w:t>The Boy in the Striped Pyjamas</w:t>
      </w:r>
      <w:r w:rsidRPr="00307B16">
        <w:rPr>
          <w:rFonts w:eastAsia="Times New Roman" w:cs="Times New Roman"/>
          <w:color w:val="000000"/>
          <w:kern w:val="0"/>
          <w:lang w:eastAsia="en-GB"/>
          <w14:ligatures w14:val="none"/>
        </w:rPr>
        <w:t>, several historical inaccuracies are presented. For instance, despite being nine years old, Bruno appears unaware of the war, the identity of Jews, and even Adolf Hitler. However, as a German boy whose father was a senior officer, Bruno would have likely been part of the Hitler Youth and attended a German school where students regularly swore an oath to Hitler. Additionally, the portrayal of Shmuel is also inaccurate; like most children, he would have been sent to the gas chamber upon arrival at the camp, as the Nazis did not consider children suitable for forced labor. Even if Shmuel had been selected for forced labor, he would not have had the opportunity to spend his days on the outskirts of the camp. These inaccuracies highlight the challenges of transferring knowledge from the historical context to a cinematic one, where the focus on emotional and moral dilemmas can overshadow historical accuracy.</w:t>
      </w:r>
    </w:p>
    <w:p w14:paraId="0DDE11BB" w14:textId="77777777" w:rsidR="00307B16" w:rsidRPr="00307B16" w:rsidRDefault="00307B16" w:rsidP="00307B16">
      <w:pPr>
        <w:spacing w:before="100" w:beforeAutospacing="1" w:after="100" w:afterAutospacing="1"/>
        <w:rPr>
          <w:rFonts w:eastAsia="Times New Roman" w:cs="Times New Roman"/>
          <w:color w:val="000000"/>
          <w:kern w:val="0"/>
          <w:lang w:eastAsia="en-GB"/>
          <w14:ligatures w14:val="none"/>
        </w:rPr>
      </w:pPr>
      <w:r w:rsidRPr="00307B16">
        <w:rPr>
          <w:rFonts w:eastAsia="Times New Roman" w:cs="Times New Roman"/>
          <w:color w:val="000000"/>
          <w:kern w:val="0"/>
          <w:lang w:eastAsia="en-GB"/>
          <w14:ligatures w14:val="none"/>
        </w:rPr>
        <w:t xml:space="preserve">In conclusion, the transfer of knowledge from its original context to a different one is a complex and often underestimated task. From the challenges of translating idioms in </w:t>
      </w:r>
      <w:r w:rsidRPr="00307B16">
        <w:rPr>
          <w:rFonts w:eastAsia="Times New Roman" w:cs="Times New Roman"/>
          <w:color w:val="000000"/>
          <w:kern w:val="0"/>
          <w:lang w:eastAsia="en-GB"/>
          <w14:ligatures w14:val="none"/>
        </w:rPr>
        <w:lastRenderedPageBreak/>
        <w:t>the arts to condensing historical narratives in film adaptations, the nuances involved demand careful consideration. Language barriers, cultural differences, and historical inaccuracies can contribute to misunderstandings and oversimplified representations. Recognizing these challenges is crucial for improving our understanding and ensuring a more faithful and accurate transfer of knowledge across different contexts.</w:t>
      </w:r>
    </w:p>
    <w:p w14:paraId="1B5AED75" w14:textId="77777777" w:rsidR="00307B16" w:rsidRPr="00307B16" w:rsidRDefault="00307B16" w:rsidP="00307B16">
      <w:pPr>
        <w:spacing w:before="100" w:beforeAutospacing="1" w:after="100" w:afterAutospacing="1"/>
        <w:rPr>
          <w:rFonts w:eastAsia="Times New Roman" w:cs="Times New Roman"/>
          <w:color w:val="000000"/>
          <w:kern w:val="0"/>
          <w:lang w:eastAsia="en-GB"/>
          <w14:ligatures w14:val="none"/>
        </w:rPr>
      </w:pPr>
      <w:r w:rsidRPr="00307B16">
        <w:rPr>
          <w:rFonts w:eastAsia="Times New Roman" w:cs="Times New Roman"/>
          <w:b/>
          <w:bCs/>
          <w:color w:val="000000"/>
          <w:kern w:val="0"/>
          <w:lang w:eastAsia="en-GB"/>
          <w14:ligatures w14:val="none"/>
        </w:rPr>
        <w:t>Works Cited</w:t>
      </w:r>
    </w:p>
    <w:p w14:paraId="0A544FAA" w14:textId="77777777" w:rsidR="00307B16" w:rsidRPr="00307B16" w:rsidRDefault="00307B16" w:rsidP="00307B16">
      <w:pPr>
        <w:numPr>
          <w:ilvl w:val="0"/>
          <w:numId w:val="1"/>
        </w:numPr>
        <w:spacing w:before="100" w:beforeAutospacing="1" w:after="100" w:afterAutospacing="1"/>
        <w:rPr>
          <w:rFonts w:eastAsia="Times New Roman" w:cs="Times New Roman"/>
          <w:color w:val="000000"/>
          <w:kern w:val="0"/>
          <w:lang w:eastAsia="en-GB"/>
          <w14:ligatures w14:val="none"/>
        </w:rPr>
      </w:pPr>
      <w:r w:rsidRPr="00307B16">
        <w:rPr>
          <w:rFonts w:eastAsia="Times New Roman" w:cs="Times New Roman"/>
          <w:color w:val="000000"/>
          <w:kern w:val="0"/>
          <w:lang w:eastAsia="en-GB"/>
          <w14:ligatures w14:val="none"/>
        </w:rPr>
        <w:t>Randall, Hannah. “The Problem with </w:t>
      </w:r>
      <w:r w:rsidRPr="00307B16">
        <w:rPr>
          <w:rFonts w:eastAsia="Times New Roman" w:cs="Times New Roman"/>
          <w:i/>
          <w:iCs/>
          <w:color w:val="000000"/>
          <w:kern w:val="0"/>
          <w:lang w:eastAsia="en-GB"/>
          <w14:ligatures w14:val="none"/>
        </w:rPr>
        <w:t>The Boy In The Striped Pyjamas</w:t>
      </w:r>
      <w:r w:rsidRPr="00307B16">
        <w:rPr>
          <w:rFonts w:eastAsia="Times New Roman" w:cs="Times New Roman"/>
          <w:color w:val="000000"/>
          <w:kern w:val="0"/>
          <w:lang w:eastAsia="en-GB"/>
          <w14:ligatures w14:val="none"/>
        </w:rPr>
        <w:t>.” Holocaust Centre North, 17 Sept. 2019, hcn.org.uk/blog/the-problem-with-the-boy-in-the-striped-pyjamas/. Accessed 20 Dec. 2023.</w:t>
      </w:r>
    </w:p>
    <w:p w14:paraId="5F80DC09" w14:textId="77777777" w:rsidR="00307B16" w:rsidRPr="00307B16" w:rsidRDefault="00307B16" w:rsidP="00307B16">
      <w:pPr>
        <w:numPr>
          <w:ilvl w:val="0"/>
          <w:numId w:val="1"/>
        </w:numPr>
        <w:spacing w:before="100" w:beforeAutospacing="1" w:after="100" w:afterAutospacing="1"/>
        <w:rPr>
          <w:rFonts w:eastAsia="Times New Roman" w:cs="Times New Roman"/>
          <w:color w:val="000000"/>
          <w:kern w:val="0"/>
          <w:lang w:eastAsia="en-GB"/>
          <w14:ligatures w14:val="none"/>
        </w:rPr>
      </w:pPr>
      <w:r w:rsidRPr="00307B16">
        <w:rPr>
          <w:rFonts w:eastAsia="Times New Roman" w:cs="Times New Roman"/>
          <w:color w:val="000000"/>
          <w:kern w:val="0"/>
          <w:lang w:eastAsia="en-GB"/>
          <w14:ligatures w14:val="none"/>
        </w:rPr>
        <w:t>"Selective Memory." </w:t>
      </w:r>
      <w:r w:rsidRPr="00307B16">
        <w:rPr>
          <w:rFonts w:eastAsia="Times New Roman" w:cs="Times New Roman"/>
          <w:i/>
          <w:iCs/>
          <w:color w:val="000000"/>
          <w:kern w:val="0"/>
          <w:lang w:eastAsia="en-GB"/>
          <w14:ligatures w14:val="none"/>
        </w:rPr>
        <w:t>Merriam-Webster.com Dictionary</w:t>
      </w:r>
      <w:r w:rsidRPr="00307B16">
        <w:rPr>
          <w:rFonts w:eastAsia="Times New Roman" w:cs="Times New Roman"/>
          <w:color w:val="000000"/>
          <w:kern w:val="0"/>
          <w:lang w:eastAsia="en-GB"/>
          <w14:ligatures w14:val="none"/>
        </w:rPr>
        <w:t>, Merriam-Webster, </w:t>
      </w:r>
      <w:hyperlink r:id="rId5" w:tgtFrame="_new" w:history="1">
        <w:r w:rsidRPr="00307B16">
          <w:rPr>
            <w:rFonts w:eastAsia="Times New Roman" w:cs="Times New Roman"/>
            <w:color w:val="0000FF"/>
            <w:kern w:val="0"/>
            <w:u w:val="single"/>
            <w:lang w:eastAsia="en-GB"/>
            <w14:ligatures w14:val="none"/>
          </w:rPr>
          <w:t>www.merriam-webster.com/dictionary/selective%20memory</w:t>
        </w:r>
      </w:hyperlink>
      <w:r w:rsidRPr="00307B16">
        <w:rPr>
          <w:rFonts w:eastAsia="Times New Roman" w:cs="Times New Roman"/>
          <w:color w:val="000000"/>
          <w:kern w:val="0"/>
          <w:lang w:eastAsia="en-GB"/>
          <w14:ligatures w14:val="none"/>
        </w:rPr>
        <w:t>. Accessed 30 Dec. 2023.</w:t>
      </w:r>
    </w:p>
    <w:p w14:paraId="1E140925" w14:textId="161ECE37" w:rsidR="00307B16" w:rsidRDefault="00307B16" w:rsidP="00307B16">
      <w:pPr>
        <w:numPr>
          <w:ilvl w:val="0"/>
          <w:numId w:val="1"/>
        </w:numPr>
        <w:spacing w:before="100" w:beforeAutospacing="1" w:after="100" w:afterAutospacing="1"/>
        <w:rPr>
          <w:rFonts w:eastAsia="Times New Roman" w:cs="Times New Roman"/>
          <w:color w:val="000000"/>
          <w:kern w:val="0"/>
          <w:lang w:eastAsia="en-GB"/>
          <w14:ligatures w14:val="none"/>
        </w:rPr>
      </w:pPr>
      <w:r w:rsidRPr="00307B16">
        <w:rPr>
          <w:rFonts w:eastAsia="Times New Roman" w:cs="Times New Roman"/>
          <w:color w:val="000000"/>
          <w:kern w:val="0"/>
          <w:lang w:eastAsia="en-GB"/>
          <w14:ligatures w14:val="none"/>
        </w:rPr>
        <w:t>“What Is the Origin of the Phrase 'It’s Raining Cats and Dogs?'” The Library of Congress, Science Reference Section, 19 Nov. 2019, www.loc.gov/everyday-mysteries/meteorology-climatology/item/what-is-the-origin-of-the-phrase-its-raining-cats-and-dogs/. Accessed 19 Dec. 2023.</w:t>
      </w:r>
    </w:p>
    <w:p w14:paraId="5E3294BE" w14:textId="1B7E6138" w:rsidR="00266EDA" w:rsidRPr="00266EDA" w:rsidRDefault="00266EDA" w:rsidP="00266EDA">
      <w:pPr>
        <w:spacing w:before="100" w:beforeAutospacing="1" w:after="100" w:afterAutospacing="1"/>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Grading criteria:</w:t>
      </w:r>
    </w:p>
    <w:p w14:paraId="486018D7" w14:textId="77777777" w:rsidR="00307B16" w:rsidRDefault="00307B16" w:rsidP="00307B16"/>
    <w:tbl>
      <w:tblPr>
        <w:tblW w:w="10001" w:type="dxa"/>
        <w:tblInd w:w="-719" w:type="dxa"/>
        <w:tblCellMar>
          <w:top w:w="15" w:type="dxa"/>
          <w:left w:w="15" w:type="dxa"/>
          <w:bottom w:w="15" w:type="dxa"/>
          <w:right w:w="15" w:type="dxa"/>
        </w:tblCellMar>
        <w:tblLook w:val="04A0" w:firstRow="1" w:lastRow="0" w:firstColumn="1" w:lastColumn="0" w:noHBand="0" w:noVBand="1"/>
      </w:tblPr>
      <w:tblGrid>
        <w:gridCol w:w="2680"/>
        <w:gridCol w:w="824"/>
        <w:gridCol w:w="5329"/>
        <w:gridCol w:w="1168"/>
      </w:tblGrid>
      <w:tr w:rsidR="00307B16" w:rsidRPr="009235BB" w14:paraId="76A9CDE3" w14:textId="77777777" w:rsidTr="00307B16">
        <w:trPr>
          <w:trHeight w:val="782"/>
        </w:trPr>
        <w:tc>
          <w:tcPr>
            <w:tcW w:w="269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4728FE" w14:textId="4ED091C6" w:rsidR="00307B16" w:rsidRPr="00307B16" w:rsidRDefault="00307B16" w:rsidP="001F18F5">
            <w:pPr>
              <w:rPr>
                <w:rFonts w:eastAsia="Times New Roman" w:cs="Times New Roman"/>
                <w:b/>
                <w:bCs/>
                <w:color w:val="000000"/>
                <w:kern w:val="0"/>
                <w:sz w:val="22"/>
                <w:szCs w:val="22"/>
                <w:lang w:eastAsia="en-GB"/>
                <w14:ligatures w14:val="none"/>
              </w:rPr>
            </w:pPr>
            <w:r>
              <w:rPr>
                <w:rFonts w:eastAsia="Times New Roman" w:cs="Times New Roman"/>
                <w:b/>
                <w:bCs/>
                <w:color w:val="000000"/>
                <w:kern w:val="0"/>
                <w:sz w:val="22"/>
                <w:szCs w:val="22"/>
                <w:lang w:eastAsia="en-GB"/>
                <w14:ligatures w14:val="none"/>
              </w:rPr>
              <w:t>Marking Criteria</w:t>
            </w:r>
          </w:p>
        </w:tc>
        <w:tc>
          <w:tcPr>
            <w:tcW w:w="7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6FC5A5C" w14:textId="48D51960" w:rsidR="00307B16" w:rsidRPr="00307B16" w:rsidRDefault="00307B16" w:rsidP="001F18F5">
            <w:pPr>
              <w:rPr>
                <w:rFonts w:eastAsia="Times New Roman" w:cs="Times New Roman"/>
                <w:b/>
                <w:bCs/>
                <w:color w:val="000000"/>
                <w:kern w:val="0"/>
                <w:sz w:val="22"/>
                <w:szCs w:val="22"/>
                <w:lang w:eastAsia="en-GB"/>
                <w14:ligatures w14:val="none"/>
              </w:rPr>
            </w:pPr>
            <w:r>
              <w:rPr>
                <w:rFonts w:eastAsia="Times New Roman" w:cs="Times New Roman"/>
                <w:b/>
                <w:bCs/>
                <w:color w:val="000000"/>
                <w:kern w:val="0"/>
                <w:sz w:val="22"/>
                <w:szCs w:val="22"/>
                <w:lang w:eastAsia="en-GB"/>
                <w14:ligatures w14:val="none"/>
              </w:rPr>
              <w:t>Mark Range</w:t>
            </w:r>
          </w:p>
        </w:tc>
        <w:tc>
          <w:tcPr>
            <w:tcW w:w="53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A235D35" w14:textId="138AD56F" w:rsidR="00307B16" w:rsidRPr="00307B16" w:rsidRDefault="00307B16" w:rsidP="001F18F5">
            <w:pPr>
              <w:spacing w:after="240"/>
              <w:rPr>
                <w:rFonts w:eastAsia="Times New Roman" w:cs="Times New Roman"/>
                <w:b/>
                <w:bCs/>
                <w:kern w:val="0"/>
                <w:lang w:eastAsia="en-GB"/>
                <w14:ligatures w14:val="none"/>
              </w:rPr>
            </w:pPr>
            <w:r>
              <w:rPr>
                <w:rFonts w:eastAsia="Times New Roman" w:cs="Times New Roman"/>
                <w:b/>
                <w:bCs/>
                <w:kern w:val="0"/>
                <w:lang w:eastAsia="en-GB"/>
                <w14:ligatures w14:val="none"/>
              </w:rPr>
              <w:t>Comments on work</w:t>
            </w:r>
          </w:p>
        </w:tc>
        <w:tc>
          <w:tcPr>
            <w:tcW w:w="11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9BB6F4F" w14:textId="46789D58" w:rsidR="00307B16" w:rsidRPr="00307B16" w:rsidRDefault="00307B16" w:rsidP="001F18F5">
            <w:pPr>
              <w:rPr>
                <w:rFonts w:eastAsia="Times New Roman" w:cs="Times New Roman"/>
                <w:b/>
                <w:bCs/>
                <w:kern w:val="0"/>
                <w:lang w:eastAsia="en-GB"/>
                <w14:ligatures w14:val="none"/>
              </w:rPr>
            </w:pPr>
            <w:r>
              <w:rPr>
                <w:rFonts w:eastAsia="Times New Roman" w:cs="Times New Roman"/>
                <w:b/>
                <w:bCs/>
                <w:kern w:val="0"/>
                <w:lang w:eastAsia="en-GB"/>
                <w14:ligatures w14:val="none"/>
              </w:rPr>
              <w:t>Mark Awarded</w:t>
            </w:r>
          </w:p>
        </w:tc>
      </w:tr>
      <w:tr w:rsidR="00307B16" w:rsidRPr="009235BB" w14:paraId="430CBF3A" w14:textId="77777777" w:rsidTr="00307B16">
        <w:trPr>
          <w:trHeight w:val="1662"/>
        </w:trPr>
        <w:tc>
          <w:tcPr>
            <w:tcW w:w="269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A5C766" w14:textId="77777777" w:rsidR="00307B16" w:rsidRPr="009235BB" w:rsidRDefault="00307B16" w:rsidP="001F18F5">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The essay</w:t>
            </w:r>
            <w:r w:rsidRPr="009235BB">
              <w:rPr>
                <w:rFonts w:eastAsia="Times New Roman" w:cs="Arial"/>
                <w:color w:val="000000"/>
                <w:kern w:val="0"/>
                <w:sz w:val="22"/>
                <w:szCs w:val="22"/>
                <w:lang w:eastAsia="en-GB"/>
                <w14:ligatures w14:val="none"/>
              </w:rPr>
              <w:t>’</w:t>
            </w:r>
            <w:r w:rsidRPr="009235BB">
              <w:rPr>
                <w:rFonts w:eastAsia="Times New Roman" w:cs="Times New Roman"/>
                <w:color w:val="000000"/>
                <w:kern w:val="0"/>
                <w:sz w:val="22"/>
                <w:szCs w:val="22"/>
                <w:lang w:eastAsia="en-GB"/>
                <w14:ligatures w14:val="none"/>
              </w:rPr>
              <w:t>s title is clearly stated and the essay's focus is sustained</w:t>
            </w:r>
            <w:r>
              <w:rPr>
                <w:rFonts w:eastAsia="Times New Roman" w:cs="Times New Roman"/>
                <w:color w:val="000000"/>
                <w:kern w:val="0"/>
                <w:sz w:val="22"/>
                <w:szCs w:val="22"/>
                <w:lang w:eastAsia="en-GB"/>
                <w14:ligatures w14:val="none"/>
              </w:rPr>
              <w:t xml:space="preserve"> </w:t>
            </w:r>
            <w:r w:rsidRPr="009235BB">
              <w:rPr>
                <w:rFonts w:eastAsia="Times New Roman" w:cs="Times New Roman"/>
                <w:color w:val="000000"/>
                <w:kern w:val="0"/>
                <w:sz w:val="22"/>
                <w:szCs w:val="22"/>
                <w:lang w:eastAsia="en-GB"/>
                <w14:ligatures w14:val="none"/>
              </w:rPr>
              <w:t>on the title chosen and does not</w:t>
            </w:r>
          </w:p>
          <w:p w14:paraId="57DF5EFB" w14:textId="77777777" w:rsidR="00307B16" w:rsidRPr="009235BB" w:rsidRDefault="00307B16" w:rsidP="001F18F5">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include digression or irrelevant</w:t>
            </w:r>
            <w:r>
              <w:rPr>
                <w:rFonts w:eastAsia="Times New Roman" w:cs="Times New Roman"/>
                <w:color w:val="000000"/>
                <w:kern w:val="0"/>
                <w:sz w:val="22"/>
                <w:szCs w:val="22"/>
                <w:lang w:eastAsia="en-GB"/>
                <w14:ligatures w14:val="none"/>
              </w:rPr>
              <w:t xml:space="preserve"> </w:t>
            </w:r>
            <w:r w:rsidRPr="009235BB">
              <w:rPr>
                <w:rFonts w:eastAsia="Times New Roman" w:cs="Times New Roman"/>
                <w:color w:val="000000"/>
                <w:kern w:val="0"/>
                <w:sz w:val="22"/>
                <w:szCs w:val="22"/>
                <w:lang w:eastAsia="en-GB"/>
                <w14:ligatures w14:val="none"/>
              </w:rPr>
              <w:t>information</w:t>
            </w:r>
          </w:p>
        </w:tc>
        <w:tc>
          <w:tcPr>
            <w:tcW w:w="7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4BB59A" w14:textId="77777777" w:rsidR="00307B16" w:rsidRPr="009235BB" w:rsidRDefault="00307B16" w:rsidP="001F18F5">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0-5</w:t>
            </w:r>
          </w:p>
        </w:tc>
        <w:tc>
          <w:tcPr>
            <w:tcW w:w="53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829670" w14:textId="710D0B07" w:rsidR="00307B16" w:rsidRPr="009235BB" w:rsidRDefault="00307B16" w:rsidP="001F18F5">
            <w:pPr>
              <w:spacing w:after="240"/>
              <w:rPr>
                <w:rFonts w:eastAsia="Times New Roman" w:cs="Times New Roman"/>
                <w:kern w:val="0"/>
                <w:lang w:eastAsia="en-GB"/>
                <w14:ligatures w14:val="none"/>
              </w:rPr>
            </w:pPr>
            <w:r w:rsidRPr="00307B16">
              <w:rPr>
                <w:rFonts w:eastAsia="Times New Roman" w:cs="Times New Roman"/>
                <w:kern w:val="0"/>
                <w:lang w:eastAsia="en-GB"/>
                <w14:ligatures w14:val="none"/>
              </w:rPr>
              <w:t>The essay maintains focus on the title and effectively discusses the challenges of knowledge transfer in different contexts. However, some examples could be more closely tied to the title.</w:t>
            </w:r>
          </w:p>
        </w:tc>
        <w:tc>
          <w:tcPr>
            <w:tcW w:w="11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D1F0B9" w14:textId="4C6AFCFF" w:rsidR="00307B16" w:rsidRPr="009235BB" w:rsidRDefault="00307B16" w:rsidP="001F18F5">
            <w:pPr>
              <w:rPr>
                <w:rFonts w:eastAsia="Times New Roman" w:cs="Times New Roman"/>
                <w:kern w:val="0"/>
                <w:lang w:eastAsia="en-GB"/>
                <w14:ligatures w14:val="none"/>
              </w:rPr>
            </w:pPr>
            <w:r>
              <w:rPr>
                <w:rFonts w:eastAsia="Times New Roman" w:cs="Times New Roman"/>
                <w:kern w:val="0"/>
                <w:lang w:eastAsia="en-GB"/>
                <w14:ligatures w14:val="none"/>
              </w:rPr>
              <w:t>4</w:t>
            </w:r>
          </w:p>
        </w:tc>
      </w:tr>
      <w:tr w:rsidR="00307B16" w:rsidRPr="009235BB" w14:paraId="013202E4" w14:textId="77777777" w:rsidTr="00307B16">
        <w:trPr>
          <w:trHeight w:val="975"/>
        </w:trPr>
        <w:tc>
          <w:tcPr>
            <w:tcW w:w="269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10DBA0" w14:textId="77777777" w:rsidR="00307B16" w:rsidRPr="009235BB" w:rsidRDefault="00307B16" w:rsidP="001F18F5">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The work is effectively linked with</w:t>
            </w:r>
            <w:r>
              <w:rPr>
                <w:rFonts w:eastAsia="Times New Roman" w:cs="Times New Roman"/>
                <w:color w:val="000000"/>
                <w:kern w:val="0"/>
                <w:sz w:val="22"/>
                <w:szCs w:val="22"/>
                <w:lang w:eastAsia="en-GB"/>
                <w14:ligatures w14:val="none"/>
              </w:rPr>
              <w:t xml:space="preserve"> </w:t>
            </w:r>
            <w:r w:rsidRPr="009235BB">
              <w:rPr>
                <w:rFonts w:eastAsia="Times New Roman" w:cs="Times New Roman"/>
                <w:color w:val="000000"/>
                <w:kern w:val="0"/>
                <w:sz w:val="22"/>
                <w:szCs w:val="22"/>
                <w:lang w:eastAsia="en-GB"/>
                <w14:ligatures w14:val="none"/>
              </w:rPr>
              <w:t>different Areas of Knowledge</w:t>
            </w:r>
          </w:p>
        </w:tc>
        <w:tc>
          <w:tcPr>
            <w:tcW w:w="7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C674E0" w14:textId="77777777" w:rsidR="00307B16" w:rsidRPr="009235BB" w:rsidRDefault="00307B16" w:rsidP="001F18F5">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0-10</w:t>
            </w:r>
          </w:p>
        </w:tc>
        <w:tc>
          <w:tcPr>
            <w:tcW w:w="53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7E707E" w14:textId="1B0B7A71" w:rsidR="00307B16" w:rsidRPr="009235BB" w:rsidRDefault="00307B16" w:rsidP="001F18F5">
            <w:pPr>
              <w:spacing w:after="240"/>
              <w:rPr>
                <w:rFonts w:eastAsia="Times New Roman" w:cs="Times New Roman"/>
                <w:kern w:val="0"/>
                <w:lang w:eastAsia="en-GB"/>
                <w14:ligatures w14:val="none"/>
              </w:rPr>
            </w:pPr>
            <w:r w:rsidRPr="00307B16">
              <w:rPr>
                <w:rFonts w:eastAsia="Times New Roman" w:cs="Times New Roman"/>
                <w:kern w:val="0"/>
                <w:lang w:eastAsia="en-GB"/>
                <w14:ligatures w14:val="none"/>
              </w:rPr>
              <w:t>The essay appropriately links the discussion to the Areas of Knowledge (AOKs) of the Arts and History. The exploration of language translation in the Arts effectively highlights the challenges of knowledge transfer. The analysis of historical adaptations in cinema is relevant, but the connection to the broader implications of knowledge transfer could be more thoroughly developed, especially in relation to how historical knowledge is simplified or altered in new contexts.</w:t>
            </w:r>
          </w:p>
        </w:tc>
        <w:tc>
          <w:tcPr>
            <w:tcW w:w="11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AE77AD" w14:textId="6C89AC99" w:rsidR="00307B16" w:rsidRPr="009235BB" w:rsidRDefault="00307B16" w:rsidP="001F18F5">
            <w:pPr>
              <w:rPr>
                <w:rFonts w:eastAsia="Times New Roman" w:cs="Times New Roman"/>
                <w:kern w:val="0"/>
                <w:lang w:eastAsia="en-GB"/>
                <w14:ligatures w14:val="none"/>
              </w:rPr>
            </w:pPr>
            <w:r>
              <w:rPr>
                <w:rFonts w:eastAsia="Times New Roman" w:cs="Times New Roman"/>
                <w:kern w:val="0"/>
                <w:lang w:eastAsia="en-GB"/>
                <w14:ligatures w14:val="none"/>
              </w:rPr>
              <w:t>6</w:t>
            </w:r>
          </w:p>
        </w:tc>
      </w:tr>
      <w:tr w:rsidR="00307B16" w:rsidRPr="009235BB" w14:paraId="10AB2713" w14:textId="77777777" w:rsidTr="00307B16">
        <w:trPr>
          <w:trHeight w:val="1215"/>
        </w:trPr>
        <w:tc>
          <w:tcPr>
            <w:tcW w:w="269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A58C8A" w14:textId="77777777" w:rsidR="00307B16" w:rsidRPr="009235BB" w:rsidRDefault="00307B16" w:rsidP="001F18F5">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The students provides examples which are convincing and support</w:t>
            </w:r>
            <w:r>
              <w:rPr>
                <w:rFonts w:eastAsia="Times New Roman" w:cs="Times New Roman"/>
                <w:color w:val="000000"/>
                <w:kern w:val="0"/>
                <w:sz w:val="22"/>
                <w:szCs w:val="22"/>
                <w:lang w:eastAsia="en-GB"/>
                <w14:ligatures w14:val="none"/>
              </w:rPr>
              <w:t xml:space="preserve"> </w:t>
            </w:r>
            <w:r w:rsidRPr="009235BB">
              <w:rPr>
                <w:rFonts w:eastAsia="Times New Roman" w:cs="Times New Roman"/>
                <w:color w:val="000000"/>
                <w:kern w:val="0"/>
                <w:sz w:val="22"/>
                <w:szCs w:val="22"/>
                <w:lang w:eastAsia="en-GB"/>
                <w14:ligatures w14:val="none"/>
              </w:rPr>
              <w:t>the argument being made</w:t>
            </w:r>
            <w:r>
              <w:rPr>
                <w:rFonts w:eastAsia="Times New Roman" w:cs="Times New Roman"/>
                <w:color w:val="000000"/>
                <w:kern w:val="0"/>
                <w:sz w:val="22"/>
                <w:szCs w:val="22"/>
                <w:lang w:eastAsia="en-GB"/>
                <w14:ligatures w14:val="none"/>
              </w:rPr>
              <w:t xml:space="preserve"> </w:t>
            </w:r>
            <w:r w:rsidRPr="009235BB">
              <w:rPr>
                <w:rFonts w:eastAsia="Times New Roman" w:cs="Times New Roman"/>
                <w:color w:val="000000"/>
                <w:kern w:val="0"/>
                <w:sz w:val="22"/>
                <w:szCs w:val="22"/>
                <w:lang w:eastAsia="en-GB"/>
                <w14:ligatures w14:val="none"/>
              </w:rPr>
              <w:t>efficiently</w:t>
            </w:r>
          </w:p>
        </w:tc>
        <w:tc>
          <w:tcPr>
            <w:tcW w:w="7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0D6E50" w14:textId="77777777" w:rsidR="00307B16" w:rsidRPr="009235BB" w:rsidRDefault="00307B16" w:rsidP="001F18F5">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0-10</w:t>
            </w:r>
          </w:p>
        </w:tc>
        <w:tc>
          <w:tcPr>
            <w:tcW w:w="53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FE3CB7" w14:textId="5B8C270A" w:rsidR="00307B16" w:rsidRPr="009235BB" w:rsidRDefault="00307B16" w:rsidP="00307B16">
            <w:pPr>
              <w:rPr>
                <w:rFonts w:eastAsia="Times New Roman" w:cs="Times New Roman"/>
                <w:kern w:val="0"/>
                <w:lang w:eastAsia="en-GB"/>
                <w14:ligatures w14:val="none"/>
              </w:rPr>
            </w:pPr>
            <w:r w:rsidRPr="00307B16">
              <w:rPr>
                <w:rFonts w:eastAsia="Times New Roman" w:cs="Times New Roman"/>
                <w:kern w:val="0"/>
                <w:lang w:eastAsia="en-GB"/>
                <w14:ligatures w14:val="none"/>
              </w:rPr>
              <w:t xml:space="preserve">The examples used in the essay are generally relevant and support the argument. The discussion of idiomatic expressions, such as "raining cats and dogs," effectively illustrates the cultural challenges in translating knowledge. </w:t>
            </w:r>
            <w:r w:rsidRPr="00307B16">
              <w:rPr>
                <w:rFonts w:eastAsia="Times New Roman" w:cs="Times New Roman"/>
                <w:kern w:val="0"/>
                <w:lang w:eastAsia="en-GB"/>
                <w14:ligatures w14:val="none"/>
              </w:rPr>
              <w:lastRenderedPageBreak/>
              <w:t>However, the exploration of cinematic adaptations, particularly "The Boy in the Striped Pyjamas," could benefit from a deeper examination of how these examples directly relate to the underestimation of knowledge transfer. Some examples could also be more critically analyzed to highlight their significance in the argument.</w:t>
            </w:r>
          </w:p>
        </w:tc>
        <w:tc>
          <w:tcPr>
            <w:tcW w:w="11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6C23EE" w14:textId="78AF56E6" w:rsidR="00307B16" w:rsidRPr="009235BB" w:rsidRDefault="00307B16" w:rsidP="001F18F5">
            <w:pPr>
              <w:rPr>
                <w:rFonts w:eastAsia="Times New Roman" w:cs="Times New Roman"/>
                <w:kern w:val="0"/>
                <w:lang w:eastAsia="en-GB"/>
                <w14:ligatures w14:val="none"/>
              </w:rPr>
            </w:pPr>
            <w:r>
              <w:rPr>
                <w:rFonts w:eastAsia="Times New Roman" w:cs="Times New Roman"/>
                <w:kern w:val="0"/>
                <w:lang w:eastAsia="en-GB"/>
                <w14:ligatures w14:val="none"/>
              </w:rPr>
              <w:lastRenderedPageBreak/>
              <w:t>7</w:t>
            </w:r>
          </w:p>
        </w:tc>
      </w:tr>
      <w:tr w:rsidR="00307B16" w:rsidRPr="009235BB" w14:paraId="47DB9902" w14:textId="77777777" w:rsidTr="00307B16">
        <w:trPr>
          <w:trHeight w:val="1695"/>
        </w:trPr>
        <w:tc>
          <w:tcPr>
            <w:tcW w:w="269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06AD91" w14:textId="77777777" w:rsidR="00307B16" w:rsidRPr="009235BB" w:rsidRDefault="00307B16" w:rsidP="001F18F5">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Any implications, counterpoints of the arguments, and different points of views</w:t>
            </w:r>
            <w:r>
              <w:rPr>
                <w:rFonts w:eastAsia="Times New Roman" w:cs="Times New Roman"/>
                <w:color w:val="000000"/>
                <w:kern w:val="0"/>
                <w:sz w:val="22"/>
                <w:szCs w:val="22"/>
                <w:lang w:eastAsia="en-GB"/>
                <w14:ligatures w14:val="none"/>
              </w:rPr>
              <w:t xml:space="preserve"> </w:t>
            </w:r>
            <w:r w:rsidRPr="009235BB">
              <w:rPr>
                <w:rFonts w:eastAsia="Times New Roman" w:cs="Times New Roman"/>
                <w:color w:val="000000"/>
                <w:kern w:val="0"/>
                <w:sz w:val="22"/>
                <w:szCs w:val="22"/>
                <w:lang w:eastAsia="en-GB"/>
                <w14:ligatures w14:val="none"/>
              </w:rPr>
              <w:t>are considered and evaluated</w:t>
            </w:r>
            <w:r>
              <w:rPr>
                <w:rFonts w:eastAsia="Times New Roman" w:cs="Times New Roman"/>
                <w:color w:val="000000"/>
                <w:kern w:val="0"/>
                <w:sz w:val="22"/>
                <w:szCs w:val="22"/>
                <w:lang w:eastAsia="en-GB"/>
                <w14:ligatures w14:val="none"/>
              </w:rPr>
              <w:t xml:space="preserve"> </w:t>
            </w:r>
            <w:r w:rsidRPr="009235BB">
              <w:rPr>
                <w:rFonts w:eastAsia="Times New Roman" w:cs="Times New Roman"/>
                <w:color w:val="000000"/>
                <w:kern w:val="0"/>
                <w:sz w:val="22"/>
                <w:szCs w:val="22"/>
                <w:lang w:eastAsia="en-GB"/>
                <w14:ligatures w14:val="none"/>
              </w:rPr>
              <w:t>by the student</w:t>
            </w:r>
          </w:p>
        </w:tc>
        <w:tc>
          <w:tcPr>
            <w:tcW w:w="7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3D46DA" w14:textId="77777777" w:rsidR="00307B16" w:rsidRPr="009235BB" w:rsidRDefault="00307B16" w:rsidP="001F18F5">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0-10</w:t>
            </w:r>
          </w:p>
        </w:tc>
        <w:tc>
          <w:tcPr>
            <w:tcW w:w="53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788DEE" w14:textId="65BE0D76" w:rsidR="00307B16" w:rsidRPr="009235BB" w:rsidRDefault="00307B16" w:rsidP="00307B16">
            <w:pPr>
              <w:rPr>
                <w:rFonts w:eastAsia="Times New Roman" w:cs="Times New Roman"/>
                <w:kern w:val="0"/>
                <w:lang w:eastAsia="en-GB"/>
                <w14:ligatures w14:val="none"/>
              </w:rPr>
            </w:pPr>
            <w:r w:rsidRPr="00307B16">
              <w:rPr>
                <w:rFonts w:eastAsia="Times New Roman" w:cs="Times New Roman"/>
                <w:kern w:val="0"/>
                <w:lang w:eastAsia="en-GB"/>
                <w14:ligatures w14:val="none"/>
              </w:rPr>
              <w:t>The essay briefly touches on different viewpoints, particularly in the discussion of translation challenges and the portrayal of historical events in film. However, the analysis often leans towards description rather than critically engaging with these perspectives. For instance, the essay could explore counterarguments about the benefits of knowledge transfer despite these challenges or consider alternative interpretations of how knowledge is adapted in different contexts. The lack of a thorough evaluation of counterpoints limits the depth of the argument.</w:t>
            </w:r>
          </w:p>
        </w:tc>
        <w:tc>
          <w:tcPr>
            <w:tcW w:w="11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E9D6A1" w14:textId="79A5B65A" w:rsidR="00307B16" w:rsidRPr="009235BB" w:rsidRDefault="00307B16" w:rsidP="001F18F5">
            <w:pPr>
              <w:rPr>
                <w:rFonts w:eastAsia="Times New Roman" w:cs="Times New Roman"/>
                <w:kern w:val="0"/>
                <w:lang w:eastAsia="en-GB"/>
                <w14:ligatures w14:val="none"/>
              </w:rPr>
            </w:pPr>
            <w:r>
              <w:rPr>
                <w:rFonts w:eastAsia="Times New Roman" w:cs="Times New Roman"/>
                <w:kern w:val="0"/>
                <w:lang w:eastAsia="en-GB"/>
                <w14:ligatures w14:val="none"/>
              </w:rPr>
              <w:t>5</w:t>
            </w:r>
          </w:p>
        </w:tc>
      </w:tr>
      <w:tr w:rsidR="00307B16" w:rsidRPr="009235BB" w14:paraId="1B3FDE71" w14:textId="77777777" w:rsidTr="00307B16">
        <w:trPr>
          <w:trHeight w:val="975"/>
        </w:trPr>
        <w:tc>
          <w:tcPr>
            <w:tcW w:w="269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89B63F" w14:textId="77777777" w:rsidR="00307B16" w:rsidRPr="009235BB" w:rsidRDefault="00307B16" w:rsidP="001F18F5">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The essay is predominately</w:t>
            </w:r>
          </w:p>
          <w:p w14:paraId="14216488" w14:textId="77777777" w:rsidR="00307B16" w:rsidRPr="009235BB" w:rsidRDefault="00307B16" w:rsidP="001F18F5">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critical and argumentative rather</w:t>
            </w:r>
          </w:p>
          <w:p w14:paraId="601A807C" w14:textId="77777777" w:rsidR="00307B16" w:rsidRPr="009235BB" w:rsidRDefault="00307B16" w:rsidP="001F18F5">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than descriptive</w:t>
            </w:r>
          </w:p>
        </w:tc>
        <w:tc>
          <w:tcPr>
            <w:tcW w:w="7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BFEF08" w14:textId="77777777" w:rsidR="00307B16" w:rsidRPr="009235BB" w:rsidRDefault="00307B16" w:rsidP="001F18F5">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0-10</w:t>
            </w:r>
          </w:p>
        </w:tc>
        <w:tc>
          <w:tcPr>
            <w:tcW w:w="53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420BE1" w14:textId="35CF450D" w:rsidR="00307B16" w:rsidRPr="009235BB" w:rsidRDefault="00307B16" w:rsidP="001F18F5">
            <w:pPr>
              <w:spacing w:after="240"/>
              <w:rPr>
                <w:rFonts w:eastAsia="Times New Roman" w:cs="Times New Roman"/>
                <w:kern w:val="0"/>
                <w:lang w:eastAsia="en-GB"/>
                <w14:ligatures w14:val="none"/>
              </w:rPr>
            </w:pPr>
            <w:r w:rsidRPr="00307B16">
              <w:rPr>
                <w:rFonts w:eastAsia="Times New Roman" w:cs="Times New Roman"/>
                <w:kern w:val="0"/>
                <w:lang w:eastAsia="en-GB"/>
                <w14:ligatures w14:val="none"/>
              </w:rPr>
              <w:t>The essay does present an argument regarding the underestimation of challenges in knowledge transfer, but much of the content remains descriptive. The analysis of idioms and historical films provides a solid foundation, but the essay often describes these examples without fully engaging in a critical examination of their implications. There is room for a stronger argumentative approach that critically assesses the extent to which knowledge transfer is underestimated and the consequences of such underestimation.</w:t>
            </w:r>
          </w:p>
        </w:tc>
        <w:tc>
          <w:tcPr>
            <w:tcW w:w="11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CE87E2" w14:textId="6551A430" w:rsidR="00307B16" w:rsidRPr="009235BB" w:rsidRDefault="00307B16" w:rsidP="001F18F5">
            <w:pPr>
              <w:rPr>
                <w:rFonts w:eastAsia="Times New Roman" w:cs="Times New Roman"/>
                <w:kern w:val="0"/>
                <w:lang w:eastAsia="en-GB"/>
                <w14:ligatures w14:val="none"/>
              </w:rPr>
            </w:pPr>
            <w:r>
              <w:rPr>
                <w:rFonts w:eastAsia="Times New Roman" w:cs="Times New Roman"/>
                <w:kern w:val="0"/>
                <w:lang w:eastAsia="en-GB"/>
                <w14:ligatures w14:val="none"/>
              </w:rPr>
              <w:t>5</w:t>
            </w:r>
          </w:p>
        </w:tc>
      </w:tr>
      <w:tr w:rsidR="00307B16" w:rsidRPr="009235BB" w14:paraId="01810F1C" w14:textId="77777777" w:rsidTr="00307B16">
        <w:trPr>
          <w:trHeight w:val="1695"/>
        </w:trPr>
        <w:tc>
          <w:tcPr>
            <w:tcW w:w="269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4559C2" w14:textId="77777777" w:rsidR="00307B16" w:rsidRPr="009235BB" w:rsidRDefault="00307B16" w:rsidP="001F18F5">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The work is well-organized with</w:t>
            </w:r>
          </w:p>
          <w:p w14:paraId="0B9156F9" w14:textId="77777777" w:rsidR="00307B16" w:rsidRPr="009235BB" w:rsidRDefault="00307B16" w:rsidP="001F18F5">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an introductory paragraph, main</w:t>
            </w:r>
          </w:p>
          <w:p w14:paraId="61C24CB9" w14:textId="77777777" w:rsidR="00307B16" w:rsidRPr="009235BB" w:rsidRDefault="00307B16" w:rsidP="001F18F5">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body sections, and a concluding</w:t>
            </w:r>
          </w:p>
          <w:p w14:paraId="76062CDF" w14:textId="77777777" w:rsidR="00307B16" w:rsidRPr="009235BB" w:rsidRDefault="00307B16" w:rsidP="001F18F5">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paragraph</w:t>
            </w:r>
          </w:p>
        </w:tc>
        <w:tc>
          <w:tcPr>
            <w:tcW w:w="7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F454C8" w14:textId="77777777" w:rsidR="00307B16" w:rsidRPr="009235BB" w:rsidRDefault="00307B16" w:rsidP="001F18F5">
            <w:pPr>
              <w:rPr>
                <w:rFonts w:eastAsia="Times New Roman" w:cs="Times New Roman"/>
                <w:kern w:val="0"/>
                <w:lang w:eastAsia="en-GB"/>
                <w14:ligatures w14:val="none"/>
              </w:rPr>
            </w:pPr>
            <w:r w:rsidRPr="009235BB">
              <w:rPr>
                <w:rFonts w:eastAsia="Times New Roman" w:cs="Times New Roman"/>
                <w:color w:val="000000"/>
                <w:kern w:val="0"/>
                <w:sz w:val="22"/>
                <w:szCs w:val="22"/>
                <w:lang w:eastAsia="en-GB"/>
                <w14:ligatures w14:val="none"/>
              </w:rPr>
              <w:t>0-5</w:t>
            </w:r>
          </w:p>
        </w:tc>
        <w:tc>
          <w:tcPr>
            <w:tcW w:w="53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4F50D3" w14:textId="69E7F064" w:rsidR="00307B16" w:rsidRPr="009235BB" w:rsidRDefault="00307B16" w:rsidP="00307B16">
            <w:pPr>
              <w:rPr>
                <w:rFonts w:eastAsia="Times New Roman" w:cs="Times New Roman"/>
                <w:kern w:val="0"/>
                <w:lang w:eastAsia="en-GB"/>
                <w14:ligatures w14:val="none"/>
              </w:rPr>
            </w:pPr>
            <w:r w:rsidRPr="00307B16">
              <w:rPr>
                <w:rFonts w:eastAsia="Times New Roman" w:cs="Times New Roman"/>
                <w:kern w:val="0"/>
                <w:lang w:eastAsia="en-GB"/>
                <w14:ligatures w14:val="none"/>
              </w:rPr>
              <w:t>The essay is well-structured, featuring a clear introduction that outlines the focus and a conclusion that summarizes the key points. Each section is logically organized, with the discussion of the Arts and History flowing naturally. However, within some body paragraphs, the ideas could be more cohesively linked to strengthen the overall argument. A more fluid transition between points would enhance the clarity and impact of the essay.</w:t>
            </w:r>
          </w:p>
        </w:tc>
        <w:tc>
          <w:tcPr>
            <w:tcW w:w="116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DC8FB0" w14:textId="0814AB45" w:rsidR="00307B16" w:rsidRPr="009235BB" w:rsidRDefault="00307B16" w:rsidP="001F18F5">
            <w:pPr>
              <w:rPr>
                <w:rFonts w:eastAsia="Times New Roman" w:cs="Times New Roman"/>
                <w:kern w:val="0"/>
                <w:lang w:eastAsia="en-GB"/>
                <w14:ligatures w14:val="none"/>
              </w:rPr>
            </w:pPr>
            <w:r>
              <w:rPr>
                <w:rFonts w:eastAsia="Times New Roman" w:cs="Times New Roman"/>
                <w:kern w:val="0"/>
                <w:lang w:eastAsia="en-GB"/>
                <w14:ligatures w14:val="none"/>
              </w:rPr>
              <w:t>4</w:t>
            </w:r>
          </w:p>
        </w:tc>
      </w:tr>
    </w:tbl>
    <w:p w14:paraId="0C983521" w14:textId="1C2577BB" w:rsidR="00307B16" w:rsidRDefault="00307B16"/>
    <w:p w14:paraId="1388A4F1" w14:textId="6A4F67B1" w:rsidR="00307B16" w:rsidRPr="00307B16" w:rsidRDefault="00307B16">
      <w:pPr>
        <w:rPr>
          <w:b/>
          <w:bCs/>
        </w:rPr>
      </w:pPr>
      <w:r>
        <w:rPr>
          <w:b/>
          <w:bCs/>
        </w:rPr>
        <w:t>Total: 6/10 - C</w:t>
      </w:r>
    </w:p>
    <w:sectPr w:rsidR="00307B16" w:rsidRPr="00307B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6904EA"/>
    <w:multiLevelType w:val="multilevel"/>
    <w:tmpl w:val="5DAE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327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B16"/>
    <w:rsid w:val="000A3955"/>
    <w:rsid w:val="001464EE"/>
    <w:rsid w:val="0015679C"/>
    <w:rsid w:val="0018061B"/>
    <w:rsid w:val="00242381"/>
    <w:rsid w:val="00266EDA"/>
    <w:rsid w:val="002815A0"/>
    <w:rsid w:val="00307B16"/>
    <w:rsid w:val="00695A67"/>
    <w:rsid w:val="00A1078B"/>
    <w:rsid w:val="00C502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86A8B"/>
  <w15:chartTrackingRefBased/>
  <w15:docId w15:val="{B40E54CC-7EE9-FF42-A2CC-B916F744F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B16"/>
  </w:style>
  <w:style w:type="paragraph" w:styleId="Heading1">
    <w:name w:val="heading 1"/>
    <w:basedOn w:val="Normal"/>
    <w:next w:val="Normal"/>
    <w:link w:val="Heading1Char"/>
    <w:uiPriority w:val="9"/>
    <w:qFormat/>
    <w:rsid w:val="00307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B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B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B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B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B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B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B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B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B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B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B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B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B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B16"/>
    <w:rPr>
      <w:rFonts w:eastAsiaTheme="majorEastAsia" w:cstheme="majorBidi"/>
      <w:color w:val="272727" w:themeColor="text1" w:themeTint="D8"/>
    </w:rPr>
  </w:style>
  <w:style w:type="paragraph" w:styleId="Title">
    <w:name w:val="Title"/>
    <w:basedOn w:val="Normal"/>
    <w:next w:val="Normal"/>
    <w:link w:val="TitleChar"/>
    <w:uiPriority w:val="10"/>
    <w:qFormat/>
    <w:rsid w:val="00307B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B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B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7B16"/>
    <w:rPr>
      <w:i/>
      <w:iCs/>
      <w:color w:val="404040" w:themeColor="text1" w:themeTint="BF"/>
    </w:rPr>
  </w:style>
  <w:style w:type="paragraph" w:styleId="ListParagraph">
    <w:name w:val="List Paragraph"/>
    <w:basedOn w:val="Normal"/>
    <w:uiPriority w:val="34"/>
    <w:qFormat/>
    <w:rsid w:val="00307B16"/>
    <w:pPr>
      <w:ind w:left="720"/>
      <w:contextualSpacing/>
    </w:pPr>
  </w:style>
  <w:style w:type="character" w:styleId="IntenseEmphasis">
    <w:name w:val="Intense Emphasis"/>
    <w:basedOn w:val="DefaultParagraphFont"/>
    <w:uiPriority w:val="21"/>
    <w:qFormat/>
    <w:rsid w:val="00307B16"/>
    <w:rPr>
      <w:i/>
      <w:iCs/>
      <w:color w:val="0F4761" w:themeColor="accent1" w:themeShade="BF"/>
    </w:rPr>
  </w:style>
  <w:style w:type="paragraph" w:styleId="IntenseQuote">
    <w:name w:val="Intense Quote"/>
    <w:basedOn w:val="Normal"/>
    <w:next w:val="Normal"/>
    <w:link w:val="IntenseQuoteChar"/>
    <w:uiPriority w:val="30"/>
    <w:qFormat/>
    <w:rsid w:val="00307B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B16"/>
    <w:rPr>
      <w:i/>
      <w:iCs/>
      <w:color w:val="0F4761" w:themeColor="accent1" w:themeShade="BF"/>
    </w:rPr>
  </w:style>
  <w:style w:type="character" w:styleId="IntenseReference">
    <w:name w:val="Intense Reference"/>
    <w:basedOn w:val="DefaultParagraphFont"/>
    <w:uiPriority w:val="32"/>
    <w:qFormat/>
    <w:rsid w:val="00307B16"/>
    <w:rPr>
      <w:b/>
      <w:bCs/>
      <w:smallCaps/>
      <w:color w:val="0F4761" w:themeColor="accent1" w:themeShade="BF"/>
      <w:spacing w:val="5"/>
    </w:rPr>
  </w:style>
  <w:style w:type="paragraph" w:styleId="NormalWeb">
    <w:name w:val="Normal (Web)"/>
    <w:basedOn w:val="Normal"/>
    <w:uiPriority w:val="99"/>
    <w:semiHidden/>
    <w:unhideWhenUsed/>
    <w:rsid w:val="00307B1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07B16"/>
    <w:rPr>
      <w:b/>
      <w:bCs/>
    </w:rPr>
  </w:style>
  <w:style w:type="character" w:customStyle="1" w:styleId="apple-converted-space">
    <w:name w:val="apple-converted-space"/>
    <w:basedOn w:val="DefaultParagraphFont"/>
    <w:rsid w:val="00307B16"/>
  </w:style>
  <w:style w:type="character" w:styleId="Emphasis">
    <w:name w:val="Emphasis"/>
    <w:basedOn w:val="DefaultParagraphFont"/>
    <w:uiPriority w:val="20"/>
    <w:qFormat/>
    <w:rsid w:val="00307B16"/>
    <w:rPr>
      <w:i/>
      <w:iCs/>
    </w:rPr>
  </w:style>
  <w:style w:type="character" w:styleId="Hyperlink">
    <w:name w:val="Hyperlink"/>
    <w:basedOn w:val="DefaultParagraphFont"/>
    <w:uiPriority w:val="99"/>
    <w:semiHidden/>
    <w:unhideWhenUsed/>
    <w:rsid w:val="00307B1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9696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merriam-webster.com/dictionary/selective%20memor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1685</Words>
  <Characters>9610</Characters>
  <Application>Microsoft Office Word</Application>
  <DocSecurity>0</DocSecurity>
  <Lines>80</Lines>
  <Paragraphs>22</Paragraphs>
  <ScaleCrop>false</ScaleCrop>
  <Company/>
  <LinksUpToDate>false</LinksUpToDate>
  <CharactersWithSpaces>11273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Slowak</dc:creator>
  <cp:keywords/>
  <dc:description/>
  <cp:lastModifiedBy>Jacek Cieślak</cp:lastModifiedBy>
  <cp:revision>3</cp:revision>
  <dcterms:created xsi:type="dcterms:W3CDTF">2024-09-04T18:18:00Z</dcterms:created>
  <dcterms:modified xsi:type="dcterms:W3CDTF">2024-09-18T08:42:00Z</dcterms:modified>
</cp:coreProperties>
</file>