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A12BC8" w14:textId="77777777" w:rsidR="009235BB" w:rsidRPr="009235BB" w:rsidRDefault="009235BB" w:rsidP="009235BB">
      <w:pPr>
        <w:spacing w:before="100" w:beforeAutospacing="1" w:after="100" w:afterAutospacing="1"/>
        <w:rPr>
          <w:rFonts w:ascii="Aptos" w:eastAsia="Times New Roman" w:hAnsi="Aptos" w:cs="Times New Roman"/>
          <w:color w:val="000000"/>
          <w:kern w:val="0"/>
          <w:lang w:eastAsia="en-GB"/>
          <w14:ligatures w14:val="none"/>
        </w:rPr>
      </w:pPr>
      <w:r w:rsidRPr="009235BB">
        <w:rPr>
          <w:rFonts w:ascii="Aptos" w:eastAsia="Times New Roman" w:hAnsi="Aptos" w:cs="Times New Roman"/>
          <w:b/>
          <w:bCs/>
          <w:color w:val="000000"/>
          <w:kern w:val="0"/>
          <w:lang w:eastAsia="en-GB"/>
          <w14:ligatures w14:val="none"/>
        </w:rPr>
        <w:t>For artists and natural scientists, which is more important: what can be explained or what cannot be explained? Discuss with reference to the arts and the natural sciences.</w:t>
      </w:r>
    </w:p>
    <w:p w14:paraId="58193F4B" w14:textId="77777777" w:rsidR="009235BB" w:rsidRPr="009235BB" w:rsidRDefault="009235BB" w:rsidP="009235BB">
      <w:pPr>
        <w:spacing w:before="100" w:beforeAutospacing="1" w:after="100" w:afterAutospacing="1"/>
        <w:rPr>
          <w:rFonts w:ascii="Aptos" w:eastAsia="Times New Roman" w:hAnsi="Aptos" w:cs="Times New Roman"/>
          <w:color w:val="000000"/>
          <w:kern w:val="0"/>
          <w:lang w:eastAsia="en-GB"/>
          <w14:ligatures w14:val="none"/>
        </w:rPr>
      </w:pPr>
      <w:r w:rsidRPr="009235BB">
        <w:rPr>
          <w:rFonts w:ascii="Aptos" w:eastAsia="Times New Roman" w:hAnsi="Aptos" w:cs="Times New Roman"/>
          <w:color w:val="000000"/>
          <w:kern w:val="0"/>
          <w:lang w:eastAsia="en-GB"/>
          <w14:ligatures w14:val="none"/>
        </w:rPr>
        <w:t>The world is an ever-evolving mystery, with new findings, discoveries, and innovations being developed each day. From the dawn of human civilization to the modern day, we have made considerable progress in helping to explain and understand this mysterious world we inhabit. However, much remains unexplainable, either because we lack the tools to effectively communicate these understandings or because we simply don't know what we don't know. The question of whether what can be explained or what cannot be explained is more important is a complex and multifaceted one. While there is an obvious desire for explanation in both fields, there is also an indisputable appreciation for mystery and the unknown. In this essay, I will explore the tension between explanation and the unexplainable in both the arts and natural sciences and consider how artists and scientists approach these issues. "What can be explained" will be defined as knowledge that can be readily shared and communicated with the general public, while "what cannot be explained" will be defined as the opposite. Importance will be defined based on utility and benefit to the broader society. Ultimately, I will argue that while both explanation and the unexplainable are important in both fields, the explainable is more important for the greatest benefit to society.</w:t>
      </w:r>
    </w:p>
    <w:p w14:paraId="5B9DFD75" w14:textId="77777777" w:rsidR="009235BB" w:rsidRPr="009235BB" w:rsidRDefault="009235BB" w:rsidP="009235BB">
      <w:pPr>
        <w:spacing w:before="100" w:beforeAutospacing="1" w:after="100" w:afterAutospacing="1"/>
        <w:rPr>
          <w:rFonts w:ascii="Aptos" w:eastAsia="Times New Roman" w:hAnsi="Aptos" w:cs="Times New Roman"/>
          <w:color w:val="000000"/>
          <w:kern w:val="0"/>
          <w:lang w:eastAsia="en-GB"/>
          <w14:ligatures w14:val="none"/>
        </w:rPr>
      </w:pPr>
      <w:r w:rsidRPr="009235BB">
        <w:rPr>
          <w:rFonts w:ascii="Aptos" w:eastAsia="Times New Roman" w:hAnsi="Aptos" w:cs="Times New Roman"/>
          <w:color w:val="000000"/>
          <w:kern w:val="0"/>
          <w:lang w:eastAsia="en-GB"/>
          <w14:ligatures w14:val="none"/>
        </w:rPr>
        <w:t xml:space="preserve">In the natural sciences, the focus is often on pursuing knowledge and understanding of the natural world. Scientists may seek to explain phenomena that were previously unknown or misunderstood, and they may use empirical data and rigorous methodology to do so. For these scientific findings to improve societal life, science must be transferable, understandable, and accessible to the masses. For instance, the eradication of smallpox in 1980 could only have been possible with mass vaccination programs that made the importance of vaccines readily understandable to the general public. As seen by the successful worldwide eradication effort, natural science effectively revolutionized public health because it was made explainable. In this example, the explainable was of utmost importance because it allowed the greater population to understand the issue and take research-proven methods to help alleviate it. Also, explanation in the natural sciences is important to enhance the ever-evolving field of research and novel scientific advancement. For example, advances in controversial areas of science, such as CRISPR genetic modification, demand public accountability and varied perspectives to ensure ethics are upheld. If these novel concepts are not properly communicated for public understanding, people would be unable to share their perspectives regarding the potential ethical pitfalls of the research. These perspectives serve to make scientific research more applicable, relevant, and feasible in society and are only possible if natural science concepts can be clearly explained. Finally, the readily applicable and explainable aspects of science have greatly improved the overall quality of life in the population. Everyday inventions such as automobiles, light bulbs, computers, and so much more have greatly benefited our lives today. All of these scientific inventions began as broader scientific theories and concepts but were altered in a way that made them readily accessible and usable to the population—in other words, explainable. If these explainable aspects of science </w:t>
      </w:r>
      <w:r w:rsidRPr="009235BB">
        <w:rPr>
          <w:rFonts w:ascii="Aptos" w:eastAsia="Times New Roman" w:hAnsi="Aptos" w:cs="Times New Roman"/>
          <w:color w:val="000000"/>
          <w:kern w:val="0"/>
          <w:lang w:eastAsia="en-GB"/>
          <w14:ligatures w14:val="none"/>
        </w:rPr>
        <w:lastRenderedPageBreak/>
        <w:t>were replaced with solely inexplicable theories and abstract ideas, society would not benefit nearly as much.</w:t>
      </w:r>
    </w:p>
    <w:p w14:paraId="571149D8" w14:textId="77777777" w:rsidR="009235BB" w:rsidRPr="009235BB" w:rsidRDefault="009235BB" w:rsidP="009235BB">
      <w:pPr>
        <w:spacing w:before="100" w:beforeAutospacing="1" w:after="100" w:afterAutospacing="1"/>
        <w:rPr>
          <w:rFonts w:ascii="Aptos" w:eastAsia="Times New Roman" w:hAnsi="Aptos" w:cs="Times New Roman"/>
          <w:color w:val="000000"/>
          <w:kern w:val="0"/>
          <w:lang w:eastAsia="en-GB"/>
          <w14:ligatures w14:val="none"/>
        </w:rPr>
      </w:pPr>
      <w:r w:rsidRPr="009235BB">
        <w:rPr>
          <w:rFonts w:ascii="Aptos" w:eastAsia="Times New Roman" w:hAnsi="Aptos" w:cs="Times New Roman"/>
          <w:color w:val="000000"/>
          <w:kern w:val="0"/>
          <w:lang w:eastAsia="en-GB"/>
          <w14:ligatures w14:val="none"/>
        </w:rPr>
        <w:t>On the contrary, there are many instances where the inexplicable in science has allowed for greater enhancement of knowledge and quality of life. Unexplained observations are eagerly pursued because they can be signs of important new science or problems with an existing hypothesis or theory. History is replete with scientists challenging accepted theories and examining complex, difficult-to-explain concepts that help advance our knowledge. For example, until 1931, Albert Einstein and much of the population believed that the universe is static, a model called Einstein's Static Universe. Many of his contemporaries, however, suggested this was not the case. Take, for example, Alexander Friedman who showed that Einstein's equations were viable for dynamical worlds or Georges Lemaître, who concluded that the universe was expanding by combining general relativity with astronomical observations. Einstein eventually realized the faults in his initial theory and became subscribed to the modern cosmological view that the universe is, in fact, constantly expanding. In this way, humanity’s close interaction with concepts beyond the explainable allowed for a more productive acquisition of knowledge. Today, our understanding of the expanding universe provides important knowledge to further our exploration of intergalactic space and increase knowledge of the universe's evolutionary history. The unexplained thus gives humanity limitless potential for discovery and innovation, constantly forcing us to ask more questions and delve deeper into its mysteries. It is important to note, however, that this is merely potential—knowledge whose benefit is yet to be realized, if ever. While these grand discoveries and forays into the unknown serve as remarkable scientific and intellectual achievements, they ultimately do not have as many tangible benefits and impacts on society as explainable science does. Thus, while unexplained science offers exciting new ground and the potential for discovery, the explainable provides the most concrete benefit to the general population and, thus, is of greater societal importance.</w:t>
      </w:r>
    </w:p>
    <w:p w14:paraId="4D4AC33A" w14:textId="77777777" w:rsidR="009235BB" w:rsidRPr="009235BB" w:rsidRDefault="009235BB" w:rsidP="009235BB">
      <w:pPr>
        <w:spacing w:before="100" w:beforeAutospacing="1" w:after="100" w:afterAutospacing="1"/>
        <w:rPr>
          <w:rFonts w:ascii="Aptos" w:eastAsia="Times New Roman" w:hAnsi="Aptos" w:cs="Times New Roman"/>
          <w:color w:val="000000"/>
          <w:kern w:val="0"/>
          <w:lang w:eastAsia="en-GB"/>
          <w14:ligatures w14:val="none"/>
        </w:rPr>
      </w:pPr>
      <w:r w:rsidRPr="009235BB">
        <w:rPr>
          <w:rFonts w:ascii="Aptos" w:eastAsia="Times New Roman" w:hAnsi="Aptos" w:cs="Times New Roman"/>
          <w:color w:val="000000"/>
          <w:kern w:val="0"/>
          <w:lang w:eastAsia="en-GB"/>
          <w14:ligatures w14:val="none"/>
        </w:rPr>
        <w:t xml:space="preserve">When responding to this question regarding the arts, we need to shift our thinking. In the arts, there is often an emphasis on creativity and the exploration of the unknown. Artists may seek to express ideas and emotions that are difficult or impossible to explain in words and use their craft to push the limits of what is currently possible. One example is Marcel Duchamp's 1917 entitled "Fountain," which depicts a porcelain urinal and stands as one of the most important hallmarks in the history of art. The piece challenged the traditional ideas of what art should be by rejecting the notion that art must be beautiful or aesthetically pleasing and instead embraced the concept of art in the everyday. Before Duchamp's time, such declarations of art would be inexplicable and highly unconventional, but he helped paved the way for many other artists to explore new forms of artistic expression and changed the way society thinks about art today. Another example of why the unexplainable in art is important is in abstract and non-representational art. In works by artists such as Jackson Pollock, the focus is on the creation process rather than the final product. These works may be difficult to understand or interpret, but they offer a sense of freedom and experimentation for both the artist and the viewer. The inexplicability of this art offers a sense of mystery and intrigue, which encourages viewers to look beyond the surface and allows each viewing </w:t>
      </w:r>
      <w:r w:rsidRPr="009235BB">
        <w:rPr>
          <w:rFonts w:ascii="Aptos" w:eastAsia="Times New Roman" w:hAnsi="Aptos" w:cs="Times New Roman"/>
          <w:color w:val="000000"/>
          <w:kern w:val="0"/>
          <w:lang w:eastAsia="en-GB"/>
          <w14:ligatures w14:val="none"/>
        </w:rPr>
        <w:lastRenderedPageBreak/>
        <w:t>experience to be unique and memorable. Ultimately, these unexplainable elements are important in art because they allow us to explore the unknown and embrace the inexplicable, giving us a greater appreciation and understanding of ourselves and the world around us.</w:t>
      </w:r>
    </w:p>
    <w:p w14:paraId="48306727" w14:textId="77777777" w:rsidR="009235BB" w:rsidRPr="009235BB" w:rsidRDefault="009235BB" w:rsidP="009235BB">
      <w:pPr>
        <w:spacing w:before="100" w:beforeAutospacing="1" w:after="100" w:afterAutospacing="1"/>
        <w:rPr>
          <w:rFonts w:ascii="Aptos" w:eastAsia="Times New Roman" w:hAnsi="Aptos" w:cs="Times New Roman"/>
          <w:color w:val="000000"/>
          <w:kern w:val="0"/>
          <w:lang w:eastAsia="en-GB"/>
          <w14:ligatures w14:val="none"/>
        </w:rPr>
      </w:pPr>
      <w:r w:rsidRPr="009235BB">
        <w:rPr>
          <w:rFonts w:ascii="Aptos" w:eastAsia="Times New Roman" w:hAnsi="Aptos" w:cs="Times New Roman"/>
          <w:color w:val="000000"/>
          <w:kern w:val="0"/>
          <w:lang w:eastAsia="en-GB"/>
          <w14:ligatures w14:val="none"/>
        </w:rPr>
        <w:t>On the other hand, part of what makes art so important in our lives is its need to be discussed and shared—the discourse surrounding art underscores its importance in our lives. When art is able to articulate ideas in a way that is easily understood, it is often the most powerful. Take, for example, Pablo Picasso's Guernica, a massive and chilling painting of the bombing of the Basque town of Guernica, which is widely regarded as one of the most influential and moving anti-war paintings in history. Over 19 years, the painting was displayed to millions, raising awareness and funds for Spanish refugees. Without the immediately explainable message through depictions of grief, terror, and agony, the painting would not have been as transformative in public sentiment. Another example of the importance of explainability in art is the work of Chinese artist Ai Weiwei, which often addresses political and social issues in China. To ensure that his message is heard, Weiwei often incorporates unique forms of text and other tangible explanations into his work. An example such as his 2008 installation "Remembering," which consisted of thousands of backpacks spelling out a message that commemorated the children who died in the 2008 Sichuan earthquake due to poor school construction. Although the government tried to cover up the truth, Weiwei created a powerful and moving tribute that resonated with audiences worldwide through the readily explainable images evoked in his work. What all these examples show us is that, at its core, art is a means of communication. Artists use their chosen medium to express ideas, emotions, and perspectives and engage with their audience in a meaningful way. For this communication to be effective, it must be understandable to the viewer. If artwork is too complex or abstract, it can be difficult for audiences to grasp its meaning, and they may be left feeling disconnected or uninterested. It is for these reasons that the explainable is of greater importance than the unexplainable in the area of art.</w:t>
      </w:r>
    </w:p>
    <w:p w14:paraId="03F23044" w14:textId="77777777" w:rsidR="009235BB" w:rsidRPr="009235BB" w:rsidRDefault="009235BB" w:rsidP="009235BB">
      <w:pPr>
        <w:spacing w:before="100" w:beforeAutospacing="1" w:after="100" w:afterAutospacing="1"/>
        <w:rPr>
          <w:rFonts w:ascii="Aptos" w:eastAsia="Times New Roman" w:hAnsi="Aptos" w:cs="Times New Roman"/>
          <w:color w:val="000000"/>
          <w:kern w:val="0"/>
          <w:lang w:eastAsia="en-GB"/>
          <w14:ligatures w14:val="none"/>
        </w:rPr>
      </w:pPr>
      <w:r w:rsidRPr="009235BB">
        <w:rPr>
          <w:rFonts w:ascii="Aptos" w:eastAsia="Times New Roman" w:hAnsi="Aptos" w:cs="Times New Roman"/>
          <w:color w:val="000000"/>
          <w:kern w:val="0"/>
          <w:lang w:eastAsia="en-GB"/>
          <w14:ligatures w14:val="none"/>
        </w:rPr>
        <w:t>In conclusion, while both artists and natural scientists value the exploration of the unknown and unexplainable, true advancements can only occur when the unexplainable becomes explainable. In the natural sciences, the ability to explain scientific discoveries and theories to the general public is crucial for their impact and application in our lives. Without accessible explanations, scientific advancements may remain obscure and underutilized. Similarly, in the arts, the ability to discuss and interpret artworks is essential for their power and relevance in society. Art that is too radical or abstract may fail to connect with audiences, and its intended message or emotion may be lost. Therefore, although both the explainable and the inexplicable contribute to both fields, artists and natural scientists alike should strive to make their work as accessible and explainable as possible for maximum societal benefit.</w:t>
      </w:r>
    </w:p>
    <w:p w14:paraId="7D326629" w14:textId="77777777" w:rsidR="009235BB" w:rsidRPr="009235BB" w:rsidRDefault="009235BB" w:rsidP="009235BB">
      <w:pPr>
        <w:spacing w:before="100" w:beforeAutospacing="1" w:after="100" w:afterAutospacing="1"/>
        <w:rPr>
          <w:rFonts w:ascii="Aptos" w:eastAsia="Times New Roman" w:hAnsi="Aptos" w:cs="Times New Roman"/>
          <w:color w:val="000000"/>
          <w:kern w:val="0"/>
          <w:lang w:eastAsia="en-GB"/>
          <w14:ligatures w14:val="none"/>
        </w:rPr>
      </w:pPr>
      <w:r w:rsidRPr="009235BB">
        <w:rPr>
          <w:rFonts w:ascii="Aptos" w:eastAsia="Times New Roman" w:hAnsi="Aptos" w:cs="Times New Roman"/>
          <w:b/>
          <w:bCs/>
          <w:color w:val="000000"/>
          <w:kern w:val="0"/>
          <w:lang w:eastAsia="en-GB"/>
          <w14:ligatures w14:val="none"/>
        </w:rPr>
        <w:t>References:</w:t>
      </w:r>
    </w:p>
    <w:p w14:paraId="11861B59" w14:textId="77777777" w:rsidR="009235BB" w:rsidRPr="009235BB" w:rsidRDefault="009235BB" w:rsidP="009235BB">
      <w:pPr>
        <w:numPr>
          <w:ilvl w:val="0"/>
          <w:numId w:val="1"/>
        </w:numPr>
        <w:spacing w:before="100" w:beforeAutospacing="1" w:after="100" w:afterAutospacing="1"/>
        <w:rPr>
          <w:rFonts w:ascii="Aptos" w:eastAsia="Times New Roman" w:hAnsi="Aptos" w:cs="Times New Roman"/>
          <w:color w:val="000000"/>
          <w:kern w:val="0"/>
          <w:lang w:eastAsia="en-GB"/>
          <w14:ligatures w14:val="none"/>
        </w:rPr>
      </w:pPr>
      <w:r w:rsidRPr="009235BB">
        <w:rPr>
          <w:rFonts w:ascii="Aptos" w:eastAsia="Times New Roman" w:hAnsi="Aptos" w:cs="Times New Roman"/>
          <w:color w:val="000000"/>
          <w:kern w:val="0"/>
          <w:lang w:eastAsia="en-GB"/>
          <w14:ligatures w14:val="none"/>
        </w:rPr>
        <w:lastRenderedPageBreak/>
        <w:t>Encyclopædia Britannica, inc. (n.d.). Guernica. Encyclopædia Britannica. Retrieved March 10, 2023, from </w:t>
      </w:r>
      <w:hyperlink r:id="rId5" w:tgtFrame="_new" w:history="1">
        <w:r w:rsidRPr="009235BB">
          <w:rPr>
            <w:rFonts w:ascii="Aptos" w:eastAsia="Times New Roman" w:hAnsi="Aptos" w:cs="Times New Roman"/>
            <w:color w:val="0000FF"/>
            <w:kern w:val="0"/>
            <w:u w:val="single"/>
            <w:lang w:eastAsia="en-GB"/>
            <w14:ligatures w14:val="none"/>
          </w:rPr>
          <w:t>https://www.britannica.com/topic/Guernica-by-Picasso</w:t>
        </w:r>
      </w:hyperlink>
    </w:p>
    <w:p w14:paraId="60D3E0C0" w14:textId="77777777" w:rsidR="009235BB" w:rsidRPr="009235BB" w:rsidRDefault="009235BB" w:rsidP="009235BB">
      <w:pPr>
        <w:numPr>
          <w:ilvl w:val="0"/>
          <w:numId w:val="1"/>
        </w:numPr>
        <w:spacing w:before="100" w:beforeAutospacing="1" w:after="100" w:afterAutospacing="1"/>
        <w:rPr>
          <w:rFonts w:ascii="Aptos" w:eastAsia="Times New Roman" w:hAnsi="Aptos" w:cs="Times New Roman"/>
          <w:color w:val="000000"/>
          <w:kern w:val="0"/>
          <w:lang w:eastAsia="en-GB"/>
          <w14:ligatures w14:val="none"/>
        </w:rPr>
      </w:pPr>
      <w:r w:rsidRPr="009235BB">
        <w:rPr>
          <w:rFonts w:ascii="Aptos" w:eastAsia="Times New Roman" w:hAnsi="Aptos" w:cs="Times New Roman"/>
          <w:color w:val="000000"/>
          <w:kern w:val="0"/>
          <w:lang w:eastAsia="en-GB"/>
          <w14:ligatures w14:val="none"/>
        </w:rPr>
        <w:t>Gallery, J. A. A. (2020, February 22). Art &amp; Society: Ai Weiwei. Artsy. Retrieved March 10, 2023, from </w:t>
      </w:r>
      <w:hyperlink r:id="rId6" w:tgtFrame="_new" w:history="1">
        <w:r w:rsidRPr="009235BB">
          <w:rPr>
            <w:rFonts w:ascii="Aptos" w:eastAsia="Times New Roman" w:hAnsi="Aptos" w:cs="Times New Roman"/>
            <w:color w:val="0000FF"/>
            <w:kern w:val="0"/>
            <w:u w:val="single"/>
            <w:lang w:eastAsia="en-GB"/>
            <w14:ligatures w14:val="none"/>
          </w:rPr>
          <w:t>https://www.artsy.net/article/joanne-artman-gallery-art-society-ai-wei</w:t>
        </w:r>
      </w:hyperlink>
    </w:p>
    <w:p w14:paraId="0DDEB880" w14:textId="77777777" w:rsidR="009235BB" w:rsidRDefault="009235BB"/>
    <w:p w14:paraId="2E2E0E28" w14:textId="1DDF10D9" w:rsidR="009235BB" w:rsidRPr="00A5475C" w:rsidRDefault="009235BB" w:rsidP="00A5475C">
      <w:pPr>
        <w:spacing w:after="240"/>
        <w:rPr>
          <w:rFonts w:ascii="Aptos" w:eastAsia="Times New Roman" w:hAnsi="Aptos" w:cs="Times New Roman"/>
          <w:color w:val="000000"/>
          <w:kern w:val="0"/>
          <w:lang w:eastAsia="en-GB"/>
          <w14:ligatures w14:val="none"/>
        </w:rPr>
      </w:pPr>
      <w:r w:rsidRPr="009235BB">
        <w:rPr>
          <w:rFonts w:ascii="Aptos" w:eastAsia="Times New Roman" w:hAnsi="Aptos" w:cs="Times New Roman"/>
          <w:color w:val="000000"/>
          <w:kern w:val="0"/>
          <w:sz w:val="22"/>
          <w:szCs w:val="22"/>
          <w:lang w:eastAsia="en-GB"/>
          <w14:ligatures w14:val="none"/>
        </w:rPr>
        <w:t>Grading criteria:</w:t>
      </w:r>
    </w:p>
    <w:tbl>
      <w:tblPr>
        <w:tblW w:w="10001" w:type="dxa"/>
        <w:tblInd w:w="-719" w:type="dxa"/>
        <w:tblCellMar>
          <w:top w:w="15" w:type="dxa"/>
          <w:left w:w="15" w:type="dxa"/>
          <w:bottom w:w="15" w:type="dxa"/>
          <w:right w:w="15" w:type="dxa"/>
        </w:tblCellMar>
        <w:tblLook w:val="04A0" w:firstRow="1" w:lastRow="0" w:firstColumn="1" w:lastColumn="0" w:noHBand="0" w:noVBand="1"/>
      </w:tblPr>
      <w:tblGrid>
        <w:gridCol w:w="2127"/>
        <w:gridCol w:w="1134"/>
        <w:gridCol w:w="5953"/>
        <w:gridCol w:w="787"/>
      </w:tblGrid>
      <w:tr w:rsidR="009235BB" w:rsidRPr="009235BB" w14:paraId="472FF1C5" w14:textId="77777777" w:rsidTr="009235BB">
        <w:trPr>
          <w:trHeight w:val="1935"/>
        </w:trPr>
        <w:tc>
          <w:tcPr>
            <w:tcW w:w="21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DEB5B7" w14:textId="1A59650B" w:rsidR="009235BB" w:rsidRPr="009235BB" w:rsidRDefault="009235BB" w:rsidP="009235BB">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The essay</w:t>
            </w:r>
            <w:r w:rsidRPr="009235BB">
              <w:rPr>
                <w:rFonts w:eastAsia="Times New Roman" w:cs="Arial"/>
                <w:color w:val="000000"/>
                <w:kern w:val="0"/>
                <w:sz w:val="22"/>
                <w:szCs w:val="22"/>
                <w:lang w:eastAsia="en-GB"/>
                <w14:ligatures w14:val="none"/>
              </w:rPr>
              <w:t>’</w:t>
            </w:r>
            <w:r w:rsidRPr="009235BB">
              <w:rPr>
                <w:rFonts w:eastAsia="Times New Roman" w:cs="Times New Roman"/>
                <w:color w:val="000000"/>
                <w:kern w:val="0"/>
                <w:sz w:val="22"/>
                <w:szCs w:val="22"/>
                <w:lang w:eastAsia="en-GB"/>
                <w14:ligatures w14:val="none"/>
              </w:rPr>
              <w:t>s title is clearly stated and the essay's focus is sustained</w:t>
            </w:r>
            <w:r>
              <w:rPr>
                <w:rFonts w:eastAsia="Times New Roman" w:cs="Times New Roman"/>
                <w:color w:val="000000"/>
                <w:kern w:val="0"/>
                <w:sz w:val="22"/>
                <w:szCs w:val="22"/>
                <w:lang w:eastAsia="en-GB"/>
                <w14:ligatures w14:val="none"/>
              </w:rPr>
              <w:t xml:space="preserve"> </w:t>
            </w:r>
            <w:r w:rsidRPr="009235BB">
              <w:rPr>
                <w:rFonts w:eastAsia="Times New Roman" w:cs="Times New Roman"/>
                <w:color w:val="000000"/>
                <w:kern w:val="0"/>
                <w:sz w:val="22"/>
                <w:szCs w:val="22"/>
                <w:lang w:eastAsia="en-GB"/>
                <w14:ligatures w14:val="none"/>
              </w:rPr>
              <w:t>on the title chosen and does not</w:t>
            </w:r>
          </w:p>
          <w:p w14:paraId="3262AB94" w14:textId="479D63F4" w:rsidR="009235BB" w:rsidRPr="009235BB" w:rsidRDefault="009235BB" w:rsidP="009235BB">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include digression or irrelevant</w:t>
            </w:r>
            <w:r>
              <w:rPr>
                <w:rFonts w:eastAsia="Times New Roman" w:cs="Times New Roman"/>
                <w:color w:val="000000"/>
                <w:kern w:val="0"/>
                <w:sz w:val="22"/>
                <w:szCs w:val="22"/>
                <w:lang w:eastAsia="en-GB"/>
                <w14:ligatures w14:val="none"/>
              </w:rPr>
              <w:t xml:space="preserve"> </w:t>
            </w:r>
            <w:r w:rsidRPr="009235BB">
              <w:rPr>
                <w:rFonts w:eastAsia="Times New Roman" w:cs="Times New Roman"/>
                <w:color w:val="000000"/>
                <w:kern w:val="0"/>
                <w:sz w:val="22"/>
                <w:szCs w:val="22"/>
                <w:lang w:eastAsia="en-GB"/>
                <w14:ligatures w14:val="none"/>
              </w:rPr>
              <w:t>information</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E5D1FA4" w14:textId="77777777" w:rsidR="009235BB" w:rsidRPr="009235BB" w:rsidRDefault="009235BB" w:rsidP="009235BB">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0-5</w:t>
            </w:r>
          </w:p>
        </w:tc>
        <w:tc>
          <w:tcPr>
            <w:tcW w:w="595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938602" w14:textId="48A9BDDC" w:rsidR="009235BB" w:rsidRPr="009235BB" w:rsidRDefault="009235BB" w:rsidP="009235BB">
            <w:pPr>
              <w:spacing w:after="240"/>
              <w:rPr>
                <w:rFonts w:eastAsia="Times New Roman" w:cs="Times New Roman"/>
                <w:kern w:val="0"/>
                <w:lang w:eastAsia="en-GB"/>
                <w14:ligatures w14:val="none"/>
              </w:rPr>
            </w:pPr>
            <w:r w:rsidRPr="009235BB">
              <w:t>The student effectively presents the chosen title "For artists and natural scientists, which is more important: what can be explained or what cannot be explained?" at the beginning of the work, setting a clear direction for the essay.</w:t>
            </w:r>
            <w:r>
              <w:t xml:space="preserve"> </w:t>
            </w:r>
            <w:r w:rsidRPr="009235BB">
              <w:t>Throughout the essay, the student maintains focus on the chosen title, providing relevant examples and arguments to support the discussion on the importance of the explainable and unexplainable in both the arts and natural sciences.</w:t>
            </w:r>
          </w:p>
        </w:tc>
        <w:tc>
          <w:tcPr>
            <w:tcW w:w="78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88D3BE" w14:textId="77777777" w:rsidR="009235BB" w:rsidRPr="009235BB" w:rsidRDefault="009235BB" w:rsidP="009235BB">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5</w:t>
            </w:r>
          </w:p>
        </w:tc>
      </w:tr>
      <w:tr w:rsidR="009235BB" w:rsidRPr="009235BB" w14:paraId="1995EE26" w14:textId="77777777" w:rsidTr="009235BB">
        <w:trPr>
          <w:trHeight w:val="975"/>
        </w:trPr>
        <w:tc>
          <w:tcPr>
            <w:tcW w:w="21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263833" w14:textId="1AFA030C" w:rsidR="009235BB" w:rsidRPr="009235BB" w:rsidRDefault="009235BB" w:rsidP="009235BB">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The work is effectively linked with</w:t>
            </w:r>
            <w:r>
              <w:rPr>
                <w:rFonts w:eastAsia="Times New Roman" w:cs="Times New Roman"/>
                <w:color w:val="000000"/>
                <w:kern w:val="0"/>
                <w:sz w:val="22"/>
                <w:szCs w:val="22"/>
                <w:lang w:eastAsia="en-GB"/>
                <w14:ligatures w14:val="none"/>
              </w:rPr>
              <w:t xml:space="preserve"> </w:t>
            </w:r>
            <w:r w:rsidRPr="009235BB">
              <w:rPr>
                <w:rFonts w:eastAsia="Times New Roman" w:cs="Times New Roman"/>
                <w:color w:val="000000"/>
                <w:kern w:val="0"/>
                <w:sz w:val="22"/>
                <w:szCs w:val="22"/>
                <w:lang w:eastAsia="en-GB"/>
                <w14:ligatures w14:val="none"/>
              </w:rPr>
              <w:t>different Areas of Knowledge</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46EF05" w14:textId="77777777" w:rsidR="009235BB" w:rsidRPr="009235BB" w:rsidRDefault="009235BB" w:rsidP="009235BB">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0-10</w:t>
            </w:r>
          </w:p>
        </w:tc>
        <w:tc>
          <w:tcPr>
            <w:tcW w:w="595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4C5B46" w14:textId="4A37169B" w:rsidR="009235BB" w:rsidRPr="009235BB" w:rsidRDefault="009235BB" w:rsidP="009235BB">
            <w:pPr>
              <w:spacing w:after="240"/>
              <w:rPr>
                <w:rFonts w:eastAsia="Times New Roman" w:cs="Times New Roman"/>
                <w:kern w:val="0"/>
                <w:lang w:eastAsia="en-GB"/>
                <w14:ligatures w14:val="none"/>
              </w:rPr>
            </w:pPr>
            <w:r w:rsidRPr="009235BB">
              <w:t>The work demonstrates effective links with different Areas of Knowledge, showcasing a deep understanding of the concepts</w:t>
            </w:r>
          </w:p>
        </w:tc>
        <w:tc>
          <w:tcPr>
            <w:tcW w:w="78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5658B4" w14:textId="77777777" w:rsidR="009235BB" w:rsidRPr="009235BB" w:rsidRDefault="009235BB" w:rsidP="009235BB">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10</w:t>
            </w:r>
          </w:p>
        </w:tc>
      </w:tr>
      <w:tr w:rsidR="009235BB" w:rsidRPr="009235BB" w14:paraId="5FF9D47C" w14:textId="77777777" w:rsidTr="009235BB">
        <w:trPr>
          <w:trHeight w:val="1215"/>
        </w:trPr>
        <w:tc>
          <w:tcPr>
            <w:tcW w:w="21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6B4A3E" w14:textId="4B2307FE" w:rsidR="009235BB" w:rsidRPr="009235BB" w:rsidRDefault="009235BB" w:rsidP="009235BB">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The students provides examples which are convincing and support</w:t>
            </w:r>
            <w:r>
              <w:rPr>
                <w:rFonts w:eastAsia="Times New Roman" w:cs="Times New Roman"/>
                <w:color w:val="000000"/>
                <w:kern w:val="0"/>
                <w:sz w:val="22"/>
                <w:szCs w:val="22"/>
                <w:lang w:eastAsia="en-GB"/>
                <w14:ligatures w14:val="none"/>
              </w:rPr>
              <w:t xml:space="preserve"> </w:t>
            </w:r>
            <w:r w:rsidRPr="009235BB">
              <w:rPr>
                <w:rFonts w:eastAsia="Times New Roman" w:cs="Times New Roman"/>
                <w:color w:val="000000"/>
                <w:kern w:val="0"/>
                <w:sz w:val="22"/>
                <w:szCs w:val="22"/>
                <w:lang w:eastAsia="en-GB"/>
                <w14:ligatures w14:val="none"/>
              </w:rPr>
              <w:t>the argument being made</w:t>
            </w:r>
            <w:r>
              <w:rPr>
                <w:rFonts w:eastAsia="Times New Roman" w:cs="Times New Roman"/>
                <w:color w:val="000000"/>
                <w:kern w:val="0"/>
                <w:sz w:val="22"/>
                <w:szCs w:val="22"/>
                <w:lang w:eastAsia="en-GB"/>
                <w14:ligatures w14:val="none"/>
              </w:rPr>
              <w:t xml:space="preserve"> </w:t>
            </w:r>
            <w:r w:rsidRPr="009235BB">
              <w:rPr>
                <w:rFonts w:eastAsia="Times New Roman" w:cs="Times New Roman"/>
                <w:color w:val="000000"/>
                <w:kern w:val="0"/>
                <w:sz w:val="22"/>
                <w:szCs w:val="22"/>
                <w:lang w:eastAsia="en-GB"/>
                <w14:ligatures w14:val="none"/>
              </w:rPr>
              <w:t>efficiently</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0C00D1" w14:textId="77777777" w:rsidR="009235BB" w:rsidRPr="009235BB" w:rsidRDefault="009235BB" w:rsidP="009235BB">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0-10</w:t>
            </w:r>
          </w:p>
        </w:tc>
        <w:tc>
          <w:tcPr>
            <w:tcW w:w="595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D58B77" w14:textId="7FDD83B9" w:rsidR="009235BB" w:rsidRDefault="009235BB" w:rsidP="009235BB">
            <w:r w:rsidRPr="009235BB">
              <w:t>Additionally, the student includes real-life examples that efficiently support the arguments being made</w:t>
            </w:r>
            <w:r>
              <w:t>.</w:t>
            </w:r>
          </w:p>
          <w:p w14:paraId="47541604" w14:textId="6915A050" w:rsidR="009235BB" w:rsidRDefault="009235BB" w:rsidP="009235BB">
            <w:r>
              <w:t>The examples included such as popular constrains on CRISPR, Einstein’s theory of expansion, and artists such as Duchamp and Picasso all support the arguments made efficiently regarding their interaction with the explainable and unexplainable.</w:t>
            </w:r>
          </w:p>
          <w:p w14:paraId="75883906" w14:textId="554D9838" w:rsidR="009235BB" w:rsidRPr="009235BB" w:rsidRDefault="009235BB" w:rsidP="009235BB">
            <w:pPr>
              <w:spacing w:after="240"/>
              <w:rPr>
                <w:rFonts w:eastAsia="Times New Roman" w:cs="Times New Roman"/>
                <w:kern w:val="0"/>
                <w:lang w:eastAsia="en-GB"/>
                <w14:ligatures w14:val="none"/>
              </w:rPr>
            </w:pPr>
          </w:p>
        </w:tc>
        <w:tc>
          <w:tcPr>
            <w:tcW w:w="78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0098FD" w14:textId="77777777" w:rsidR="009235BB" w:rsidRPr="009235BB" w:rsidRDefault="009235BB" w:rsidP="009235BB">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10</w:t>
            </w:r>
          </w:p>
        </w:tc>
      </w:tr>
      <w:tr w:rsidR="009235BB" w:rsidRPr="009235BB" w14:paraId="5A0C2086" w14:textId="77777777" w:rsidTr="009235BB">
        <w:trPr>
          <w:trHeight w:val="1695"/>
        </w:trPr>
        <w:tc>
          <w:tcPr>
            <w:tcW w:w="21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C8FC1A" w14:textId="01C0D0D2" w:rsidR="009235BB" w:rsidRPr="009235BB" w:rsidRDefault="009235BB" w:rsidP="009235BB">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Any implications, counterpoints of the arguments, and different points of views</w:t>
            </w:r>
            <w:r>
              <w:rPr>
                <w:rFonts w:eastAsia="Times New Roman" w:cs="Times New Roman"/>
                <w:color w:val="000000"/>
                <w:kern w:val="0"/>
                <w:sz w:val="22"/>
                <w:szCs w:val="22"/>
                <w:lang w:eastAsia="en-GB"/>
                <w14:ligatures w14:val="none"/>
              </w:rPr>
              <w:t xml:space="preserve"> </w:t>
            </w:r>
            <w:r w:rsidRPr="009235BB">
              <w:rPr>
                <w:rFonts w:eastAsia="Times New Roman" w:cs="Times New Roman"/>
                <w:color w:val="000000"/>
                <w:kern w:val="0"/>
                <w:sz w:val="22"/>
                <w:szCs w:val="22"/>
                <w:lang w:eastAsia="en-GB"/>
                <w14:ligatures w14:val="none"/>
              </w:rPr>
              <w:t>are considered and evaluated</w:t>
            </w:r>
            <w:r>
              <w:rPr>
                <w:rFonts w:eastAsia="Times New Roman" w:cs="Times New Roman"/>
                <w:color w:val="000000"/>
                <w:kern w:val="0"/>
                <w:sz w:val="22"/>
                <w:szCs w:val="22"/>
                <w:lang w:eastAsia="en-GB"/>
                <w14:ligatures w14:val="none"/>
              </w:rPr>
              <w:t xml:space="preserve"> </w:t>
            </w:r>
            <w:r w:rsidRPr="009235BB">
              <w:rPr>
                <w:rFonts w:eastAsia="Times New Roman" w:cs="Times New Roman"/>
                <w:color w:val="000000"/>
                <w:kern w:val="0"/>
                <w:sz w:val="22"/>
                <w:szCs w:val="22"/>
                <w:lang w:eastAsia="en-GB"/>
                <w14:ligatures w14:val="none"/>
              </w:rPr>
              <w:t>by the student</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7C4118" w14:textId="77777777" w:rsidR="009235BB" w:rsidRPr="009235BB" w:rsidRDefault="009235BB" w:rsidP="009235BB">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0-10</w:t>
            </w:r>
          </w:p>
        </w:tc>
        <w:tc>
          <w:tcPr>
            <w:tcW w:w="595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5704E87" w14:textId="4C3C3D76" w:rsidR="009235BB" w:rsidRDefault="009235BB" w:rsidP="009235BB">
            <w:r w:rsidRPr="009235BB">
              <w:t xml:space="preserve">The essay also considers implications, counterpoints, and different points of view, demonstrating a comprehensive approach to the topic. </w:t>
            </w:r>
            <w:r>
              <w:t>However, w</w:t>
            </w:r>
            <w:r>
              <w:rPr>
                <w:rFonts w:eastAsia="Times New Roman" w:cs="Times New Roman"/>
                <w:kern w:val="0"/>
                <w:lang w:eastAsia="en-GB"/>
                <w14:ligatures w14:val="none"/>
              </w:rPr>
              <w:t xml:space="preserve">hilst there’s awareness of different points of view, </w:t>
            </w:r>
            <w:r w:rsidRPr="009235BB">
              <w:t>there is limited evaluation which could be further developed</w:t>
            </w:r>
            <w:r>
              <w:t>, such as looking at the counterpoints within the same argument given.</w:t>
            </w:r>
          </w:p>
          <w:p w14:paraId="77DA12C7" w14:textId="0A74CC99" w:rsidR="009235BB" w:rsidRPr="009235BB" w:rsidRDefault="009235BB" w:rsidP="009235BB">
            <w:pPr>
              <w:spacing w:after="240"/>
              <w:rPr>
                <w:rFonts w:eastAsia="Times New Roman" w:cs="Times New Roman"/>
                <w:kern w:val="0"/>
                <w:lang w:eastAsia="en-GB"/>
                <w14:ligatures w14:val="none"/>
              </w:rPr>
            </w:pPr>
          </w:p>
        </w:tc>
        <w:tc>
          <w:tcPr>
            <w:tcW w:w="78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0F4D10" w14:textId="12E5F044" w:rsidR="009235BB" w:rsidRPr="009235BB" w:rsidRDefault="009235BB" w:rsidP="009235BB">
            <w:pPr>
              <w:rPr>
                <w:rFonts w:eastAsia="Times New Roman" w:cs="Times New Roman"/>
                <w:kern w:val="0"/>
                <w:lang w:eastAsia="en-GB"/>
                <w14:ligatures w14:val="none"/>
              </w:rPr>
            </w:pPr>
            <w:r>
              <w:rPr>
                <w:rFonts w:eastAsia="Times New Roman" w:cs="Times New Roman"/>
                <w:kern w:val="0"/>
                <w:lang w:eastAsia="en-GB"/>
                <w14:ligatures w14:val="none"/>
              </w:rPr>
              <w:t>8</w:t>
            </w:r>
          </w:p>
        </w:tc>
      </w:tr>
      <w:tr w:rsidR="009235BB" w:rsidRPr="009235BB" w14:paraId="2B34DADE" w14:textId="77777777" w:rsidTr="009235BB">
        <w:trPr>
          <w:trHeight w:val="975"/>
        </w:trPr>
        <w:tc>
          <w:tcPr>
            <w:tcW w:w="21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4899FC" w14:textId="77777777" w:rsidR="009235BB" w:rsidRPr="009235BB" w:rsidRDefault="009235BB" w:rsidP="009235BB">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The essay is predominately</w:t>
            </w:r>
          </w:p>
          <w:p w14:paraId="62482233" w14:textId="77777777" w:rsidR="009235BB" w:rsidRPr="009235BB" w:rsidRDefault="009235BB" w:rsidP="009235BB">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critical and argumentative rather</w:t>
            </w:r>
          </w:p>
          <w:p w14:paraId="0454ED93" w14:textId="77777777" w:rsidR="009235BB" w:rsidRPr="009235BB" w:rsidRDefault="009235BB" w:rsidP="009235BB">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than descriptive</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2ADB39" w14:textId="77777777" w:rsidR="009235BB" w:rsidRPr="009235BB" w:rsidRDefault="009235BB" w:rsidP="009235BB">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0-10</w:t>
            </w:r>
          </w:p>
        </w:tc>
        <w:tc>
          <w:tcPr>
            <w:tcW w:w="595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28E3BD" w14:textId="51BCD648" w:rsidR="009235BB" w:rsidRPr="009235BB" w:rsidRDefault="009235BB" w:rsidP="009235BB">
            <w:pPr>
              <w:spacing w:after="240"/>
              <w:rPr>
                <w:rFonts w:eastAsia="Times New Roman" w:cs="Times New Roman"/>
                <w:kern w:val="0"/>
                <w:lang w:eastAsia="en-GB"/>
                <w14:ligatures w14:val="none"/>
              </w:rPr>
            </w:pPr>
            <w:r w:rsidRPr="009235BB">
              <w:t>The work is predominately critical and argumentative</w:t>
            </w:r>
            <w:r>
              <w:t>, analysing concepts in depth and the impact they have on the research question. For example it explores the tension in art between being a form of self-expression and the need to connect with an audience.</w:t>
            </w:r>
          </w:p>
        </w:tc>
        <w:tc>
          <w:tcPr>
            <w:tcW w:w="78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B58ED2" w14:textId="77777777" w:rsidR="009235BB" w:rsidRPr="009235BB" w:rsidRDefault="009235BB" w:rsidP="009235BB">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10</w:t>
            </w:r>
          </w:p>
        </w:tc>
      </w:tr>
      <w:tr w:rsidR="009235BB" w:rsidRPr="009235BB" w14:paraId="186AB6F7" w14:textId="77777777" w:rsidTr="009235BB">
        <w:trPr>
          <w:trHeight w:val="1695"/>
        </w:trPr>
        <w:tc>
          <w:tcPr>
            <w:tcW w:w="21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BD428D" w14:textId="77777777" w:rsidR="009235BB" w:rsidRPr="009235BB" w:rsidRDefault="009235BB" w:rsidP="009235BB">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lastRenderedPageBreak/>
              <w:t>The work is well-organized with</w:t>
            </w:r>
          </w:p>
          <w:p w14:paraId="68AEF522" w14:textId="77777777" w:rsidR="009235BB" w:rsidRPr="009235BB" w:rsidRDefault="009235BB" w:rsidP="009235BB">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an introductory paragraph, main</w:t>
            </w:r>
          </w:p>
          <w:p w14:paraId="1AFF185C" w14:textId="77777777" w:rsidR="009235BB" w:rsidRPr="009235BB" w:rsidRDefault="009235BB" w:rsidP="009235BB">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body sections, and a concluding</w:t>
            </w:r>
          </w:p>
          <w:p w14:paraId="47563054" w14:textId="77777777" w:rsidR="009235BB" w:rsidRPr="009235BB" w:rsidRDefault="009235BB" w:rsidP="009235BB">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paragraph</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88D51D" w14:textId="77777777" w:rsidR="009235BB" w:rsidRPr="009235BB" w:rsidRDefault="009235BB" w:rsidP="009235BB">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0-5</w:t>
            </w:r>
          </w:p>
        </w:tc>
        <w:tc>
          <w:tcPr>
            <w:tcW w:w="595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B410A9" w14:textId="334D5C46" w:rsidR="009235BB" w:rsidRDefault="009235BB" w:rsidP="009235BB">
            <w:r>
              <w:t>W</w:t>
            </w:r>
            <w:r w:rsidRPr="009235BB">
              <w:t>ell-organized structure that includes an introductory paragraph, main body sections, and a concluding paragraph</w:t>
            </w:r>
            <w:r>
              <w:t xml:space="preserve">. </w:t>
            </w:r>
            <w:r w:rsidRPr="009235BB">
              <w:t>While the essay contains a bibliography section, it lacks proper in-text citations, which is an area for improvement to avoid potential issues with plagiarism.</w:t>
            </w:r>
          </w:p>
          <w:p w14:paraId="2C64A821" w14:textId="64618020" w:rsidR="009235BB" w:rsidRPr="009235BB" w:rsidRDefault="009235BB" w:rsidP="009235BB">
            <w:pPr>
              <w:rPr>
                <w:rFonts w:eastAsia="Times New Roman" w:cs="Times New Roman"/>
                <w:kern w:val="0"/>
                <w:lang w:eastAsia="en-GB"/>
                <w14:ligatures w14:val="none"/>
              </w:rPr>
            </w:pPr>
          </w:p>
        </w:tc>
        <w:tc>
          <w:tcPr>
            <w:tcW w:w="78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92D7BA" w14:textId="77777777" w:rsidR="009235BB" w:rsidRPr="009235BB" w:rsidRDefault="009235BB" w:rsidP="009235BB">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5</w:t>
            </w:r>
          </w:p>
        </w:tc>
      </w:tr>
    </w:tbl>
    <w:p w14:paraId="7D0203E2" w14:textId="77777777" w:rsidR="009235BB" w:rsidRDefault="009235BB"/>
    <w:p w14:paraId="4D81EBE2" w14:textId="1ACC1DFB" w:rsidR="00E0365F" w:rsidRPr="009235BB" w:rsidRDefault="00E0365F">
      <w:r>
        <w:t>Grade: 9/10</w:t>
      </w:r>
    </w:p>
    <w:sectPr w:rsidR="00E0365F" w:rsidRPr="009235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1B45712"/>
    <w:multiLevelType w:val="multilevel"/>
    <w:tmpl w:val="24C6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190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5BB"/>
    <w:rsid w:val="000A3955"/>
    <w:rsid w:val="0018061B"/>
    <w:rsid w:val="002815A0"/>
    <w:rsid w:val="00637419"/>
    <w:rsid w:val="00695A67"/>
    <w:rsid w:val="0081050F"/>
    <w:rsid w:val="009235BB"/>
    <w:rsid w:val="00A1078B"/>
    <w:rsid w:val="00A5475C"/>
    <w:rsid w:val="00C50223"/>
    <w:rsid w:val="00E036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76771"/>
  <w15:chartTrackingRefBased/>
  <w15:docId w15:val="{37AE4D27-5C62-554B-89E7-7DF72D902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5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35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35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5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35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35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5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5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5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5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35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35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5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5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5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5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5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5BB"/>
    <w:rPr>
      <w:rFonts w:eastAsiaTheme="majorEastAsia" w:cstheme="majorBidi"/>
      <w:color w:val="272727" w:themeColor="text1" w:themeTint="D8"/>
    </w:rPr>
  </w:style>
  <w:style w:type="paragraph" w:styleId="Title">
    <w:name w:val="Title"/>
    <w:basedOn w:val="Normal"/>
    <w:next w:val="Normal"/>
    <w:link w:val="TitleChar"/>
    <w:uiPriority w:val="10"/>
    <w:qFormat/>
    <w:rsid w:val="009235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5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5B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5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5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35BB"/>
    <w:rPr>
      <w:i/>
      <w:iCs/>
      <w:color w:val="404040" w:themeColor="text1" w:themeTint="BF"/>
    </w:rPr>
  </w:style>
  <w:style w:type="paragraph" w:styleId="ListParagraph">
    <w:name w:val="List Paragraph"/>
    <w:basedOn w:val="Normal"/>
    <w:uiPriority w:val="34"/>
    <w:qFormat/>
    <w:rsid w:val="009235BB"/>
    <w:pPr>
      <w:ind w:left="720"/>
      <w:contextualSpacing/>
    </w:pPr>
  </w:style>
  <w:style w:type="character" w:styleId="IntenseEmphasis">
    <w:name w:val="Intense Emphasis"/>
    <w:basedOn w:val="DefaultParagraphFont"/>
    <w:uiPriority w:val="21"/>
    <w:qFormat/>
    <w:rsid w:val="009235BB"/>
    <w:rPr>
      <w:i/>
      <w:iCs/>
      <w:color w:val="0F4761" w:themeColor="accent1" w:themeShade="BF"/>
    </w:rPr>
  </w:style>
  <w:style w:type="paragraph" w:styleId="IntenseQuote">
    <w:name w:val="Intense Quote"/>
    <w:basedOn w:val="Normal"/>
    <w:next w:val="Normal"/>
    <w:link w:val="IntenseQuoteChar"/>
    <w:uiPriority w:val="30"/>
    <w:qFormat/>
    <w:rsid w:val="009235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5BB"/>
    <w:rPr>
      <w:i/>
      <w:iCs/>
      <w:color w:val="0F4761" w:themeColor="accent1" w:themeShade="BF"/>
    </w:rPr>
  </w:style>
  <w:style w:type="character" w:styleId="IntenseReference">
    <w:name w:val="Intense Reference"/>
    <w:basedOn w:val="DefaultParagraphFont"/>
    <w:uiPriority w:val="32"/>
    <w:qFormat/>
    <w:rsid w:val="009235BB"/>
    <w:rPr>
      <w:b/>
      <w:bCs/>
      <w:smallCaps/>
      <w:color w:val="0F4761" w:themeColor="accent1" w:themeShade="BF"/>
      <w:spacing w:val="5"/>
    </w:rPr>
  </w:style>
  <w:style w:type="paragraph" w:styleId="NormalWeb">
    <w:name w:val="Normal (Web)"/>
    <w:basedOn w:val="Normal"/>
    <w:uiPriority w:val="99"/>
    <w:semiHidden/>
    <w:unhideWhenUsed/>
    <w:rsid w:val="009235B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235BB"/>
    <w:rPr>
      <w:b/>
      <w:bCs/>
    </w:rPr>
  </w:style>
  <w:style w:type="character" w:customStyle="1" w:styleId="apple-converted-space">
    <w:name w:val="apple-converted-space"/>
    <w:basedOn w:val="DefaultParagraphFont"/>
    <w:rsid w:val="009235BB"/>
  </w:style>
  <w:style w:type="character" w:styleId="Hyperlink">
    <w:name w:val="Hyperlink"/>
    <w:basedOn w:val="DefaultParagraphFont"/>
    <w:uiPriority w:val="99"/>
    <w:semiHidden/>
    <w:unhideWhenUsed/>
    <w:rsid w:val="009235B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661284">
      <w:bodyDiv w:val="1"/>
      <w:marLeft w:val="0"/>
      <w:marRight w:val="0"/>
      <w:marTop w:val="0"/>
      <w:marBottom w:val="0"/>
      <w:divBdr>
        <w:top w:val="none" w:sz="0" w:space="0" w:color="auto"/>
        <w:left w:val="none" w:sz="0" w:space="0" w:color="auto"/>
        <w:bottom w:val="none" w:sz="0" w:space="0" w:color="auto"/>
        <w:right w:val="none" w:sz="0" w:space="0" w:color="auto"/>
      </w:divBdr>
    </w:div>
    <w:div w:id="561143021">
      <w:bodyDiv w:val="1"/>
      <w:marLeft w:val="0"/>
      <w:marRight w:val="0"/>
      <w:marTop w:val="0"/>
      <w:marBottom w:val="0"/>
      <w:divBdr>
        <w:top w:val="none" w:sz="0" w:space="0" w:color="auto"/>
        <w:left w:val="none" w:sz="0" w:space="0" w:color="auto"/>
        <w:bottom w:val="none" w:sz="0" w:space="0" w:color="auto"/>
        <w:right w:val="none" w:sz="0" w:space="0" w:color="auto"/>
      </w:divBdr>
    </w:div>
    <w:div w:id="632449009">
      <w:bodyDiv w:val="1"/>
      <w:marLeft w:val="0"/>
      <w:marRight w:val="0"/>
      <w:marTop w:val="0"/>
      <w:marBottom w:val="0"/>
      <w:divBdr>
        <w:top w:val="none" w:sz="0" w:space="0" w:color="auto"/>
        <w:left w:val="none" w:sz="0" w:space="0" w:color="auto"/>
        <w:bottom w:val="none" w:sz="0" w:space="0" w:color="auto"/>
        <w:right w:val="none" w:sz="0" w:space="0" w:color="auto"/>
      </w:divBdr>
    </w:div>
    <w:div w:id="911694129">
      <w:bodyDiv w:val="1"/>
      <w:marLeft w:val="0"/>
      <w:marRight w:val="0"/>
      <w:marTop w:val="0"/>
      <w:marBottom w:val="0"/>
      <w:divBdr>
        <w:top w:val="none" w:sz="0" w:space="0" w:color="auto"/>
        <w:left w:val="none" w:sz="0" w:space="0" w:color="auto"/>
        <w:bottom w:val="none" w:sz="0" w:space="0" w:color="auto"/>
        <w:right w:val="none" w:sz="0" w:space="0" w:color="auto"/>
      </w:divBdr>
    </w:div>
    <w:div w:id="1039472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rtsy.net/article/joanne-artman-gallery-art-society-ai-wei" TargetMode="External"/><Relationship Id="rId5" Type="http://schemas.openxmlformats.org/officeDocument/2006/relationships/hyperlink" Target="https://www.britannica.com/topic/Guernica-by-Picass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2025</Words>
  <Characters>11545</Characters>
  <Application>Microsoft Office Word</Application>
  <DocSecurity>0</DocSecurity>
  <Lines>96</Lines>
  <Paragraphs>27</Paragraphs>
  <ScaleCrop>false</ScaleCrop>
  <Company/>
  <LinksUpToDate>false</LinksUpToDate>
  <CharactersWithSpaces>13543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Slowak</dc:creator>
  <cp:keywords/>
  <dc:description/>
  <cp:lastModifiedBy>Jacek Cieślak</cp:lastModifiedBy>
  <cp:revision>3</cp:revision>
  <dcterms:created xsi:type="dcterms:W3CDTF">2024-09-03T19:13:00Z</dcterms:created>
  <dcterms:modified xsi:type="dcterms:W3CDTF">2024-09-04T10:02:00Z</dcterms:modified>
</cp:coreProperties>
</file>