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9D487E" w14:textId="77777777" w:rsidR="002A062D" w:rsidRDefault="00000000">
      <w:pPr>
        <w:rPr>
          <w:b/>
        </w:rPr>
      </w:pPr>
      <w:r>
        <w:rPr>
          <w:b/>
        </w:rPr>
        <w:t>Nothing is more exciting than fresh ideas, so why are areas of knowledge often so slow to adopt them? Discuss with reference to the human sciences and one other area of knowledge.</w:t>
      </w:r>
    </w:p>
    <w:p w14:paraId="27F2D00F" w14:textId="77777777" w:rsidR="002A062D" w:rsidRDefault="00000000">
      <w:pPr>
        <w:spacing w:after="240"/>
      </w:pPr>
      <w:r>
        <w:t>Throughout human history, the pursuit of knowledge has been a crucial aspect of our existence, driving us to continuously seek new information. The prompt aligns with this assumption, suggesting that "fresh ideas", such as methods, interpretations, and applications, are essentially exciting. However, the time at which various fields of knowledge embrace these "fresh ideas" can vary. Whether these innovative concepts serve a purpose to individuals or broader societal groups, they represent potential for progress in different areas of knowledge. Despite their potential, these "fresh ideas" often encounter resistance and reluctance in being promptly accepted or integrated into existing frameworks. This can be found in both the arts and human sciences that offer distinct perspectives. While the arts may resist change due to cultural norms, the human sciences experience faster acceptance of "fresh ideas", but face challenges in validating new ideas amidst various contexts. Through the lens of the arts and human sciences AOKs, examples including Eminem's rap journey and the influence of social media on perceptions of truth help us reveal how different AOKs accept "fresh ideas", and the underlying influence of culture and identity that shapes the acceptance of new ideas in our pursuit for knowledge.</w:t>
      </w:r>
    </w:p>
    <w:p w14:paraId="29249176" w14:textId="77777777" w:rsidR="002A062D" w:rsidRDefault="00000000">
      <w:pPr>
        <w:spacing w:after="240"/>
      </w:pPr>
      <w:r>
        <w:t>In the AOK of arts, the gradual adoption of new ideas often originates from the fear of disrupting established cultural norms. This reluctance was evident in the delayed acceptance of white rappers within the emerging rap scene, predominantly dominated by African American artists. While figures like Tupac and The Notorious B.I.G. swiftly rose to iconic status, white rappers like Eminem faced prolonged challenges in overcoming these barriers to acceptance. This resistance stemmed from rap's historical role as a cultural response to the oppression and racism experienced by African Americans in the United States. Eminem's journey in seeking acceptance within the industry highlights the resistance rooted in the rap community's history, and the lack of trust the community has for Eminem, causing him to face skepticism and prejudice in his early career.</w:t>
      </w:r>
    </w:p>
    <w:p w14:paraId="7AED36AD" w14:textId="77777777" w:rsidR="002A062D" w:rsidRDefault="00000000">
      <w:pPr>
        <w:spacing w:after="240"/>
      </w:pPr>
      <w:r>
        <w:t>However, as time passed, Eminem successfully navigated racial barriers, earning widespread respect and making a positive impact on the industry. The challenges posed by cultural barriers brought to light debates on cultural appropriation and varying interpretations of his artistic expression. While some criticised him for appropriating an art form rooted in African American culture as a white man, others recognised his talent and contribution ("Eminem"). This situation revealed a broader issue where emerging artists were often judged not solely on their talent but on their identity. This highlights the need for a gradual acceptance of change, especially in contexts deeply rooted in race and cultural identity, to allow for quicker acceptance of new ideas in the future. Eminem's ability to validate his work as "valid" and "good enough" played a crucial role in breaking down initial cultural barriers and expanding the rap audience to include white Americans, fostering cultural awareness, social cohesion, and a sense of belonging among individuals with shared experiences. Therefore, the initial slow adoption of new ideas may be necessary in the arts, setting the stage for quicker acceptance in the future.</w:t>
      </w:r>
    </w:p>
    <w:p w14:paraId="795790BE" w14:textId="77777777" w:rsidR="002A062D" w:rsidRDefault="00000000">
      <w:pPr>
        <w:spacing w:after="240"/>
      </w:pPr>
      <w:r>
        <w:t xml:space="preserve">Cultural identity as a barrier in the arts AOK remains evident even today in contemporary contexts. For example, my previous international school in Asia demonstrated underlying judgment whenever individuals not of Japanese background participated in the Japanese-pop dance group, revealing a reluctance to embrace cultural sharing among diverse groups. This reluctance shows the challenge of accepting diversity </w:t>
      </w:r>
      <w:r>
        <w:lastRenderedPageBreak/>
        <w:t>within art forms, even among younger age groups. Thus in the arts, it may be important to ensure the line is drawn between cultural appropriation and cultural appreciation, which will eventually lead to the inclusion of individuals from different cultures as a way to adopt "fresh ideas".</w:t>
      </w:r>
    </w:p>
    <w:p w14:paraId="2F58B9A4" w14:textId="77777777" w:rsidR="002A062D" w:rsidRDefault="00000000">
      <w:pPr>
        <w:spacing w:after="240"/>
      </w:pPr>
      <w:r>
        <w:t>However, sometimes communities within the arts may be quick to accept new ideas, due to being influenced by evolving societal behaviors. An example of this is the rapid acceptance of AI art, driven by technological advancements in recent years. Changes in attitudes towards using technology for tasks previously done manually have reshaped work processes, leading to the displacement of human workers. AI art gained swift acceptance, especially in professional settings, due to its user-friendly nature and accessibility (Winn). This innovation helped make art more accessible to individuals who may have lacked the resources or skills to engage in artistic pursuits.</w:t>
      </w:r>
    </w:p>
    <w:p w14:paraId="79D6A2B7" w14:textId="77777777" w:rsidR="002A062D" w:rsidRDefault="00000000">
      <w:pPr>
        <w:spacing w:after="240"/>
      </w:pPr>
      <w:r>
        <w:t>While AI art was readily adopted by many, there was resistance from traditional artists who viewed it as a threat to their jobs and talent. Despite this initial pushback from a specific group, the general population embraced AI art due to its ease of use and broad appeal. Unlike cases like Eminem's rap journey or Japanese-pop dance groups, where historical and cultural ties influenced acceptance, AI art's universal accessibility facilitated its integration into everyday life for many. Its lack of association with specific cultural or historical narratives made it more appealing to a wider audience, highlighting how accessibility and inclusivity play a significant role in the acceptance of innovative ideas within the AOK of arts.</w:t>
      </w:r>
    </w:p>
    <w:p w14:paraId="3A2D3407" w14:textId="77777777" w:rsidR="002A062D" w:rsidRDefault="00000000">
      <w:pPr>
        <w:spacing w:after="240"/>
      </w:pPr>
      <w:r>
        <w:t>In the arts, the speed of adopting new ideas depends on the community and its cultural roots. Communities with deep cultural ties may resist "fresh ideas", influenced by the sensitivity surrounding these innovations, making acceptance and adopting challenging.</w:t>
      </w:r>
    </w:p>
    <w:p w14:paraId="7331B998" w14:textId="77777777" w:rsidR="002A062D" w:rsidRDefault="00000000">
      <w:pPr>
        <w:spacing w:after="240"/>
      </w:pPr>
      <w:r>
        <w:t xml:space="preserve">On the other hand, in the AOK of human sciences, the adoption of new ideas occurs quicker due to different contexts and societal needs. For instance, in sociology, information shared on social media is rapidly embraced, often regardless of its validity or reliability. This phenomenon stems from social media's tendency to highlight urgent and controversial issues, captivating specific </w:t>
      </w:r>
      <w:hyperlink r:id="rId5">
        <w:r>
          <w:rPr>
            <w:color w:val="4472C4"/>
          </w:rPr>
          <w:t>audiences.In</w:t>
        </w:r>
      </w:hyperlink>
      <w:r>
        <w:t xml:space="preserve"> the ongoing Israeli-Palestinian conflict, news stories, like the recent unverified report of 40 Israeli babies being beheaded by Hamas, spread quickly among certain groups ("Despite"). These groups readily accepted such narratives as they aligned with their existing beliefs, an example of confirmation bias-which is the tendency to accept information that reinforces one's viewpoints while disregarding contradictory evidence. Moreover, this behavior leads to echo chambers, prevalent on social media platforms, where individuals are exposed only to information that echoes their own opinions. Consequently, an individual's background significantly influences their perceptions and thoughts, particularly concerning public opinion and identity.</w:t>
      </w:r>
    </w:p>
    <w:p w14:paraId="55AA003E" w14:textId="77777777" w:rsidR="002A062D" w:rsidRDefault="00000000">
      <w:pPr>
        <w:spacing w:after="240"/>
      </w:pPr>
      <w:r>
        <w:t xml:space="preserve">This was evident by the social media activity of individuals I know personally with Israeli and Palestinian backgrounds. For them, social media becomes a platform that serves as an outlet for them to validate their viewpoints and knowledge by sharing content that supports their stance, often through Instagram stories, reaching broader audiences. While these narratives may not find immediate acceptance among those with neutral stances or deep historical knowledge, social media simplifies the complexity of issues through selective evidence that caters to confirmation bias and echo chambers. This highlights the broader impact of social media, as noted by psychologist David McRaney, where the platform promotes one-sided narratives that captivate specific communities, </w:t>
      </w:r>
      <w:r>
        <w:lastRenderedPageBreak/>
        <w:t>drawing people further into social media (Seneca). Additionally, USC professor Kristina Lerman underscores how this phenomenon intensifies polarization and societal divisions, particularly affecting younger generations who are highly susceptible to all information they encounter (Seneca). Thus, in the AOK of human sciences, social media can be a place where "fresh ideas" are quickly accepted, but without true verification of the information.</w:t>
      </w:r>
    </w:p>
    <w:p w14:paraId="75D82675" w14:textId="77777777" w:rsidR="002A062D" w:rsidRDefault="00000000">
      <w:pPr>
        <w:spacing w:after="240"/>
      </w:pPr>
      <w:r>
        <w:t>However, the social nature of human sciences introduces a challenge where the methods and tools used to identify ideas may lack complete validity due to subjectivity, needing more time for acceptance. To analyse studies in this field, diverse tools and methodologies are crucial given the discipline's inherent lack of objectivity compared to other AOKs. The replication crisis in behavioral economics in the early 2010s exemplifies the struggle to reproduce experimental studies, highlighting the complexity of interdisciplinary interactions within human sciences that hinder effective communication and applicability of ideas. Moreover, publication bias, as noted by postdoctoral researcher Konstantin Chatziathanasiou, skews scientific literature by favoring studies with statistically significant results and discourages the adoption of alternative ideas and hypotheses (Chatziathanasiou). This addresses the need for critical evaluation and time to validate methodologies in human sciences, contrasting the quick acceptance in social media, with the need for thorough analysis of scientific findings to avoid blindly accepting them just because they are labeled as "scientific." Thus, we can see that the acceptance of ideas in the human sciences AOK is complex as methods and tools used to discover human behavior are not straightforward. It is open for interpretation and drawing conclusions from a scientific standpoint would take more time and expertise. These examples show the complex challenges of subjectivity and interdisciplinary interactions when adopting new ideas in human sciences.</w:t>
      </w:r>
    </w:p>
    <w:p w14:paraId="004851D7" w14:textId="77777777" w:rsidR="002A062D" w:rsidRDefault="00000000">
      <w:pPr>
        <w:spacing w:after="240"/>
      </w:pPr>
      <w:r>
        <w:t>In conclusion, the adoption of "fresh ideas" in the arts and human sciences AOKs reveal underlying influences of culture and identity which affect the rate at which they can be adopted. While the human sciences can adopt new ideas and accept new information quicker, such as through social media, the arts take more time for ideas to be accepted, due to its heavy links with culture, as seen through Eminem's acceptance into the rap scene. Nevertheless, both AOKs have shown to continue adopting new ideas and pursuing new knowledge, though at different rates, but allowing us to gain a better understanding of the people and world around us.</w:t>
      </w:r>
    </w:p>
    <w:p w14:paraId="717857FB" w14:textId="77777777" w:rsidR="002A062D" w:rsidRDefault="00000000">
      <w:pPr>
        <w:spacing w:before="360" w:line="420" w:lineRule="auto"/>
      </w:pPr>
      <w:r>
        <w:rPr>
          <w:b/>
          <w:sz w:val="42"/>
          <w:szCs w:val="42"/>
        </w:rPr>
        <w:t>Works Cited</w:t>
      </w:r>
    </w:p>
    <w:p w14:paraId="30D41ED7" w14:textId="77777777" w:rsidR="002A062D" w:rsidRDefault="00000000">
      <w:pPr>
        <w:spacing w:after="240"/>
      </w:pPr>
      <w:r>
        <w:t xml:space="preserve">Chatziathanasiou, Konstantin. "Nudging after the Replication Crisis: On Uncertain Effects of Behavioral Governance and the Way Forward." Verfassungsblog, 30 Aug. 2022, </w:t>
      </w:r>
      <w:hyperlink r:id="rId6">
        <w:r>
          <w:rPr>
            <w:color w:val="4472C4"/>
          </w:rPr>
          <w:t>verfassungsblog.de/nudging-after-the-replication-crisis/</w:t>
        </w:r>
      </w:hyperlink>
      <w:r>
        <w:t>.</w:t>
      </w:r>
    </w:p>
    <w:p w14:paraId="54AFDA1F" w14:textId="77777777" w:rsidR="002A062D" w:rsidRDefault="00000000">
      <w:pPr>
        <w:spacing w:after="240"/>
      </w:pPr>
      <w:r>
        <w:t>"Despite Refutations from Israeli Military, Headlines That Hamas 'beheaded Babies'</w:t>
      </w:r>
    </w:p>
    <w:p w14:paraId="794FC40E" w14:textId="77777777" w:rsidR="002A062D" w:rsidRDefault="00000000">
      <w:pPr>
        <w:spacing w:after="240"/>
      </w:pPr>
      <w:r>
        <w:t>Persist." Anadolu Ajansı,</w:t>
      </w:r>
    </w:p>
    <w:p w14:paraId="04214367" w14:textId="77777777" w:rsidR="002A062D" w:rsidRDefault="00000000">
      <w:pPr>
        <w:spacing w:after="240"/>
      </w:pPr>
      <w:hyperlink r:id="rId7">
        <w:r>
          <w:rPr>
            <w:color w:val="4472C4"/>
          </w:rPr>
          <w:t>www.aa.com.tr/en/middle-east/despite-refutations-from-israeli-military-headlines-that-ham</w:t>
        </w:r>
      </w:hyperlink>
      <w:r>
        <w:t xml:space="preserve"> as-beheaded-babies-persist/3016167. Accessed 12 Dec. 2023.</w:t>
      </w:r>
    </w:p>
    <w:p w14:paraId="0B2372B4" w14:textId="77777777" w:rsidR="002A062D" w:rsidRDefault="00000000">
      <w:pPr>
        <w:spacing w:after="240"/>
      </w:pPr>
      <w:r>
        <w:lastRenderedPageBreak/>
        <w:t xml:space="preserve">"Eminem Broke down Cultural Barriers of Rap." Encyclopedia of Opinion, </w:t>
      </w:r>
      <w:hyperlink r:id="rId8">
        <w:r>
          <w:rPr>
            <w:color w:val="4472C4"/>
          </w:rPr>
          <w:t>www.parlia.com/a/eminem-broke-cultural-barriers-rap</w:t>
        </w:r>
      </w:hyperlink>
      <w:r>
        <w:t>. Accessed 12 Dec. 2023.</w:t>
      </w:r>
    </w:p>
    <w:p w14:paraId="69F42447" w14:textId="77777777" w:rsidR="002A062D" w:rsidRDefault="00000000">
      <w:pPr>
        <w:spacing w:after="240"/>
      </w:pPr>
      <w:r>
        <w:t xml:space="preserve">Seneca, Christopher. "How to Break out of Your Social Media Echo Chamber." Wired, Conde Nast, 17 Sept. 2020, </w:t>
      </w:r>
      <w:hyperlink r:id="rId9">
        <w:r>
          <w:rPr>
            <w:color w:val="4472C4"/>
          </w:rPr>
          <w:t>www.wired.com/story/facebook-twitter-echo-chamber-confirmation-bias/</w:t>
        </w:r>
      </w:hyperlink>
      <w:r>
        <w:t>.</w:t>
      </w:r>
    </w:p>
    <w:p w14:paraId="56209D2B" w14:textId="77777777" w:rsidR="002A062D" w:rsidRDefault="00000000">
      <w:pPr>
        <w:spacing w:after="240"/>
      </w:pPr>
      <w:r>
        <w:t xml:space="preserve">Winn, Zach. "If Art Is How We Express Our Humanity, Where Does Ai Fit In?" MIT News | Massachusetts Institute of Technology, </w:t>
      </w:r>
      <w:hyperlink r:id="rId10">
        <w:r>
          <w:rPr>
            <w:color w:val="4472C4"/>
          </w:rPr>
          <w:t>news.mit.edu/2023/generative-ai-art-expression-0615</w:t>
        </w:r>
      </w:hyperlink>
      <w:r>
        <w:t>. Accessed 12 Dec. 2023.</w:t>
      </w:r>
    </w:p>
    <w:p w14:paraId="3C3A719C" w14:textId="77777777" w:rsidR="002A062D" w:rsidRDefault="002A062D">
      <w:pPr>
        <w:spacing w:after="160" w:line="278" w:lineRule="auto"/>
      </w:pPr>
    </w:p>
    <w:p w14:paraId="2925323C" w14:textId="77777777" w:rsidR="002A062D" w:rsidRDefault="002A062D"/>
    <w:p w14:paraId="1304E2FE" w14:textId="77777777" w:rsidR="002A062D" w:rsidRDefault="002A062D"/>
    <w:p w14:paraId="3D84F0C8" w14:textId="77777777" w:rsidR="002A062D" w:rsidRDefault="002A062D"/>
    <w:p w14:paraId="3015FF93" w14:textId="77777777" w:rsidR="002A062D" w:rsidRDefault="00000000">
      <w:pPr>
        <w:spacing w:after="160" w:line="278" w:lineRule="auto"/>
      </w:pPr>
      <w:r>
        <w:br w:type="page"/>
      </w:r>
    </w:p>
    <w:p w14:paraId="56FA78DA" w14:textId="77777777" w:rsidR="002A062D" w:rsidRDefault="002A062D"/>
    <w:p w14:paraId="09B49391" w14:textId="0C4CA201" w:rsidR="002A062D" w:rsidRPr="00AC7363" w:rsidRDefault="00000000" w:rsidP="00AC7363">
      <w:pPr>
        <w:spacing w:before="360" w:line="420" w:lineRule="auto"/>
      </w:pPr>
      <w:r>
        <w:rPr>
          <w:b/>
          <w:sz w:val="42"/>
          <w:szCs w:val="42"/>
        </w:rPr>
        <w:t>Grading criteria:</w:t>
      </w:r>
    </w:p>
    <w:tbl>
      <w:tblPr>
        <w:tblStyle w:val="a2"/>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40"/>
        <w:gridCol w:w="840"/>
        <w:gridCol w:w="3555"/>
        <w:gridCol w:w="1605"/>
      </w:tblGrid>
      <w:tr w:rsidR="002A062D" w14:paraId="7F81DFCD" w14:textId="77777777">
        <w:trPr>
          <w:trHeight w:val="1935"/>
        </w:trPr>
        <w:tc>
          <w:tcPr>
            <w:tcW w:w="26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F8DDD8A" w14:textId="77777777" w:rsidR="002A062D" w:rsidRDefault="00000000">
            <w:pPr>
              <w:spacing w:after="0" w:line="276" w:lineRule="auto"/>
            </w:pPr>
            <w:r>
              <w:t>The essay</w:t>
            </w:r>
            <w:r>
              <w:rPr>
                <w:rFonts w:ascii="Arial" w:eastAsia="Arial" w:hAnsi="Arial" w:cs="Arial"/>
              </w:rPr>
              <w:t>’</w:t>
            </w:r>
            <w:r>
              <w:t>s title is clearly stated and the essay's focus is sustained</w:t>
            </w:r>
          </w:p>
          <w:p w14:paraId="3078FC5B" w14:textId="77777777" w:rsidR="002A062D" w:rsidRDefault="00000000">
            <w:pPr>
              <w:spacing w:after="0" w:line="276" w:lineRule="auto"/>
            </w:pPr>
            <w:r>
              <w:t>on the title chosen and does not</w:t>
            </w:r>
          </w:p>
          <w:p w14:paraId="2C760767" w14:textId="77777777" w:rsidR="002A062D" w:rsidRDefault="00000000">
            <w:pPr>
              <w:spacing w:after="0" w:line="276" w:lineRule="auto"/>
            </w:pPr>
            <w:r>
              <w:t>include digression or irrelevant</w:t>
            </w:r>
          </w:p>
          <w:p w14:paraId="4706B3D0" w14:textId="77777777" w:rsidR="002A062D" w:rsidRDefault="00000000">
            <w:pPr>
              <w:spacing w:after="0" w:line="276" w:lineRule="auto"/>
            </w:pPr>
            <w:r>
              <w:t>information</w:t>
            </w:r>
          </w:p>
        </w:tc>
        <w:tc>
          <w:tcPr>
            <w:tcW w:w="840" w:type="dxa"/>
            <w:tcBorders>
              <w:top w:val="single" w:sz="8" w:space="0" w:color="000000"/>
              <w:bottom w:val="single" w:sz="8" w:space="0" w:color="000000"/>
              <w:right w:val="single" w:sz="8" w:space="0" w:color="000000"/>
            </w:tcBorders>
            <w:tcMar>
              <w:top w:w="0" w:type="dxa"/>
              <w:left w:w="100" w:type="dxa"/>
              <w:bottom w:w="0" w:type="dxa"/>
              <w:right w:w="100" w:type="dxa"/>
            </w:tcMar>
          </w:tcPr>
          <w:p w14:paraId="672D11A5" w14:textId="77777777" w:rsidR="002A062D" w:rsidRDefault="00000000">
            <w:pPr>
              <w:spacing w:after="0" w:line="276" w:lineRule="auto"/>
            </w:pPr>
            <w:r>
              <w:t>0-5</w:t>
            </w:r>
          </w:p>
        </w:tc>
        <w:tc>
          <w:tcPr>
            <w:tcW w:w="3555" w:type="dxa"/>
            <w:tcBorders>
              <w:top w:val="single" w:sz="8" w:space="0" w:color="000000"/>
              <w:bottom w:val="single" w:sz="8" w:space="0" w:color="000000"/>
              <w:right w:val="single" w:sz="8" w:space="0" w:color="000000"/>
            </w:tcBorders>
            <w:tcMar>
              <w:top w:w="0" w:type="dxa"/>
              <w:left w:w="100" w:type="dxa"/>
              <w:bottom w:w="0" w:type="dxa"/>
              <w:right w:w="100" w:type="dxa"/>
            </w:tcMar>
          </w:tcPr>
          <w:p w14:paraId="470AD409" w14:textId="77777777" w:rsidR="002A062D" w:rsidRDefault="00000000">
            <w:r>
              <w:t>The chosen title “Nothing is more exciting than fresh ideas, so why are areas of knowledge often so slow to adopt them?” can be clearly seen at the beginning of the student's essay. The essay mostly maintains focus on the main topic, though at times making small digressions which make links seem artificial.</w:t>
            </w:r>
          </w:p>
        </w:tc>
        <w:tc>
          <w:tcPr>
            <w:tcW w:w="1605" w:type="dxa"/>
            <w:tcBorders>
              <w:top w:val="single" w:sz="8" w:space="0" w:color="000000"/>
              <w:bottom w:val="single" w:sz="8" w:space="0" w:color="000000"/>
              <w:right w:val="single" w:sz="8" w:space="0" w:color="000000"/>
            </w:tcBorders>
            <w:tcMar>
              <w:top w:w="0" w:type="dxa"/>
              <w:left w:w="100" w:type="dxa"/>
              <w:bottom w:w="0" w:type="dxa"/>
              <w:right w:w="100" w:type="dxa"/>
            </w:tcMar>
          </w:tcPr>
          <w:p w14:paraId="05754918" w14:textId="77777777" w:rsidR="002A062D" w:rsidRDefault="00000000">
            <w:pPr>
              <w:spacing w:after="0" w:line="276" w:lineRule="auto"/>
            </w:pPr>
            <w:r>
              <w:t>4</w:t>
            </w:r>
          </w:p>
        </w:tc>
      </w:tr>
      <w:tr w:rsidR="002A062D" w14:paraId="67E24B9D" w14:textId="77777777">
        <w:trPr>
          <w:trHeight w:val="97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473C39E" w14:textId="77777777" w:rsidR="002A062D" w:rsidRDefault="00000000">
            <w:pPr>
              <w:spacing w:after="0" w:line="276" w:lineRule="auto"/>
            </w:pPr>
            <w:r>
              <w:t>The work is effectively linked with</w:t>
            </w:r>
          </w:p>
          <w:p w14:paraId="58245FE2" w14:textId="77777777" w:rsidR="002A062D" w:rsidRDefault="00000000">
            <w:pPr>
              <w:spacing w:after="0" w:line="276" w:lineRule="auto"/>
            </w:pPr>
            <w:r>
              <w:t>different Areas of Knowledge</w:t>
            </w:r>
          </w:p>
        </w:tc>
        <w:tc>
          <w:tcPr>
            <w:tcW w:w="840" w:type="dxa"/>
            <w:tcBorders>
              <w:bottom w:val="single" w:sz="8" w:space="0" w:color="000000"/>
              <w:right w:val="single" w:sz="8" w:space="0" w:color="000000"/>
            </w:tcBorders>
            <w:tcMar>
              <w:top w:w="0" w:type="dxa"/>
              <w:left w:w="100" w:type="dxa"/>
              <w:bottom w:w="0" w:type="dxa"/>
              <w:right w:w="100" w:type="dxa"/>
            </w:tcMar>
          </w:tcPr>
          <w:p w14:paraId="067F58FE" w14:textId="77777777" w:rsidR="002A062D"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5E85AD5D" w14:textId="77777777" w:rsidR="002A062D" w:rsidRDefault="00000000">
            <w:pPr>
              <w:rPr>
                <w:sz w:val="20"/>
                <w:szCs w:val="20"/>
              </w:rPr>
            </w:pPr>
            <w:r>
              <w:t>The Arts and Human Sciences were effectively linked to the main premise from the title. Multiple examples from the arts were included, such as references to the rap culture and its roots, and technological tools used in paintings. Human sciences was also visibly linked to the main topic through links to social media and scientific tools used to perform research in human sciences.</w:t>
            </w:r>
          </w:p>
        </w:tc>
        <w:tc>
          <w:tcPr>
            <w:tcW w:w="1605" w:type="dxa"/>
            <w:tcBorders>
              <w:bottom w:val="single" w:sz="8" w:space="0" w:color="000000"/>
              <w:right w:val="single" w:sz="8" w:space="0" w:color="000000"/>
            </w:tcBorders>
            <w:tcMar>
              <w:top w:w="0" w:type="dxa"/>
              <w:left w:w="100" w:type="dxa"/>
              <w:bottom w:w="0" w:type="dxa"/>
              <w:right w:w="100" w:type="dxa"/>
            </w:tcMar>
          </w:tcPr>
          <w:p w14:paraId="49589F41" w14:textId="77777777" w:rsidR="002A062D" w:rsidRDefault="00000000">
            <w:pPr>
              <w:spacing w:after="0" w:line="276" w:lineRule="auto"/>
            </w:pPr>
            <w:r>
              <w:t>10</w:t>
            </w:r>
          </w:p>
        </w:tc>
      </w:tr>
      <w:tr w:rsidR="002A062D" w14:paraId="0338CDB9" w14:textId="77777777">
        <w:trPr>
          <w:trHeight w:val="121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7BBF6B" w14:textId="77777777" w:rsidR="002A062D" w:rsidRDefault="00000000">
            <w:pPr>
              <w:spacing w:after="0" w:line="276" w:lineRule="auto"/>
            </w:pPr>
            <w:r>
              <w:t>The students provides examples which are convincing and support</w:t>
            </w:r>
          </w:p>
          <w:p w14:paraId="796B4F99" w14:textId="77777777" w:rsidR="002A062D" w:rsidRDefault="00000000">
            <w:pPr>
              <w:spacing w:after="0" w:line="276" w:lineRule="auto"/>
            </w:pPr>
            <w:r>
              <w:t>the argument being made</w:t>
            </w:r>
          </w:p>
          <w:p w14:paraId="24D997CC" w14:textId="77777777" w:rsidR="002A062D" w:rsidRDefault="00000000">
            <w:pPr>
              <w:spacing w:after="0" w:line="276" w:lineRule="auto"/>
            </w:pPr>
            <w:r>
              <w:t>efficiently</w:t>
            </w:r>
          </w:p>
        </w:tc>
        <w:tc>
          <w:tcPr>
            <w:tcW w:w="840" w:type="dxa"/>
            <w:tcBorders>
              <w:bottom w:val="single" w:sz="8" w:space="0" w:color="000000"/>
              <w:right w:val="single" w:sz="8" w:space="0" w:color="000000"/>
            </w:tcBorders>
            <w:tcMar>
              <w:top w:w="0" w:type="dxa"/>
              <w:left w:w="100" w:type="dxa"/>
              <w:bottom w:w="0" w:type="dxa"/>
              <w:right w:w="100" w:type="dxa"/>
            </w:tcMar>
          </w:tcPr>
          <w:p w14:paraId="4AA12049" w14:textId="77777777" w:rsidR="002A062D"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22606CAF" w14:textId="77777777" w:rsidR="002A062D" w:rsidRDefault="00000000">
            <w:pPr>
              <w:spacing w:after="0" w:line="240" w:lineRule="auto"/>
              <w:rPr>
                <w:sz w:val="23"/>
                <w:szCs w:val="23"/>
              </w:rPr>
            </w:pPr>
            <w:r>
              <w:rPr>
                <w:sz w:val="23"/>
                <w:szCs w:val="23"/>
              </w:rPr>
              <w:t>The student provides various real-life examples to support the argument, such as the references to Eminem's journey in the rap industry and the impact of social media in the Israeli-Palestinian conflict. These examples are relevant and help illustrate the challenges and considerations involved in adopting new ideas</w:t>
            </w:r>
          </w:p>
        </w:tc>
        <w:tc>
          <w:tcPr>
            <w:tcW w:w="1605" w:type="dxa"/>
            <w:tcBorders>
              <w:bottom w:val="single" w:sz="8" w:space="0" w:color="000000"/>
              <w:right w:val="single" w:sz="8" w:space="0" w:color="000000"/>
            </w:tcBorders>
            <w:tcMar>
              <w:top w:w="0" w:type="dxa"/>
              <w:left w:w="100" w:type="dxa"/>
              <w:bottom w:w="0" w:type="dxa"/>
              <w:right w:w="100" w:type="dxa"/>
            </w:tcMar>
          </w:tcPr>
          <w:p w14:paraId="68363915" w14:textId="77777777" w:rsidR="002A062D" w:rsidRDefault="00000000">
            <w:pPr>
              <w:spacing w:after="0" w:line="276" w:lineRule="auto"/>
            </w:pPr>
            <w:r>
              <w:t>10</w:t>
            </w:r>
          </w:p>
        </w:tc>
      </w:tr>
      <w:tr w:rsidR="002A062D" w14:paraId="53CCEC9E" w14:textId="77777777">
        <w:trPr>
          <w:trHeight w:val="169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538E5AF" w14:textId="77777777" w:rsidR="002A062D" w:rsidRDefault="00000000">
            <w:pPr>
              <w:spacing w:after="0" w:line="276" w:lineRule="auto"/>
            </w:pPr>
            <w:r>
              <w:t>Any implications, counterpoints of the arguments, and different points of views</w:t>
            </w:r>
          </w:p>
          <w:p w14:paraId="62D03C3F" w14:textId="77777777" w:rsidR="002A062D" w:rsidRDefault="00000000">
            <w:pPr>
              <w:spacing w:after="0" w:line="276" w:lineRule="auto"/>
            </w:pPr>
            <w:r>
              <w:t>are considered and evaluated</w:t>
            </w:r>
          </w:p>
          <w:p w14:paraId="69A42D47" w14:textId="77777777" w:rsidR="002A062D" w:rsidRDefault="00000000">
            <w:pPr>
              <w:spacing w:after="0" w:line="276" w:lineRule="auto"/>
            </w:pPr>
            <w:r>
              <w:t>by the student</w:t>
            </w:r>
          </w:p>
        </w:tc>
        <w:tc>
          <w:tcPr>
            <w:tcW w:w="840" w:type="dxa"/>
            <w:tcBorders>
              <w:bottom w:val="single" w:sz="8" w:space="0" w:color="000000"/>
              <w:right w:val="single" w:sz="8" w:space="0" w:color="000000"/>
            </w:tcBorders>
            <w:tcMar>
              <w:top w:w="0" w:type="dxa"/>
              <w:left w:w="100" w:type="dxa"/>
              <w:bottom w:w="0" w:type="dxa"/>
              <w:right w:w="100" w:type="dxa"/>
            </w:tcMar>
          </w:tcPr>
          <w:p w14:paraId="5A69E850" w14:textId="77777777" w:rsidR="002A062D"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2C023801" w14:textId="77777777" w:rsidR="002A062D" w:rsidRDefault="00000000">
            <w:pPr>
              <w:rPr>
                <w:sz w:val="23"/>
                <w:szCs w:val="23"/>
              </w:rPr>
            </w:pPr>
            <w:r>
              <w:rPr>
                <w:sz w:val="23"/>
                <w:szCs w:val="23"/>
              </w:rPr>
              <w:t xml:space="preserve">The essay does not fully explore the implications or counterpoints of the arguments presented. For example, while the essay discusses the benefits of AI art, it does not adequately address the potential downsides, such as the impact on traditional artists and the value of human creativity. For a more balanced </w:t>
            </w:r>
            <w:r>
              <w:rPr>
                <w:sz w:val="23"/>
                <w:szCs w:val="23"/>
              </w:rPr>
              <w:lastRenderedPageBreak/>
              <w:t>analysis, the essay could involve discussing the potential negative consequences of adopting "fresh ideas" too quickly or the long-term effects on the respective fields.</w:t>
            </w:r>
          </w:p>
        </w:tc>
        <w:tc>
          <w:tcPr>
            <w:tcW w:w="1605" w:type="dxa"/>
            <w:tcBorders>
              <w:bottom w:val="single" w:sz="8" w:space="0" w:color="000000"/>
              <w:right w:val="single" w:sz="8" w:space="0" w:color="000000"/>
            </w:tcBorders>
            <w:tcMar>
              <w:top w:w="0" w:type="dxa"/>
              <w:left w:w="100" w:type="dxa"/>
              <w:bottom w:w="0" w:type="dxa"/>
              <w:right w:w="100" w:type="dxa"/>
            </w:tcMar>
          </w:tcPr>
          <w:p w14:paraId="6C2B4A43" w14:textId="77777777" w:rsidR="002A062D" w:rsidRDefault="00000000">
            <w:pPr>
              <w:spacing w:after="0" w:line="276" w:lineRule="auto"/>
            </w:pPr>
            <w:r>
              <w:lastRenderedPageBreak/>
              <w:t>5</w:t>
            </w:r>
          </w:p>
        </w:tc>
      </w:tr>
      <w:tr w:rsidR="002A062D" w14:paraId="43FD3B74" w14:textId="77777777">
        <w:trPr>
          <w:trHeight w:val="97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79E4209" w14:textId="77777777" w:rsidR="002A062D" w:rsidRDefault="00000000">
            <w:pPr>
              <w:spacing w:after="0" w:line="276" w:lineRule="auto"/>
            </w:pPr>
            <w:r>
              <w:t>The essay is predominately</w:t>
            </w:r>
          </w:p>
          <w:p w14:paraId="0D584EE8" w14:textId="77777777" w:rsidR="002A062D" w:rsidRDefault="00000000">
            <w:pPr>
              <w:spacing w:after="0" w:line="276" w:lineRule="auto"/>
            </w:pPr>
            <w:r>
              <w:t>critical and argumentative rather</w:t>
            </w:r>
          </w:p>
          <w:p w14:paraId="0FD7C2AC" w14:textId="77777777" w:rsidR="002A062D" w:rsidRDefault="00000000">
            <w:pPr>
              <w:spacing w:after="0" w:line="276" w:lineRule="auto"/>
            </w:pPr>
            <w:r>
              <w:t>than descriptive</w:t>
            </w:r>
          </w:p>
        </w:tc>
        <w:tc>
          <w:tcPr>
            <w:tcW w:w="840" w:type="dxa"/>
            <w:tcBorders>
              <w:bottom w:val="single" w:sz="8" w:space="0" w:color="000000"/>
              <w:right w:val="single" w:sz="8" w:space="0" w:color="000000"/>
            </w:tcBorders>
            <w:tcMar>
              <w:top w:w="0" w:type="dxa"/>
              <w:left w:w="100" w:type="dxa"/>
              <w:bottom w:w="0" w:type="dxa"/>
              <w:right w:w="100" w:type="dxa"/>
            </w:tcMar>
          </w:tcPr>
          <w:p w14:paraId="6353F049" w14:textId="77777777" w:rsidR="002A062D"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26361C61" w14:textId="77777777" w:rsidR="002A062D" w:rsidRDefault="00000000">
            <w:pPr>
              <w:spacing w:after="240" w:line="240" w:lineRule="auto"/>
            </w:pPr>
            <w:r>
              <w:rPr>
                <w:sz w:val="23"/>
                <w:szCs w:val="23"/>
              </w:rPr>
              <w:t xml:space="preserve">While the essay </w:t>
            </w:r>
            <w:r>
              <w:t>demonstrates awareness of different perspectives by discussing various aspects of cultural and technological changes in both the arts and human sciences, it does not thoroughly evaluate the different points of view or approaches. Nonetheless, the essay is largely critical and argumentative rather than merely describing events. The student engages in analysis and presents arguments that are well-supported by evidence.</w:t>
            </w:r>
          </w:p>
          <w:p w14:paraId="04EB7262" w14:textId="77777777" w:rsidR="002A062D" w:rsidRDefault="002A062D">
            <w:pPr>
              <w:spacing w:after="240" w:line="240" w:lineRule="auto"/>
              <w:rPr>
                <w:sz w:val="20"/>
                <w:szCs w:val="20"/>
              </w:rPr>
            </w:pPr>
          </w:p>
        </w:tc>
        <w:tc>
          <w:tcPr>
            <w:tcW w:w="1605" w:type="dxa"/>
            <w:tcBorders>
              <w:bottom w:val="single" w:sz="8" w:space="0" w:color="000000"/>
              <w:right w:val="single" w:sz="8" w:space="0" w:color="000000"/>
            </w:tcBorders>
            <w:tcMar>
              <w:top w:w="0" w:type="dxa"/>
              <w:left w:w="100" w:type="dxa"/>
              <w:bottom w:w="0" w:type="dxa"/>
              <w:right w:w="100" w:type="dxa"/>
            </w:tcMar>
          </w:tcPr>
          <w:p w14:paraId="578FD578" w14:textId="77777777" w:rsidR="002A062D" w:rsidRDefault="00000000">
            <w:pPr>
              <w:spacing w:after="0" w:line="276" w:lineRule="auto"/>
            </w:pPr>
            <w:r>
              <w:t>8</w:t>
            </w:r>
          </w:p>
        </w:tc>
      </w:tr>
      <w:tr w:rsidR="002A062D" w14:paraId="1AB76D2C" w14:textId="77777777">
        <w:trPr>
          <w:trHeight w:val="169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4DEA954" w14:textId="77777777" w:rsidR="002A062D" w:rsidRDefault="00000000">
            <w:pPr>
              <w:spacing w:after="0" w:line="276" w:lineRule="auto"/>
            </w:pPr>
            <w:r>
              <w:t>The work is well-organized with</w:t>
            </w:r>
          </w:p>
          <w:p w14:paraId="4D12F3B3" w14:textId="77777777" w:rsidR="002A062D" w:rsidRDefault="00000000">
            <w:pPr>
              <w:spacing w:after="0" w:line="276" w:lineRule="auto"/>
            </w:pPr>
            <w:r>
              <w:t>an introductory paragraph, main</w:t>
            </w:r>
          </w:p>
          <w:p w14:paraId="6B1C015A" w14:textId="77777777" w:rsidR="002A062D" w:rsidRDefault="00000000">
            <w:pPr>
              <w:spacing w:after="0" w:line="276" w:lineRule="auto"/>
            </w:pPr>
            <w:r>
              <w:t>body sections, and a concluding</w:t>
            </w:r>
          </w:p>
          <w:p w14:paraId="2C6CC60B" w14:textId="77777777" w:rsidR="002A062D" w:rsidRDefault="00000000">
            <w:pPr>
              <w:spacing w:after="0" w:line="276" w:lineRule="auto"/>
            </w:pPr>
            <w:r>
              <w:t>paragraph</w:t>
            </w:r>
          </w:p>
        </w:tc>
        <w:tc>
          <w:tcPr>
            <w:tcW w:w="840" w:type="dxa"/>
            <w:tcBorders>
              <w:bottom w:val="single" w:sz="8" w:space="0" w:color="000000"/>
              <w:right w:val="single" w:sz="8" w:space="0" w:color="000000"/>
            </w:tcBorders>
            <w:tcMar>
              <w:top w:w="0" w:type="dxa"/>
              <w:left w:w="100" w:type="dxa"/>
              <w:bottom w:w="0" w:type="dxa"/>
              <w:right w:w="100" w:type="dxa"/>
            </w:tcMar>
          </w:tcPr>
          <w:p w14:paraId="63F660A5" w14:textId="77777777" w:rsidR="002A062D" w:rsidRDefault="00000000">
            <w:pPr>
              <w:spacing w:after="0" w:line="276" w:lineRule="auto"/>
            </w:pPr>
            <w:r>
              <w:t>0-5</w:t>
            </w:r>
          </w:p>
        </w:tc>
        <w:tc>
          <w:tcPr>
            <w:tcW w:w="3555" w:type="dxa"/>
            <w:tcBorders>
              <w:bottom w:val="single" w:sz="8" w:space="0" w:color="000000"/>
              <w:right w:val="single" w:sz="8" w:space="0" w:color="000000"/>
            </w:tcBorders>
            <w:tcMar>
              <w:top w:w="0" w:type="dxa"/>
              <w:left w:w="100" w:type="dxa"/>
              <w:bottom w:w="0" w:type="dxa"/>
              <w:right w:w="100" w:type="dxa"/>
            </w:tcMar>
          </w:tcPr>
          <w:p w14:paraId="7DE6932C" w14:textId="77777777" w:rsidR="002A062D" w:rsidRDefault="00000000">
            <w:pPr>
              <w:spacing w:after="0" w:line="240" w:lineRule="auto"/>
              <w:rPr>
                <w:sz w:val="20"/>
                <w:szCs w:val="20"/>
              </w:rPr>
            </w:pPr>
            <w:r>
              <w:rPr>
                <w:sz w:val="20"/>
                <w:szCs w:val="20"/>
              </w:rPr>
              <w:t xml:space="preserve">The essay clearly contains a brief introductory paragraph explaining the main topic and subsequent well-defined points which explore the topic, organized by AOK. </w:t>
            </w:r>
            <w:r>
              <w:t>Even though the work contains a properly cited bibliography section it does not contain any in-text citations which are strongly recommended</w:t>
            </w:r>
          </w:p>
        </w:tc>
        <w:tc>
          <w:tcPr>
            <w:tcW w:w="1605" w:type="dxa"/>
            <w:tcBorders>
              <w:bottom w:val="single" w:sz="8" w:space="0" w:color="000000"/>
              <w:right w:val="single" w:sz="8" w:space="0" w:color="000000"/>
            </w:tcBorders>
            <w:tcMar>
              <w:top w:w="0" w:type="dxa"/>
              <w:left w:w="100" w:type="dxa"/>
              <w:bottom w:w="0" w:type="dxa"/>
              <w:right w:w="100" w:type="dxa"/>
            </w:tcMar>
          </w:tcPr>
          <w:p w14:paraId="11A8FB25" w14:textId="77777777" w:rsidR="002A062D" w:rsidRDefault="00000000">
            <w:pPr>
              <w:spacing w:after="0" w:line="276" w:lineRule="auto"/>
            </w:pPr>
            <w:r>
              <w:t>4</w:t>
            </w:r>
          </w:p>
        </w:tc>
      </w:tr>
    </w:tbl>
    <w:p w14:paraId="09E3E357" w14:textId="77777777" w:rsidR="002A062D" w:rsidRDefault="002A062D">
      <w:pPr>
        <w:spacing w:after="240" w:line="240" w:lineRule="auto"/>
      </w:pPr>
    </w:p>
    <w:p w14:paraId="0695367C" w14:textId="77777777" w:rsidR="002A062D" w:rsidRDefault="00000000">
      <w:pPr>
        <w:spacing w:after="0" w:line="240" w:lineRule="auto"/>
        <w:rPr>
          <w:rFonts w:ascii="-webkit-standard" w:eastAsia="-webkit-standard" w:hAnsi="-webkit-standard" w:cs="-webkit-standard"/>
          <w:sz w:val="27"/>
          <w:szCs w:val="27"/>
        </w:rPr>
      </w:pPr>
      <w:r>
        <w:rPr>
          <w:rFonts w:ascii="-webkit-standard" w:eastAsia="-webkit-standard" w:hAnsi="-webkit-standard" w:cs="-webkit-standard"/>
          <w:sz w:val="27"/>
          <w:szCs w:val="27"/>
        </w:rPr>
        <w:t>Total Points: 8/10</w:t>
      </w:r>
    </w:p>
    <w:sectPr w:rsidR="002A062D">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EE"/>
    <w:family w:val="roman"/>
    <w:pitch w:val="variable"/>
    <w:sig w:usb0="00000287" w:usb1="00000000" w:usb2="00000000" w:usb3="00000000" w:csb0="0000009F" w:csb1="00000000"/>
    <w:embedRegular r:id="rId1" w:fontKey="{BCEA7D1E-B817-4054-961C-07EF841B1CCA}"/>
    <w:embedBold r:id="rId2" w:fontKey="{6175C169-5F6E-4E3E-83B4-37047E56D3F4}"/>
    <w:embedItalic r:id="rId3" w:fontKey="{A365E2B8-8736-4D51-B6F0-E8C81FA68445}"/>
  </w:font>
  <w:font w:name="Aptos Display">
    <w:charset w:val="00"/>
    <w:family w:val="swiss"/>
    <w:pitch w:val="variable"/>
    <w:sig w:usb0="20000287" w:usb1="00000003" w:usb2="00000000" w:usb3="00000000" w:csb0="0000019F" w:csb1="00000000"/>
    <w:embedRegular r:id="rId4" w:fontKey="{73F74948-7A7E-4A77-9E89-B95AF6496B41}"/>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webkit-standard">
    <w:altName w:val="Calibri"/>
    <w:charset w:val="00"/>
    <w:family w:val="auto"/>
    <w:pitch w:val="default"/>
  </w:font>
  <w:font w:name="Aptos">
    <w:charset w:val="00"/>
    <w:family w:val="swiss"/>
    <w:pitch w:val="variable"/>
    <w:sig w:usb0="20000287" w:usb1="00000003" w:usb2="00000000" w:usb3="00000000" w:csb0="0000019F" w:csb1="00000000"/>
    <w:embedRegular r:id="rId5" w:fontKey="{C5887552-744B-4710-A86C-39FCB9303D0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62D"/>
    <w:rsid w:val="002A062D"/>
    <w:rsid w:val="00685549"/>
    <w:rsid w:val="00AC7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0AE7F"/>
  <w15:docId w15:val="{26CBDA86-AC59-4D19-AD24-6A61776C8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Georgia" w:hAnsi="Georgia" w:cs="Georgia"/>
        <w:sz w:val="22"/>
        <w:szCs w:val="22"/>
        <w:lang w:val="en-US" w:eastAsia="en-US" w:bidi="ar-SA"/>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B8E"/>
    <w:pPr>
      <w:spacing w:line="240" w:lineRule="atLeast"/>
    </w:pPr>
  </w:style>
  <w:style w:type="paragraph" w:styleId="Heading1">
    <w:name w:val="heading 1"/>
    <w:basedOn w:val="Normal"/>
    <w:next w:val="Normal"/>
    <w:link w:val="Heading1Char"/>
    <w:uiPriority w:val="9"/>
    <w:qFormat/>
    <w:rsid w:val="00A97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97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97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B8E"/>
    <w:rPr>
      <w:rFonts w:eastAsiaTheme="majorEastAsia" w:cstheme="majorBidi"/>
      <w:color w:val="272727" w:themeColor="text1" w:themeTint="D8"/>
    </w:rPr>
  </w:style>
  <w:style w:type="character" w:customStyle="1" w:styleId="TitleChar">
    <w:name w:val="Title Char"/>
    <w:basedOn w:val="DefaultParagraphFont"/>
    <w:link w:val="Title"/>
    <w:uiPriority w:val="10"/>
    <w:rsid w:val="00A97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A97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B8E"/>
    <w:pPr>
      <w:spacing w:before="160"/>
      <w:jc w:val="center"/>
    </w:pPr>
    <w:rPr>
      <w:i/>
      <w:iCs/>
      <w:color w:val="404040" w:themeColor="text1" w:themeTint="BF"/>
    </w:rPr>
  </w:style>
  <w:style w:type="character" w:customStyle="1" w:styleId="QuoteChar">
    <w:name w:val="Quote Char"/>
    <w:basedOn w:val="DefaultParagraphFont"/>
    <w:link w:val="Quote"/>
    <w:uiPriority w:val="29"/>
    <w:rsid w:val="00A97B8E"/>
    <w:rPr>
      <w:i/>
      <w:iCs/>
      <w:color w:val="404040" w:themeColor="text1" w:themeTint="BF"/>
    </w:rPr>
  </w:style>
  <w:style w:type="paragraph" w:styleId="ListParagraph">
    <w:name w:val="List Paragraph"/>
    <w:basedOn w:val="Normal"/>
    <w:uiPriority w:val="34"/>
    <w:qFormat/>
    <w:rsid w:val="00A97B8E"/>
    <w:pPr>
      <w:ind w:left="720"/>
      <w:contextualSpacing/>
    </w:pPr>
  </w:style>
  <w:style w:type="character" w:styleId="IntenseEmphasis">
    <w:name w:val="Intense Emphasis"/>
    <w:basedOn w:val="DefaultParagraphFont"/>
    <w:uiPriority w:val="21"/>
    <w:qFormat/>
    <w:rsid w:val="00A97B8E"/>
    <w:rPr>
      <w:i/>
      <w:iCs/>
      <w:color w:val="0F4761" w:themeColor="accent1" w:themeShade="BF"/>
    </w:rPr>
  </w:style>
  <w:style w:type="paragraph" w:styleId="IntenseQuote">
    <w:name w:val="Intense Quote"/>
    <w:basedOn w:val="Normal"/>
    <w:next w:val="Normal"/>
    <w:link w:val="IntenseQuoteChar"/>
    <w:uiPriority w:val="30"/>
    <w:qFormat/>
    <w:rsid w:val="00A97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B8E"/>
    <w:rPr>
      <w:i/>
      <w:iCs/>
      <w:color w:val="0F4761" w:themeColor="accent1" w:themeShade="BF"/>
    </w:rPr>
  </w:style>
  <w:style w:type="character" w:styleId="IntenseReference">
    <w:name w:val="Intense Reference"/>
    <w:basedOn w:val="DefaultParagraphFont"/>
    <w:uiPriority w:val="32"/>
    <w:qFormat/>
    <w:rsid w:val="00A97B8E"/>
    <w:rPr>
      <w:b/>
      <w:bCs/>
      <w:smallCaps/>
      <w:color w:val="0F4761" w:themeColor="accent1" w:themeShade="BF"/>
      <w:spacing w:val="5"/>
    </w:rPr>
  </w:style>
  <w:style w:type="paragraph" w:styleId="Header">
    <w:name w:val="header"/>
    <w:basedOn w:val="Normal"/>
    <w:link w:val="HeaderChar"/>
    <w:uiPriority w:val="99"/>
    <w:unhideWhenUsed/>
    <w:rsid w:val="00A97B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7B8E"/>
    <w:rPr>
      <w:rFonts w:ascii="Georgia"/>
      <w:kern w:val="0"/>
      <w:sz w:val="22"/>
      <w:szCs w:val="22"/>
      <w:lang w:val="en-US"/>
    </w:rPr>
  </w:style>
  <w:style w:type="paragraph" w:styleId="Footer">
    <w:name w:val="footer"/>
    <w:basedOn w:val="Normal"/>
    <w:link w:val="FooterChar"/>
    <w:uiPriority w:val="99"/>
    <w:unhideWhenUsed/>
    <w:rsid w:val="00A97B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7B8E"/>
    <w:rPr>
      <w:rFonts w:ascii="Georgia"/>
      <w:kern w:val="0"/>
      <w:sz w:val="22"/>
      <w:szCs w:val="22"/>
      <w:lang w:val="en-US"/>
    </w:rPr>
  </w:style>
  <w:style w:type="table" w:customStyle="1" w:styleId="a">
    <w:basedOn w:val="TableNormal"/>
    <w:tblPr>
      <w:tblStyleRowBandSize w:val="1"/>
      <w:tblStyleColBandSize w:val="1"/>
      <w:tblCellMar>
        <w:top w:w="80" w:type="dxa"/>
        <w:left w:w="160" w:type="dxa"/>
        <w:bottom w:w="80" w:type="dxa"/>
        <w:right w:w="160" w:type="dxa"/>
      </w:tblCellMar>
    </w:tblPr>
  </w:style>
  <w:style w:type="table" w:customStyle="1" w:styleId="a0">
    <w:basedOn w:val="TableNormal"/>
    <w:tblPr>
      <w:tblStyleRowBandSize w:val="1"/>
      <w:tblStyleColBandSize w:val="1"/>
      <w:tblCellMar>
        <w:top w:w="80" w:type="dxa"/>
        <w:left w:w="160" w:type="dxa"/>
        <w:bottom w:w="80" w:type="dxa"/>
        <w:right w:w="160" w:type="dxa"/>
      </w:tblCellMar>
    </w:tblPr>
  </w:style>
  <w:style w:type="table" w:customStyle="1" w:styleId="a1">
    <w:basedOn w:val="TableNormal"/>
    <w:tblPr>
      <w:tblStyleRowBandSize w:val="1"/>
      <w:tblStyleColBandSize w:val="1"/>
      <w:tblCellMar>
        <w:top w:w="80" w:type="dxa"/>
        <w:left w:w="160" w:type="dxa"/>
        <w:bottom w:w="80" w:type="dxa"/>
        <w:right w:w="16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www.parlia.com/a/eminem-broke-cultural-barriers-rap" TargetMode="External"/><Relationship Id="rId3" Type="http://schemas.openxmlformats.org/officeDocument/2006/relationships/settings" Target="settings.xml"/><Relationship Id="rId7" Type="http://schemas.openxmlformats.org/officeDocument/2006/relationships/hyperlink" Target="http://www.aa.com.tr/en/middle-east/despite-refutations-from-israeli-military-headlines-that-h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verfassungsblog.de/nudging-after-the-replication-crisis/" TargetMode="External"/><Relationship Id="rId11" Type="http://schemas.openxmlformats.org/officeDocument/2006/relationships/fontTable" Target="fontTable.xml"/><Relationship Id="rId5" Type="http://schemas.openxmlformats.org/officeDocument/2006/relationships/hyperlink" Target="http://audiences.in" TargetMode="External"/><Relationship Id="rId10" Type="http://schemas.openxmlformats.org/officeDocument/2006/relationships/hyperlink" Target="http://news.mit.edu/2023/generative-ai-art-expression-0615" TargetMode="External"/><Relationship Id="rId4" Type="http://schemas.openxmlformats.org/officeDocument/2006/relationships/webSettings" Target="webSettings.xml"/><Relationship Id="rId9" Type="http://schemas.openxmlformats.org/officeDocument/2006/relationships/hyperlink" Target="http://www.wired.com/story/facebook-twitter-echo-chamber-confirmation-bia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N2WYICsn2m6BTUcjvB85xsAA==">CgMxLjA4AHIhMWsxNWcyR3RSa2xFZmgySktncWFVRjN4RlRYQW44M1cy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2239</Words>
  <Characters>12768</Characters>
  <Application>Microsoft Office Word</Application>
  <DocSecurity>0</DocSecurity>
  <Lines>106</Lines>
  <Paragraphs>29</Paragraphs>
  <ScaleCrop>false</ScaleCrop>
  <Company/>
  <LinksUpToDate>false</LinksUpToDate>
  <CharactersWithSpaces>14978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Kostrz</dc:creator>
  <cp:lastModifiedBy>Jacek Cieślak</cp:lastModifiedBy>
  <cp:revision>2</cp:revision>
  <dcterms:created xsi:type="dcterms:W3CDTF">2024-08-09T06:19:00Z</dcterms:created>
  <dcterms:modified xsi:type="dcterms:W3CDTF">2024-08-28T08:47:00Z</dcterms:modified>
</cp:coreProperties>
</file>