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both"/>
        <w:rPr/>
      </w:pPr>
      <w:r w:rsidDel="00000000" w:rsidR="00000000" w:rsidRPr="00000000">
        <w:rPr>
          <w:rtl w:val="0"/>
        </w:rPr>
        <w:t xml:space="preserve">Opis aplikacji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  <w:t xml:space="preserve">W wyniku zapotrzebowania na narzędzia wspierające organizację życia studenckiego oraz zarządzania akademikami, jak i również braku podobnych aplikacji na rynku, opracowaliśmy aplikację mobilną KwadrApp.</w:t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Zastosowane w aplikacji rozwiązania informatyczne umożliwiają m.in. </w:t>
      </w:r>
      <w:r w:rsidDel="00000000" w:rsidR="00000000" w:rsidRPr="00000000">
        <w:rPr>
          <w:b w:val="1"/>
          <w:rtl w:val="0"/>
        </w:rPr>
        <w:t xml:space="preserve">rejestrację użytkowników na podstawie numeru pokoju</w:t>
      </w:r>
      <w:r w:rsidDel="00000000" w:rsidR="00000000" w:rsidRPr="00000000">
        <w:rPr>
          <w:rtl w:val="0"/>
        </w:rPr>
        <w:t xml:space="preserve">, co pozwala na szybkie i bezpieczne tworzenie lokalnych społeczności. </w:t>
      </w:r>
      <w:r w:rsidDel="00000000" w:rsidR="00000000" w:rsidRPr="00000000">
        <w:rPr>
          <w:b w:val="1"/>
          <w:rtl w:val="0"/>
        </w:rPr>
        <w:t xml:space="preserve">Tablica ogłoszeń</w:t>
      </w:r>
      <w:r w:rsidDel="00000000" w:rsidR="00000000" w:rsidRPr="00000000">
        <w:rPr>
          <w:rtl w:val="0"/>
        </w:rPr>
        <w:t xml:space="preserve"> pełni rolę cyfrowej przestrzeni wymiany informacji – studenci mogą w prosty sposób publikować ogłoszenia dotyczące sprzedaży, pożyczek przedmiotów czy codziennych potrzeb.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Kolejnym istotnym elementem systemu jest </w:t>
      </w:r>
      <w:r w:rsidDel="00000000" w:rsidR="00000000" w:rsidRPr="00000000">
        <w:rPr>
          <w:b w:val="1"/>
          <w:rtl w:val="0"/>
        </w:rPr>
        <w:t xml:space="preserve">moduł wydarzeń zintegrowany z kalendarzem</w:t>
      </w:r>
      <w:r w:rsidDel="00000000" w:rsidR="00000000" w:rsidRPr="00000000">
        <w:rPr>
          <w:rtl w:val="0"/>
        </w:rPr>
        <w:t xml:space="preserve">, umożliwiający organizację spotkań, imprez czy inicjatyw akademickich. Dodatkowo, aplikacja oferuje </w:t>
      </w:r>
      <w:r w:rsidDel="00000000" w:rsidR="00000000" w:rsidRPr="00000000">
        <w:rPr>
          <w:b w:val="1"/>
          <w:rtl w:val="0"/>
        </w:rPr>
        <w:t xml:space="preserve">narzędzie do podziału obowiązków</w:t>
      </w:r>
      <w:r w:rsidDel="00000000" w:rsidR="00000000" w:rsidRPr="00000000">
        <w:rPr>
          <w:rtl w:val="0"/>
        </w:rPr>
        <w:t xml:space="preserve"> pomiędzy współlokatorami, co pozwala na utrzymanie porządku i sprawiedliwego rozłożenia zadań w ramach wspólnego mieszkania.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Aplikacja posiada także potencjał rozwoju w kierunku platformy społecznościowej, wspierającej integrację oraz budowanie relacji między mieszkańcami akademików.</w:t>
      </w:r>
    </w:p>
    <w:p w:rsidR="00000000" w:rsidDel="00000000" w:rsidP="00000000" w:rsidRDefault="00000000" w:rsidRPr="00000000" w14:paraId="00000006">
      <w:pPr>
        <w:pStyle w:val="Heading1"/>
        <w:jc w:val="both"/>
        <w:rPr/>
      </w:pPr>
      <w:r w:rsidDel="00000000" w:rsidR="00000000" w:rsidRPr="00000000">
        <w:rPr>
          <w:rtl w:val="0"/>
        </w:rPr>
        <w:t xml:space="preserve">Lista funkcjonalności: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-Rejestracja przez numer pokoju.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-Tablica ogłoszeń (np. pożyczysz suszarkę? ktoś sprzedaje książkę?).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-Wydarzenia w akademiku z kalendarzem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-Podział obowiązków między współlokatorami</w:t>
      </w:r>
    </w:p>
    <w:p w:rsidR="00000000" w:rsidDel="00000000" w:rsidP="00000000" w:rsidRDefault="00000000" w:rsidRPr="00000000" w14:paraId="0000000B">
      <w:pPr>
        <w:pStyle w:val="Heading1"/>
        <w:jc w:val="both"/>
        <w:rPr/>
      </w:pPr>
      <w:r w:rsidDel="00000000" w:rsidR="00000000" w:rsidRPr="00000000">
        <w:rPr>
          <w:rtl w:val="0"/>
        </w:rPr>
        <w:t xml:space="preserve">Opis koncepcji i jej przyszłego zastosowania: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t xml:space="preserve">Aplikacja zostanie stworzona z myślą o urządzeniach mobilnych, na systemy operacyjne Andoid oraz iOS. Zakładamy oddzielne UI dla użytkowników o roli administratora oraz nauczyciela, a oddzielnego dla zwykłych użytkowników. Kluczowym elementem będzie łatwość w użyciu oraz intuicyjność. Zależy nam na dotarciu do jak największej liczby uczelni, wykorzystujących nasze oprogramowanie. Kolejnym ważnym elementem będzie stworzenie narzędzi do integracji z systemami uczelnianymi oraz stworzenie programu szkoleniowego dla pracowników wyznaczonych przez uczelnie. </w:t>
      </w:r>
    </w:p>
    <w:p w:rsidR="00000000" w:rsidDel="00000000" w:rsidP="00000000" w:rsidRDefault="00000000" w:rsidRPr="00000000" w14:paraId="0000000D">
      <w:pPr>
        <w:pStyle w:val="Heading1"/>
        <w:jc w:val="both"/>
        <w:rPr/>
      </w:pPr>
      <w:r w:rsidDel="00000000" w:rsidR="00000000" w:rsidRPr="00000000">
        <w:rPr>
          <w:rtl w:val="0"/>
        </w:rPr>
        <w:t xml:space="preserve">Lista rzeczy niezbędnych do rozwoju aplikacji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  <w:t xml:space="preserve">- 3x komputer stacjonarny</w:t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  <w:t xml:space="preserve">- 3x telefon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t xml:space="preserve">- 3x środowisko programistyczne Android studio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  <w:t xml:space="preserve">- dostęp do Internetu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  <w:t xml:space="preserve">- serwer bazodanowy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  <w:t xml:space="preserve">- dostęp do danych o akademiku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  <w:t xml:space="preserve">- dodatkowy tablet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- serwer chmurowy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  <w:t xml:space="preserve">- licencje na oprogramowanie</w: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jc w:val="both"/>
        <w:rPr/>
      </w:pPr>
      <w:bookmarkStart w:colFirst="0" w:colLast="0" w:name="_heading=h.nj11uwks4whb" w:id="0"/>
      <w:bookmarkEnd w:id="0"/>
      <w:r w:rsidDel="00000000" w:rsidR="00000000" w:rsidRPr="00000000">
        <w:rPr>
          <w:rtl w:val="0"/>
        </w:rPr>
        <w:t xml:space="preserve">III poziom wg skali TLR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jc w:val="both"/>
        <w:rPr/>
      </w:pPr>
      <w:bookmarkStart w:colFirst="0" w:colLast="0" w:name="_heading=h.vwppajyxu609" w:id="1"/>
      <w:bookmarkEnd w:id="1"/>
      <w:r w:rsidDel="00000000" w:rsidR="00000000" w:rsidRPr="00000000">
        <w:rPr>
          <w:rtl w:val="0"/>
        </w:rPr>
        <w:t xml:space="preserve">Moduł rejestracji użytkowników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  <w:t xml:space="preserve">Z</w:t>
      </w:r>
      <w:r w:rsidDel="00000000" w:rsidR="00000000" w:rsidRPr="00000000">
        <w:rPr>
          <w:rtl w:val="0"/>
        </w:rPr>
        <w:t xml:space="preserve">ostanie przygotowany prototyp systemu rejestracji opartego na numerze pokoju. Badania skupią się na sprawdzeniu poprawności identyfikacji użytkowników, bezpieczeństwa przechowywania danych oraz skuteczności weryfikacji podczas rejestracji.</w:t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  <w:t xml:space="preserve">Analizie zostanie poddany sposób komunikacji z serwerem, czas odpowiedzi systemu oraz odporność rozwiązania na błędy użytkownika i próby nieautoryzowanego dostępu.</w:t>
      </w:r>
    </w:p>
    <w:p w:rsidR="00000000" w:rsidDel="00000000" w:rsidP="00000000" w:rsidRDefault="00000000" w:rsidRPr="00000000" w14:paraId="0000001D">
      <w:pPr>
        <w:pStyle w:val="Heading3"/>
        <w:jc w:val="both"/>
        <w:rPr/>
      </w:pPr>
      <w:bookmarkStart w:colFirst="0" w:colLast="0" w:name="_heading=h.hdylumyf1n2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jc w:val="both"/>
        <w:rPr/>
      </w:pPr>
      <w:bookmarkStart w:colFirst="0" w:colLast="0" w:name="_heading=h.rmdx7cf3yfz6" w:id="3"/>
      <w:bookmarkEnd w:id="3"/>
      <w:r w:rsidDel="00000000" w:rsidR="00000000" w:rsidRPr="00000000">
        <w:rPr>
          <w:rtl w:val="0"/>
        </w:rPr>
        <w:t xml:space="preserve">Moduł ogłoszeń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  <w:t xml:space="preserve">Zostanie opracowany podstawowy mechanizm tablicy ogłoszeń, umożliwiający dodawanie i przeglądanie wpisów w obrębie akademika. Celem badań będzie ocena działania systemu przy większej liczbie ogłoszeń, a także analiza intuicyjności obsługi interfejsu.</w:t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  <w:t xml:space="preserve">W ramach testów przewiduje się ocenę wydajności połączenia z bazą danych oraz analizę ergonomii korzystania z modułu w środowisku mobilnym.</w:t>
      </w:r>
    </w:p>
    <w:p w:rsidR="00000000" w:rsidDel="00000000" w:rsidP="00000000" w:rsidRDefault="00000000" w:rsidRPr="00000000" w14:paraId="00000021">
      <w:pPr>
        <w:pStyle w:val="Heading3"/>
        <w:jc w:val="both"/>
        <w:rPr/>
      </w:pPr>
      <w:bookmarkStart w:colFirst="0" w:colLast="0" w:name="_heading=h.8v91bt1swpd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jc w:val="both"/>
        <w:rPr/>
      </w:pPr>
      <w:bookmarkStart w:colFirst="0" w:colLast="0" w:name="_heading=h.vkou77syj4gm" w:id="5"/>
      <w:bookmarkEnd w:id="5"/>
      <w:r w:rsidDel="00000000" w:rsidR="00000000" w:rsidRPr="00000000">
        <w:rPr>
          <w:rtl w:val="0"/>
        </w:rPr>
        <w:t xml:space="preserve">Moduł wydarzeń i kalendarza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  <w:t xml:space="preserve">Na potrzeby weryfikacji koncepcji powstanie wersja testowa modułu organizacji wydarzeń. Badania obejmą test synchronizacji kalendarza z urządzeniem użytkownika oraz poprawność zapisu i wyświetlania terminów.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  <w:t xml:space="preserve">Ocenie podlegać będzie również system powiadomień oraz możliwość współdzielenia wydarzeń pomiędzy użytkownikami przypisanymi do tego samego akademika.</w:t>
      </w:r>
    </w:p>
    <w:p w:rsidR="00000000" w:rsidDel="00000000" w:rsidP="00000000" w:rsidRDefault="00000000" w:rsidRPr="00000000" w14:paraId="00000025">
      <w:pPr>
        <w:pStyle w:val="Heading3"/>
        <w:jc w:val="both"/>
        <w:rPr/>
      </w:pPr>
      <w:bookmarkStart w:colFirst="0" w:colLast="0" w:name="_heading=h.oicfu924xcyb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jc w:val="both"/>
        <w:rPr/>
      </w:pPr>
      <w:bookmarkStart w:colFirst="0" w:colLast="0" w:name="_heading=h.4ka8yn7doy3q" w:id="7"/>
      <w:bookmarkEnd w:id="7"/>
      <w:r w:rsidDel="00000000" w:rsidR="00000000" w:rsidRPr="00000000">
        <w:rPr>
          <w:rtl w:val="0"/>
        </w:rPr>
        <w:t xml:space="preserve">Moduł podziału obowiązków</w:t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  <w:t xml:space="preserve">Dla potwierdzenia przydatności tej funkcjonalności opracowany zostanie prosty model systemu przydzielania i monitorowania zadań domowych. Badania skupią się na sprawdzeniu, czy mechanizm działa poprawnie przy współdzieleniu obowiązków między kilkoma osobami oraz czy synchronizacja danych przebiega bez opóźnień.</w:t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  <w:t xml:space="preserve">Dodatkowo zostanie przeprowadzona analiza użyteczności i zrozumiałości interfejsu dla użytkowników o różnym poziomie zaawansowania technicznego.</w:t>
      </w:r>
    </w:p>
    <w:p w:rsidR="00000000" w:rsidDel="00000000" w:rsidP="00000000" w:rsidRDefault="00000000" w:rsidRPr="00000000" w14:paraId="00000029">
      <w:pPr>
        <w:pStyle w:val="Heading3"/>
        <w:jc w:val="both"/>
        <w:rPr/>
      </w:pPr>
      <w:bookmarkStart w:colFirst="0" w:colLast="0" w:name="_heading=h.w0t9hqp0750r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jc w:val="both"/>
        <w:rPr/>
      </w:pPr>
      <w:bookmarkStart w:colFirst="0" w:colLast="0" w:name="_heading=h.yjnjridvki26" w:id="9"/>
      <w:bookmarkEnd w:id="9"/>
      <w:r w:rsidDel="00000000" w:rsidR="00000000" w:rsidRPr="00000000">
        <w:rPr>
          <w:rtl w:val="0"/>
        </w:rPr>
        <w:t xml:space="preserve">Analiza integracji z systemami uczelnianymi</w:t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  <w:t xml:space="preserve">W ramach tego etapu zostanie wykonana wstępna analiza możliwości integracji aplikacji z systemami uczelni (np. bazami mieszkańców, systemami autoryzacji czy komunikacji wewnętrznej).</w:t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tl w:val="0"/>
        </w:rPr>
        <w:t xml:space="preserve">Zostanie oceniona zgodność z obowiązującymi standardami bezpieczeństwa danych oraz opracowana koncepcja architektury wymiany informacji.</w:t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jc w:val="both"/>
        <w:rPr/>
      </w:pPr>
      <w:bookmarkStart w:colFirst="0" w:colLast="0" w:name="_heading=h.w7lx3exhfdjw" w:id="10"/>
      <w:bookmarkEnd w:id="10"/>
      <w:r w:rsidDel="00000000" w:rsidR="00000000" w:rsidRPr="00000000">
        <w:rPr>
          <w:rtl w:val="0"/>
        </w:rPr>
        <w:t xml:space="preserve">IV poziom wg skali TLR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jc w:val="both"/>
        <w:rPr/>
      </w:pPr>
      <w:bookmarkStart w:colFirst="0" w:colLast="0" w:name="_heading=h.fkqy8flfyd60" w:id="11"/>
      <w:bookmarkEnd w:id="11"/>
      <w:r w:rsidDel="00000000" w:rsidR="00000000" w:rsidRPr="00000000">
        <w:rPr>
          <w:rtl w:val="0"/>
        </w:rPr>
        <w:t xml:space="preserve">Moduł rejestracji użytkowników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  <w:t xml:space="preserve">Na potrzeby badań przygotowano próbę 150 procesów rejestracyjnych obejmujących różne przypadki — od standardowego logowania po sytuacje wyjątkowe (np. brak numeru pokoju, błędne dane, powtórna rejestracja). W pierwszej serii zauważono pojedyncze przypadki przerwania procesu rejestracji przy słabym połączeniu internetowym. Po zoptymalizowaniu metody przesyłania danych przeprowadzono kolejną serię testów, w której wszystkie przypadki zakończyły się sukcesem.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jc w:val="both"/>
        <w:rPr/>
      </w:pPr>
      <w:bookmarkStart w:colFirst="0" w:colLast="0" w:name="_heading=h.y57i3fqeljxd" w:id="12"/>
      <w:bookmarkEnd w:id="12"/>
      <w:r w:rsidDel="00000000" w:rsidR="00000000" w:rsidRPr="00000000">
        <w:rPr>
          <w:rtl w:val="0"/>
        </w:rPr>
        <w:t xml:space="preserve">Moduł ogłoszeń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Dla modułu ogłoszeń przygotowano zestaw testowy zawierający 200 przykładowych wpisów o różnej treści i czasie publikacji.</w:t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  <w:t xml:space="preserve">W trakcie 10 sesji badawczych analizowano m.in. czas ładowania tablicy, poprawność filtrowania treści oraz równoległe dodawanie wielu ogłoszeń.</w:t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  <w:t xml:space="preserve">W kilku próbach pojawiły się różnice w kolejności wyświetlania ogłoszeń – po dostosowaniu mechanizmu sortowania problem ustąpił.</w:t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  <w:t xml:space="preserve">Końcowe wyniki potwierdziły prawidłowe działanie modułu oraz jego zgodność z założeniami funkcjonalnymi.</w:t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jc w:val="both"/>
        <w:rPr/>
      </w:pPr>
      <w:bookmarkStart w:colFirst="0" w:colLast="0" w:name="_heading=h.kcmcc6gdtm8h" w:id="13"/>
      <w:bookmarkEnd w:id="13"/>
      <w:r w:rsidDel="00000000" w:rsidR="00000000" w:rsidRPr="00000000">
        <w:rPr>
          <w:rtl w:val="0"/>
        </w:rPr>
        <w:t xml:space="preserve">Moduł wydarzeń i kalendarza</w:t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  <w:t xml:space="preserve">Zespół testowy przygotował próbkę 50 wydarzeń różnego typu (spotkania, imprezy, ogłoszenia cykliczne).</w:t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  <w:t xml:space="preserve">W ramach badań wykonano serię testów synchronizacji kalendarza z urządzeniem użytkownika oraz analizowano poprawność wyświetlania dat i godzin w różnych strefach czasowych.</w:t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  <w:t xml:space="preserve">W początkowych fazach testów pojawiały się drobne rozbieżności w synchronizacji powiadomień – po aktualizacji logiki zapisu danych problem został wyeliminowany.</w:t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  <w:t xml:space="preserve">Moduł działa stabilnie, a powiadomienia docierają zgodnie z harmonogramem.</w:t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jc w:val="both"/>
        <w:rPr/>
      </w:pPr>
      <w:bookmarkStart w:colFirst="0" w:colLast="0" w:name="_heading=h.m3wlwqxyfzdv" w:id="14"/>
      <w:bookmarkEnd w:id="14"/>
      <w:r w:rsidDel="00000000" w:rsidR="00000000" w:rsidRPr="00000000">
        <w:rPr>
          <w:rtl w:val="0"/>
        </w:rPr>
        <w:t xml:space="preserve">Moduł podziału obowiązków</w:t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  <w:t xml:space="preserve">Dla modułu odpowiedzialnego za zarządzanie zadaniami współlokatorów przygotowano zestaw kontrolny obejmujący 20 wirtualnych grup użytkowników.</w:t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  <w:t xml:space="preserve">Podczas 30 serii testowych badano poprawność przypisywania zadań, możliwość edycji statusów oraz szybkość aktualizacji danych między członkami grupy.</w:t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  <w:t xml:space="preserve">Na początku zauważono niewielkie opóźnienia w synchronizacji zmian, jednak po usprawnieniu komunikacji z serwerem wszystkie wyniki mieściły się w oczekiwanym zakresie.</w:t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  <w:t xml:space="preserve">Testy potwierdziły pełną funkcjonalność modułu oraz jego użyteczność w środowisku grupowym.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jc w:val="both"/>
        <w:rPr/>
      </w:pPr>
      <w:bookmarkStart w:colFirst="0" w:colLast="0" w:name="_heading=h.ngqr9t6d611y" w:id="15"/>
      <w:bookmarkEnd w:id="15"/>
      <w:r w:rsidDel="00000000" w:rsidR="00000000" w:rsidRPr="00000000">
        <w:rPr>
          <w:rtl w:val="0"/>
        </w:rPr>
        <w:t xml:space="preserve">Moduł integracji z systemami uczelnianymi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  <w:t xml:space="preserve">W ramach prób integracyjnych przygotowano środowisko testowe symulujące połączenie z bazą danych akademika oraz przykładowym systemem logowania uczelni.</w:t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  <w:t xml:space="preserve">Wykonano 20 testów połączeniowych weryfikujących zgodność formatów danych oraz poprawność autoryzacji.</w:t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  <w:t xml:space="preserve">W początkowych seriach pojawiły się błędy komunikacji związane z różnicami w formacie tokenów dostępu – po dopasowaniu protokołu API wszystkie testy zakończyły się pozytywnie.</w:t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  <w:t xml:space="preserve">Otrzymane wyniki potwierdziły możliwość bezpiecznej i stabilnej integracji aplikacji z zewnętrznymi systemami uczelnianymi.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jc w:val="both"/>
        <w:rPr/>
      </w:pPr>
      <w:bookmarkStart w:colFirst="0" w:colLast="0" w:name="_heading=h.b46fydz6e5e3" w:id="16"/>
      <w:bookmarkEnd w:id="16"/>
      <w:r w:rsidDel="00000000" w:rsidR="00000000" w:rsidRPr="00000000">
        <w:rPr>
          <w:rtl w:val="0"/>
        </w:rPr>
        <w:t xml:space="preserve">Ryzyka i rozwiązania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  <w:t xml:space="preserve">Ryzyko 1: </w:t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  <w:t xml:space="preserve">Aplikacja może działać w sposób niejednolity w zależności od akademika (różne systemy, sieci, zasady użytkowania).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  <w:t xml:space="preserve">Rozwiązanie: </w:t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  <w:t xml:space="preserve">zastosowanie modułowego modelu integracji API, umożliwiającego szybkie dostosowanie komunikacji z różnymi bazami danych.</w:t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  <w:t xml:space="preserve">Ryzyko 2: 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  <w:t xml:space="preserve">Niska wydajność aplikacji przy dużej liczbie użytkowników w jednym akademiku.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  <w:t xml:space="preserve">Rozwiązanie:</w:t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  <w:t xml:space="preserve">zastosowanie skalowalnego rozwiązania chmurowego (np. dynamicznego przydziału zasobów), opracowanie systemu automatycznych alertów dla administratora w przypadku przeciążenia.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  <w:t xml:space="preserve">Ryzyko 3: </w:t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  <w:t xml:space="preserve">Niekompatybilność aplikacji z niektórymi wersjami systemów Android i iOS.</w:t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  <w:t xml:space="preserve">Rozwiązanie: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  <w:t xml:space="preserve">Przeprowadzenie testów na szerokim zestawie urządzeń (różne wersje OS i rozdzielczości ekranów), wprowadzenie minimalnych wymagań technicznych dla instalacji aplikacji.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1985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l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agwek7">
    <w:name w:val="heading 7"/>
    <w:basedOn w:val="Normalny"/>
    <w:next w:val="Normalny"/>
    <w:link w:val="Nagwek7Znak"/>
    <w:uiPriority w:val="9"/>
    <w:semiHidden w:val="1"/>
    <w:unhideWhenUsed w:val="1"/>
    <w:qFormat w:val="1"/>
    <w:rsid w:val="0084401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Nagwek8">
    <w:name w:val="heading 8"/>
    <w:basedOn w:val="Normalny"/>
    <w:next w:val="Normalny"/>
    <w:link w:val="Nagwek8Znak"/>
    <w:uiPriority w:val="9"/>
    <w:semiHidden w:val="1"/>
    <w:unhideWhenUsed w:val="1"/>
    <w:qFormat w:val="1"/>
    <w:rsid w:val="0084401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Nagwek9">
    <w:name w:val="heading 9"/>
    <w:basedOn w:val="Normalny"/>
    <w:next w:val="Normalny"/>
    <w:link w:val="Nagwek9Znak"/>
    <w:uiPriority w:val="9"/>
    <w:semiHidden w:val="1"/>
    <w:unhideWhenUsed w:val="1"/>
    <w:qFormat w:val="1"/>
    <w:rsid w:val="0084401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omylnaczcionkaakapitu" w:default="1">
    <w:name w:val="Default Paragraph Font"/>
    <w:uiPriority w:val="1"/>
    <w:semiHidden w:val="1"/>
    <w:unhideWhenUsed w:val="1"/>
  </w:style>
  <w:style w:type="table" w:styleId="Standardowy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listy" w:default="1">
    <w:name w:val="No List"/>
    <w:uiPriority w:val="99"/>
    <w:semiHidden w:val="1"/>
    <w:unhideWhenUsed w:val="1"/>
  </w:style>
  <w:style w:type="character" w:styleId="Nagwek1Znak" w:customStyle="1">
    <w:name w:val="Nagłówek 1 Znak"/>
    <w:basedOn w:val="Domylnaczcionkaakapitu"/>
    <w:link w:val="Nagwek1"/>
    <w:uiPriority w:val="9"/>
    <w:rsid w:val="0084401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Nagwek2Znak" w:customStyle="1">
    <w:name w:val="Nagłówek 2 Znak"/>
    <w:basedOn w:val="Domylnaczcionkaakapitu"/>
    <w:link w:val="Nagwek2"/>
    <w:uiPriority w:val="9"/>
    <w:semiHidden w:val="1"/>
    <w:rsid w:val="0084401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Nagwek3Znak" w:customStyle="1">
    <w:name w:val="Nagłówek 3 Znak"/>
    <w:basedOn w:val="Domylnaczcionkaakapitu"/>
    <w:link w:val="Nagwek3"/>
    <w:uiPriority w:val="9"/>
    <w:semiHidden w:val="1"/>
    <w:rsid w:val="0084401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Nagwek4Znak" w:customStyle="1">
    <w:name w:val="Nagłówek 4 Znak"/>
    <w:basedOn w:val="Domylnaczcionkaakapitu"/>
    <w:link w:val="Nagwek4"/>
    <w:uiPriority w:val="9"/>
    <w:semiHidden w:val="1"/>
    <w:rsid w:val="0084401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Nagwek5Znak" w:customStyle="1">
    <w:name w:val="Nagłówek 5 Znak"/>
    <w:basedOn w:val="Domylnaczcionkaakapitu"/>
    <w:link w:val="Nagwek5"/>
    <w:uiPriority w:val="9"/>
    <w:semiHidden w:val="1"/>
    <w:rsid w:val="00844014"/>
    <w:rPr>
      <w:rFonts w:cstheme="majorBidi" w:eastAsiaTheme="majorEastAsia"/>
      <w:color w:val="0f4761" w:themeColor="accent1" w:themeShade="0000BF"/>
    </w:rPr>
  </w:style>
  <w:style w:type="character" w:styleId="Nagwek6Znak" w:customStyle="1">
    <w:name w:val="Nagłówek 6 Znak"/>
    <w:basedOn w:val="Domylnaczcionkaakapitu"/>
    <w:link w:val="Nagwek6"/>
    <w:uiPriority w:val="9"/>
    <w:semiHidden w:val="1"/>
    <w:rsid w:val="00844014"/>
    <w:rPr>
      <w:rFonts w:cstheme="majorBidi" w:eastAsiaTheme="majorEastAsia"/>
      <w:i w:val="1"/>
      <w:iCs w:val="1"/>
      <w:color w:val="595959" w:themeColor="text1" w:themeTint="0000A6"/>
    </w:rPr>
  </w:style>
  <w:style w:type="character" w:styleId="Nagwek7Znak" w:customStyle="1">
    <w:name w:val="Nagłówek 7 Znak"/>
    <w:basedOn w:val="Domylnaczcionkaakapitu"/>
    <w:link w:val="Nagwek7"/>
    <w:uiPriority w:val="9"/>
    <w:semiHidden w:val="1"/>
    <w:rsid w:val="00844014"/>
    <w:rPr>
      <w:rFonts w:cstheme="majorBidi" w:eastAsiaTheme="majorEastAsia"/>
      <w:color w:val="595959" w:themeColor="text1" w:themeTint="0000A6"/>
    </w:rPr>
  </w:style>
  <w:style w:type="character" w:styleId="Nagwek8Znak" w:customStyle="1">
    <w:name w:val="Nagłówek 8 Znak"/>
    <w:basedOn w:val="Domylnaczcionkaakapitu"/>
    <w:link w:val="Nagwek8"/>
    <w:uiPriority w:val="9"/>
    <w:semiHidden w:val="1"/>
    <w:rsid w:val="00844014"/>
    <w:rPr>
      <w:rFonts w:cstheme="majorBidi" w:eastAsiaTheme="majorEastAsia"/>
      <w:i w:val="1"/>
      <w:iCs w:val="1"/>
      <w:color w:val="272727" w:themeColor="text1" w:themeTint="0000D8"/>
    </w:rPr>
  </w:style>
  <w:style w:type="character" w:styleId="Nagwek9Znak" w:customStyle="1">
    <w:name w:val="Nagłówek 9 Znak"/>
    <w:basedOn w:val="Domylnaczcionkaakapitu"/>
    <w:link w:val="Nagwek9"/>
    <w:uiPriority w:val="9"/>
    <w:semiHidden w:val="1"/>
    <w:rsid w:val="00844014"/>
    <w:rPr>
      <w:rFonts w:cstheme="majorBidi" w:eastAsiaTheme="majorEastAsia"/>
      <w:color w:val="272727" w:themeColor="text1" w:themeTint="0000D8"/>
    </w:rPr>
  </w:style>
  <w:style w:type="character" w:styleId="TytuZnak" w:customStyle="1">
    <w:name w:val="Tytuł Znak"/>
    <w:basedOn w:val="Domylnaczcionkaakapitu"/>
    <w:link w:val="Tytu"/>
    <w:uiPriority w:val="10"/>
    <w:rsid w:val="0084401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PodtytuZnak" w:customStyle="1">
    <w:name w:val="Podtytuł Znak"/>
    <w:basedOn w:val="Domylnaczcionkaakapitu"/>
    <w:link w:val="Podtytu"/>
    <w:uiPriority w:val="11"/>
    <w:rsid w:val="0084401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 w:val="1"/>
    <w:rsid w:val="0084401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ytatZnak" w:customStyle="1">
    <w:name w:val="Cytat Znak"/>
    <w:basedOn w:val="Domylnaczcionkaakapitu"/>
    <w:link w:val="Cytat"/>
    <w:uiPriority w:val="29"/>
    <w:rsid w:val="00844014"/>
    <w:rPr>
      <w:i w:val="1"/>
      <w:iCs w:val="1"/>
      <w:color w:val="404040" w:themeColor="text1" w:themeTint="0000BF"/>
    </w:rPr>
  </w:style>
  <w:style w:type="paragraph" w:styleId="Akapitzlist">
    <w:name w:val="List Paragraph"/>
    <w:basedOn w:val="Normalny"/>
    <w:uiPriority w:val="34"/>
    <w:qFormat w:val="1"/>
    <w:rsid w:val="00844014"/>
    <w:pPr>
      <w:ind w:left="720"/>
      <w:contextualSpacing w:val="1"/>
    </w:pPr>
  </w:style>
  <w:style w:type="character" w:styleId="Wyrnienieintensywne">
    <w:name w:val="Intense Emphasis"/>
    <w:basedOn w:val="Domylnaczcionkaakapitu"/>
    <w:uiPriority w:val="21"/>
    <w:qFormat w:val="1"/>
    <w:rsid w:val="00844014"/>
    <w:rPr>
      <w:i w:val="1"/>
      <w:iCs w:val="1"/>
      <w:color w:val="0f4761" w:themeColor="accent1" w:themeShade="0000BF"/>
    </w:rPr>
  </w:style>
  <w:style w:type="paragraph" w:styleId="Cytatintensywny">
    <w:name w:val="Intense Quote"/>
    <w:basedOn w:val="Normalny"/>
    <w:next w:val="Normalny"/>
    <w:link w:val="CytatintensywnyZnak"/>
    <w:uiPriority w:val="30"/>
    <w:qFormat w:val="1"/>
    <w:rsid w:val="0084401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ytatintensywnyZnak" w:customStyle="1">
    <w:name w:val="Cytat intensywny Znak"/>
    <w:basedOn w:val="Domylnaczcionkaakapitu"/>
    <w:link w:val="Cytatintensywny"/>
    <w:uiPriority w:val="30"/>
    <w:rsid w:val="00844014"/>
    <w:rPr>
      <w:i w:val="1"/>
      <w:iCs w:val="1"/>
      <w:color w:val="0f4761" w:themeColor="accent1" w:themeShade="0000BF"/>
    </w:rPr>
  </w:style>
  <w:style w:type="character" w:styleId="Odwoanieintensywne">
    <w:name w:val="Intense Reference"/>
    <w:basedOn w:val="Domylnaczcionkaakapitu"/>
    <w:uiPriority w:val="32"/>
    <w:qFormat w:val="1"/>
    <w:rsid w:val="00844014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7AikPHJzDzOubXJ2B1UQlxcpaw==">CgMxLjAyDmgubmoxMXV3a3M0d2hiMg5oLnZ3cHBhanl4dTYwOTIOaC5oZHlsdW15ZjFuMmYyDmgucm1keDdjZjN5Zno2Mg5oLjh2OTFidDFzd3BkcTIOaC52a291NzdzeWo0Z20yDmgub2ljZnU5MjR4Y3liMg5oLjRrYTh5bjdkb3kzcTIOaC53MHQ5aHFwMDc1MHIyDmgueWpuanJpZHZraTI2Mg5oLnc3bHgzZXhoZmRqdzIOaC5ma3F5OGZsZnlkNjAyDmgueTU3aTNmcWVsanhkMg5oLmtjbWNjNmdkdG04aDIOaC5tM3dsd3F4eWZ6ZHYyDmgubmdxcjl0NmQ2MTF5Mg5oLmI0NmZ5ZHo2ZTVlMzgAciExMTk2SEJOYXlrWDd3N0ZseFFJbVduLWZKSEZfNjZMTE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2025-10-09T10:55:00Z</dcterms:created>
  <dc:creator>Michał Turczyn</dc:creator>
</cp:coreProperties>
</file>