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B217C" w14:textId="2877C070" w:rsidR="00AD7FF3" w:rsidRDefault="00472414">
      <w:pPr>
        <w:pStyle w:val="Heading1"/>
        <w:spacing w:before="39"/>
        <w:ind w:left="120"/>
      </w:pPr>
      <w:r>
        <w:t>PMI TES QA activity: Quick Guide (</w:t>
      </w:r>
      <w:r w:rsidR="008168B1">
        <w:t>April</w:t>
      </w:r>
      <w:r w:rsidR="00EE3142">
        <w:t xml:space="preserve"> 2019</w:t>
      </w:r>
      <w:r>
        <w:t>)</w:t>
      </w:r>
    </w:p>
    <w:p w14:paraId="35506E96" w14:textId="77777777" w:rsidR="00AD7FF3" w:rsidRDefault="00AD7FF3">
      <w:pPr>
        <w:pStyle w:val="BodyText"/>
        <w:spacing w:before="6"/>
        <w:ind w:left="0" w:firstLine="0"/>
        <w:rPr>
          <w:b/>
          <w:sz w:val="28"/>
        </w:rPr>
      </w:pPr>
    </w:p>
    <w:p w14:paraId="69AF307B" w14:textId="77777777" w:rsidR="00AD7FF3" w:rsidRDefault="00472414">
      <w:pPr>
        <w:pStyle w:val="Heading2"/>
      </w:pPr>
      <w:r>
        <w:t>SECTION A. Purpose of TES QA visits</w:t>
      </w:r>
    </w:p>
    <w:p w14:paraId="00E3BD2C" w14:textId="158B1BAF" w:rsidR="00AD7FF3" w:rsidRDefault="00472414">
      <w:pPr>
        <w:pStyle w:val="BodyText"/>
        <w:spacing w:before="40" w:line="276" w:lineRule="auto"/>
        <w:ind w:left="120" w:right="229" w:firstLine="0"/>
      </w:pPr>
      <w:r>
        <w:t xml:space="preserve">PMI TES QA visits and checklists are intended to 1) verify that the main steps in TES data collection are taking place, are documented, and </w:t>
      </w:r>
      <w:r>
        <w:t>are accurate and 2) identify areas for improvement and communicate corrective steps with TES staff. Visits, which typically take half of a day, should begin with an in-brief with the clinical coordinator and end with a joint debrief of all clinical and lab staff to review the checklist results and next steps for corrective actions.</w:t>
      </w:r>
      <w:r w:rsidR="00EE3142">
        <w:t xml:space="preserve"> Following the visit, a summary of the visit should be sent to the PI</w:t>
      </w:r>
      <w:r w:rsidR="008168B1">
        <w:t xml:space="preserve"> and headquarters team (Leah M, Eric H, Meera V)</w:t>
      </w:r>
      <w:r w:rsidR="00EE3142">
        <w:t xml:space="preserve">. </w:t>
      </w:r>
    </w:p>
    <w:p w14:paraId="3BDCF655" w14:textId="77777777" w:rsidR="00AD7FF3" w:rsidRDefault="00AD7FF3">
      <w:pPr>
        <w:pStyle w:val="BodyText"/>
        <w:spacing w:before="2"/>
        <w:ind w:left="0" w:firstLine="0"/>
        <w:rPr>
          <w:sz w:val="25"/>
        </w:rPr>
      </w:pPr>
    </w:p>
    <w:p w14:paraId="26E3014F" w14:textId="77777777" w:rsidR="00AD7FF3" w:rsidRDefault="00472414">
      <w:pPr>
        <w:pStyle w:val="Heading2"/>
      </w:pPr>
      <w:r>
        <w:t>SECTION B. Background and methodology for TES</w:t>
      </w:r>
    </w:p>
    <w:p w14:paraId="6DB5FE40" w14:textId="14B1D7ED" w:rsidR="00AD7FF3" w:rsidRDefault="00472414">
      <w:pPr>
        <w:pStyle w:val="BodyText"/>
        <w:spacing w:before="40" w:line="276" w:lineRule="auto"/>
        <w:ind w:left="120" w:right="468" w:firstLine="0"/>
      </w:pPr>
      <w:r>
        <w:t xml:space="preserve">Therapeutic Efficacy </w:t>
      </w:r>
      <w:r>
        <w:t>Studies (TES) are conducted according to the 2009 WHO Methods for surveillance of antimalarial drug efficacy</w:t>
      </w:r>
      <w:r>
        <w:rPr>
          <w:position w:val="8"/>
          <w:sz w:val="14"/>
        </w:rPr>
        <w:t xml:space="preserve">1 </w:t>
      </w:r>
      <w:r>
        <w:t xml:space="preserve">to give basic data on the efficacy of currently recommended first and second-line medicines </w:t>
      </w:r>
      <w:r w:rsidR="00EE3142">
        <w:t>and</w:t>
      </w:r>
      <w:r>
        <w:t xml:space="preserve"> possibly replacement medicines. TES sentinel surveillance over time provides data on the continuing efficacy of treatments or an indication of the development of drug resistance.</w:t>
      </w:r>
    </w:p>
    <w:p w14:paraId="79E7D32F" w14:textId="77777777" w:rsidR="00AD7FF3" w:rsidRDefault="00AD7FF3">
      <w:pPr>
        <w:pStyle w:val="BodyText"/>
        <w:spacing w:before="2"/>
        <w:ind w:left="0" w:firstLine="0"/>
        <w:rPr>
          <w:sz w:val="25"/>
        </w:rPr>
      </w:pPr>
    </w:p>
    <w:p w14:paraId="4D9DAEAE" w14:textId="77777777" w:rsidR="00AD7FF3" w:rsidRDefault="00472414">
      <w:pPr>
        <w:pStyle w:val="BodyText"/>
        <w:spacing w:line="276" w:lineRule="auto"/>
        <w:ind w:left="120" w:right="107" w:firstLine="0"/>
      </w:pPr>
      <w:r>
        <w:t>Briefly, the study is a prospective clinical trial with one or more treatment arms and 28 or 42 days of follow up after enrollment and initiation of the treatment. Standard inclusion and exclusion criteria are given below, along with the participant follow-up schedule (attached) and criteria for final classification of participants. In addition to clinical assessments at enrollment and follow up, blood samples are collected for microscopy and genotyping. At the end of follow up, participants are classified according to whether parasitemia with or without symptoms persisted or recurred during the follow up period (treatment failure) or whether the response to treatment was adequate. An additional step of genotyping recurrent parasitemias provides information on whether they are a return of the original infection, indicating possible drug resistance, or a new infection acquired during the follow up period after the original infection was effectively treated.</w:t>
      </w:r>
    </w:p>
    <w:p w14:paraId="354325C0" w14:textId="77777777" w:rsidR="00AD7FF3" w:rsidRDefault="00AD7FF3">
      <w:pPr>
        <w:pStyle w:val="BodyText"/>
        <w:spacing w:before="3"/>
        <w:ind w:left="0" w:firstLine="0"/>
        <w:rPr>
          <w:sz w:val="25"/>
        </w:rPr>
      </w:pPr>
    </w:p>
    <w:p w14:paraId="6C0BF6BD" w14:textId="77777777" w:rsidR="00AD7FF3" w:rsidRDefault="00472414">
      <w:pPr>
        <w:ind w:left="120"/>
      </w:pPr>
      <w:r>
        <w:rPr>
          <w:b/>
        </w:rPr>
        <w:t xml:space="preserve">Standard WHO inclusion criteria </w:t>
      </w:r>
      <w:r>
        <w:t>(please consult study protocol for specific criteria)</w:t>
      </w:r>
    </w:p>
    <w:p w14:paraId="22058F26" w14:textId="77777777" w:rsidR="00AD7FF3" w:rsidRDefault="00472414">
      <w:pPr>
        <w:pStyle w:val="ListParagraph"/>
        <w:numPr>
          <w:ilvl w:val="0"/>
          <w:numId w:val="6"/>
        </w:numPr>
        <w:tabs>
          <w:tab w:val="left" w:pos="840"/>
          <w:tab w:val="left" w:pos="841"/>
        </w:tabs>
        <w:spacing w:before="41"/>
        <w:rPr>
          <w:rFonts w:ascii="Symbol" w:hAnsi="Symbol"/>
        </w:rPr>
      </w:pPr>
      <w:r>
        <w:t>age will vary; often 6 – 59 months or 6 months – 10</w:t>
      </w:r>
      <w:r>
        <w:rPr>
          <w:spacing w:val="-16"/>
        </w:rPr>
        <w:t xml:space="preserve"> </w:t>
      </w:r>
      <w:r>
        <w:t>years</w:t>
      </w:r>
    </w:p>
    <w:p w14:paraId="4A515A3A" w14:textId="77777777" w:rsidR="00AD7FF3" w:rsidRDefault="00472414">
      <w:pPr>
        <w:pStyle w:val="ListParagraph"/>
        <w:numPr>
          <w:ilvl w:val="0"/>
          <w:numId w:val="6"/>
        </w:numPr>
        <w:tabs>
          <w:tab w:val="left" w:pos="840"/>
          <w:tab w:val="left" w:pos="841"/>
        </w:tabs>
        <w:spacing w:before="38" w:line="276" w:lineRule="auto"/>
        <w:ind w:right="462"/>
        <w:rPr>
          <w:rFonts w:ascii="Symbol" w:hAnsi="Symbol"/>
        </w:rPr>
      </w:pPr>
      <w:r>
        <w:t xml:space="preserve">mono-infection with </w:t>
      </w:r>
      <w:r>
        <w:rPr>
          <w:i/>
        </w:rPr>
        <w:t xml:space="preserve">P. falciparum </w:t>
      </w:r>
      <w:r>
        <w:t>detected by microscopy (minimum and maximum parasitemia will vary; often 1,000 – 100,000</w:t>
      </w:r>
      <w:r>
        <w:rPr>
          <w:spacing w:val="-15"/>
        </w:rPr>
        <w:t xml:space="preserve"> </w:t>
      </w:r>
      <w:r>
        <w:t>p/ul)</w:t>
      </w:r>
    </w:p>
    <w:p w14:paraId="2DFF5078" w14:textId="77777777" w:rsidR="00AD7FF3" w:rsidRDefault="00472414">
      <w:pPr>
        <w:pStyle w:val="ListParagraph"/>
        <w:numPr>
          <w:ilvl w:val="0"/>
          <w:numId w:val="6"/>
        </w:numPr>
        <w:tabs>
          <w:tab w:val="left" w:pos="840"/>
          <w:tab w:val="left" w:pos="841"/>
        </w:tabs>
        <w:spacing w:line="273" w:lineRule="auto"/>
        <w:ind w:right="138"/>
        <w:rPr>
          <w:rFonts w:ascii="Symbol" w:hAnsi="Symbol"/>
          <w:color w:val="211E1F"/>
        </w:rPr>
      </w:pPr>
      <w:r>
        <w:rPr>
          <w:color w:val="211E1F"/>
        </w:rPr>
        <w:t>presence of axillary or tympanic temperature ≥ 37.5 °C or oral or rectal temperature of ≥ 38 °C or history of fever during the past 24</w:t>
      </w:r>
      <w:r>
        <w:rPr>
          <w:color w:val="211E1F"/>
          <w:spacing w:val="-9"/>
        </w:rPr>
        <w:t xml:space="preserve"> </w:t>
      </w:r>
      <w:r>
        <w:rPr>
          <w:color w:val="211E1F"/>
        </w:rPr>
        <w:t>h</w:t>
      </w:r>
    </w:p>
    <w:p w14:paraId="36BEC690" w14:textId="77777777" w:rsidR="00AD7FF3" w:rsidRDefault="00472414" w:rsidP="001464D0">
      <w:pPr>
        <w:pStyle w:val="ListParagraph"/>
        <w:numPr>
          <w:ilvl w:val="0"/>
          <w:numId w:val="7"/>
        </w:numPr>
        <w:tabs>
          <w:tab w:val="left" w:pos="840"/>
          <w:tab w:val="left" w:pos="841"/>
        </w:tabs>
        <w:spacing w:before="3"/>
        <w:rPr>
          <w:rFonts w:ascii="Symbol"/>
        </w:rPr>
      </w:pPr>
      <w:r>
        <w:rPr>
          <w:color w:val="211E1F"/>
        </w:rPr>
        <w:t>ability to swallow oral</w:t>
      </w:r>
      <w:r>
        <w:rPr>
          <w:color w:val="211E1F"/>
          <w:spacing w:val="-5"/>
        </w:rPr>
        <w:t xml:space="preserve"> </w:t>
      </w:r>
      <w:r>
        <w:rPr>
          <w:color w:val="211E1F"/>
        </w:rPr>
        <w:t>medication</w:t>
      </w:r>
    </w:p>
    <w:p w14:paraId="4FD45A47" w14:textId="77777777" w:rsidR="00AD7FF3" w:rsidRDefault="00472414" w:rsidP="001464D0">
      <w:pPr>
        <w:pStyle w:val="ListParagraph"/>
        <w:numPr>
          <w:ilvl w:val="0"/>
          <w:numId w:val="7"/>
        </w:numPr>
        <w:tabs>
          <w:tab w:val="left" w:pos="840"/>
          <w:tab w:val="left" w:pos="841"/>
        </w:tabs>
        <w:spacing w:before="38"/>
        <w:ind w:right="516"/>
        <w:rPr>
          <w:rFonts w:ascii="Symbol"/>
          <w:color w:val="211E1F"/>
        </w:rPr>
      </w:pPr>
      <w:r>
        <w:rPr>
          <w:color w:val="211E1F"/>
        </w:rPr>
        <w:t>ability and willingness to comply with the study protocol for the duration of the study and to</w:t>
      </w:r>
      <w:r>
        <w:rPr>
          <w:color w:val="211E1F"/>
          <w:spacing w:val="-33"/>
        </w:rPr>
        <w:t xml:space="preserve"> </w:t>
      </w:r>
      <w:r>
        <w:rPr>
          <w:color w:val="211E1F"/>
        </w:rPr>
        <w:t>comply with the study visit</w:t>
      </w:r>
      <w:r>
        <w:rPr>
          <w:color w:val="211E1F"/>
          <w:spacing w:val="-9"/>
        </w:rPr>
        <w:t xml:space="preserve"> </w:t>
      </w:r>
      <w:r>
        <w:rPr>
          <w:color w:val="211E1F"/>
        </w:rPr>
        <w:t>schedule</w:t>
      </w:r>
    </w:p>
    <w:p w14:paraId="20983913" w14:textId="77777777" w:rsidR="00AD7FF3" w:rsidRDefault="00472414" w:rsidP="001464D0">
      <w:pPr>
        <w:pStyle w:val="ListParagraph"/>
        <w:numPr>
          <w:ilvl w:val="0"/>
          <w:numId w:val="7"/>
        </w:numPr>
        <w:tabs>
          <w:tab w:val="left" w:pos="840"/>
          <w:tab w:val="left" w:pos="841"/>
        </w:tabs>
        <w:spacing w:line="300" w:lineRule="exact"/>
        <w:rPr>
          <w:rFonts w:ascii="Symbol"/>
          <w:sz w:val="24"/>
        </w:rPr>
      </w:pPr>
      <w:r>
        <w:rPr>
          <w:color w:val="211E1F"/>
        </w:rPr>
        <w:t>informed consent from the patient or from a parent or guardian in the case of</w:t>
      </w:r>
      <w:r>
        <w:rPr>
          <w:color w:val="211E1F"/>
          <w:spacing w:val="-27"/>
        </w:rPr>
        <w:t xml:space="preserve"> </w:t>
      </w:r>
      <w:r>
        <w:rPr>
          <w:color w:val="211E1F"/>
        </w:rPr>
        <w:t>children</w:t>
      </w:r>
    </w:p>
    <w:p w14:paraId="0AD25B3B" w14:textId="77777777" w:rsidR="00AD7FF3" w:rsidRDefault="00472414">
      <w:pPr>
        <w:ind w:left="120"/>
      </w:pPr>
      <w:r>
        <w:rPr>
          <w:b/>
          <w:color w:val="211E1F"/>
        </w:rPr>
        <w:t xml:space="preserve">Standard WHO exclusion criteria </w:t>
      </w:r>
      <w:r>
        <w:t>(please consult study protocol for specific criteria)</w:t>
      </w:r>
    </w:p>
    <w:p w14:paraId="4302AB4B" w14:textId="77777777" w:rsidR="00AD7FF3" w:rsidRDefault="00472414" w:rsidP="001464D0">
      <w:pPr>
        <w:pStyle w:val="ListParagraph"/>
        <w:numPr>
          <w:ilvl w:val="0"/>
          <w:numId w:val="8"/>
        </w:numPr>
        <w:tabs>
          <w:tab w:val="left" w:pos="840"/>
          <w:tab w:val="left" w:pos="841"/>
        </w:tabs>
        <w:spacing w:before="41" w:line="249" w:lineRule="auto"/>
        <w:ind w:right="461"/>
        <w:rPr>
          <w:rFonts w:ascii="Symbol"/>
        </w:rPr>
      </w:pPr>
      <w:r>
        <w:rPr>
          <w:color w:val="211E1F"/>
        </w:rPr>
        <w:t>presence of general danger signs in children aged under 5 years or signs of severe falciparum malaria (see definitions in protocol/WHO guidelines Appendix</w:t>
      </w:r>
      <w:r>
        <w:rPr>
          <w:color w:val="211E1F"/>
          <w:spacing w:val="-18"/>
        </w:rPr>
        <w:t xml:space="preserve"> </w:t>
      </w:r>
      <w:r>
        <w:rPr>
          <w:color w:val="211E1F"/>
        </w:rPr>
        <w:t>1)</w:t>
      </w:r>
    </w:p>
    <w:p w14:paraId="58723350" w14:textId="77777777" w:rsidR="00AD7FF3" w:rsidRDefault="00472414" w:rsidP="001464D0">
      <w:pPr>
        <w:pStyle w:val="ListParagraph"/>
        <w:numPr>
          <w:ilvl w:val="0"/>
          <w:numId w:val="8"/>
        </w:numPr>
        <w:tabs>
          <w:tab w:val="left" w:pos="840"/>
          <w:tab w:val="left" w:pos="841"/>
        </w:tabs>
        <w:spacing w:line="270" w:lineRule="exact"/>
        <w:rPr>
          <w:rFonts w:ascii="Symbol"/>
        </w:rPr>
      </w:pPr>
      <w:r>
        <w:rPr>
          <w:color w:val="211E1F"/>
        </w:rPr>
        <w:t xml:space="preserve">mixed or mono-infection with another </w:t>
      </w:r>
      <w:r>
        <w:rPr>
          <w:i/>
          <w:color w:val="211E1F"/>
        </w:rPr>
        <w:t xml:space="preserve">Plasmodium </w:t>
      </w:r>
      <w:r>
        <w:rPr>
          <w:color w:val="211E1F"/>
        </w:rPr>
        <w:t>species detected by</w:t>
      </w:r>
      <w:r>
        <w:rPr>
          <w:color w:val="211E1F"/>
          <w:spacing w:val="-30"/>
        </w:rPr>
        <w:t xml:space="preserve"> </w:t>
      </w:r>
      <w:r>
        <w:rPr>
          <w:color w:val="211E1F"/>
        </w:rPr>
        <w:t>microscopy</w:t>
      </w:r>
    </w:p>
    <w:p w14:paraId="30276073" w14:textId="77777777" w:rsidR="00AD7FF3" w:rsidRDefault="00472414">
      <w:pPr>
        <w:pStyle w:val="ListParagraph"/>
        <w:numPr>
          <w:ilvl w:val="0"/>
          <w:numId w:val="6"/>
        </w:numPr>
        <w:tabs>
          <w:tab w:val="left" w:pos="840"/>
          <w:tab w:val="left" w:pos="841"/>
        </w:tabs>
        <w:spacing w:before="9" w:line="266" w:lineRule="exact"/>
        <w:ind w:right="114"/>
        <w:rPr>
          <w:rFonts w:ascii="Symbol" w:hAnsi="Symbol"/>
        </w:rPr>
      </w:pPr>
      <w:r>
        <w:rPr>
          <w:color w:val="211E1F"/>
        </w:rPr>
        <w:t>presence of severe malnutrition (defined as a child whose growth standard is below –3 z-score, has symmetrical oedema involving at least the feet or has a mid-upper arm circumference &lt; 110</w:t>
      </w:r>
      <w:r>
        <w:rPr>
          <w:color w:val="211E1F"/>
          <w:spacing w:val="-30"/>
        </w:rPr>
        <w:t xml:space="preserve"> </w:t>
      </w:r>
      <w:r>
        <w:rPr>
          <w:color w:val="211E1F"/>
        </w:rPr>
        <w:t>mm)</w:t>
      </w:r>
    </w:p>
    <w:p w14:paraId="71ABF431" w14:textId="77777777" w:rsidR="00AD7FF3" w:rsidRDefault="00AD7FF3">
      <w:pPr>
        <w:pStyle w:val="BodyText"/>
        <w:ind w:left="0" w:firstLine="0"/>
        <w:rPr>
          <w:sz w:val="20"/>
        </w:rPr>
      </w:pPr>
    </w:p>
    <w:p w14:paraId="6CC3E286" w14:textId="77777777" w:rsidR="00AD7FF3" w:rsidRDefault="000D64AE">
      <w:pPr>
        <w:pStyle w:val="BodyText"/>
        <w:spacing w:before="5"/>
        <w:ind w:left="0" w:firstLine="0"/>
        <w:rPr>
          <w:sz w:val="26"/>
        </w:rPr>
      </w:pPr>
      <w:r>
        <w:rPr>
          <w:noProof/>
        </w:rPr>
        <mc:AlternateContent>
          <mc:Choice Requires="wps">
            <w:drawing>
              <wp:anchor distT="0" distB="0" distL="0" distR="0" simplePos="0" relativeHeight="251658240" behindDoc="0" locked="0" layoutInCell="1" allowOverlap="1" wp14:anchorId="33BC31AA" wp14:editId="55CA2072">
                <wp:simplePos x="0" y="0"/>
                <wp:positionH relativeFrom="page">
                  <wp:posOffset>685800</wp:posOffset>
                </wp:positionH>
                <wp:positionV relativeFrom="paragraph">
                  <wp:posOffset>234950</wp:posOffset>
                </wp:positionV>
                <wp:extent cx="1828800" cy="0"/>
                <wp:effectExtent l="9525" t="10160" r="9525" b="889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D9403" id="Line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18.5pt" to="19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" strokeweight=".72pt">
                <w10:wrap type="topAndBottom" anchorx="page"/>
              </v:line>
            </w:pict>
          </mc:Fallback>
        </mc:AlternateContent>
      </w:r>
    </w:p>
    <w:p w14:paraId="31D63015" w14:textId="77777777" w:rsidR="00AD7FF3" w:rsidRDefault="00472414">
      <w:pPr>
        <w:spacing w:before="67"/>
        <w:ind w:left="120"/>
        <w:rPr>
          <w:sz w:val="20"/>
        </w:rPr>
      </w:pPr>
      <w:r>
        <w:rPr>
          <w:position w:val="7"/>
          <w:sz w:val="13"/>
        </w:rPr>
        <w:t xml:space="preserve">1 </w:t>
      </w:r>
      <w:r>
        <w:rPr>
          <w:sz w:val="20"/>
        </w:rPr>
        <w:t xml:space="preserve">WHO 2009. Methods for surveillance of antimalarial drug efficacy. </w:t>
      </w:r>
      <w:hyperlink r:id="rId5">
        <w:r>
          <w:rPr>
            <w:w w:val="95"/>
            <w:sz w:val="20"/>
          </w:rPr>
          <w:t>http://www.who.int/malaria/publications/atoz/9789241597531/en/</w:t>
        </w:r>
      </w:hyperlink>
    </w:p>
    <w:p w14:paraId="00FF63C9" w14:textId="77777777" w:rsidR="00AD7FF3" w:rsidRDefault="00AD7FF3">
      <w:pPr>
        <w:rPr>
          <w:sz w:val="20"/>
        </w:rPr>
        <w:sectPr w:rsidR="00AD7FF3">
          <w:type w:val="continuous"/>
          <w:pgSz w:w="12240" w:h="15840"/>
          <w:pgMar w:top="1040" w:right="960" w:bottom="280" w:left="960" w:header="720" w:footer="720" w:gutter="0"/>
          <w:cols w:space="720"/>
        </w:sectPr>
      </w:pPr>
    </w:p>
    <w:p w14:paraId="60A3B470" w14:textId="77777777" w:rsidR="00AD7FF3" w:rsidRDefault="00472414" w:rsidP="001464D0">
      <w:pPr>
        <w:pStyle w:val="ListParagraph"/>
        <w:numPr>
          <w:ilvl w:val="0"/>
          <w:numId w:val="9"/>
        </w:numPr>
        <w:tabs>
          <w:tab w:val="left" w:pos="821"/>
        </w:tabs>
        <w:spacing w:before="79"/>
        <w:ind w:right="114"/>
        <w:jc w:val="both"/>
        <w:rPr>
          <w:rFonts w:ascii="Symbol"/>
        </w:rPr>
      </w:pPr>
      <w:r>
        <w:rPr>
          <w:color w:val="211E1F"/>
        </w:rPr>
        <w:lastRenderedPageBreak/>
        <w:t>presence of febrile conditions due to diseases other than malaria (e.g. measles, acute lower respiratory tract infection, severe diarrhoea with dehydration) or other</w:t>
      </w:r>
      <w:r>
        <w:rPr>
          <w:color w:val="211E1F"/>
          <w:spacing w:val="-35"/>
        </w:rPr>
        <w:t xml:space="preserve"> </w:t>
      </w:r>
      <w:r>
        <w:rPr>
          <w:color w:val="211E1F"/>
        </w:rPr>
        <w:t>known underlying chronic or severe diseases (e.g. cardiac, renal and hepatic diseases,</w:t>
      </w:r>
      <w:r>
        <w:rPr>
          <w:color w:val="211E1F"/>
          <w:spacing w:val="-18"/>
        </w:rPr>
        <w:t xml:space="preserve"> </w:t>
      </w:r>
      <w:r>
        <w:rPr>
          <w:color w:val="211E1F"/>
        </w:rPr>
        <w:t>HIV/AIDS)</w:t>
      </w:r>
    </w:p>
    <w:p w14:paraId="034E2328" w14:textId="77777777" w:rsidR="00AD7FF3" w:rsidRDefault="00472414" w:rsidP="001464D0">
      <w:pPr>
        <w:pStyle w:val="ListParagraph"/>
        <w:numPr>
          <w:ilvl w:val="0"/>
          <w:numId w:val="9"/>
        </w:numPr>
        <w:tabs>
          <w:tab w:val="left" w:pos="820"/>
          <w:tab w:val="left" w:pos="821"/>
        </w:tabs>
        <w:spacing w:line="278" w:lineRule="exact"/>
        <w:rPr>
          <w:rFonts w:ascii="Symbol"/>
        </w:rPr>
      </w:pPr>
      <w:r>
        <w:rPr>
          <w:color w:val="211E1F"/>
        </w:rPr>
        <w:t>regular medication, which may interfere with antimalarial</w:t>
      </w:r>
      <w:r>
        <w:rPr>
          <w:color w:val="211E1F"/>
          <w:spacing w:val="-13"/>
        </w:rPr>
        <w:t xml:space="preserve"> </w:t>
      </w:r>
      <w:r>
        <w:rPr>
          <w:color w:val="211E1F"/>
        </w:rPr>
        <w:t>pharmacokinetics</w:t>
      </w:r>
    </w:p>
    <w:p w14:paraId="67A754C6" w14:textId="77777777" w:rsidR="00AD7FF3" w:rsidRDefault="00472414" w:rsidP="001464D0">
      <w:pPr>
        <w:pStyle w:val="ListParagraph"/>
        <w:numPr>
          <w:ilvl w:val="0"/>
          <w:numId w:val="9"/>
        </w:numPr>
        <w:tabs>
          <w:tab w:val="left" w:pos="820"/>
          <w:tab w:val="left" w:pos="821"/>
        </w:tabs>
        <w:spacing w:before="1"/>
        <w:ind w:right="113"/>
        <w:rPr>
          <w:rFonts w:ascii="Symbol"/>
        </w:rPr>
      </w:pPr>
      <w:r>
        <w:rPr>
          <w:color w:val="211E1F"/>
        </w:rPr>
        <w:t>history</w:t>
      </w:r>
      <w:r>
        <w:rPr>
          <w:color w:val="211E1F"/>
          <w:spacing w:val="-7"/>
        </w:rPr>
        <w:t xml:space="preserve"> </w:t>
      </w:r>
      <w:r>
        <w:rPr>
          <w:color w:val="211E1F"/>
        </w:rPr>
        <w:t>of</w:t>
      </w:r>
      <w:r>
        <w:rPr>
          <w:color w:val="211E1F"/>
          <w:spacing w:val="-8"/>
        </w:rPr>
        <w:t xml:space="preserve"> </w:t>
      </w:r>
      <w:r>
        <w:rPr>
          <w:color w:val="211E1F"/>
        </w:rPr>
        <w:t>hypersensitivity</w:t>
      </w:r>
      <w:r>
        <w:rPr>
          <w:color w:val="211E1F"/>
          <w:spacing w:val="-5"/>
        </w:rPr>
        <w:t xml:space="preserve"> </w:t>
      </w:r>
      <w:r>
        <w:rPr>
          <w:color w:val="211E1F"/>
        </w:rPr>
        <w:t>reactions</w:t>
      </w:r>
      <w:r>
        <w:rPr>
          <w:color w:val="211E1F"/>
          <w:spacing w:val="-8"/>
        </w:rPr>
        <w:t xml:space="preserve"> </w:t>
      </w:r>
      <w:r>
        <w:rPr>
          <w:color w:val="211E1F"/>
        </w:rPr>
        <w:t>or</w:t>
      </w:r>
      <w:r>
        <w:rPr>
          <w:color w:val="211E1F"/>
          <w:spacing w:val="-6"/>
        </w:rPr>
        <w:t xml:space="preserve"> </w:t>
      </w:r>
      <w:r>
        <w:rPr>
          <w:color w:val="211E1F"/>
        </w:rPr>
        <w:t>contraindications</w:t>
      </w:r>
      <w:r>
        <w:rPr>
          <w:color w:val="211E1F"/>
          <w:spacing w:val="-6"/>
        </w:rPr>
        <w:t xml:space="preserve"> </w:t>
      </w:r>
      <w:r>
        <w:rPr>
          <w:color w:val="211E1F"/>
        </w:rPr>
        <w:t>to</w:t>
      </w:r>
      <w:r>
        <w:rPr>
          <w:color w:val="211E1F"/>
          <w:spacing w:val="-6"/>
        </w:rPr>
        <w:t xml:space="preserve"> </w:t>
      </w:r>
      <w:r>
        <w:rPr>
          <w:color w:val="211E1F"/>
        </w:rPr>
        <w:t>any</w:t>
      </w:r>
      <w:r>
        <w:rPr>
          <w:color w:val="211E1F"/>
          <w:spacing w:val="-7"/>
        </w:rPr>
        <w:t xml:space="preserve"> </w:t>
      </w:r>
      <w:r>
        <w:rPr>
          <w:color w:val="211E1F"/>
        </w:rPr>
        <w:t>of</w:t>
      </w:r>
      <w:r>
        <w:rPr>
          <w:color w:val="211E1F"/>
          <w:spacing w:val="-8"/>
        </w:rPr>
        <w:t xml:space="preserve"> </w:t>
      </w:r>
      <w:r>
        <w:rPr>
          <w:color w:val="211E1F"/>
        </w:rPr>
        <w:t>the</w:t>
      </w:r>
      <w:r>
        <w:rPr>
          <w:color w:val="211E1F"/>
          <w:spacing w:val="-8"/>
        </w:rPr>
        <w:t xml:space="preserve"> </w:t>
      </w:r>
      <w:r>
        <w:rPr>
          <w:color w:val="211E1F"/>
        </w:rPr>
        <w:t>medicine(s)</w:t>
      </w:r>
      <w:r>
        <w:rPr>
          <w:color w:val="211E1F"/>
          <w:spacing w:val="-5"/>
        </w:rPr>
        <w:t xml:space="preserve"> </w:t>
      </w:r>
      <w:r>
        <w:rPr>
          <w:color w:val="211E1F"/>
        </w:rPr>
        <w:t>being</w:t>
      </w:r>
      <w:r>
        <w:rPr>
          <w:color w:val="211E1F"/>
          <w:spacing w:val="-6"/>
        </w:rPr>
        <w:t xml:space="preserve"> </w:t>
      </w:r>
      <w:r>
        <w:rPr>
          <w:color w:val="211E1F"/>
        </w:rPr>
        <w:t>tested</w:t>
      </w:r>
      <w:r>
        <w:rPr>
          <w:color w:val="211E1F"/>
          <w:spacing w:val="-8"/>
        </w:rPr>
        <w:t xml:space="preserve"> </w:t>
      </w:r>
      <w:r>
        <w:rPr>
          <w:color w:val="211E1F"/>
        </w:rPr>
        <w:t>or</w:t>
      </w:r>
      <w:r>
        <w:rPr>
          <w:color w:val="211E1F"/>
          <w:spacing w:val="-8"/>
        </w:rPr>
        <w:t xml:space="preserve"> </w:t>
      </w:r>
      <w:r>
        <w:rPr>
          <w:color w:val="211E1F"/>
        </w:rPr>
        <w:t>used</w:t>
      </w:r>
      <w:r>
        <w:rPr>
          <w:color w:val="211E1F"/>
          <w:spacing w:val="-6"/>
        </w:rPr>
        <w:t xml:space="preserve"> </w:t>
      </w:r>
      <w:r>
        <w:rPr>
          <w:color w:val="211E1F"/>
        </w:rPr>
        <w:t>as alternative</w:t>
      </w:r>
      <w:r>
        <w:rPr>
          <w:color w:val="211E1F"/>
          <w:spacing w:val="-6"/>
        </w:rPr>
        <w:t xml:space="preserve"> </w:t>
      </w:r>
      <w:r>
        <w:rPr>
          <w:color w:val="211E1F"/>
        </w:rPr>
        <w:t>treatment(s)</w:t>
      </w:r>
    </w:p>
    <w:p w14:paraId="196C2652" w14:textId="77777777" w:rsidR="00AD7FF3" w:rsidRDefault="00472414" w:rsidP="001464D0">
      <w:pPr>
        <w:pStyle w:val="ListParagraph"/>
        <w:numPr>
          <w:ilvl w:val="0"/>
          <w:numId w:val="9"/>
        </w:numPr>
        <w:tabs>
          <w:tab w:val="left" w:pos="820"/>
          <w:tab w:val="left" w:pos="821"/>
        </w:tabs>
        <w:rPr>
          <w:rFonts w:ascii="Symbol"/>
        </w:rPr>
      </w:pPr>
      <w:r>
        <w:rPr>
          <w:color w:val="211E1F"/>
        </w:rPr>
        <w:t>a positive pregnancy test or breastfeeding (include this criterion only if adults are</w:t>
      </w:r>
      <w:r>
        <w:rPr>
          <w:color w:val="211E1F"/>
          <w:spacing w:val="-30"/>
        </w:rPr>
        <w:t xml:space="preserve"> </w:t>
      </w:r>
      <w:r>
        <w:rPr>
          <w:color w:val="211E1F"/>
        </w:rPr>
        <w:t>included)</w:t>
      </w:r>
    </w:p>
    <w:p w14:paraId="6506E1F7" w14:textId="77777777" w:rsidR="00AD7FF3" w:rsidRDefault="00472414" w:rsidP="001464D0">
      <w:pPr>
        <w:pStyle w:val="ListParagraph"/>
        <w:numPr>
          <w:ilvl w:val="0"/>
          <w:numId w:val="9"/>
        </w:numPr>
        <w:tabs>
          <w:tab w:val="left" w:pos="820"/>
          <w:tab w:val="left" w:pos="821"/>
        </w:tabs>
        <w:rPr>
          <w:rFonts w:ascii="Symbol"/>
        </w:rPr>
      </w:pPr>
      <w:r>
        <w:rPr>
          <w:color w:val="211E1F"/>
        </w:rPr>
        <w:t>unable to or unwilling to take contraceptives (for women of child-bearing</w:t>
      </w:r>
      <w:r>
        <w:rPr>
          <w:color w:val="211E1F"/>
          <w:spacing w:val="-13"/>
        </w:rPr>
        <w:t xml:space="preserve"> </w:t>
      </w:r>
      <w:r>
        <w:rPr>
          <w:color w:val="211E1F"/>
        </w:rPr>
        <w:t>age)</w:t>
      </w:r>
    </w:p>
    <w:p w14:paraId="5417BA30" w14:textId="77777777" w:rsidR="00AD7FF3" w:rsidRDefault="00472414">
      <w:pPr>
        <w:pStyle w:val="Heading1"/>
        <w:spacing w:before="38"/>
      </w:pPr>
      <w:r>
        <w:t>Follow-up schedule</w:t>
      </w:r>
    </w:p>
    <w:p w14:paraId="2D4EAE23" w14:textId="77777777" w:rsidR="00AD7FF3" w:rsidRDefault="00472414">
      <w:pPr>
        <w:pStyle w:val="BodyText"/>
        <w:spacing w:before="36" w:line="276" w:lineRule="auto"/>
        <w:ind w:left="100" w:right="331" w:firstLine="0"/>
      </w:pPr>
      <w:r>
        <w:t>See below (from citation</w:t>
      </w:r>
      <w:r>
        <w:rPr>
          <w:position w:val="8"/>
          <w:sz w:val="14"/>
        </w:rPr>
        <w:t>1</w:t>
      </w:r>
      <w:r>
        <w:t>). (X) indicates that these time points are optional, including follow up at days 35 and 42 which is required for DHA-piperaquine but optional for other medicines.</w:t>
      </w:r>
    </w:p>
    <w:p w14:paraId="3E7B415E" w14:textId="77777777" w:rsidR="00AD7FF3" w:rsidRDefault="00472414">
      <w:pPr>
        <w:pStyle w:val="BodyText"/>
        <w:ind w:left="0" w:firstLine="0"/>
      </w:pPr>
      <w:r>
        <w:rPr>
          <w:noProof/>
        </w:rPr>
        <w:drawing>
          <wp:anchor distT="0" distB="0" distL="0" distR="0" simplePos="0" relativeHeight="251657216" behindDoc="0" locked="0" layoutInCell="1" allowOverlap="1" wp14:anchorId="464B9F83" wp14:editId="5E334638">
            <wp:simplePos x="0" y="0"/>
            <wp:positionH relativeFrom="page">
              <wp:posOffset>1542414</wp:posOffset>
            </wp:positionH>
            <wp:positionV relativeFrom="paragraph">
              <wp:posOffset>195395</wp:posOffset>
            </wp:positionV>
            <wp:extent cx="4731011" cy="33552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731011" cy="3355276"/>
                    </a:xfrm>
                    <a:prstGeom prst="rect">
                      <a:avLst/>
                    </a:prstGeom>
                  </pic:spPr>
                </pic:pic>
              </a:graphicData>
            </a:graphic>
          </wp:anchor>
        </w:drawing>
      </w:r>
    </w:p>
    <w:p w14:paraId="19878606" w14:textId="77777777" w:rsidR="00AD7FF3" w:rsidRDefault="00472414">
      <w:pPr>
        <w:pStyle w:val="Heading1"/>
        <w:spacing w:before="0"/>
      </w:pPr>
      <w:r>
        <w:t>Final classification criteria</w:t>
      </w:r>
    </w:p>
    <w:p w14:paraId="7F2D439B" w14:textId="77777777" w:rsidR="00AD7FF3" w:rsidRDefault="00472414">
      <w:pPr>
        <w:pStyle w:val="BodyText"/>
        <w:spacing w:before="41"/>
        <w:ind w:firstLine="0"/>
      </w:pPr>
      <w:r>
        <w:t>Early Treatment Failure if any of the following criteria are met:</w:t>
      </w:r>
    </w:p>
    <w:p w14:paraId="068790B1" w14:textId="77777777" w:rsidR="00AD7FF3" w:rsidRDefault="00472414" w:rsidP="001464D0">
      <w:pPr>
        <w:pStyle w:val="ListParagraph"/>
        <w:numPr>
          <w:ilvl w:val="0"/>
          <w:numId w:val="10"/>
        </w:numPr>
        <w:tabs>
          <w:tab w:val="left" w:pos="820"/>
          <w:tab w:val="left" w:pos="821"/>
        </w:tabs>
        <w:spacing w:before="41" w:line="279" w:lineRule="exact"/>
        <w:rPr>
          <w:rFonts w:ascii="Symbol"/>
        </w:rPr>
      </w:pPr>
      <w:r>
        <w:rPr>
          <w:color w:val="211E1F"/>
        </w:rPr>
        <w:t>danger signs or severe malaria on day 1, 2 or 3 in the presence of</w:t>
      </w:r>
      <w:r>
        <w:rPr>
          <w:color w:val="211E1F"/>
          <w:spacing w:val="-20"/>
        </w:rPr>
        <w:t xml:space="preserve"> </w:t>
      </w:r>
      <w:r>
        <w:rPr>
          <w:color w:val="211E1F"/>
        </w:rPr>
        <w:t>parasitaemia</w:t>
      </w:r>
    </w:p>
    <w:p w14:paraId="19C681B0" w14:textId="77777777" w:rsidR="00AD7FF3" w:rsidRDefault="00472414" w:rsidP="001464D0">
      <w:pPr>
        <w:pStyle w:val="ListParagraph"/>
        <w:numPr>
          <w:ilvl w:val="0"/>
          <w:numId w:val="10"/>
        </w:numPr>
        <w:tabs>
          <w:tab w:val="left" w:pos="820"/>
          <w:tab w:val="left" w:pos="821"/>
        </w:tabs>
        <w:spacing w:line="279" w:lineRule="exact"/>
        <w:rPr>
          <w:rFonts w:ascii="Symbol"/>
        </w:rPr>
      </w:pPr>
      <w:r>
        <w:rPr>
          <w:color w:val="211E1F"/>
        </w:rPr>
        <w:t>parasitaemia on day 2 higher than on day 0, irrespective of axillary</w:t>
      </w:r>
      <w:r>
        <w:rPr>
          <w:color w:val="211E1F"/>
          <w:spacing w:val="-30"/>
        </w:rPr>
        <w:t xml:space="preserve"> </w:t>
      </w:r>
      <w:r>
        <w:rPr>
          <w:color w:val="211E1F"/>
        </w:rPr>
        <w:t>temperature</w:t>
      </w:r>
    </w:p>
    <w:p w14:paraId="6F69F6EE" w14:textId="77777777" w:rsidR="00AD7FF3" w:rsidRDefault="00472414" w:rsidP="001464D0">
      <w:pPr>
        <w:pStyle w:val="ListParagraph"/>
        <w:numPr>
          <w:ilvl w:val="0"/>
          <w:numId w:val="10"/>
        </w:numPr>
        <w:tabs>
          <w:tab w:val="left" w:pos="820"/>
          <w:tab w:val="left" w:pos="821"/>
        </w:tabs>
        <w:spacing w:before="1"/>
        <w:rPr>
          <w:rFonts w:ascii="Symbol" w:hAnsi="Symbol"/>
        </w:rPr>
      </w:pPr>
      <w:r>
        <w:rPr>
          <w:color w:val="211E1F"/>
        </w:rPr>
        <w:t>parasitaemia on day 3 with axillary temperature ≥ 37.5</w:t>
      </w:r>
      <w:r>
        <w:rPr>
          <w:color w:val="211E1F"/>
          <w:spacing w:val="-13"/>
        </w:rPr>
        <w:t xml:space="preserve"> </w:t>
      </w:r>
      <w:r>
        <w:rPr>
          <w:color w:val="211E1F"/>
        </w:rPr>
        <w:t>ºC</w:t>
      </w:r>
    </w:p>
    <w:p w14:paraId="4F32F8ED" w14:textId="77777777" w:rsidR="00AD7FF3" w:rsidRDefault="00472414" w:rsidP="001464D0">
      <w:pPr>
        <w:pStyle w:val="ListParagraph"/>
        <w:numPr>
          <w:ilvl w:val="0"/>
          <w:numId w:val="10"/>
        </w:numPr>
        <w:tabs>
          <w:tab w:val="left" w:pos="820"/>
          <w:tab w:val="left" w:pos="821"/>
        </w:tabs>
        <w:rPr>
          <w:rFonts w:ascii="Symbol" w:hAnsi="Symbol"/>
        </w:rPr>
      </w:pPr>
      <w:r>
        <w:rPr>
          <w:color w:val="211E1F"/>
        </w:rPr>
        <w:t>parasitaemia on day 3 ≥ 25% of count on day</w:t>
      </w:r>
      <w:r>
        <w:rPr>
          <w:color w:val="211E1F"/>
          <w:spacing w:val="-9"/>
        </w:rPr>
        <w:t xml:space="preserve"> </w:t>
      </w:r>
      <w:r>
        <w:rPr>
          <w:color w:val="211E1F"/>
        </w:rPr>
        <w:t>0</w:t>
      </w:r>
    </w:p>
    <w:p w14:paraId="71848EA9" w14:textId="77777777" w:rsidR="00AD7FF3" w:rsidRDefault="00472414">
      <w:pPr>
        <w:pStyle w:val="BodyText"/>
        <w:ind w:firstLine="0"/>
      </w:pPr>
      <w:r>
        <w:t>Late Treatment Failure if any of the following criteria are met:</w:t>
      </w:r>
    </w:p>
    <w:p w14:paraId="0561DF30" w14:textId="77777777" w:rsidR="00AD7FF3" w:rsidRDefault="00472414">
      <w:pPr>
        <w:spacing w:before="42"/>
        <w:ind w:left="460"/>
        <w:rPr>
          <w:i/>
        </w:rPr>
      </w:pPr>
      <w:r>
        <w:rPr>
          <w:i/>
        </w:rPr>
        <w:t>Late Clinical Failure</w:t>
      </w:r>
    </w:p>
    <w:p w14:paraId="16BBD63C" w14:textId="77777777" w:rsidR="00AD7FF3" w:rsidRDefault="00472414" w:rsidP="001464D0">
      <w:pPr>
        <w:pStyle w:val="ListParagraph"/>
        <w:numPr>
          <w:ilvl w:val="0"/>
          <w:numId w:val="11"/>
        </w:numPr>
        <w:tabs>
          <w:tab w:val="left" w:pos="820"/>
          <w:tab w:val="left" w:pos="821"/>
        </w:tabs>
        <w:spacing w:before="39"/>
        <w:ind w:right="121"/>
        <w:rPr>
          <w:rFonts w:ascii="Symbol"/>
        </w:rPr>
      </w:pPr>
      <w:r>
        <w:rPr>
          <w:color w:val="211E1F"/>
        </w:rPr>
        <w:t>danger signs or severe malaria in the presence of parasitaemia on any day between day 4 and day 28 (or day 42) in patients who did not previously meet any of the criteria of early treatment</w:t>
      </w:r>
      <w:r>
        <w:rPr>
          <w:color w:val="211E1F"/>
          <w:spacing w:val="-25"/>
        </w:rPr>
        <w:t xml:space="preserve"> </w:t>
      </w:r>
      <w:r>
        <w:rPr>
          <w:color w:val="211E1F"/>
        </w:rPr>
        <w:t>failure</w:t>
      </w:r>
    </w:p>
    <w:p w14:paraId="3F166C33" w14:textId="77777777" w:rsidR="00AD7FF3" w:rsidRDefault="00472414" w:rsidP="001464D0">
      <w:pPr>
        <w:pStyle w:val="ListParagraph"/>
        <w:numPr>
          <w:ilvl w:val="0"/>
          <w:numId w:val="11"/>
        </w:numPr>
        <w:tabs>
          <w:tab w:val="left" w:pos="821"/>
        </w:tabs>
        <w:ind w:right="119"/>
        <w:jc w:val="both"/>
        <w:rPr>
          <w:rFonts w:ascii="Symbol" w:hAnsi="Symbol"/>
        </w:rPr>
      </w:pPr>
      <w:r>
        <w:rPr>
          <w:color w:val="211E1F"/>
        </w:rPr>
        <w:t>presence of parasitaemia on any day between day 4 and day 28 (or day 42) with axillary temperature ≥ 37.5ºC</w:t>
      </w:r>
      <w:r>
        <w:rPr>
          <w:color w:val="211E1F"/>
          <w:spacing w:val="-5"/>
        </w:rPr>
        <w:t xml:space="preserve"> </w:t>
      </w:r>
      <w:r>
        <w:rPr>
          <w:color w:val="211E1F"/>
        </w:rPr>
        <w:t>(or</w:t>
      </w:r>
      <w:r>
        <w:rPr>
          <w:color w:val="211E1F"/>
          <w:spacing w:val="-6"/>
        </w:rPr>
        <w:t xml:space="preserve"> </w:t>
      </w:r>
      <w:r>
        <w:rPr>
          <w:color w:val="211E1F"/>
        </w:rPr>
        <w:t>history</w:t>
      </w:r>
      <w:r>
        <w:rPr>
          <w:color w:val="211E1F"/>
          <w:spacing w:val="-5"/>
        </w:rPr>
        <w:t xml:space="preserve"> </w:t>
      </w:r>
      <w:r>
        <w:rPr>
          <w:color w:val="211E1F"/>
        </w:rPr>
        <w:t>of</w:t>
      </w:r>
      <w:r>
        <w:rPr>
          <w:color w:val="211E1F"/>
          <w:spacing w:val="-6"/>
        </w:rPr>
        <w:t xml:space="preserve"> </w:t>
      </w:r>
      <w:r>
        <w:rPr>
          <w:color w:val="211E1F"/>
        </w:rPr>
        <w:t>fever</w:t>
      </w:r>
      <w:r>
        <w:rPr>
          <w:color w:val="211E1F"/>
          <w:spacing w:val="-8"/>
        </w:rPr>
        <w:t xml:space="preserve"> </w:t>
      </w:r>
      <w:r>
        <w:rPr>
          <w:color w:val="211E1F"/>
        </w:rPr>
        <w:t>depending</w:t>
      </w:r>
      <w:r>
        <w:rPr>
          <w:color w:val="211E1F"/>
          <w:spacing w:val="-4"/>
        </w:rPr>
        <w:t xml:space="preserve"> </w:t>
      </w:r>
      <w:r>
        <w:rPr>
          <w:color w:val="211E1F"/>
        </w:rPr>
        <w:t>on</w:t>
      </w:r>
      <w:r>
        <w:rPr>
          <w:color w:val="211E1F"/>
          <w:spacing w:val="-4"/>
        </w:rPr>
        <w:t xml:space="preserve"> </w:t>
      </w:r>
      <w:r>
        <w:rPr>
          <w:color w:val="211E1F"/>
        </w:rPr>
        <w:t>inclusion</w:t>
      </w:r>
      <w:r>
        <w:rPr>
          <w:color w:val="211E1F"/>
          <w:spacing w:val="-4"/>
        </w:rPr>
        <w:t xml:space="preserve"> </w:t>
      </w:r>
      <w:r>
        <w:rPr>
          <w:color w:val="211E1F"/>
        </w:rPr>
        <w:t>criteria)</w:t>
      </w:r>
      <w:r>
        <w:rPr>
          <w:color w:val="211E1F"/>
          <w:spacing w:val="-4"/>
        </w:rPr>
        <w:t xml:space="preserve"> </w:t>
      </w:r>
      <w:r>
        <w:rPr>
          <w:color w:val="211E1F"/>
        </w:rPr>
        <w:t>in</w:t>
      </w:r>
      <w:r>
        <w:rPr>
          <w:color w:val="211E1F"/>
          <w:spacing w:val="-4"/>
        </w:rPr>
        <w:t xml:space="preserve"> </w:t>
      </w:r>
      <w:r>
        <w:rPr>
          <w:color w:val="211E1F"/>
        </w:rPr>
        <w:t>patients</w:t>
      </w:r>
      <w:r>
        <w:rPr>
          <w:color w:val="211E1F"/>
          <w:spacing w:val="-5"/>
        </w:rPr>
        <w:t xml:space="preserve"> </w:t>
      </w:r>
      <w:r>
        <w:rPr>
          <w:color w:val="211E1F"/>
        </w:rPr>
        <w:t>who</w:t>
      </w:r>
      <w:r>
        <w:rPr>
          <w:color w:val="211E1F"/>
          <w:spacing w:val="-2"/>
        </w:rPr>
        <w:t xml:space="preserve"> </w:t>
      </w:r>
      <w:r>
        <w:rPr>
          <w:color w:val="211E1F"/>
        </w:rPr>
        <w:t>did</w:t>
      </w:r>
      <w:r>
        <w:rPr>
          <w:color w:val="211E1F"/>
          <w:spacing w:val="-4"/>
        </w:rPr>
        <w:t xml:space="preserve"> </w:t>
      </w:r>
      <w:r>
        <w:rPr>
          <w:color w:val="211E1F"/>
          <w:spacing w:val="-2"/>
        </w:rPr>
        <w:t>not</w:t>
      </w:r>
      <w:r>
        <w:rPr>
          <w:color w:val="211E1F"/>
          <w:spacing w:val="-3"/>
        </w:rPr>
        <w:t xml:space="preserve"> </w:t>
      </w:r>
      <w:r>
        <w:rPr>
          <w:color w:val="211E1F"/>
        </w:rPr>
        <w:t>previously</w:t>
      </w:r>
      <w:r>
        <w:rPr>
          <w:color w:val="211E1F"/>
          <w:spacing w:val="-5"/>
        </w:rPr>
        <w:t xml:space="preserve"> </w:t>
      </w:r>
      <w:r>
        <w:rPr>
          <w:color w:val="211E1F"/>
        </w:rPr>
        <w:t>meet</w:t>
      </w:r>
      <w:r>
        <w:rPr>
          <w:color w:val="211E1F"/>
          <w:spacing w:val="-5"/>
        </w:rPr>
        <w:t xml:space="preserve"> </w:t>
      </w:r>
      <w:r>
        <w:rPr>
          <w:color w:val="211E1F"/>
        </w:rPr>
        <w:t>any</w:t>
      </w:r>
      <w:r>
        <w:rPr>
          <w:color w:val="211E1F"/>
          <w:spacing w:val="-5"/>
        </w:rPr>
        <w:t xml:space="preserve"> </w:t>
      </w:r>
      <w:r>
        <w:rPr>
          <w:color w:val="211E1F"/>
        </w:rPr>
        <w:t>of the criteria of early treatment</w:t>
      </w:r>
      <w:r>
        <w:rPr>
          <w:color w:val="211E1F"/>
          <w:spacing w:val="-9"/>
        </w:rPr>
        <w:t xml:space="preserve"> </w:t>
      </w:r>
      <w:r>
        <w:rPr>
          <w:color w:val="211E1F"/>
        </w:rPr>
        <w:t>failure</w:t>
      </w:r>
    </w:p>
    <w:p w14:paraId="5A41C767" w14:textId="77777777" w:rsidR="00AD7FF3" w:rsidRDefault="00472414">
      <w:pPr>
        <w:ind w:left="460"/>
        <w:rPr>
          <w:i/>
        </w:rPr>
      </w:pPr>
      <w:r>
        <w:rPr>
          <w:i/>
          <w:color w:val="211E1F"/>
        </w:rPr>
        <w:t>Late Parasitological Failure</w:t>
      </w:r>
    </w:p>
    <w:p w14:paraId="288BA352" w14:textId="77777777" w:rsidR="00AD7FF3" w:rsidRDefault="00472414" w:rsidP="001464D0">
      <w:pPr>
        <w:pStyle w:val="ListParagraph"/>
        <w:numPr>
          <w:ilvl w:val="0"/>
          <w:numId w:val="12"/>
        </w:numPr>
        <w:tabs>
          <w:tab w:val="left" w:pos="820"/>
          <w:tab w:val="left" w:pos="821"/>
        </w:tabs>
        <w:spacing w:before="1"/>
        <w:rPr>
          <w:rFonts w:ascii="Symbol"/>
        </w:rPr>
      </w:pPr>
      <w:r>
        <w:rPr>
          <w:color w:val="211E1F"/>
        </w:rPr>
        <w:t>presence of parasitaemia on any day between day 7 and day 28 (or day 42) and axillary temperature</w:t>
      </w:r>
      <w:r>
        <w:rPr>
          <w:color w:val="211E1F"/>
          <w:spacing w:val="-32"/>
        </w:rPr>
        <w:t xml:space="preserve"> </w:t>
      </w:r>
      <w:r>
        <w:rPr>
          <w:color w:val="211E1F"/>
        </w:rPr>
        <w:t>&lt;</w:t>
      </w:r>
    </w:p>
    <w:p w14:paraId="10053FA8" w14:textId="77777777" w:rsidR="00AD7FF3" w:rsidRDefault="00472414" w:rsidP="001464D0">
      <w:pPr>
        <w:pStyle w:val="BodyText"/>
        <w:numPr>
          <w:ilvl w:val="1"/>
          <w:numId w:val="12"/>
        </w:numPr>
        <w:spacing w:before="41" w:line="276" w:lineRule="auto"/>
        <w:ind w:right="621"/>
      </w:pPr>
      <w:r>
        <w:rPr>
          <w:color w:val="211E1F"/>
        </w:rPr>
        <w:t>37.5 ºC in patients who did not previously meet any of the criteria of early treatment failure or late clinical failure</w:t>
      </w:r>
    </w:p>
    <w:p w14:paraId="3467D2B8" w14:textId="77777777" w:rsidR="00AD7FF3" w:rsidRDefault="00AD7FF3">
      <w:pPr>
        <w:spacing w:line="276" w:lineRule="auto"/>
        <w:sectPr w:rsidR="00AD7FF3">
          <w:pgSz w:w="12240" w:h="15840"/>
          <w:pgMar w:top="1000" w:right="960" w:bottom="280" w:left="980" w:header="720" w:footer="720" w:gutter="0"/>
          <w:cols w:space="720"/>
        </w:sectPr>
      </w:pPr>
    </w:p>
    <w:p w14:paraId="0E0BA9A6" w14:textId="77777777" w:rsidR="00AD7FF3" w:rsidRDefault="00472414">
      <w:pPr>
        <w:pStyle w:val="BodyText"/>
        <w:spacing w:before="39"/>
        <w:ind w:firstLine="0"/>
      </w:pPr>
      <w:r>
        <w:lastRenderedPageBreak/>
        <w:t>Adequate Clinical and Parasitological Response:</w:t>
      </w:r>
    </w:p>
    <w:p w14:paraId="7077FFBF" w14:textId="77777777" w:rsidR="00AD7FF3" w:rsidRDefault="00472414" w:rsidP="001464D0">
      <w:pPr>
        <w:pStyle w:val="ListParagraph"/>
        <w:numPr>
          <w:ilvl w:val="0"/>
          <w:numId w:val="13"/>
        </w:numPr>
        <w:tabs>
          <w:tab w:val="left" w:pos="820"/>
          <w:tab w:val="left" w:pos="821"/>
        </w:tabs>
        <w:spacing w:before="41" w:line="273" w:lineRule="auto"/>
        <w:ind w:right="109"/>
        <w:rPr>
          <w:rFonts w:ascii="Symbol"/>
        </w:rPr>
      </w:pPr>
      <w:r>
        <w:rPr>
          <w:color w:val="211E1F"/>
        </w:rPr>
        <w:t>absence of parasitaemia on day 28 (or day 42), irrespective of axillary temperature, in patients who did not previously meet any of the criteria of treatment failure listed</w:t>
      </w:r>
      <w:r>
        <w:rPr>
          <w:color w:val="211E1F"/>
          <w:spacing w:val="-27"/>
        </w:rPr>
        <w:t xml:space="preserve"> </w:t>
      </w:r>
      <w:r>
        <w:rPr>
          <w:color w:val="211E1F"/>
        </w:rPr>
        <w:t>above</w:t>
      </w:r>
    </w:p>
    <w:p w14:paraId="469B364D" w14:textId="77777777" w:rsidR="00AD7FF3" w:rsidRDefault="00472414">
      <w:pPr>
        <w:spacing w:before="71" w:line="510" w:lineRule="atLeast"/>
        <w:ind w:left="100" w:right="1235"/>
      </w:pPr>
      <w:r>
        <w:rPr>
          <w:b/>
          <w:i/>
        </w:rPr>
        <w:t xml:space="preserve">SECTION C. Checklist reference guide: explanation of questions, user notes, and discussion points </w:t>
      </w:r>
      <w:r w:rsidRPr="00752863">
        <w:rPr>
          <w:b/>
          <w:i/>
          <w:u w:val="single"/>
        </w:rPr>
        <w:t>Site checklist</w:t>
      </w:r>
      <w:r>
        <w:rPr>
          <w:b/>
          <w:i/>
        </w:rPr>
        <w:t xml:space="preserve"> </w:t>
      </w:r>
      <w:r>
        <w:rPr>
          <w:i/>
        </w:rPr>
        <w:t xml:space="preserve">- </w:t>
      </w:r>
      <w:r>
        <w:t>one checklist form per TES site visited.</w:t>
      </w:r>
    </w:p>
    <w:p w14:paraId="4B7F01D0" w14:textId="77777777" w:rsidR="00AD7FF3" w:rsidRDefault="00472414">
      <w:pPr>
        <w:pStyle w:val="Heading1"/>
        <w:numPr>
          <w:ilvl w:val="0"/>
          <w:numId w:val="5"/>
        </w:numPr>
        <w:tabs>
          <w:tab w:val="left" w:pos="330"/>
        </w:tabs>
        <w:spacing w:before="38" w:line="276" w:lineRule="auto"/>
        <w:ind w:right="108" w:firstLine="0"/>
      </w:pPr>
      <w:r>
        <w:t>All folders containing completed study forms are stored in a secure area (locked drawer, cabinet or room), and completed study forms are organized by patient</w:t>
      </w:r>
      <w:r>
        <w:rPr>
          <w:spacing w:val="-24"/>
        </w:rPr>
        <w:t xml:space="preserve"> </w:t>
      </w:r>
      <w:r>
        <w:t>ID.</w:t>
      </w:r>
    </w:p>
    <w:p w14:paraId="62755A3C" w14:textId="77777777" w:rsidR="00AD7FF3" w:rsidRDefault="00472414">
      <w:pPr>
        <w:pStyle w:val="ListParagraph"/>
        <w:numPr>
          <w:ilvl w:val="0"/>
          <w:numId w:val="4"/>
        </w:numPr>
        <w:tabs>
          <w:tab w:val="left" w:pos="460"/>
          <w:tab w:val="left" w:pos="461"/>
        </w:tabs>
        <w:spacing w:before="1" w:line="273" w:lineRule="auto"/>
        <w:ind w:right="207" w:hanging="360"/>
      </w:pPr>
      <w:r>
        <w:t>Rationale: Ensure that data are stored securely and cannot be tampered with, lost, or damaged; to ensure that</w:t>
      </w:r>
      <w:r>
        <w:rPr>
          <w:spacing w:val="-2"/>
        </w:rPr>
        <w:t xml:space="preserve"> </w:t>
      </w:r>
      <w:r>
        <w:t>patient</w:t>
      </w:r>
      <w:r>
        <w:rPr>
          <w:spacing w:val="-4"/>
        </w:rPr>
        <w:t xml:space="preserve"> </w:t>
      </w:r>
      <w:r>
        <w:t>records</w:t>
      </w:r>
      <w:r>
        <w:rPr>
          <w:spacing w:val="-4"/>
        </w:rPr>
        <w:t xml:space="preserve"> </w:t>
      </w:r>
      <w:r>
        <w:t>can</w:t>
      </w:r>
      <w:r>
        <w:rPr>
          <w:spacing w:val="-3"/>
        </w:rPr>
        <w:t xml:space="preserve"> </w:t>
      </w:r>
      <w:r>
        <w:t>be</w:t>
      </w:r>
      <w:r>
        <w:rPr>
          <w:spacing w:val="-4"/>
        </w:rPr>
        <w:t xml:space="preserve"> </w:t>
      </w:r>
      <w:r>
        <w:t>located</w:t>
      </w:r>
      <w:r>
        <w:rPr>
          <w:spacing w:val="-3"/>
        </w:rPr>
        <w:t xml:space="preserve"> </w:t>
      </w:r>
      <w:r>
        <w:t>easily</w:t>
      </w:r>
      <w:r>
        <w:rPr>
          <w:spacing w:val="-2"/>
        </w:rPr>
        <w:t xml:space="preserve"> </w:t>
      </w:r>
      <w:r>
        <w:t>by</w:t>
      </w:r>
      <w:r>
        <w:rPr>
          <w:spacing w:val="-2"/>
        </w:rPr>
        <w:t xml:space="preserve"> </w:t>
      </w:r>
      <w:r>
        <w:t>study</w:t>
      </w:r>
      <w:r>
        <w:rPr>
          <w:spacing w:val="-2"/>
        </w:rPr>
        <w:t xml:space="preserve"> </w:t>
      </w:r>
      <w:r>
        <w:t>staff</w:t>
      </w:r>
      <w:r>
        <w:rPr>
          <w:spacing w:val="-2"/>
        </w:rPr>
        <w:t xml:space="preserve"> </w:t>
      </w:r>
      <w:r>
        <w:t>and</w:t>
      </w:r>
      <w:r>
        <w:rPr>
          <w:spacing w:val="-4"/>
        </w:rPr>
        <w:t xml:space="preserve"> </w:t>
      </w:r>
      <w:r>
        <w:t>visitors</w:t>
      </w:r>
      <w:r>
        <w:rPr>
          <w:spacing w:val="-2"/>
        </w:rPr>
        <w:t xml:space="preserve"> </w:t>
      </w:r>
      <w:r>
        <w:t>not</w:t>
      </w:r>
      <w:r>
        <w:rPr>
          <w:spacing w:val="-2"/>
        </w:rPr>
        <w:t xml:space="preserve"> </w:t>
      </w:r>
      <w:r>
        <w:t>involved</w:t>
      </w:r>
      <w:r>
        <w:rPr>
          <w:spacing w:val="-5"/>
        </w:rPr>
        <w:t xml:space="preserve"> </w:t>
      </w:r>
      <w:r>
        <w:t>in</w:t>
      </w:r>
      <w:r>
        <w:rPr>
          <w:spacing w:val="-3"/>
        </w:rPr>
        <w:t xml:space="preserve"> </w:t>
      </w:r>
      <w:r>
        <w:t>the</w:t>
      </w:r>
      <w:r>
        <w:rPr>
          <w:spacing w:val="-2"/>
        </w:rPr>
        <w:t xml:space="preserve"> </w:t>
      </w:r>
      <w:r>
        <w:t>study.</w:t>
      </w:r>
    </w:p>
    <w:p w14:paraId="4B138930" w14:textId="77777777" w:rsidR="00AD7FF3" w:rsidRDefault="00472414">
      <w:pPr>
        <w:pStyle w:val="ListParagraph"/>
        <w:numPr>
          <w:ilvl w:val="0"/>
          <w:numId w:val="4"/>
        </w:numPr>
        <w:tabs>
          <w:tab w:val="left" w:pos="460"/>
          <w:tab w:val="left" w:pos="461"/>
        </w:tabs>
        <w:spacing w:before="3" w:line="276" w:lineRule="auto"/>
        <w:ind w:right="106" w:hanging="360"/>
      </w:pPr>
      <w:r>
        <w:t>Common pitfalls and recommendations: Forms are stored in one place but a lock is not available, forms are not organized by patient ID (organization by enrollment date is also acceptable). Recommend that site coordinator request lock(s) to secure data forms and organize forms for easy</w:t>
      </w:r>
      <w:r>
        <w:rPr>
          <w:spacing w:val="-24"/>
        </w:rPr>
        <w:t xml:space="preserve"> </w:t>
      </w:r>
      <w:r>
        <w:t>retrieval.</w:t>
      </w:r>
    </w:p>
    <w:p w14:paraId="4782C4AA" w14:textId="77777777" w:rsidR="00AD7FF3" w:rsidRDefault="00472414">
      <w:pPr>
        <w:pStyle w:val="Heading1"/>
        <w:numPr>
          <w:ilvl w:val="0"/>
          <w:numId w:val="5"/>
        </w:numPr>
        <w:tabs>
          <w:tab w:val="left" w:pos="333"/>
        </w:tabs>
        <w:spacing w:before="0" w:line="276" w:lineRule="auto"/>
        <w:ind w:right="778" w:firstLine="0"/>
      </w:pPr>
      <w:r>
        <w:t>Screening logbook is up-to-date (at least through the previous day). Also applies to 3) for recording participant</w:t>
      </w:r>
      <w:r>
        <w:rPr>
          <w:spacing w:val="-3"/>
        </w:rPr>
        <w:t xml:space="preserve"> </w:t>
      </w:r>
      <w:r>
        <w:t>reimbursement</w:t>
      </w:r>
      <w:r>
        <w:rPr>
          <w:spacing w:val="-4"/>
        </w:rPr>
        <w:t xml:space="preserve"> </w:t>
      </w:r>
      <w:r>
        <w:t>and</w:t>
      </w:r>
      <w:r>
        <w:rPr>
          <w:spacing w:val="-5"/>
        </w:rPr>
        <w:t xml:space="preserve"> </w:t>
      </w:r>
      <w:r>
        <w:t>4)</w:t>
      </w:r>
      <w:r>
        <w:rPr>
          <w:spacing w:val="-4"/>
        </w:rPr>
        <w:t xml:space="preserve"> </w:t>
      </w:r>
      <w:r>
        <w:t>for</w:t>
      </w:r>
      <w:r>
        <w:rPr>
          <w:spacing w:val="-4"/>
        </w:rPr>
        <w:t xml:space="preserve"> </w:t>
      </w:r>
      <w:r>
        <w:t>documentation</w:t>
      </w:r>
      <w:r>
        <w:rPr>
          <w:spacing w:val="-5"/>
        </w:rPr>
        <w:t xml:space="preserve"> </w:t>
      </w:r>
      <w:r>
        <w:t>of</w:t>
      </w:r>
      <w:r>
        <w:rPr>
          <w:spacing w:val="-4"/>
        </w:rPr>
        <w:t xml:space="preserve"> </w:t>
      </w:r>
      <w:r>
        <w:t>laboratory</w:t>
      </w:r>
      <w:r>
        <w:rPr>
          <w:spacing w:val="-6"/>
        </w:rPr>
        <w:t xml:space="preserve"> </w:t>
      </w:r>
      <w:r>
        <w:t>results</w:t>
      </w:r>
      <w:r>
        <w:rPr>
          <w:spacing w:val="1"/>
        </w:rPr>
        <w:t xml:space="preserve"> </w:t>
      </w:r>
      <w:r>
        <w:t>by</w:t>
      </w:r>
      <w:r>
        <w:rPr>
          <w:spacing w:val="-6"/>
        </w:rPr>
        <w:t xml:space="preserve"> </w:t>
      </w:r>
      <w:r>
        <w:t>laboratory</w:t>
      </w:r>
      <w:r>
        <w:rPr>
          <w:spacing w:val="-4"/>
        </w:rPr>
        <w:t xml:space="preserve"> </w:t>
      </w:r>
      <w:r>
        <w:t>staff.</w:t>
      </w:r>
    </w:p>
    <w:p w14:paraId="7EBF7982" w14:textId="77777777" w:rsidR="00AD7FF3" w:rsidRDefault="00472414">
      <w:pPr>
        <w:pStyle w:val="ListParagraph"/>
        <w:numPr>
          <w:ilvl w:val="0"/>
          <w:numId w:val="4"/>
        </w:numPr>
        <w:tabs>
          <w:tab w:val="left" w:pos="460"/>
          <w:tab w:val="left" w:pos="461"/>
        </w:tabs>
        <w:spacing w:line="276" w:lineRule="auto"/>
        <w:ind w:right="162" w:hanging="360"/>
      </w:pPr>
      <w:r>
        <w:t xml:space="preserve">Rationale: Participant enrollment data should be entered in the logbook in real time to avoid gaps, missing </w:t>
      </w:r>
      <w:r>
        <w:t>patient information, and errors in recording that cannot be tracked down after the</w:t>
      </w:r>
      <w:r>
        <w:rPr>
          <w:spacing w:val="-27"/>
        </w:rPr>
        <w:t xml:space="preserve"> </w:t>
      </w:r>
      <w:r>
        <w:t>fact.</w:t>
      </w:r>
    </w:p>
    <w:p w14:paraId="76B3585E" w14:textId="667EBEC3" w:rsidR="00472414" w:rsidRDefault="00472414" w:rsidP="00472414">
      <w:pPr>
        <w:pStyle w:val="ListParagraph"/>
        <w:numPr>
          <w:ilvl w:val="0"/>
          <w:numId w:val="4"/>
        </w:numPr>
        <w:tabs>
          <w:tab w:val="left" w:pos="460"/>
          <w:tab w:val="left" w:pos="461"/>
        </w:tabs>
        <w:spacing w:line="276" w:lineRule="auto"/>
        <w:ind w:right="192" w:hanging="360"/>
      </w:pPr>
      <w:r>
        <w:t>Common pitfalls and recommendations: Enrollment forms are completed but participant data are not entered in the screening log. Recommend that clinical staff enforce the entry of enrollment information in logbook as each participant is</w:t>
      </w:r>
      <w:r>
        <w:rPr>
          <w:spacing w:val="-8"/>
        </w:rPr>
        <w:t xml:space="preserve"> </w:t>
      </w:r>
      <w:r>
        <w:t>screened.</w:t>
      </w:r>
    </w:p>
    <w:p w14:paraId="27691BFA" w14:textId="1058911E" w:rsidR="00472414" w:rsidRDefault="00472414" w:rsidP="00752863">
      <w:pPr>
        <w:pStyle w:val="ListParagraph"/>
        <w:tabs>
          <w:tab w:val="left" w:pos="460"/>
          <w:tab w:val="left" w:pos="461"/>
        </w:tabs>
        <w:spacing w:line="276" w:lineRule="auto"/>
        <w:ind w:left="460" w:right="192" w:firstLine="0"/>
      </w:pPr>
    </w:p>
    <w:p w14:paraId="30C3D423" w14:textId="34AF1BDC" w:rsidR="00472414" w:rsidRPr="00752863" w:rsidRDefault="00472414" w:rsidP="00752863">
      <w:pPr>
        <w:pStyle w:val="ListParagraph"/>
        <w:numPr>
          <w:ilvl w:val="0"/>
          <w:numId w:val="5"/>
        </w:numPr>
        <w:tabs>
          <w:tab w:val="left" w:pos="460"/>
          <w:tab w:val="left" w:pos="461"/>
        </w:tabs>
        <w:spacing w:line="276" w:lineRule="auto"/>
        <w:ind w:right="192"/>
      </w:pPr>
      <w:r>
        <w:rPr>
          <w:b/>
        </w:rPr>
        <w:t>Participant reimbursement log is up-to-date (at least through the previous day)</w:t>
      </w:r>
    </w:p>
    <w:p w14:paraId="3CCC92E6" w14:textId="73BE7783" w:rsidR="00472414" w:rsidRDefault="00472414" w:rsidP="00752863">
      <w:pPr>
        <w:pStyle w:val="ListParagraph"/>
        <w:numPr>
          <w:ilvl w:val="0"/>
          <w:numId w:val="5"/>
        </w:numPr>
        <w:tabs>
          <w:tab w:val="left" w:pos="460"/>
          <w:tab w:val="left" w:pos="461"/>
        </w:tabs>
        <w:spacing w:line="276" w:lineRule="auto"/>
        <w:ind w:right="192"/>
      </w:pPr>
      <w:r>
        <w:rPr>
          <w:b/>
        </w:rPr>
        <w:t>Laboratory logbook is up-to-date (at least through the previous day)</w:t>
      </w:r>
    </w:p>
    <w:p w14:paraId="3332FF15" w14:textId="55BD4EB7" w:rsidR="00472414" w:rsidRDefault="00472414" w:rsidP="00752863">
      <w:pPr>
        <w:pStyle w:val="Heading1"/>
        <w:numPr>
          <w:ilvl w:val="0"/>
          <w:numId w:val="5"/>
        </w:numPr>
        <w:tabs>
          <w:tab w:val="left" w:pos="330"/>
        </w:tabs>
        <w:spacing w:before="1" w:line="273" w:lineRule="auto"/>
        <w:ind w:right="766"/>
      </w:pPr>
      <w:r w:rsidRPr="00EE3142">
        <w:t xml:space="preserve">Two </w:t>
      </w:r>
      <w:r>
        <w:t xml:space="preserve">slide </w:t>
      </w:r>
      <w:r w:rsidRPr="00EE3142">
        <w:t>reads are performed for every slide and a third read is performed when the first two are discordant</w:t>
      </w:r>
      <w:r>
        <w:t>.</w:t>
      </w:r>
    </w:p>
    <w:p w14:paraId="46709581" w14:textId="77777777" w:rsidR="00472414" w:rsidRDefault="00472414" w:rsidP="00472414">
      <w:pPr>
        <w:pStyle w:val="ListParagraph"/>
        <w:numPr>
          <w:ilvl w:val="0"/>
          <w:numId w:val="4"/>
        </w:numPr>
        <w:tabs>
          <w:tab w:val="left" w:pos="460"/>
          <w:tab w:val="left" w:pos="461"/>
        </w:tabs>
        <w:spacing w:before="3" w:line="276" w:lineRule="auto"/>
        <w:ind w:right="408" w:hanging="360"/>
      </w:pPr>
      <w:r>
        <w:t>Notes: Ask the laboratory staff about who reads slides and what is done in the case of discordant results. May also ask whether any other microscopy QA is in place (sending a subset of slides to another site for cross-checking, participation in a proficiency testing</w:t>
      </w:r>
      <w:r>
        <w:rPr>
          <w:spacing w:val="-9"/>
        </w:rPr>
        <w:t xml:space="preserve"> </w:t>
      </w:r>
      <w:r>
        <w:t>program…)</w:t>
      </w:r>
    </w:p>
    <w:p w14:paraId="16A712F3" w14:textId="77777777" w:rsidR="00472414" w:rsidRDefault="00472414" w:rsidP="00752863">
      <w:pPr>
        <w:pStyle w:val="Heading1"/>
        <w:tabs>
          <w:tab w:val="left" w:pos="443"/>
        </w:tabs>
        <w:spacing w:before="0"/>
        <w:ind w:left="0"/>
      </w:pPr>
    </w:p>
    <w:p w14:paraId="2C6855C0" w14:textId="12679FAF" w:rsidR="00752863" w:rsidRDefault="00752863" w:rsidP="00752863">
      <w:pPr>
        <w:pStyle w:val="TableParagraph"/>
        <w:numPr>
          <w:ilvl w:val="0"/>
          <w:numId w:val="5"/>
        </w:numPr>
        <w:ind w:right="168"/>
        <w:rPr>
          <w:b/>
          <w:sz w:val="20"/>
        </w:rPr>
      </w:pPr>
      <w:r w:rsidRPr="00752863">
        <w:rPr>
          <w:b/>
          <w:sz w:val="20"/>
        </w:rPr>
        <w:t>If the protocol includes HRP2 testing: Patients are enrolled in the study based on results of microscopy, not RDT</w:t>
      </w:r>
    </w:p>
    <w:p w14:paraId="2C65BF43" w14:textId="79F9B758" w:rsidR="00752863" w:rsidRPr="00752863" w:rsidRDefault="00752863" w:rsidP="00752863">
      <w:pPr>
        <w:pStyle w:val="ListParagraph"/>
        <w:numPr>
          <w:ilvl w:val="0"/>
          <w:numId w:val="4"/>
        </w:numPr>
        <w:tabs>
          <w:tab w:val="left" w:pos="460"/>
          <w:tab w:val="left" w:pos="461"/>
        </w:tabs>
        <w:spacing w:before="3" w:line="276" w:lineRule="auto"/>
        <w:ind w:right="408" w:hanging="360"/>
      </w:pPr>
      <w:r w:rsidRPr="00752863">
        <w:t>Notes: Otherwise all samples that potentially have an hrp2 gene deletion would be screened out</w:t>
      </w:r>
      <w:r>
        <w:t>.</w:t>
      </w:r>
    </w:p>
    <w:p w14:paraId="4158E3F4" w14:textId="77777777" w:rsidR="00752863" w:rsidRDefault="00752863" w:rsidP="00752863">
      <w:pPr>
        <w:pStyle w:val="Heading1"/>
        <w:tabs>
          <w:tab w:val="left" w:pos="443"/>
        </w:tabs>
        <w:spacing w:before="0"/>
      </w:pPr>
    </w:p>
    <w:p w14:paraId="68245DA3" w14:textId="56882DFB" w:rsidR="00472414" w:rsidRDefault="00472414" w:rsidP="00752863">
      <w:pPr>
        <w:pStyle w:val="Heading1"/>
        <w:numPr>
          <w:ilvl w:val="0"/>
          <w:numId w:val="5"/>
        </w:numPr>
        <w:tabs>
          <w:tab w:val="left" w:pos="443"/>
        </w:tabs>
        <w:spacing w:before="0"/>
      </w:pPr>
      <w:r>
        <w:t>Appropriate</w:t>
      </w:r>
      <w:r>
        <w:rPr>
          <w:spacing w:val="-3"/>
        </w:rPr>
        <w:t xml:space="preserve"> </w:t>
      </w:r>
      <w:r>
        <w:t>slide</w:t>
      </w:r>
      <w:r>
        <w:rPr>
          <w:spacing w:val="-4"/>
        </w:rPr>
        <w:t xml:space="preserve"> </w:t>
      </w:r>
      <w:r>
        <w:t>preparation</w:t>
      </w:r>
      <w:r>
        <w:rPr>
          <w:spacing w:val="-4"/>
        </w:rPr>
        <w:t xml:space="preserve"> </w:t>
      </w:r>
      <w:r>
        <w:t>and</w:t>
      </w:r>
      <w:r>
        <w:rPr>
          <w:spacing w:val="-4"/>
        </w:rPr>
        <w:t xml:space="preserve"> </w:t>
      </w:r>
      <w:r>
        <w:t>reading</w:t>
      </w:r>
      <w:r>
        <w:rPr>
          <w:spacing w:val="-3"/>
        </w:rPr>
        <w:t xml:space="preserve"> </w:t>
      </w:r>
      <w:r>
        <w:t>standard</w:t>
      </w:r>
      <w:r>
        <w:rPr>
          <w:spacing w:val="-4"/>
        </w:rPr>
        <w:t xml:space="preserve"> </w:t>
      </w:r>
      <w:r>
        <w:t>operating</w:t>
      </w:r>
      <w:r>
        <w:rPr>
          <w:spacing w:val="-3"/>
        </w:rPr>
        <w:t xml:space="preserve"> </w:t>
      </w:r>
      <w:r>
        <w:t>procedures</w:t>
      </w:r>
      <w:r>
        <w:rPr>
          <w:spacing w:val="-5"/>
        </w:rPr>
        <w:t xml:space="preserve"> </w:t>
      </w:r>
      <w:r>
        <w:t>are</w:t>
      </w:r>
      <w:r>
        <w:rPr>
          <w:spacing w:val="-4"/>
        </w:rPr>
        <w:t xml:space="preserve"> </w:t>
      </w:r>
      <w:r>
        <w:t>available</w:t>
      </w:r>
      <w:r>
        <w:rPr>
          <w:spacing w:val="-6"/>
        </w:rPr>
        <w:t xml:space="preserve"> </w:t>
      </w:r>
      <w:r>
        <w:t>and</w:t>
      </w:r>
      <w:r>
        <w:rPr>
          <w:spacing w:val="-4"/>
        </w:rPr>
        <w:t xml:space="preserve"> </w:t>
      </w:r>
      <w:r>
        <w:t>accessible.</w:t>
      </w:r>
    </w:p>
    <w:p w14:paraId="59728859" w14:textId="55A8D8EE" w:rsidR="00472414" w:rsidRDefault="00472414" w:rsidP="00752863">
      <w:pPr>
        <w:pStyle w:val="ListParagraph"/>
        <w:numPr>
          <w:ilvl w:val="0"/>
          <w:numId w:val="4"/>
        </w:numPr>
        <w:tabs>
          <w:tab w:val="left" w:pos="460"/>
          <w:tab w:val="left" w:pos="461"/>
        </w:tabs>
        <w:spacing w:before="41"/>
        <w:ind w:hanging="360"/>
      </w:pPr>
      <w:r>
        <w:t>Notes: Request to see SOPs if not readily</w:t>
      </w:r>
      <w:r>
        <w:rPr>
          <w:spacing w:val="-11"/>
        </w:rPr>
        <w:t xml:space="preserve"> </w:t>
      </w:r>
      <w:r>
        <w:t>visible.</w:t>
      </w:r>
    </w:p>
    <w:p w14:paraId="4996F6FB" w14:textId="62E1AD34" w:rsidR="00752863" w:rsidRDefault="00752863" w:rsidP="00752863">
      <w:pPr>
        <w:tabs>
          <w:tab w:val="left" w:pos="460"/>
          <w:tab w:val="left" w:pos="461"/>
        </w:tabs>
        <w:spacing w:before="41"/>
      </w:pPr>
    </w:p>
    <w:p w14:paraId="06BE8886" w14:textId="77777777" w:rsidR="00752863" w:rsidRDefault="00752863" w:rsidP="00752863">
      <w:pPr>
        <w:tabs>
          <w:tab w:val="left" w:pos="460"/>
          <w:tab w:val="left" w:pos="461"/>
        </w:tabs>
        <w:spacing w:before="41"/>
      </w:pPr>
    </w:p>
    <w:p w14:paraId="6DC335B5" w14:textId="77777777" w:rsidR="00AD7FF3" w:rsidRDefault="00472414">
      <w:pPr>
        <w:spacing w:line="267" w:lineRule="exact"/>
        <w:ind w:left="100"/>
      </w:pPr>
      <w:r w:rsidRPr="00752863">
        <w:rPr>
          <w:b/>
          <w:i/>
          <w:u w:val="single"/>
        </w:rPr>
        <w:t>Participant checklist</w:t>
      </w:r>
      <w:r>
        <w:rPr>
          <w:b/>
          <w:i/>
        </w:rPr>
        <w:t xml:space="preserve"> </w:t>
      </w:r>
      <w:r>
        <w:t>– one checklist form per study participant record reviewed (10 total per site).</w:t>
      </w:r>
    </w:p>
    <w:p w14:paraId="74F04335" w14:textId="5E6FD24F" w:rsidR="00EE3142" w:rsidRDefault="00EE3142">
      <w:pPr>
        <w:spacing w:line="267" w:lineRule="exact"/>
        <w:ind w:left="100"/>
      </w:pPr>
    </w:p>
    <w:p w14:paraId="404F3C2B" w14:textId="77777777" w:rsidR="00AD7FF3" w:rsidRDefault="00472414">
      <w:pPr>
        <w:pStyle w:val="Heading1"/>
      </w:pPr>
      <w:r>
        <w:t>(A)  Study Forms</w:t>
      </w:r>
    </w:p>
    <w:p w14:paraId="3AC41776" w14:textId="77777777" w:rsidR="00AD7FF3" w:rsidRDefault="00472414">
      <w:pPr>
        <w:pStyle w:val="ListParagraph"/>
        <w:numPr>
          <w:ilvl w:val="0"/>
          <w:numId w:val="3"/>
        </w:numPr>
        <w:tabs>
          <w:tab w:val="left" w:pos="330"/>
        </w:tabs>
        <w:spacing w:before="41" w:line="273" w:lineRule="auto"/>
        <w:ind w:right="386" w:firstLine="0"/>
        <w:rPr>
          <w:i/>
        </w:rPr>
      </w:pPr>
      <w:r>
        <w:rPr>
          <w:b/>
        </w:rPr>
        <w:t xml:space="preserve">All study forms are present in the participant’s folder. </w:t>
      </w:r>
      <w:r>
        <w:rPr>
          <w:i/>
        </w:rPr>
        <w:t>See protocol for specified required forms including consent/</w:t>
      </w:r>
      <w:r>
        <w:rPr>
          <w:i/>
        </w:rPr>
        <w:t>assent</w:t>
      </w:r>
      <w:r>
        <w:rPr>
          <w:i/>
          <w:spacing w:val="-4"/>
        </w:rPr>
        <w:t xml:space="preserve"> </w:t>
      </w:r>
      <w:r>
        <w:rPr>
          <w:i/>
        </w:rPr>
        <w:t>forms,</w:t>
      </w:r>
      <w:r>
        <w:rPr>
          <w:i/>
          <w:spacing w:val="-3"/>
        </w:rPr>
        <w:t xml:space="preserve"> </w:t>
      </w:r>
      <w:r>
        <w:rPr>
          <w:i/>
        </w:rPr>
        <w:t>screening</w:t>
      </w:r>
      <w:r>
        <w:rPr>
          <w:i/>
          <w:spacing w:val="-4"/>
        </w:rPr>
        <w:t xml:space="preserve"> </w:t>
      </w:r>
      <w:r>
        <w:rPr>
          <w:i/>
        </w:rPr>
        <w:t>forms,</w:t>
      </w:r>
      <w:r>
        <w:rPr>
          <w:i/>
          <w:spacing w:val="-3"/>
        </w:rPr>
        <w:t xml:space="preserve"> </w:t>
      </w:r>
      <w:r>
        <w:rPr>
          <w:i/>
        </w:rPr>
        <w:t>Day</w:t>
      </w:r>
      <w:r>
        <w:rPr>
          <w:i/>
          <w:spacing w:val="-6"/>
        </w:rPr>
        <w:t xml:space="preserve"> </w:t>
      </w:r>
      <w:r>
        <w:rPr>
          <w:i/>
        </w:rPr>
        <w:t>0</w:t>
      </w:r>
      <w:r>
        <w:rPr>
          <w:i/>
          <w:spacing w:val="-4"/>
        </w:rPr>
        <w:t xml:space="preserve"> </w:t>
      </w:r>
      <w:r>
        <w:rPr>
          <w:i/>
        </w:rPr>
        <w:t>enrollment,</w:t>
      </w:r>
      <w:r>
        <w:rPr>
          <w:i/>
          <w:spacing w:val="-4"/>
        </w:rPr>
        <w:t xml:space="preserve"> </w:t>
      </w:r>
      <w:r>
        <w:rPr>
          <w:i/>
        </w:rPr>
        <w:t>days</w:t>
      </w:r>
      <w:r>
        <w:rPr>
          <w:i/>
          <w:spacing w:val="-3"/>
        </w:rPr>
        <w:t xml:space="preserve"> </w:t>
      </w:r>
      <w:r>
        <w:rPr>
          <w:i/>
        </w:rPr>
        <w:t>of</w:t>
      </w:r>
      <w:r>
        <w:rPr>
          <w:i/>
          <w:spacing w:val="-3"/>
        </w:rPr>
        <w:t xml:space="preserve"> </w:t>
      </w:r>
      <w:r>
        <w:rPr>
          <w:i/>
        </w:rPr>
        <w:t>follow-up,</w:t>
      </w:r>
      <w:r>
        <w:rPr>
          <w:i/>
          <w:spacing w:val="-3"/>
        </w:rPr>
        <w:t xml:space="preserve"> </w:t>
      </w:r>
      <w:r>
        <w:rPr>
          <w:i/>
        </w:rPr>
        <w:t>and</w:t>
      </w:r>
      <w:r>
        <w:rPr>
          <w:i/>
          <w:spacing w:val="-6"/>
        </w:rPr>
        <w:t xml:space="preserve"> </w:t>
      </w:r>
      <w:r>
        <w:rPr>
          <w:i/>
        </w:rPr>
        <w:t>final</w:t>
      </w:r>
      <w:r>
        <w:rPr>
          <w:i/>
          <w:spacing w:val="-3"/>
        </w:rPr>
        <w:t xml:space="preserve"> </w:t>
      </w:r>
      <w:r>
        <w:rPr>
          <w:i/>
        </w:rPr>
        <w:t>classification</w:t>
      </w:r>
      <w:r>
        <w:rPr>
          <w:i/>
          <w:spacing w:val="-4"/>
        </w:rPr>
        <w:t xml:space="preserve"> </w:t>
      </w:r>
      <w:r>
        <w:rPr>
          <w:i/>
        </w:rPr>
        <w:t>form.</w:t>
      </w:r>
    </w:p>
    <w:p w14:paraId="0FC4DB8B" w14:textId="464C3D99" w:rsidR="00AD7FF3" w:rsidRDefault="008168B1">
      <w:pPr>
        <w:pStyle w:val="ListParagraph"/>
        <w:numPr>
          <w:ilvl w:val="0"/>
          <w:numId w:val="4"/>
        </w:numPr>
        <w:tabs>
          <w:tab w:val="left" w:pos="460"/>
          <w:tab w:val="left" w:pos="461"/>
        </w:tabs>
        <w:spacing w:before="4" w:line="276" w:lineRule="auto"/>
        <w:ind w:right="648" w:hanging="360"/>
      </w:pPr>
      <w:r>
        <w:t>Note</w:t>
      </w:r>
      <w:r w:rsidR="00472414">
        <w:t>: ALL enrolled participants should have consent/assent, screening, and Day 0 enrollment forms. Follow-up forms should be available to most recently scheduled day if follow-up is ongoing. Only participants that have competed follow-up will have a final classification</w:t>
      </w:r>
      <w:r w:rsidR="00472414">
        <w:rPr>
          <w:spacing w:val="-25"/>
        </w:rPr>
        <w:t xml:space="preserve"> </w:t>
      </w:r>
      <w:r w:rsidR="00472414">
        <w:t>form.</w:t>
      </w:r>
    </w:p>
    <w:p w14:paraId="0C97E0E9" w14:textId="77777777" w:rsidR="00AD7FF3" w:rsidRDefault="00472414">
      <w:pPr>
        <w:pStyle w:val="Heading1"/>
        <w:numPr>
          <w:ilvl w:val="0"/>
          <w:numId w:val="3"/>
        </w:numPr>
        <w:tabs>
          <w:tab w:val="left" w:pos="331"/>
        </w:tabs>
        <w:spacing w:before="0" w:line="276" w:lineRule="auto"/>
        <w:ind w:right="585" w:firstLine="0"/>
      </w:pPr>
      <w:r>
        <w:t>The screening form indicates that the participant meets all study entry criteria according to the study protocol for inclusion and</w:t>
      </w:r>
      <w:r>
        <w:rPr>
          <w:spacing w:val="-13"/>
        </w:rPr>
        <w:t xml:space="preserve"> </w:t>
      </w:r>
      <w:r>
        <w:t>exclusion.</w:t>
      </w:r>
    </w:p>
    <w:p w14:paraId="399BF009" w14:textId="77777777" w:rsidR="00AD7FF3" w:rsidRDefault="00472414">
      <w:pPr>
        <w:pStyle w:val="ListParagraph"/>
        <w:numPr>
          <w:ilvl w:val="0"/>
          <w:numId w:val="4"/>
        </w:numPr>
        <w:tabs>
          <w:tab w:val="left" w:pos="460"/>
          <w:tab w:val="left" w:pos="461"/>
        </w:tabs>
        <w:spacing w:line="279" w:lineRule="exact"/>
        <w:ind w:hanging="360"/>
      </w:pPr>
      <w:r>
        <w:lastRenderedPageBreak/>
        <w:t>Rationale: Ensure that inclusion and exclusion criteria have been applied and are</w:t>
      </w:r>
      <w:r>
        <w:rPr>
          <w:spacing w:val="-25"/>
        </w:rPr>
        <w:t xml:space="preserve"> </w:t>
      </w:r>
      <w:r>
        <w:t>recorded.</w:t>
      </w:r>
    </w:p>
    <w:p w14:paraId="2E545540" w14:textId="77777777" w:rsidR="00AD7FF3" w:rsidRDefault="00472414">
      <w:pPr>
        <w:pStyle w:val="ListParagraph"/>
        <w:numPr>
          <w:ilvl w:val="0"/>
          <w:numId w:val="4"/>
        </w:numPr>
        <w:tabs>
          <w:tab w:val="left" w:pos="460"/>
          <w:tab w:val="left" w:pos="461"/>
        </w:tabs>
        <w:spacing w:before="42"/>
        <w:ind w:hanging="360"/>
      </w:pPr>
      <w:r>
        <w:t>Notes: Inclusion/exclusion criteria are also listed in Section B</w:t>
      </w:r>
      <w:r>
        <w:rPr>
          <w:spacing w:val="-16"/>
        </w:rPr>
        <w:t xml:space="preserve"> </w:t>
      </w:r>
      <w:r>
        <w:t>above.</w:t>
      </w:r>
    </w:p>
    <w:p w14:paraId="745732C4" w14:textId="77777777" w:rsidR="00AD7FF3" w:rsidRDefault="00472414">
      <w:pPr>
        <w:pStyle w:val="Heading1"/>
        <w:numPr>
          <w:ilvl w:val="0"/>
          <w:numId w:val="3"/>
        </w:numPr>
        <w:tabs>
          <w:tab w:val="left" w:pos="331"/>
        </w:tabs>
        <w:spacing w:line="276" w:lineRule="auto"/>
        <w:ind w:right="372" w:firstLine="0"/>
      </w:pPr>
      <w:r>
        <w:t>Consent/Assent forms are completed (including date and signature of staff and study participants) and second</w:t>
      </w:r>
      <w:r>
        <w:rPr>
          <w:spacing w:val="-3"/>
        </w:rPr>
        <w:t xml:space="preserve"> </w:t>
      </w:r>
      <w:r>
        <w:t>copy</w:t>
      </w:r>
      <w:r>
        <w:rPr>
          <w:spacing w:val="-4"/>
        </w:rPr>
        <w:t xml:space="preserve"> </w:t>
      </w:r>
      <w:r>
        <w:t>has</w:t>
      </w:r>
      <w:r>
        <w:rPr>
          <w:spacing w:val="-2"/>
        </w:rPr>
        <w:t xml:space="preserve"> </w:t>
      </w:r>
      <w:r>
        <w:t>been</w:t>
      </w:r>
      <w:r>
        <w:rPr>
          <w:spacing w:val="-3"/>
        </w:rPr>
        <w:t xml:space="preserve"> </w:t>
      </w:r>
      <w:r>
        <w:t>provided</w:t>
      </w:r>
      <w:r>
        <w:rPr>
          <w:spacing w:val="-3"/>
        </w:rPr>
        <w:t xml:space="preserve"> </w:t>
      </w:r>
      <w:r>
        <w:t>to</w:t>
      </w:r>
      <w:r>
        <w:rPr>
          <w:spacing w:val="-3"/>
        </w:rPr>
        <w:t xml:space="preserve"> </w:t>
      </w:r>
      <w:r>
        <w:t>the</w:t>
      </w:r>
      <w:r>
        <w:rPr>
          <w:spacing w:val="-3"/>
        </w:rPr>
        <w:t xml:space="preserve"> </w:t>
      </w:r>
      <w:r>
        <w:t>participant</w:t>
      </w:r>
      <w:r>
        <w:rPr>
          <w:spacing w:val="-2"/>
        </w:rPr>
        <w:t xml:space="preserve"> </w:t>
      </w:r>
      <w:r>
        <w:t>or</w:t>
      </w:r>
      <w:r>
        <w:rPr>
          <w:spacing w:val="-4"/>
        </w:rPr>
        <w:t xml:space="preserve"> </w:t>
      </w:r>
      <w:r>
        <w:t>guardian</w:t>
      </w:r>
      <w:r>
        <w:rPr>
          <w:spacing w:val="-3"/>
        </w:rPr>
        <w:t xml:space="preserve"> </w:t>
      </w:r>
      <w:r>
        <w:t>(not</w:t>
      </w:r>
      <w:r>
        <w:rPr>
          <w:spacing w:val="-2"/>
        </w:rPr>
        <w:t xml:space="preserve"> </w:t>
      </w:r>
      <w:r>
        <w:t>attached</w:t>
      </w:r>
      <w:r>
        <w:rPr>
          <w:spacing w:val="-3"/>
        </w:rPr>
        <w:t xml:space="preserve"> </w:t>
      </w:r>
      <w:r>
        <w:t>to</w:t>
      </w:r>
      <w:r>
        <w:rPr>
          <w:spacing w:val="-5"/>
        </w:rPr>
        <w:t xml:space="preserve"> </w:t>
      </w:r>
      <w:r>
        <w:t>first</w:t>
      </w:r>
      <w:r>
        <w:rPr>
          <w:spacing w:val="-2"/>
        </w:rPr>
        <w:t xml:space="preserve"> </w:t>
      </w:r>
      <w:r>
        <w:t>copy</w:t>
      </w:r>
      <w:r>
        <w:rPr>
          <w:spacing w:val="-2"/>
        </w:rPr>
        <w:t xml:space="preserve"> </w:t>
      </w:r>
      <w:r>
        <w:t>and</w:t>
      </w:r>
      <w:r>
        <w:rPr>
          <w:spacing w:val="-3"/>
        </w:rPr>
        <w:t xml:space="preserve"> </w:t>
      </w:r>
      <w:r>
        <w:t>confirm</w:t>
      </w:r>
      <w:r>
        <w:rPr>
          <w:spacing w:val="-4"/>
        </w:rPr>
        <w:t xml:space="preserve"> </w:t>
      </w:r>
      <w:r>
        <w:t>with clinical staff that copies are</w:t>
      </w:r>
      <w:r>
        <w:rPr>
          <w:spacing w:val="-14"/>
        </w:rPr>
        <w:t xml:space="preserve"> </w:t>
      </w:r>
      <w:r>
        <w:t>provided).</w:t>
      </w:r>
    </w:p>
    <w:p w14:paraId="50438416" w14:textId="77777777" w:rsidR="00AD7FF3" w:rsidRDefault="00472414">
      <w:pPr>
        <w:pStyle w:val="ListParagraph"/>
        <w:numPr>
          <w:ilvl w:val="0"/>
          <w:numId w:val="4"/>
        </w:numPr>
        <w:tabs>
          <w:tab w:val="left" w:pos="460"/>
          <w:tab w:val="left" w:pos="461"/>
        </w:tabs>
        <w:spacing w:before="1" w:line="273" w:lineRule="auto"/>
        <w:ind w:right="169" w:hanging="360"/>
      </w:pPr>
      <w:r>
        <w:t>Notes: Look for evidence that second copy has been torn off. Confirm verbally with study staff that second copy is provided to participant or</w:t>
      </w:r>
      <w:r>
        <w:rPr>
          <w:spacing w:val="-15"/>
        </w:rPr>
        <w:t xml:space="preserve"> </w:t>
      </w:r>
      <w:r>
        <w:t>guardian.</w:t>
      </w:r>
    </w:p>
    <w:p w14:paraId="492F15A3" w14:textId="77777777" w:rsidR="00AD7FF3" w:rsidRDefault="00472414">
      <w:pPr>
        <w:pStyle w:val="ListParagraph"/>
        <w:numPr>
          <w:ilvl w:val="0"/>
          <w:numId w:val="3"/>
        </w:numPr>
        <w:tabs>
          <w:tab w:val="left" w:pos="331"/>
        </w:tabs>
        <w:spacing w:before="3" w:line="273" w:lineRule="auto"/>
        <w:ind w:right="266" w:firstLine="0"/>
        <w:rPr>
          <w:i/>
        </w:rPr>
      </w:pPr>
      <w:r>
        <w:rPr>
          <w:b/>
        </w:rPr>
        <w:t xml:space="preserve">Enrollment form and follow-up day forms are completed. </w:t>
      </w:r>
      <w:r>
        <w:rPr>
          <w:i/>
        </w:rPr>
        <w:t>Note that microscopy is not conducted on Day 1 and an antimalarial is given on Days</w:t>
      </w:r>
      <w:r>
        <w:rPr>
          <w:i/>
          <w:spacing w:val="-8"/>
        </w:rPr>
        <w:t xml:space="preserve"> </w:t>
      </w:r>
      <w:r>
        <w:rPr>
          <w:i/>
        </w:rPr>
        <w:t>0-2.</w:t>
      </w:r>
    </w:p>
    <w:p w14:paraId="2E5DD94B" w14:textId="77777777" w:rsidR="00AD7FF3" w:rsidRDefault="00472414">
      <w:pPr>
        <w:pStyle w:val="Heading1"/>
        <w:numPr>
          <w:ilvl w:val="0"/>
          <w:numId w:val="3"/>
        </w:numPr>
        <w:tabs>
          <w:tab w:val="left" w:pos="330"/>
        </w:tabs>
        <w:spacing w:before="3"/>
        <w:ind w:left="329" w:hanging="229"/>
      </w:pPr>
      <w:r>
        <w:t>The participant’s unique identification number is on all study</w:t>
      </w:r>
      <w:r>
        <w:rPr>
          <w:spacing w:val="-25"/>
        </w:rPr>
        <w:t xml:space="preserve"> </w:t>
      </w:r>
      <w:r>
        <w:t>forms.</w:t>
      </w:r>
    </w:p>
    <w:p w14:paraId="6165EC3C" w14:textId="77777777" w:rsidR="00AD7FF3" w:rsidRDefault="00472414">
      <w:pPr>
        <w:pStyle w:val="ListParagraph"/>
        <w:numPr>
          <w:ilvl w:val="0"/>
          <w:numId w:val="3"/>
        </w:numPr>
        <w:tabs>
          <w:tab w:val="left" w:pos="332"/>
        </w:tabs>
        <w:spacing w:before="41" w:line="276" w:lineRule="auto"/>
        <w:ind w:right="385" w:firstLine="0"/>
        <w:rPr>
          <w:b/>
        </w:rPr>
      </w:pPr>
      <w:r>
        <w:rPr>
          <w:b/>
        </w:rPr>
        <w:t>Follow-up dates in study forms are correct and correspond to standard follow-up days (see protocol for follow-up</w:t>
      </w:r>
      <w:r>
        <w:rPr>
          <w:b/>
          <w:spacing w:val="-6"/>
        </w:rPr>
        <w:t xml:space="preserve"> </w:t>
      </w:r>
      <w:r>
        <w:rPr>
          <w:b/>
        </w:rPr>
        <w:t>schedule)</w:t>
      </w:r>
    </w:p>
    <w:p w14:paraId="7422D039" w14:textId="77777777" w:rsidR="00752863" w:rsidRPr="00752863" w:rsidRDefault="00472414" w:rsidP="00752863">
      <w:pPr>
        <w:pStyle w:val="ListParagraph"/>
        <w:numPr>
          <w:ilvl w:val="1"/>
          <w:numId w:val="3"/>
        </w:numPr>
        <w:tabs>
          <w:tab w:val="left" w:pos="460"/>
          <w:tab w:val="left" w:pos="461"/>
        </w:tabs>
        <w:spacing w:before="39" w:line="276" w:lineRule="auto"/>
        <w:ind w:right="164"/>
        <w:rPr>
          <w:i/>
        </w:rPr>
      </w:pPr>
      <w:r>
        <w:t>Notes: Standard follow-up schedule is</w:t>
      </w:r>
      <w:r w:rsidRPr="00752863">
        <w:rPr>
          <w:spacing w:val="-12"/>
        </w:rPr>
        <w:t xml:space="preserve"> </w:t>
      </w:r>
      <w:r w:rsidR="008168B1">
        <w:t xml:space="preserve"> provided earlier in this document.</w:t>
      </w:r>
    </w:p>
    <w:p w14:paraId="0256A871" w14:textId="133F0801" w:rsidR="00AD7FF3" w:rsidRPr="00752863" w:rsidRDefault="00472414" w:rsidP="00B46E01">
      <w:pPr>
        <w:pStyle w:val="ListParagraph"/>
        <w:numPr>
          <w:ilvl w:val="0"/>
          <w:numId w:val="3"/>
        </w:numPr>
        <w:tabs>
          <w:tab w:val="left" w:pos="460"/>
          <w:tab w:val="left" w:pos="461"/>
        </w:tabs>
        <w:spacing w:before="39" w:line="276" w:lineRule="auto"/>
        <w:ind w:right="164" w:firstLine="0"/>
        <w:rPr>
          <w:i/>
        </w:rPr>
      </w:pPr>
      <w:r w:rsidRPr="00752863">
        <w:rPr>
          <w:b/>
        </w:rPr>
        <w:t>Dosage</w:t>
      </w:r>
      <w:r w:rsidRPr="00752863">
        <w:rPr>
          <w:b/>
          <w:spacing w:val="-3"/>
        </w:rPr>
        <w:t xml:space="preserve"> </w:t>
      </w:r>
      <w:r w:rsidRPr="00752863">
        <w:rPr>
          <w:b/>
        </w:rPr>
        <w:t>of</w:t>
      </w:r>
      <w:r w:rsidRPr="00752863">
        <w:rPr>
          <w:b/>
          <w:spacing w:val="-2"/>
        </w:rPr>
        <w:t xml:space="preserve"> </w:t>
      </w:r>
      <w:r w:rsidRPr="00752863">
        <w:rPr>
          <w:b/>
        </w:rPr>
        <w:t>medication,</w:t>
      </w:r>
      <w:r w:rsidRPr="00752863">
        <w:rPr>
          <w:b/>
          <w:spacing w:val="-1"/>
        </w:rPr>
        <w:t xml:space="preserve"> </w:t>
      </w:r>
      <w:r w:rsidRPr="00752863">
        <w:rPr>
          <w:b/>
        </w:rPr>
        <w:t>including</w:t>
      </w:r>
      <w:r w:rsidRPr="00752863">
        <w:rPr>
          <w:b/>
          <w:spacing w:val="-4"/>
        </w:rPr>
        <w:t xml:space="preserve"> </w:t>
      </w:r>
      <w:r w:rsidRPr="00752863">
        <w:rPr>
          <w:b/>
        </w:rPr>
        <w:t>weight</w:t>
      </w:r>
      <w:r w:rsidRPr="00752863">
        <w:rPr>
          <w:b/>
          <w:spacing w:val="-4"/>
        </w:rPr>
        <w:t xml:space="preserve"> </w:t>
      </w:r>
      <w:r w:rsidRPr="00752863">
        <w:rPr>
          <w:b/>
        </w:rPr>
        <w:t>and</w:t>
      </w:r>
      <w:r w:rsidRPr="00752863">
        <w:rPr>
          <w:b/>
          <w:spacing w:val="-3"/>
        </w:rPr>
        <w:t xml:space="preserve"> </w:t>
      </w:r>
      <w:r w:rsidRPr="00752863">
        <w:rPr>
          <w:b/>
        </w:rPr>
        <w:t>use</w:t>
      </w:r>
      <w:r w:rsidRPr="00752863">
        <w:rPr>
          <w:b/>
          <w:spacing w:val="-3"/>
        </w:rPr>
        <w:t xml:space="preserve"> </w:t>
      </w:r>
      <w:r w:rsidRPr="00752863">
        <w:rPr>
          <w:b/>
        </w:rPr>
        <w:t>of</w:t>
      </w:r>
      <w:r w:rsidRPr="00752863">
        <w:rPr>
          <w:b/>
          <w:spacing w:val="-2"/>
        </w:rPr>
        <w:t xml:space="preserve"> </w:t>
      </w:r>
      <w:r w:rsidRPr="00752863">
        <w:rPr>
          <w:b/>
        </w:rPr>
        <w:t>second</w:t>
      </w:r>
      <w:r w:rsidRPr="00752863">
        <w:rPr>
          <w:b/>
          <w:spacing w:val="-3"/>
        </w:rPr>
        <w:t xml:space="preserve"> </w:t>
      </w:r>
      <w:r w:rsidRPr="00752863">
        <w:rPr>
          <w:b/>
        </w:rPr>
        <w:t>dose</w:t>
      </w:r>
      <w:r w:rsidRPr="00752863">
        <w:rPr>
          <w:b/>
          <w:spacing w:val="-3"/>
        </w:rPr>
        <w:t xml:space="preserve"> </w:t>
      </w:r>
      <w:r w:rsidRPr="00752863">
        <w:rPr>
          <w:b/>
        </w:rPr>
        <w:t>in</w:t>
      </w:r>
      <w:r w:rsidRPr="00752863">
        <w:rPr>
          <w:b/>
          <w:spacing w:val="-5"/>
        </w:rPr>
        <w:t xml:space="preserve"> </w:t>
      </w:r>
      <w:r w:rsidRPr="00752863">
        <w:rPr>
          <w:b/>
        </w:rPr>
        <w:t>case</w:t>
      </w:r>
      <w:r w:rsidRPr="00752863">
        <w:rPr>
          <w:b/>
          <w:spacing w:val="-3"/>
        </w:rPr>
        <w:t xml:space="preserve"> </w:t>
      </w:r>
      <w:r w:rsidRPr="00752863">
        <w:rPr>
          <w:b/>
        </w:rPr>
        <w:t>of</w:t>
      </w:r>
      <w:r w:rsidRPr="00752863">
        <w:rPr>
          <w:b/>
          <w:spacing w:val="-4"/>
        </w:rPr>
        <w:t xml:space="preserve"> </w:t>
      </w:r>
      <w:r w:rsidRPr="00752863">
        <w:rPr>
          <w:b/>
        </w:rPr>
        <w:t>vomiting</w:t>
      </w:r>
      <w:r w:rsidRPr="00752863">
        <w:rPr>
          <w:b/>
          <w:spacing w:val="-2"/>
        </w:rPr>
        <w:t xml:space="preserve"> </w:t>
      </w:r>
      <w:r w:rsidRPr="00752863">
        <w:rPr>
          <w:b/>
        </w:rPr>
        <w:t>after</w:t>
      </w:r>
      <w:r w:rsidRPr="00752863">
        <w:rPr>
          <w:b/>
          <w:spacing w:val="-5"/>
        </w:rPr>
        <w:t xml:space="preserve"> </w:t>
      </w:r>
      <w:r w:rsidRPr="00752863">
        <w:rPr>
          <w:b/>
        </w:rPr>
        <w:t>taking</w:t>
      </w:r>
      <w:r w:rsidRPr="00752863">
        <w:rPr>
          <w:b/>
          <w:spacing w:val="-2"/>
        </w:rPr>
        <w:t xml:space="preserve"> </w:t>
      </w:r>
      <w:r w:rsidRPr="00752863">
        <w:rPr>
          <w:b/>
        </w:rPr>
        <w:t>medication, is documented and correct (</w:t>
      </w:r>
      <w:r w:rsidRPr="00752863">
        <w:rPr>
          <w:b/>
          <w:i/>
        </w:rPr>
        <w:t>Day 0, Day 1, Day 2</w:t>
      </w:r>
      <w:r w:rsidRPr="00752863">
        <w:rPr>
          <w:b/>
        </w:rPr>
        <w:t xml:space="preserve">). </w:t>
      </w:r>
      <w:r w:rsidRPr="00752863">
        <w:rPr>
          <w:i/>
        </w:rPr>
        <w:t>Consult dosing chart and verify which drug presentations are used to determine if # of pills is</w:t>
      </w:r>
      <w:r w:rsidRPr="00752863">
        <w:rPr>
          <w:i/>
          <w:spacing w:val="-9"/>
        </w:rPr>
        <w:t xml:space="preserve"> </w:t>
      </w:r>
      <w:r w:rsidRPr="00752863">
        <w:rPr>
          <w:i/>
        </w:rPr>
        <w:t>correct.</w:t>
      </w:r>
    </w:p>
    <w:p w14:paraId="7FDDF2ED" w14:textId="63B511A0" w:rsidR="00EE3142" w:rsidRDefault="00472414" w:rsidP="008168B1">
      <w:pPr>
        <w:pStyle w:val="ListParagraph"/>
        <w:numPr>
          <w:ilvl w:val="0"/>
          <w:numId w:val="4"/>
        </w:numPr>
        <w:tabs>
          <w:tab w:val="left" w:pos="460"/>
          <w:tab w:val="left" w:pos="461"/>
        </w:tabs>
        <w:spacing w:line="276" w:lineRule="auto"/>
        <w:ind w:right="157" w:hanging="360"/>
      </w:pPr>
      <w:r>
        <w:t>Notes: Request dosing chart if not available in study protocol. If an AL arm is included, ask about measures taken to ensure that AL is given with food and whether the second AL dose is observed by the provider each day.</w:t>
      </w:r>
    </w:p>
    <w:p w14:paraId="00BD617E" w14:textId="77777777" w:rsidR="00AD7FF3" w:rsidRDefault="00472414">
      <w:pPr>
        <w:spacing w:line="276" w:lineRule="auto"/>
        <w:ind w:left="100" w:right="323"/>
        <w:rPr>
          <w:b/>
        </w:rPr>
      </w:pPr>
      <w:r>
        <w:rPr>
          <w:b/>
        </w:rPr>
        <w:t>8a) Parasitemia levels are recorded on enrollment and follow-up day forms (</w:t>
      </w:r>
      <w:r>
        <w:rPr>
          <w:b/>
          <w:i/>
        </w:rPr>
        <w:t xml:space="preserve">Day 0, Day 2, Day 3, Day 7, Day 14, Day 21, Day 28 [Day 35 and 42 if applicable] </w:t>
      </w:r>
      <w:r>
        <w:rPr>
          <w:b/>
        </w:rPr>
        <w:t>or until most recent scheduled day if follow-up is ongoing</w:t>
      </w:r>
      <w:r>
        <w:rPr>
          <w:b/>
          <w:i/>
        </w:rPr>
        <w:t>)</w:t>
      </w:r>
      <w:r>
        <w:rPr>
          <w:b/>
        </w:rPr>
        <w:t>. 8b) Patients are withdrawn from the study if Day 2 parasitemia levels are greater than Day 0 or if Day 3 parasitemia levels are greater than 25% of Day 0 according to WHO Guidelines.</w:t>
      </w:r>
    </w:p>
    <w:p w14:paraId="7C51C7C2" w14:textId="77777777" w:rsidR="00AD7FF3" w:rsidRDefault="00472414">
      <w:pPr>
        <w:pStyle w:val="ListParagraph"/>
        <w:numPr>
          <w:ilvl w:val="0"/>
          <w:numId w:val="4"/>
        </w:numPr>
        <w:tabs>
          <w:tab w:val="left" w:pos="460"/>
          <w:tab w:val="left" w:pos="461"/>
        </w:tabs>
        <w:spacing w:before="1" w:line="273" w:lineRule="auto"/>
        <w:ind w:right="648" w:hanging="360"/>
      </w:pPr>
      <w:r>
        <w:t>Rationale: Increasing parasitemia after the initiation of treatment indicates early treatment failure and requires a switch to rescue therapy as described in the study</w:t>
      </w:r>
      <w:r>
        <w:rPr>
          <w:spacing w:val="-18"/>
        </w:rPr>
        <w:t xml:space="preserve"> </w:t>
      </w:r>
      <w:r>
        <w:t>protocol.</w:t>
      </w:r>
    </w:p>
    <w:p w14:paraId="68694507" w14:textId="77777777" w:rsidR="00AD7FF3" w:rsidRDefault="00472414">
      <w:pPr>
        <w:pStyle w:val="ListParagraph"/>
        <w:numPr>
          <w:ilvl w:val="0"/>
          <w:numId w:val="2"/>
        </w:numPr>
        <w:tabs>
          <w:tab w:val="left" w:pos="331"/>
        </w:tabs>
        <w:spacing w:before="3" w:line="276" w:lineRule="auto"/>
        <w:ind w:right="144" w:firstLine="0"/>
        <w:rPr>
          <w:i/>
        </w:rPr>
      </w:pPr>
      <w:r>
        <w:rPr>
          <w:b/>
        </w:rPr>
        <w:t>The decision to continue follow-up or to complete the Final Classification Form is correct (</w:t>
      </w:r>
      <w:r>
        <w:rPr>
          <w:b/>
          <w:i/>
        </w:rPr>
        <w:t xml:space="preserve">Day 1, Day 2, Day 3, Day 7, Day 14, Day 21, Day 28 [Day 35 and 42 if applicable] </w:t>
      </w:r>
      <w:r>
        <w:rPr>
          <w:b/>
        </w:rPr>
        <w:t>or until most recent scheduled day if follow-up is</w:t>
      </w:r>
      <w:r>
        <w:rPr>
          <w:b/>
          <w:spacing w:val="-3"/>
        </w:rPr>
        <w:t xml:space="preserve"> </w:t>
      </w:r>
      <w:r>
        <w:rPr>
          <w:b/>
        </w:rPr>
        <w:t>ongoing).</w:t>
      </w:r>
      <w:r>
        <w:rPr>
          <w:b/>
          <w:spacing w:val="-3"/>
        </w:rPr>
        <w:t xml:space="preserve"> </w:t>
      </w:r>
      <w:r>
        <w:rPr>
          <w:i/>
        </w:rPr>
        <w:t>See</w:t>
      </w:r>
      <w:r>
        <w:rPr>
          <w:i/>
          <w:spacing w:val="-5"/>
        </w:rPr>
        <w:t xml:space="preserve"> </w:t>
      </w:r>
      <w:r>
        <w:rPr>
          <w:i/>
        </w:rPr>
        <w:t>WHO</w:t>
      </w:r>
      <w:r>
        <w:rPr>
          <w:i/>
          <w:spacing w:val="-4"/>
        </w:rPr>
        <w:t xml:space="preserve"> </w:t>
      </w:r>
      <w:r>
        <w:rPr>
          <w:i/>
        </w:rPr>
        <w:t>Guidelines,</w:t>
      </w:r>
      <w:r>
        <w:rPr>
          <w:i/>
          <w:spacing w:val="-3"/>
        </w:rPr>
        <w:t xml:space="preserve"> </w:t>
      </w:r>
      <w:r>
        <w:rPr>
          <w:i/>
        </w:rPr>
        <w:t>protocol,</w:t>
      </w:r>
      <w:r>
        <w:rPr>
          <w:i/>
          <w:spacing w:val="-3"/>
        </w:rPr>
        <w:t xml:space="preserve"> </w:t>
      </w:r>
      <w:r>
        <w:rPr>
          <w:i/>
        </w:rPr>
        <w:t>or</w:t>
      </w:r>
      <w:r>
        <w:rPr>
          <w:i/>
          <w:spacing w:val="-5"/>
        </w:rPr>
        <w:t xml:space="preserve"> </w:t>
      </w:r>
      <w:r>
        <w:rPr>
          <w:i/>
        </w:rPr>
        <w:t>reference</w:t>
      </w:r>
      <w:r>
        <w:rPr>
          <w:i/>
          <w:spacing w:val="-3"/>
        </w:rPr>
        <w:t xml:space="preserve"> </w:t>
      </w:r>
      <w:r>
        <w:rPr>
          <w:i/>
        </w:rPr>
        <w:t>sheet</w:t>
      </w:r>
      <w:r>
        <w:rPr>
          <w:i/>
          <w:spacing w:val="-5"/>
        </w:rPr>
        <w:t xml:space="preserve"> </w:t>
      </w:r>
      <w:r>
        <w:rPr>
          <w:i/>
        </w:rPr>
        <w:t>for</w:t>
      </w:r>
      <w:r>
        <w:rPr>
          <w:i/>
          <w:spacing w:val="-5"/>
        </w:rPr>
        <w:t xml:space="preserve"> </w:t>
      </w:r>
      <w:r>
        <w:rPr>
          <w:i/>
        </w:rPr>
        <w:t>final</w:t>
      </w:r>
      <w:r>
        <w:rPr>
          <w:i/>
          <w:spacing w:val="-3"/>
        </w:rPr>
        <w:t xml:space="preserve"> </w:t>
      </w:r>
      <w:r>
        <w:rPr>
          <w:i/>
        </w:rPr>
        <w:t>classification</w:t>
      </w:r>
      <w:r>
        <w:rPr>
          <w:i/>
          <w:spacing w:val="-4"/>
        </w:rPr>
        <w:t xml:space="preserve"> </w:t>
      </w:r>
      <w:r>
        <w:rPr>
          <w:i/>
        </w:rPr>
        <w:t>criteria.</w:t>
      </w:r>
    </w:p>
    <w:p w14:paraId="2EA92120" w14:textId="77777777" w:rsidR="008168B1" w:rsidRDefault="00472414" w:rsidP="008168B1">
      <w:pPr>
        <w:pStyle w:val="ListParagraph"/>
        <w:numPr>
          <w:ilvl w:val="0"/>
          <w:numId w:val="4"/>
        </w:numPr>
        <w:tabs>
          <w:tab w:val="left" w:pos="460"/>
          <w:tab w:val="left" w:pos="461"/>
        </w:tabs>
        <w:ind w:hanging="360"/>
      </w:pPr>
      <w:r>
        <w:t>Notes: Final classification criteria are available in Section B of this</w:t>
      </w:r>
      <w:r>
        <w:rPr>
          <w:spacing w:val="-21"/>
        </w:rPr>
        <w:t xml:space="preserve"> </w:t>
      </w:r>
      <w:r>
        <w:t>guide.</w:t>
      </w:r>
    </w:p>
    <w:p w14:paraId="2A95AA4A" w14:textId="77777777" w:rsidR="008168B1" w:rsidRDefault="008168B1" w:rsidP="008168B1">
      <w:pPr>
        <w:pStyle w:val="ListParagraph"/>
        <w:tabs>
          <w:tab w:val="left" w:pos="460"/>
          <w:tab w:val="left" w:pos="461"/>
        </w:tabs>
        <w:ind w:left="460" w:firstLine="0"/>
      </w:pPr>
    </w:p>
    <w:p w14:paraId="16FE4295" w14:textId="02020A9C" w:rsidR="00AD7FF3" w:rsidRPr="008168B1" w:rsidRDefault="00472414" w:rsidP="008168B1">
      <w:pPr>
        <w:pStyle w:val="ListParagraph"/>
        <w:numPr>
          <w:ilvl w:val="0"/>
          <w:numId w:val="15"/>
        </w:numPr>
        <w:tabs>
          <w:tab w:val="left" w:pos="460"/>
          <w:tab w:val="left" w:pos="461"/>
        </w:tabs>
        <w:rPr>
          <w:b/>
        </w:rPr>
      </w:pPr>
      <w:r w:rsidRPr="008168B1">
        <w:rPr>
          <w:b/>
        </w:rPr>
        <w:t>Laboratory</w:t>
      </w:r>
    </w:p>
    <w:p w14:paraId="334D09B3" w14:textId="77777777" w:rsidR="00AD7FF3" w:rsidRDefault="00472414">
      <w:pPr>
        <w:pStyle w:val="BodyText"/>
        <w:spacing w:before="41"/>
        <w:ind w:left="100" w:firstLine="0"/>
      </w:pPr>
      <w:bookmarkStart w:id="0" w:name="_GoBack"/>
      <w:r>
        <w:rPr>
          <w:u w:val="single"/>
        </w:rPr>
        <w:t>Filter papers</w:t>
      </w:r>
    </w:p>
    <w:p w14:paraId="2D79DB04" w14:textId="77777777" w:rsidR="00AD7FF3" w:rsidRDefault="00472414" w:rsidP="008168B1">
      <w:pPr>
        <w:pStyle w:val="Heading1"/>
        <w:numPr>
          <w:ilvl w:val="1"/>
          <w:numId w:val="16"/>
        </w:numPr>
        <w:tabs>
          <w:tab w:val="left" w:pos="330"/>
        </w:tabs>
      </w:pPr>
      <w:r>
        <w:t>The</w:t>
      </w:r>
      <w:r>
        <w:rPr>
          <w:spacing w:val="-4"/>
        </w:rPr>
        <w:t xml:space="preserve"> </w:t>
      </w:r>
      <w:r>
        <w:t>participant’s</w:t>
      </w:r>
      <w:r>
        <w:rPr>
          <w:spacing w:val="-3"/>
        </w:rPr>
        <w:t xml:space="preserve"> </w:t>
      </w:r>
      <w:r>
        <w:t>unique</w:t>
      </w:r>
      <w:r>
        <w:rPr>
          <w:spacing w:val="-6"/>
        </w:rPr>
        <w:t xml:space="preserve"> </w:t>
      </w:r>
      <w:r>
        <w:t>identification</w:t>
      </w:r>
      <w:r>
        <w:rPr>
          <w:spacing w:val="-4"/>
        </w:rPr>
        <w:t xml:space="preserve"> </w:t>
      </w:r>
      <w:r>
        <w:t>number,</w:t>
      </w:r>
      <w:r>
        <w:rPr>
          <w:spacing w:val="-2"/>
        </w:rPr>
        <w:t xml:space="preserve"> </w:t>
      </w:r>
      <w:r>
        <w:t>date,</w:t>
      </w:r>
      <w:r>
        <w:rPr>
          <w:spacing w:val="-2"/>
        </w:rPr>
        <w:t xml:space="preserve"> </w:t>
      </w:r>
      <w:r>
        <w:t>and</w:t>
      </w:r>
      <w:r>
        <w:rPr>
          <w:spacing w:val="-4"/>
        </w:rPr>
        <w:t xml:space="preserve"> </w:t>
      </w:r>
      <w:r>
        <w:t>day</w:t>
      </w:r>
      <w:r>
        <w:rPr>
          <w:spacing w:val="-3"/>
        </w:rPr>
        <w:t xml:space="preserve"> </w:t>
      </w:r>
      <w:r>
        <w:t>are</w:t>
      </w:r>
      <w:r>
        <w:rPr>
          <w:spacing w:val="-3"/>
        </w:rPr>
        <w:t xml:space="preserve"> </w:t>
      </w:r>
      <w:r>
        <w:t>clearly</w:t>
      </w:r>
      <w:r>
        <w:rPr>
          <w:spacing w:val="-5"/>
        </w:rPr>
        <w:t xml:space="preserve"> </w:t>
      </w:r>
      <w:r>
        <w:t>labeled</w:t>
      </w:r>
      <w:r>
        <w:rPr>
          <w:spacing w:val="-4"/>
        </w:rPr>
        <w:t xml:space="preserve"> </w:t>
      </w:r>
      <w:r>
        <w:t>on</w:t>
      </w:r>
      <w:r>
        <w:rPr>
          <w:spacing w:val="-4"/>
        </w:rPr>
        <w:t xml:space="preserve"> </w:t>
      </w:r>
      <w:r>
        <w:t>all</w:t>
      </w:r>
      <w:r>
        <w:rPr>
          <w:spacing w:val="-2"/>
        </w:rPr>
        <w:t xml:space="preserve"> </w:t>
      </w:r>
      <w:r>
        <w:t>filter</w:t>
      </w:r>
      <w:r>
        <w:rPr>
          <w:spacing w:val="-3"/>
        </w:rPr>
        <w:t xml:space="preserve"> </w:t>
      </w:r>
      <w:r>
        <w:t>papers.</w:t>
      </w:r>
    </w:p>
    <w:p w14:paraId="36D3EAC4" w14:textId="041F2401" w:rsidR="00AD7FF3" w:rsidRDefault="00472414" w:rsidP="008168B1">
      <w:pPr>
        <w:pStyle w:val="ListParagraph"/>
        <w:numPr>
          <w:ilvl w:val="1"/>
          <w:numId w:val="16"/>
        </w:numPr>
        <w:tabs>
          <w:tab w:val="left" w:pos="332"/>
        </w:tabs>
        <w:spacing w:before="38" w:line="276" w:lineRule="auto"/>
        <w:ind w:right="101"/>
        <w:rPr>
          <w:b/>
        </w:rPr>
      </w:pPr>
      <w:r>
        <w:rPr>
          <w:b/>
        </w:rPr>
        <w:t>Filter</w:t>
      </w:r>
      <w:r>
        <w:rPr>
          <w:b/>
          <w:spacing w:val="-2"/>
        </w:rPr>
        <w:t xml:space="preserve"> </w:t>
      </w:r>
      <w:r>
        <w:rPr>
          <w:b/>
        </w:rPr>
        <w:t>papers</w:t>
      </w:r>
      <w:r>
        <w:rPr>
          <w:b/>
          <w:spacing w:val="-4"/>
        </w:rPr>
        <w:t xml:space="preserve"> </w:t>
      </w:r>
      <w:r>
        <w:rPr>
          <w:b/>
        </w:rPr>
        <w:t>were</w:t>
      </w:r>
      <w:r>
        <w:rPr>
          <w:b/>
          <w:spacing w:val="-5"/>
        </w:rPr>
        <w:t xml:space="preserve"> </w:t>
      </w:r>
      <w:r>
        <w:rPr>
          <w:b/>
        </w:rPr>
        <w:t>collected</w:t>
      </w:r>
      <w:r>
        <w:rPr>
          <w:b/>
          <w:spacing w:val="-4"/>
        </w:rPr>
        <w:t xml:space="preserve"> </w:t>
      </w:r>
      <w:r>
        <w:rPr>
          <w:b/>
        </w:rPr>
        <w:t>for</w:t>
      </w:r>
      <w:r>
        <w:rPr>
          <w:b/>
          <w:spacing w:val="-2"/>
        </w:rPr>
        <w:t xml:space="preserve"> </w:t>
      </w:r>
      <w:r>
        <w:rPr>
          <w:b/>
        </w:rPr>
        <w:t>the</w:t>
      </w:r>
      <w:r>
        <w:rPr>
          <w:b/>
          <w:spacing w:val="-3"/>
        </w:rPr>
        <w:t xml:space="preserve"> </w:t>
      </w:r>
      <w:r>
        <w:rPr>
          <w:b/>
        </w:rPr>
        <w:t>participant</w:t>
      </w:r>
      <w:r>
        <w:rPr>
          <w:b/>
          <w:spacing w:val="-2"/>
        </w:rPr>
        <w:t xml:space="preserve"> </w:t>
      </w:r>
      <w:r>
        <w:rPr>
          <w:b/>
        </w:rPr>
        <w:t>on</w:t>
      </w:r>
      <w:r>
        <w:rPr>
          <w:b/>
          <w:spacing w:val="-5"/>
        </w:rPr>
        <w:t xml:space="preserve"> </w:t>
      </w:r>
      <w:r>
        <w:rPr>
          <w:b/>
        </w:rPr>
        <w:t>Day</w:t>
      </w:r>
      <w:r>
        <w:rPr>
          <w:b/>
          <w:spacing w:val="-2"/>
        </w:rPr>
        <w:t xml:space="preserve"> </w:t>
      </w:r>
      <w:r>
        <w:rPr>
          <w:b/>
        </w:rPr>
        <w:t>0,</w:t>
      </w:r>
      <w:r>
        <w:rPr>
          <w:b/>
          <w:spacing w:val="-1"/>
        </w:rPr>
        <w:t xml:space="preserve"> </w:t>
      </w:r>
      <w:r>
        <w:rPr>
          <w:b/>
        </w:rPr>
        <w:t>Day</w:t>
      </w:r>
      <w:r>
        <w:rPr>
          <w:b/>
          <w:spacing w:val="-2"/>
        </w:rPr>
        <w:t xml:space="preserve"> </w:t>
      </w:r>
      <w:r>
        <w:rPr>
          <w:b/>
        </w:rPr>
        <w:t>7,</w:t>
      </w:r>
      <w:r>
        <w:rPr>
          <w:b/>
          <w:spacing w:val="-1"/>
        </w:rPr>
        <w:t xml:space="preserve"> </w:t>
      </w:r>
      <w:r>
        <w:rPr>
          <w:b/>
        </w:rPr>
        <w:t>Day</w:t>
      </w:r>
      <w:r>
        <w:rPr>
          <w:b/>
          <w:spacing w:val="-2"/>
        </w:rPr>
        <w:t xml:space="preserve"> </w:t>
      </w:r>
      <w:r>
        <w:rPr>
          <w:b/>
        </w:rPr>
        <w:t>14,</w:t>
      </w:r>
      <w:r>
        <w:rPr>
          <w:b/>
          <w:spacing w:val="-4"/>
        </w:rPr>
        <w:t xml:space="preserve"> </w:t>
      </w:r>
      <w:r>
        <w:rPr>
          <w:b/>
        </w:rPr>
        <w:t>Day</w:t>
      </w:r>
      <w:r>
        <w:rPr>
          <w:b/>
          <w:spacing w:val="-3"/>
        </w:rPr>
        <w:t xml:space="preserve"> </w:t>
      </w:r>
      <w:r>
        <w:rPr>
          <w:b/>
        </w:rPr>
        <w:t>21,and</w:t>
      </w:r>
      <w:r>
        <w:rPr>
          <w:b/>
          <w:spacing w:val="-3"/>
        </w:rPr>
        <w:t xml:space="preserve"> </w:t>
      </w:r>
      <w:r>
        <w:rPr>
          <w:b/>
        </w:rPr>
        <w:t>Day</w:t>
      </w:r>
      <w:r>
        <w:rPr>
          <w:b/>
          <w:spacing w:val="-2"/>
        </w:rPr>
        <w:t xml:space="preserve"> </w:t>
      </w:r>
      <w:r>
        <w:rPr>
          <w:b/>
        </w:rPr>
        <w:t>28</w:t>
      </w:r>
      <w:r>
        <w:rPr>
          <w:b/>
          <w:spacing w:val="-2"/>
        </w:rPr>
        <w:t xml:space="preserve"> </w:t>
      </w:r>
      <w:r>
        <w:rPr>
          <w:b/>
        </w:rPr>
        <w:t>[Day</w:t>
      </w:r>
      <w:r>
        <w:rPr>
          <w:b/>
          <w:spacing w:val="-4"/>
        </w:rPr>
        <w:t xml:space="preserve"> </w:t>
      </w:r>
      <w:r>
        <w:rPr>
          <w:b/>
        </w:rPr>
        <w:t>35</w:t>
      </w:r>
      <w:r>
        <w:rPr>
          <w:b/>
          <w:spacing w:val="-4"/>
        </w:rPr>
        <w:t xml:space="preserve"> </w:t>
      </w:r>
      <w:r>
        <w:rPr>
          <w:b/>
        </w:rPr>
        <w:t>and</w:t>
      </w:r>
      <w:r>
        <w:rPr>
          <w:b/>
          <w:spacing w:val="-3"/>
        </w:rPr>
        <w:t xml:space="preserve"> </w:t>
      </w:r>
      <w:r>
        <w:rPr>
          <w:b/>
        </w:rPr>
        <w:t>42</w:t>
      </w:r>
      <w:r>
        <w:rPr>
          <w:b/>
          <w:spacing w:val="-4"/>
        </w:rPr>
        <w:t xml:space="preserve"> </w:t>
      </w:r>
      <w:r>
        <w:rPr>
          <w:b/>
        </w:rPr>
        <w:t>if applicable] or until most recent scheduled day if follow-up is</w:t>
      </w:r>
      <w:r>
        <w:rPr>
          <w:b/>
          <w:spacing w:val="-22"/>
        </w:rPr>
        <w:t xml:space="preserve"> </w:t>
      </w:r>
      <w:r>
        <w:rPr>
          <w:b/>
        </w:rPr>
        <w:t>ongoing.</w:t>
      </w:r>
      <w:r w:rsidR="00EE3142">
        <w:rPr>
          <w:b/>
        </w:rPr>
        <w:t xml:space="preserve"> </w:t>
      </w:r>
    </w:p>
    <w:p w14:paraId="7AE23186" w14:textId="77777777" w:rsidR="00AD7FF3" w:rsidRDefault="00472414" w:rsidP="008168B1">
      <w:pPr>
        <w:pStyle w:val="ListParagraph"/>
        <w:numPr>
          <w:ilvl w:val="1"/>
          <w:numId w:val="16"/>
        </w:numPr>
        <w:tabs>
          <w:tab w:val="left" w:pos="330"/>
        </w:tabs>
        <w:spacing w:after="3" w:line="273" w:lineRule="auto"/>
        <w:ind w:right="144"/>
        <w:rPr>
          <w:b/>
        </w:rPr>
      </w:pPr>
      <w:r>
        <w:rPr>
          <w:b/>
        </w:rPr>
        <w:t>Blood is captured in the center of the printed circles in the filter papers, reaching as much saturation within the circle as</w:t>
      </w:r>
      <w:r>
        <w:rPr>
          <w:b/>
          <w:spacing w:val="-9"/>
        </w:rPr>
        <w:t xml:space="preserve"> </w:t>
      </w:r>
      <w:r>
        <w:rPr>
          <w:b/>
        </w:rPr>
        <w:t>possible.</w:t>
      </w:r>
    </w:p>
    <w:bookmarkEnd w:id="0"/>
    <w:p w14:paraId="5292D717" w14:textId="77777777" w:rsidR="00AD7FF3" w:rsidRDefault="00472414">
      <w:pPr>
        <w:pStyle w:val="BodyText"/>
        <w:ind w:left="100" w:firstLine="0"/>
        <w:rPr>
          <w:sz w:val="20"/>
        </w:rPr>
      </w:pPr>
      <w:r>
        <w:rPr>
          <w:noProof/>
          <w:sz w:val="20"/>
        </w:rPr>
        <w:drawing>
          <wp:inline distT="0" distB="0" distL="0" distR="0" wp14:anchorId="7019C62E" wp14:editId="27D4CBDF">
            <wp:extent cx="4278545" cy="160715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278545" cy="1607153"/>
                    </a:xfrm>
                    <a:prstGeom prst="rect">
                      <a:avLst/>
                    </a:prstGeom>
                  </pic:spPr>
                </pic:pic>
              </a:graphicData>
            </a:graphic>
          </wp:inline>
        </w:drawing>
      </w:r>
    </w:p>
    <w:p w14:paraId="66527F78" w14:textId="77777777" w:rsidR="00AD7FF3" w:rsidRDefault="00AD7FF3">
      <w:pPr>
        <w:rPr>
          <w:sz w:val="20"/>
        </w:rPr>
        <w:sectPr w:rsidR="00AD7FF3">
          <w:pgSz w:w="12240" w:h="15840"/>
          <w:pgMar w:top="1040" w:right="980" w:bottom="280" w:left="980" w:header="720" w:footer="720" w:gutter="0"/>
          <w:cols w:space="720"/>
        </w:sectPr>
      </w:pPr>
    </w:p>
    <w:p w14:paraId="05F110F0" w14:textId="77777777" w:rsidR="00AD7FF3" w:rsidRDefault="00472414">
      <w:pPr>
        <w:pStyle w:val="BodyText"/>
        <w:ind w:left="100" w:firstLine="0"/>
        <w:rPr>
          <w:sz w:val="20"/>
        </w:rPr>
      </w:pPr>
      <w:r>
        <w:rPr>
          <w:noProof/>
          <w:sz w:val="20"/>
        </w:rPr>
        <w:lastRenderedPageBreak/>
        <w:drawing>
          <wp:inline distT="0" distB="0" distL="0" distR="0" wp14:anchorId="299DF8EA" wp14:editId="2C62E6C0">
            <wp:extent cx="4626577" cy="348738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626577" cy="3487388"/>
                    </a:xfrm>
                    <a:prstGeom prst="rect">
                      <a:avLst/>
                    </a:prstGeom>
                  </pic:spPr>
                </pic:pic>
              </a:graphicData>
            </a:graphic>
          </wp:inline>
        </w:drawing>
      </w:r>
    </w:p>
    <w:p w14:paraId="0C2381B6" w14:textId="544FC82C" w:rsidR="00AD7FF3" w:rsidRPr="008168B1" w:rsidRDefault="00472414" w:rsidP="008168B1">
      <w:pPr>
        <w:pStyle w:val="ListParagraph"/>
        <w:numPr>
          <w:ilvl w:val="1"/>
          <w:numId w:val="16"/>
        </w:numPr>
        <w:tabs>
          <w:tab w:val="left" w:pos="333"/>
        </w:tabs>
        <w:spacing w:before="71" w:line="273" w:lineRule="auto"/>
        <w:ind w:left="330" w:right="1043"/>
        <w:rPr>
          <w:b/>
        </w:rPr>
      </w:pPr>
      <w:r w:rsidRPr="008168B1">
        <w:rPr>
          <w:b/>
        </w:rPr>
        <w:t>Filter</w:t>
      </w:r>
      <w:r w:rsidRPr="008168B1">
        <w:rPr>
          <w:b/>
          <w:spacing w:val="-2"/>
        </w:rPr>
        <w:t xml:space="preserve"> </w:t>
      </w:r>
      <w:r w:rsidRPr="008168B1">
        <w:rPr>
          <w:b/>
        </w:rPr>
        <w:t>papers</w:t>
      </w:r>
      <w:r w:rsidRPr="008168B1">
        <w:rPr>
          <w:b/>
          <w:spacing w:val="-2"/>
        </w:rPr>
        <w:t xml:space="preserve"> </w:t>
      </w:r>
      <w:r w:rsidRPr="008168B1">
        <w:rPr>
          <w:b/>
        </w:rPr>
        <w:t>are</w:t>
      </w:r>
      <w:r w:rsidRPr="008168B1">
        <w:rPr>
          <w:b/>
          <w:spacing w:val="-5"/>
        </w:rPr>
        <w:t xml:space="preserve"> </w:t>
      </w:r>
      <w:r w:rsidRPr="008168B1">
        <w:rPr>
          <w:b/>
        </w:rPr>
        <w:t>dated,</w:t>
      </w:r>
      <w:r w:rsidRPr="008168B1">
        <w:rPr>
          <w:b/>
          <w:spacing w:val="-4"/>
        </w:rPr>
        <w:t xml:space="preserve"> </w:t>
      </w:r>
      <w:r w:rsidRPr="008168B1">
        <w:rPr>
          <w:b/>
        </w:rPr>
        <w:t>stored</w:t>
      </w:r>
      <w:r w:rsidRPr="008168B1">
        <w:rPr>
          <w:b/>
          <w:spacing w:val="-3"/>
        </w:rPr>
        <w:t xml:space="preserve"> </w:t>
      </w:r>
      <w:r w:rsidRPr="008168B1">
        <w:rPr>
          <w:b/>
        </w:rPr>
        <w:t>in</w:t>
      </w:r>
      <w:r w:rsidRPr="008168B1">
        <w:rPr>
          <w:b/>
          <w:spacing w:val="-5"/>
        </w:rPr>
        <w:t xml:space="preserve"> </w:t>
      </w:r>
      <w:r w:rsidRPr="008168B1">
        <w:rPr>
          <w:b/>
        </w:rPr>
        <w:t>individual</w:t>
      </w:r>
      <w:r w:rsidRPr="008168B1">
        <w:rPr>
          <w:b/>
          <w:spacing w:val="-2"/>
        </w:rPr>
        <w:t xml:space="preserve"> </w:t>
      </w:r>
      <w:r w:rsidRPr="008168B1">
        <w:rPr>
          <w:b/>
        </w:rPr>
        <w:t>plastic</w:t>
      </w:r>
      <w:r w:rsidRPr="008168B1">
        <w:rPr>
          <w:b/>
          <w:spacing w:val="-3"/>
        </w:rPr>
        <w:t xml:space="preserve"> </w:t>
      </w:r>
      <w:r w:rsidRPr="008168B1">
        <w:rPr>
          <w:b/>
        </w:rPr>
        <w:t>bags</w:t>
      </w:r>
      <w:r w:rsidRPr="008168B1">
        <w:rPr>
          <w:b/>
          <w:spacing w:val="-2"/>
        </w:rPr>
        <w:t xml:space="preserve"> </w:t>
      </w:r>
      <w:r w:rsidRPr="008168B1">
        <w:rPr>
          <w:b/>
        </w:rPr>
        <w:t>(one</w:t>
      </w:r>
      <w:r w:rsidRPr="008168B1">
        <w:rPr>
          <w:b/>
          <w:spacing w:val="-3"/>
        </w:rPr>
        <w:t xml:space="preserve"> </w:t>
      </w:r>
      <w:r w:rsidRPr="008168B1">
        <w:rPr>
          <w:b/>
        </w:rPr>
        <w:t>filter</w:t>
      </w:r>
      <w:r w:rsidRPr="008168B1">
        <w:rPr>
          <w:b/>
          <w:spacing w:val="-5"/>
        </w:rPr>
        <w:t xml:space="preserve"> </w:t>
      </w:r>
      <w:r w:rsidRPr="008168B1">
        <w:rPr>
          <w:b/>
        </w:rPr>
        <w:t>paper/bag)</w:t>
      </w:r>
      <w:r w:rsidRPr="008168B1">
        <w:rPr>
          <w:b/>
          <w:spacing w:val="-4"/>
        </w:rPr>
        <w:t xml:space="preserve"> </w:t>
      </w:r>
      <w:r w:rsidRPr="008168B1">
        <w:rPr>
          <w:b/>
        </w:rPr>
        <w:t>with</w:t>
      </w:r>
      <w:r w:rsidRPr="008168B1">
        <w:rPr>
          <w:b/>
          <w:spacing w:val="-3"/>
        </w:rPr>
        <w:t xml:space="preserve"> </w:t>
      </w:r>
      <w:r w:rsidRPr="008168B1">
        <w:rPr>
          <w:b/>
        </w:rPr>
        <w:t>desiccant,</w:t>
      </w:r>
      <w:r w:rsidRPr="008168B1">
        <w:rPr>
          <w:b/>
          <w:spacing w:val="-2"/>
        </w:rPr>
        <w:t xml:space="preserve"> </w:t>
      </w:r>
      <w:r w:rsidRPr="008168B1">
        <w:rPr>
          <w:b/>
        </w:rPr>
        <w:t>and organized by day of visit or by</w:t>
      </w:r>
      <w:r w:rsidRPr="008168B1">
        <w:rPr>
          <w:b/>
          <w:spacing w:val="-16"/>
        </w:rPr>
        <w:t xml:space="preserve"> </w:t>
      </w:r>
      <w:r w:rsidRPr="008168B1">
        <w:rPr>
          <w:b/>
        </w:rPr>
        <w:t>patient.</w:t>
      </w:r>
    </w:p>
    <w:p w14:paraId="4933D146" w14:textId="77777777" w:rsidR="00AD7FF3" w:rsidRDefault="00472414" w:rsidP="008168B1">
      <w:pPr>
        <w:pStyle w:val="ListParagraph"/>
        <w:numPr>
          <w:ilvl w:val="1"/>
          <w:numId w:val="4"/>
        </w:numPr>
        <w:tabs>
          <w:tab w:val="left" w:pos="460"/>
          <w:tab w:val="left" w:pos="461"/>
        </w:tabs>
        <w:spacing w:before="3"/>
        <w:ind w:left="654"/>
      </w:pPr>
      <w:r>
        <w:t>Notes: Multiple filter papers can be stored per bag if wrapped individually (i.e., in</w:t>
      </w:r>
      <w:r>
        <w:rPr>
          <w:spacing w:val="-24"/>
        </w:rPr>
        <w:t xml:space="preserve"> </w:t>
      </w:r>
      <w:r>
        <w:t>foil)</w:t>
      </w:r>
    </w:p>
    <w:p w14:paraId="63F04012" w14:textId="77777777" w:rsidR="00AD7FF3" w:rsidRDefault="00472414" w:rsidP="008168B1">
      <w:pPr>
        <w:pStyle w:val="Heading1"/>
        <w:numPr>
          <w:ilvl w:val="1"/>
          <w:numId w:val="16"/>
        </w:numPr>
        <w:tabs>
          <w:tab w:val="left" w:pos="333"/>
        </w:tabs>
        <w:ind w:left="332" w:hanging="232"/>
      </w:pPr>
      <w:r>
        <w:t>Date</w:t>
      </w:r>
      <w:r>
        <w:rPr>
          <w:spacing w:val="-6"/>
        </w:rPr>
        <w:t xml:space="preserve"> </w:t>
      </w:r>
      <w:r>
        <w:t>written</w:t>
      </w:r>
      <w:r>
        <w:rPr>
          <w:spacing w:val="-5"/>
        </w:rPr>
        <w:t xml:space="preserve"> </w:t>
      </w:r>
      <w:r>
        <w:t>on</w:t>
      </w:r>
      <w:r>
        <w:rPr>
          <w:spacing w:val="-4"/>
        </w:rPr>
        <w:t xml:space="preserve"> </w:t>
      </w:r>
      <w:r>
        <w:t>individual</w:t>
      </w:r>
      <w:r>
        <w:rPr>
          <w:spacing w:val="-3"/>
        </w:rPr>
        <w:t xml:space="preserve"> </w:t>
      </w:r>
      <w:r>
        <w:t>filter</w:t>
      </w:r>
      <w:r>
        <w:rPr>
          <w:spacing w:val="-3"/>
        </w:rPr>
        <w:t xml:space="preserve"> </w:t>
      </w:r>
      <w:r>
        <w:t>papers</w:t>
      </w:r>
      <w:r>
        <w:rPr>
          <w:spacing w:val="-5"/>
        </w:rPr>
        <w:t xml:space="preserve"> </w:t>
      </w:r>
      <w:r>
        <w:t>matches</w:t>
      </w:r>
      <w:r>
        <w:rPr>
          <w:spacing w:val="-5"/>
        </w:rPr>
        <w:t xml:space="preserve"> </w:t>
      </w:r>
      <w:r>
        <w:t>date</w:t>
      </w:r>
      <w:r>
        <w:rPr>
          <w:spacing w:val="-3"/>
        </w:rPr>
        <w:t xml:space="preserve"> </w:t>
      </w:r>
      <w:r>
        <w:t>in</w:t>
      </w:r>
      <w:r>
        <w:rPr>
          <w:spacing w:val="-4"/>
        </w:rPr>
        <w:t xml:space="preserve"> </w:t>
      </w:r>
      <w:r>
        <w:t>corresponding</w:t>
      </w:r>
      <w:r>
        <w:rPr>
          <w:spacing w:val="-5"/>
        </w:rPr>
        <w:t xml:space="preserve"> </w:t>
      </w:r>
      <w:r>
        <w:t>clinical</w:t>
      </w:r>
      <w:r>
        <w:rPr>
          <w:spacing w:val="-3"/>
        </w:rPr>
        <w:t xml:space="preserve"> </w:t>
      </w:r>
      <w:r>
        <w:t>forms.</w:t>
      </w:r>
    </w:p>
    <w:p w14:paraId="12D6E3FC" w14:textId="1929089F" w:rsidR="00AD7FF3" w:rsidRDefault="00472414">
      <w:pPr>
        <w:pStyle w:val="ListParagraph"/>
        <w:numPr>
          <w:ilvl w:val="0"/>
          <w:numId w:val="4"/>
        </w:numPr>
        <w:tabs>
          <w:tab w:val="left" w:pos="460"/>
          <w:tab w:val="left" w:pos="461"/>
        </w:tabs>
        <w:spacing w:before="39"/>
        <w:ind w:right="190" w:hanging="360"/>
      </w:pPr>
      <w:r>
        <w:t>Notes: During debrief, discuss the plan for genotyping day 0 and day of recurrence filter paper samples. Where and when will the testing be conducted and is there a plan in place for sample transfer, analysis,</w:t>
      </w:r>
      <w:r>
        <w:rPr>
          <w:spacing w:val="-30"/>
        </w:rPr>
        <w:t xml:space="preserve"> </w:t>
      </w:r>
      <w:r>
        <w:t>and sharing of</w:t>
      </w:r>
      <w:r>
        <w:rPr>
          <w:spacing w:val="-6"/>
        </w:rPr>
        <w:t xml:space="preserve"> </w:t>
      </w:r>
      <w:r>
        <w:t>results?</w:t>
      </w:r>
    </w:p>
    <w:p w14:paraId="563C6CD7" w14:textId="77777777" w:rsidR="00E13D8F" w:rsidRDefault="00E13D8F" w:rsidP="00E13D8F">
      <w:pPr>
        <w:tabs>
          <w:tab w:val="left" w:pos="460"/>
          <w:tab w:val="left" w:pos="461"/>
        </w:tabs>
        <w:spacing w:before="39"/>
        <w:ind w:right="190"/>
      </w:pPr>
    </w:p>
    <w:p w14:paraId="58F4EE2C" w14:textId="6577B15D" w:rsidR="00AD7FF3" w:rsidRDefault="00472414">
      <w:pPr>
        <w:pStyle w:val="BodyText"/>
        <w:ind w:left="100" w:firstLine="0"/>
        <w:rPr>
          <w:u w:val="single"/>
        </w:rPr>
      </w:pPr>
      <w:r>
        <w:rPr>
          <w:u w:val="single"/>
        </w:rPr>
        <w:t>Blood slides</w:t>
      </w:r>
    </w:p>
    <w:p w14:paraId="3BDC2DC7" w14:textId="77777777" w:rsidR="00E13D8F" w:rsidRDefault="00E13D8F">
      <w:pPr>
        <w:pStyle w:val="BodyText"/>
        <w:ind w:left="100" w:firstLine="0"/>
      </w:pPr>
    </w:p>
    <w:p w14:paraId="4761ED98" w14:textId="770E9B05" w:rsidR="00AD7FF3" w:rsidRDefault="00472414" w:rsidP="00752863">
      <w:pPr>
        <w:pStyle w:val="Heading1"/>
        <w:numPr>
          <w:ilvl w:val="0"/>
          <w:numId w:val="18"/>
        </w:numPr>
        <w:tabs>
          <w:tab w:val="left" w:pos="330"/>
        </w:tabs>
        <w:spacing w:before="38"/>
      </w:pPr>
      <w:r>
        <w:t>The participant’s unique</w:t>
      </w:r>
      <w:r>
        <w:rPr>
          <w:spacing w:val="-35"/>
        </w:rPr>
        <w:t xml:space="preserve"> </w:t>
      </w:r>
      <w:r>
        <w:t>identification number, date and follow up day are labeled on all smear slides.</w:t>
      </w:r>
    </w:p>
    <w:p w14:paraId="12E4B15F" w14:textId="7C29E3CC" w:rsidR="00AD7FF3" w:rsidRPr="00E13D8F" w:rsidRDefault="00472414" w:rsidP="00752863">
      <w:pPr>
        <w:pStyle w:val="ListParagraph"/>
        <w:numPr>
          <w:ilvl w:val="0"/>
          <w:numId w:val="18"/>
        </w:numPr>
        <w:tabs>
          <w:tab w:val="left" w:pos="332"/>
        </w:tabs>
        <w:spacing w:before="41" w:line="276" w:lineRule="auto"/>
        <w:ind w:right="111"/>
        <w:rPr>
          <w:b/>
        </w:rPr>
      </w:pPr>
      <w:r w:rsidRPr="00E13D8F">
        <w:rPr>
          <w:b/>
        </w:rPr>
        <w:t>Slides</w:t>
      </w:r>
      <w:r w:rsidRPr="00E13D8F">
        <w:rPr>
          <w:b/>
          <w:spacing w:val="-4"/>
        </w:rPr>
        <w:t xml:space="preserve"> </w:t>
      </w:r>
      <w:r w:rsidRPr="00E13D8F">
        <w:rPr>
          <w:b/>
        </w:rPr>
        <w:t>were</w:t>
      </w:r>
      <w:r w:rsidRPr="00E13D8F">
        <w:rPr>
          <w:b/>
          <w:spacing w:val="-3"/>
        </w:rPr>
        <w:t xml:space="preserve"> </w:t>
      </w:r>
      <w:r w:rsidRPr="00E13D8F">
        <w:rPr>
          <w:b/>
        </w:rPr>
        <w:t>prepared</w:t>
      </w:r>
      <w:r w:rsidRPr="00E13D8F">
        <w:rPr>
          <w:b/>
          <w:spacing w:val="-3"/>
        </w:rPr>
        <w:t xml:space="preserve"> </w:t>
      </w:r>
      <w:r w:rsidRPr="00E13D8F">
        <w:rPr>
          <w:b/>
        </w:rPr>
        <w:t>and</w:t>
      </w:r>
      <w:r w:rsidRPr="00E13D8F">
        <w:rPr>
          <w:b/>
          <w:spacing w:val="-3"/>
        </w:rPr>
        <w:t xml:space="preserve"> </w:t>
      </w:r>
      <w:r w:rsidRPr="00E13D8F">
        <w:rPr>
          <w:b/>
        </w:rPr>
        <w:t>labeled</w:t>
      </w:r>
      <w:r w:rsidRPr="00E13D8F">
        <w:rPr>
          <w:b/>
          <w:spacing w:val="-3"/>
        </w:rPr>
        <w:t xml:space="preserve"> </w:t>
      </w:r>
      <w:r w:rsidRPr="00E13D8F">
        <w:rPr>
          <w:b/>
        </w:rPr>
        <w:t>with</w:t>
      </w:r>
      <w:r w:rsidRPr="00E13D8F">
        <w:rPr>
          <w:b/>
          <w:spacing w:val="-3"/>
        </w:rPr>
        <w:t xml:space="preserve"> </w:t>
      </w:r>
      <w:r w:rsidRPr="00E13D8F">
        <w:rPr>
          <w:b/>
        </w:rPr>
        <w:t>day</w:t>
      </w:r>
      <w:r w:rsidRPr="00E13D8F">
        <w:rPr>
          <w:b/>
          <w:spacing w:val="-2"/>
        </w:rPr>
        <w:t xml:space="preserve"> </w:t>
      </w:r>
      <w:r w:rsidRPr="00E13D8F">
        <w:rPr>
          <w:b/>
        </w:rPr>
        <w:t>for</w:t>
      </w:r>
      <w:r w:rsidRPr="00E13D8F">
        <w:rPr>
          <w:b/>
          <w:spacing w:val="-4"/>
        </w:rPr>
        <w:t xml:space="preserve"> </w:t>
      </w:r>
      <w:r w:rsidRPr="00E13D8F">
        <w:rPr>
          <w:b/>
        </w:rPr>
        <w:t>the</w:t>
      </w:r>
      <w:r w:rsidRPr="00E13D8F">
        <w:rPr>
          <w:b/>
          <w:spacing w:val="-5"/>
        </w:rPr>
        <w:t xml:space="preserve"> </w:t>
      </w:r>
      <w:r w:rsidRPr="00E13D8F">
        <w:rPr>
          <w:b/>
        </w:rPr>
        <w:t>participant</w:t>
      </w:r>
      <w:r w:rsidRPr="00E13D8F">
        <w:rPr>
          <w:b/>
          <w:spacing w:val="-2"/>
        </w:rPr>
        <w:t xml:space="preserve"> </w:t>
      </w:r>
      <w:r w:rsidRPr="00E13D8F">
        <w:rPr>
          <w:b/>
        </w:rPr>
        <w:t>on</w:t>
      </w:r>
      <w:r w:rsidRPr="00E13D8F">
        <w:rPr>
          <w:b/>
          <w:spacing w:val="-3"/>
        </w:rPr>
        <w:t xml:space="preserve"> </w:t>
      </w:r>
      <w:r w:rsidRPr="00E13D8F">
        <w:rPr>
          <w:b/>
        </w:rPr>
        <w:t>Day</w:t>
      </w:r>
      <w:r w:rsidRPr="00E13D8F">
        <w:rPr>
          <w:b/>
          <w:spacing w:val="-3"/>
        </w:rPr>
        <w:t xml:space="preserve"> </w:t>
      </w:r>
      <w:r w:rsidRPr="00E13D8F">
        <w:rPr>
          <w:b/>
        </w:rPr>
        <w:t>0,</w:t>
      </w:r>
      <w:r w:rsidRPr="00E13D8F">
        <w:rPr>
          <w:b/>
          <w:spacing w:val="-4"/>
        </w:rPr>
        <w:t xml:space="preserve"> </w:t>
      </w:r>
      <w:r w:rsidRPr="00E13D8F">
        <w:rPr>
          <w:b/>
        </w:rPr>
        <w:t>Day</w:t>
      </w:r>
      <w:r w:rsidRPr="00E13D8F">
        <w:rPr>
          <w:b/>
          <w:spacing w:val="-4"/>
        </w:rPr>
        <w:t xml:space="preserve"> </w:t>
      </w:r>
      <w:r w:rsidRPr="00E13D8F">
        <w:rPr>
          <w:b/>
        </w:rPr>
        <w:t>2,</w:t>
      </w:r>
      <w:r w:rsidRPr="00E13D8F">
        <w:rPr>
          <w:b/>
          <w:spacing w:val="-1"/>
        </w:rPr>
        <w:t xml:space="preserve"> </w:t>
      </w:r>
      <w:r w:rsidRPr="00E13D8F">
        <w:rPr>
          <w:b/>
        </w:rPr>
        <w:t>Day</w:t>
      </w:r>
      <w:r w:rsidRPr="00E13D8F">
        <w:rPr>
          <w:b/>
          <w:spacing w:val="-4"/>
        </w:rPr>
        <w:t xml:space="preserve"> </w:t>
      </w:r>
      <w:r w:rsidRPr="00E13D8F">
        <w:rPr>
          <w:b/>
        </w:rPr>
        <w:t>3,</w:t>
      </w:r>
      <w:r w:rsidRPr="00E13D8F">
        <w:rPr>
          <w:b/>
          <w:spacing w:val="-1"/>
        </w:rPr>
        <w:t xml:space="preserve"> </w:t>
      </w:r>
      <w:r w:rsidRPr="00E13D8F">
        <w:rPr>
          <w:b/>
        </w:rPr>
        <w:t>Day</w:t>
      </w:r>
      <w:r w:rsidRPr="00E13D8F">
        <w:rPr>
          <w:b/>
          <w:spacing w:val="-4"/>
        </w:rPr>
        <w:t xml:space="preserve"> </w:t>
      </w:r>
      <w:r w:rsidRPr="00E13D8F">
        <w:rPr>
          <w:b/>
        </w:rPr>
        <w:t>7,</w:t>
      </w:r>
      <w:r w:rsidRPr="00E13D8F">
        <w:rPr>
          <w:b/>
          <w:spacing w:val="-1"/>
        </w:rPr>
        <w:t xml:space="preserve"> </w:t>
      </w:r>
      <w:r w:rsidRPr="00E13D8F">
        <w:rPr>
          <w:b/>
        </w:rPr>
        <w:t>Day</w:t>
      </w:r>
      <w:r w:rsidRPr="00E13D8F">
        <w:rPr>
          <w:b/>
          <w:spacing w:val="-4"/>
        </w:rPr>
        <w:t xml:space="preserve"> </w:t>
      </w:r>
      <w:r w:rsidRPr="00E13D8F">
        <w:rPr>
          <w:b/>
        </w:rPr>
        <w:t>14,</w:t>
      </w:r>
      <w:r w:rsidRPr="00E13D8F">
        <w:rPr>
          <w:b/>
          <w:spacing w:val="-4"/>
        </w:rPr>
        <w:t xml:space="preserve"> </w:t>
      </w:r>
      <w:r w:rsidRPr="00E13D8F">
        <w:rPr>
          <w:b/>
        </w:rPr>
        <w:t>Day</w:t>
      </w:r>
      <w:r w:rsidRPr="00E13D8F">
        <w:rPr>
          <w:b/>
          <w:spacing w:val="-2"/>
        </w:rPr>
        <w:t xml:space="preserve"> </w:t>
      </w:r>
      <w:r w:rsidRPr="00E13D8F">
        <w:rPr>
          <w:b/>
        </w:rPr>
        <w:t>21, and</w:t>
      </w:r>
      <w:r w:rsidRPr="00E13D8F">
        <w:rPr>
          <w:b/>
          <w:spacing w:val="-3"/>
        </w:rPr>
        <w:t xml:space="preserve"> </w:t>
      </w:r>
      <w:r w:rsidRPr="00E13D8F">
        <w:rPr>
          <w:b/>
        </w:rPr>
        <w:t>Day</w:t>
      </w:r>
      <w:r w:rsidRPr="00E13D8F">
        <w:rPr>
          <w:b/>
          <w:spacing w:val="-1"/>
        </w:rPr>
        <w:t xml:space="preserve"> </w:t>
      </w:r>
      <w:r w:rsidRPr="00E13D8F">
        <w:rPr>
          <w:b/>
        </w:rPr>
        <w:t>28</w:t>
      </w:r>
      <w:r w:rsidRPr="00E13D8F">
        <w:rPr>
          <w:b/>
          <w:spacing w:val="-2"/>
        </w:rPr>
        <w:t xml:space="preserve"> </w:t>
      </w:r>
      <w:r w:rsidRPr="00E13D8F">
        <w:rPr>
          <w:b/>
        </w:rPr>
        <w:t>[Day</w:t>
      </w:r>
      <w:r w:rsidRPr="00E13D8F">
        <w:rPr>
          <w:b/>
          <w:spacing w:val="-2"/>
        </w:rPr>
        <w:t xml:space="preserve"> </w:t>
      </w:r>
      <w:r w:rsidRPr="00E13D8F">
        <w:rPr>
          <w:b/>
        </w:rPr>
        <w:t>35</w:t>
      </w:r>
      <w:r w:rsidRPr="00E13D8F">
        <w:rPr>
          <w:b/>
          <w:spacing w:val="-2"/>
        </w:rPr>
        <w:t xml:space="preserve"> </w:t>
      </w:r>
      <w:r w:rsidRPr="00E13D8F">
        <w:rPr>
          <w:b/>
        </w:rPr>
        <w:t>and</w:t>
      </w:r>
      <w:r w:rsidRPr="00E13D8F">
        <w:rPr>
          <w:b/>
          <w:spacing w:val="-3"/>
        </w:rPr>
        <w:t xml:space="preserve"> </w:t>
      </w:r>
      <w:r w:rsidRPr="00E13D8F">
        <w:rPr>
          <w:b/>
        </w:rPr>
        <w:t>42</w:t>
      </w:r>
      <w:r w:rsidRPr="00E13D8F">
        <w:rPr>
          <w:b/>
          <w:spacing w:val="-4"/>
        </w:rPr>
        <w:t xml:space="preserve"> </w:t>
      </w:r>
      <w:r w:rsidRPr="00E13D8F">
        <w:rPr>
          <w:b/>
        </w:rPr>
        <w:t>where</w:t>
      </w:r>
      <w:r w:rsidRPr="00E13D8F">
        <w:rPr>
          <w:b/>
          <w:spacing w:val="-3"/>
        </w:rPr>
        <w:t xml:space="preserve"> </w:t>
      </w:r>
      <w:r w:rsidRPr="00E13D8F">
        <w:rPr>
          <w:b/>
        </w:rPr>
        <w:t>applicable]</w:t>
      </w:r>
      <w:r w:rsidRPr="00E13D8F">
        <w:rPr>
          <w:b/>
          <w:spacing w:val="-4"/>
        </w:rPr>
        <w:t xml:space="preserve"> </w:t>
      </w:r>
      <w:r w:rsidRPr="00E13D8F">
        <w:rPr>
          <w:b/>
        </w:rPr>
        <w:t>or</w:t>
      </w:r>
      <w:r w:rsidRPr="00E13D8F">
        <w:rPr>
          <w:b/>
          <w:spacing w:val="-2"/>
        </w:rPr>
        <w:t xml:space="preserve"> </w:t>
      </w:r>
      <w:r w:rsidRPr="00E13D8F">
        <w:rPr>
          <w:b/>
        </w:rPr>
        <w:t>until</w:t>
      </w:r>
      <w:r w:rsidRPr="00E13D8F">
        <w:rPr>
          <w:b/>
          <w:spacing w:val="-4"/>
        </w:rPr>
        <w:t xml:space="preserve"> </w:t>
      </w:r>
      <w:r w:rsidRPr="00E13D8F">
        <w:rPr>
          <w:b/>
        </w:rPr>
        <w:t>most</w:t>
      </w:r>
      <w:r w:rsidRPr="00E13D8F">
        <w:rPr>
          <w:b/>
          <w:spacing w:val="-2"/>
        </w:rPr>
        <w:t xml:space="preserve"> </w:t>
      </w:r>
      <w:r w:rsidRPr="00E13D8F">
        <w:rPr>
          <w:b/>
        </w:rPr>
        <w:t>recent</w:t>
      </w:r>
      <w:r w:rsidRPr="00E13D8F">
        <w:rPr>
          <w:b/>
          <w:spacing w:val="-4"/>
        </w:rPr>
        <w:t xml:space="preserve"> </w:t>
      </w:r>
      <w:r w:rsidRPr="00E13D8F">
        <w:rPr>
          <w:b/>
        </w:rPr>
        <w:t>scheduled</w:t>
      </w:r>
      <w:r w:rsidRPr="00E13D8F">
        <w:rPr>
          <w:b/>
          <w:spacing w:val="-3"/>
        </w:rPr>
        <w:t xml:space="preserve"> </w:t>
      </w:r>
      <w:r w:rsidRPr="00E13D8F">
        <w:rPr>
          <w:b/>
        </w:rPr>
        <w:t>day</w:t>
      </w:r>
      <w:r w:rsidRPr="00E13D8F">
        <w:rPr>
          <w:b/>
          <w:spacing w:val="-4"/>
        </w:rPr>
        <w:t xml:space="preserve"> </w:t>
      </w:r>
      <w:r w:rsidRPr="00E13D8F">
        <w:rPr>
          <w:b/>
        </w:rPr>
        <w:t>if</w:t>
      </w:r>
      <w:r w:rsidRPr="00E13D8F">
        <w:rPr>
          <w:b/>
          <w:spacing w:val="-2"/>
        </w:rPr>
        <w:t xml:space="preserve"> </w:t>
      </w:r>
      <w:r w:rsidRPr="00E13D8F">
        <w:rPr>
          <w:b/>
        </w:rPr>
        <w:t>follow-up</w:t>
      </w:r>
      <w:r w:rsidRPr="00E13D8F">
        <w:rPr>
          <w:b/>
          <w:spacing w:val="-3"/>
        </w:rPr>
        <w:t xml:space="preserve"> </w:t>
      </w:r>
      <w:r w:rsidRPr="00E13D8F">
        <w:rPr>
          <w:b/>
        </w:rPr>
        <w:t>is</w:t>
      </w:r>
      <w:r w:rsidRPr="00E13D8F">
        <w:rPr>
          <w:b/>
          <w:spacing w:val="-2"/>
        </w:rPr>
        <w:t xml:space="preserve"> </w:t>
      </w:r>
      <w:r w:rsidRPr="00E13D8F">
        <w:rPr>
          <w:b/>
        </w:rPr>
        <w:t>ongoing.</w:t>
      </w:r>
    </w:p>
    <w:p w14:paraId="6A75321F" w14:textId="2C9A2BE4" w:rsidR="00AD7FF3" w:rsidRPr="00E13D8F" w:rsidRDefault="00472414" w:rsidP="00752863">
      <w:pPr>
        <w:pStyle w:val="ListParagraph"/>
        <w:numPr>
          <w:ilvl w:val="0"/>
          <w:numId w:val="18"/>
        </w:numPr>
        <w:tabs>
          <w:tab w:val="left" w:pos="330"/>
        </w:tabs>
        <w:spacing w:before="1" w:line="276" w:lineRule="auto"/>
        <w:ind w:right="469"/>
        <w:rPr>
          <w:i/>
        </w:rPr>
      </w:pPr>
      <w:r w:rsidRPr="00E13D8F">
        <w:rPr>
          <w:b/>
        </w:rPr>
        <w:t xml:space="preserve">All blood slides have two thick (fast and slow stain) and, when appropriate, one thin blood smear as per WHO Guidelines. </w:t>
      </w:r>
      <w:r w:rsidRPr="00E13D8F">
        <w:rPr>
          <w:i/>
        </w:rPr>
        <w:t>Note that the thin smear is often omitted because it is mainly relevant for sites with &gt;1 Plasmodium</w:t>
      </w:r>
      <w:r w:rsidRPr="00E13D8F">
        <w:rPr>
          <w:i/>
          <w:spacing w:val="-6"/>
        </w:rPr>
        <w:t xml:space="preserve"> </w:t>
      </w:r>
      <w:r w:rsidRPr="00E13D8F">
        <w:rPr>
          <w:i/>
        </w:rPr>
        <w:t>species.</w:t>
      </w:r>
    </w:p>
    <w:p w14:paraId="4A9AE7D2" w14:textId="592D0C0B" w:rsidR="00AD7FF3" w:rsidRDefault="00AD7FF3" w:rsidP="001464D0">
      <w:pPr>
        <w:pStyle w:val="ListParagraph"/>
        <w:tabs>
          <w:tab w:val="left" w:pos="460"/>
          <w:tab w:val="left" w:pos="461"/>
        </w:tabs>
        <w:spacing w:before="41"/>
        <w:ind w:left="460" w:firstLine="0"/>
      </w:pPr>
    </w:p>
    <w:sectPr w:rsidR="00AD7FF3">
      <w:pgSz w:w="12240" w:h="15840"/>
      <w:pgMar w:top="108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9F3"/>
    <w:multiLevelType w:val="hybridMultilevel"/>
    <w:tmpl w:val="3F0ABC56"/>
    <w:lvl w:ilvl="0" w:tplc="C86EE216">
      <w:numFmt w:val="bullet"/>
      <w:lvlText w:val=""/>
      <w:lvlJc w:val="left"/>
      <w:pPr>
        <w:ind w:left="840" w:hanging="360"/>
      </w:pPr>
      <w:rPr>
        <w:rFonts w:hint="default"/>
        <w:w w:val="100"/>
      </w:rPr>
    </w:lvl>
    <w:lvl w:ilvl="1" w:tplc="F2B8419C">
      <w:numFmt w:val="bullet"/>
      <w:lvlText w:val="•"/>
      <w:lvlJc w:val="left"/>
      <w:pPr>
        <w:ind w:left="1788" w:hanging="360"/>
      </w:pPr>
      <w:rPr>
        <w:rFonts w:hint="default"/>
      </w:rPr>
    </w:lvl>
    <w:lvl w:ilvl="2" w:tplc="68F04348">
      <w:numFmt w:val="bullet"/>
      <w:lvlText w:val="•"/>
      <w:lvlJc w:val="left"/>
      <w:pPr>
        <w:ind w:left="2736" w:hanging="360"/>
      </w:pPr>
      <w:rPr>
        <w:rFonts w:hint="default"/>
      </w:rPr>
    </w:lvl>
    <w:lvl w:ilvl="3" w:tplc="A0EAD7D8">
      <w:numFmt w:val="bullet"/>
      <w:lvlText w:val="•"/>
      <w:lvlJc w:val="left"/>
      <w:pPr>
        <w:ind w:left="3684" w:hanging="360"/>
      </w:pPr>
      <w:rPr>
        <w:rFonts w:hint="default"/>
      </w:rPr>
    </w:lvl>
    <w:lvl w:ilvl="4" w:tplc="2D9C1936">
      <w:numFmt w:val="bullet"/>
      <w:lvlText w:val="•"/>
      <w:lvlJc w:val="left"/>
      <w:pPr>
        <w:ind w:left="4632" w:hanging="360"/>
      </w:pPr>
      <w:rPr>
        <w:rFonts w:hint="default"/>
      </w:rPr>
    </w:lvl>
    <w:lvl w:ilvl="5" w:tplc="71F2DAB8">
      <w:numFmt w:val="bullet"/>
      <w:lvlText w:val="•"/>
      <w:lvlJc w:val="left"/>
      <w:pPr>
        <w:ind w:left="5580" w:hanging="360"/>
      </w:pPr>
      <w:rPr>
        <w:rFonts w:hint="default"/>
      </w:rPr>
    </w:lvl>
    <w:lvl w:ilvl="6" w:tplc="3F38CB2A">
      <w:numFmt w:val="bullet"/>
      <w:lvlText w:val="•"/>
      <w:lvlJc w:val="left"/>
      <w:pPr>
        <w:ind w:left="6528" w:hanging="360"/>
      </w:pPr>
      <w:rPr>
        <w:rFonts w:hint="default"/>
      </w:rPr>
    </w:lvl>
    <w:lvl w:ilvl="7" w:tplc="A1828C60">
      <w:numFmt w:val="bullet"/>
      <w:lvlText w:val="•"/>
      <w:lvlJc w:val="left"/>
      <w:pPr>
        <w:ind w:left="7476" w:hanging="360"/>
      </w:pPr>
      <w:rPr>
        <w:rFonts w:hint="default"/>
      </w:rPr>
    </w:lvl>
    <w:lvl w:ilvl="8" w:tplc="DE1A320A">
      <w:numFmt w:val="bullet"/>
      <w:lvlText w:val="•"/>
      <w:lvlJc w:val="left"/>
      <w:pPr>
        <w:ind w:left="8424" w:hanging="360"/>
      </w:pPr>
      <w:rPr>
        <w:rFonts w:hint="default"/>
      </w:rPr>
    </w:lvl>
  </w:abstractNum>
  <w:abstractNum w:abstractNumId="1" w15:restartNumberingAfterBreak="0">
    <w:nsid w:val="007C3D90"/>
    <w:multiLevelType w:val="hybridMultilevel"/>
    <w:tmpl w:val="1F66D4BE"/>
    <w:lvl w:ilvl="0" w:tplc="04090001">
      <w:start w:val="1"/>
      <w:numFmt w:val="bullet"/>
      <w:lvlText w:val=""/>
      <w:lvlJc w:val="left"/>
      <w:pPr>
        <w:ind w:left="840" w:hanging="360"/>
      </w:pPr>
      <w:rPr>
        <w:rFonts w:ascii="Symbol" w:hAnsi="Symbol" w:hint="default"/>
        <w:w w:val="100"/>
      </w:rPr>
    </w:lvl>
    <w:lvl w:ilvl="1" w:tplc="F2B8419C">
      <w:numFmt w:val="bullet"/>
      <w:lvlText w:val="•"/>
      <w:lvlJc w:val="left"/>
      <w:pPr>
        <w:ind w:left="1788" w:hanging="360"/>
      </w:pPr>
      <w:rPr>
        <w:rFonts w:hint="default"/>
      </w:rPr>
    </w:lvl>
    <w:lvl w:ilvl="2" w:tplc="68F04348">
      <w:numFmt w:val="bullet"/>
      <w:lvlText w:val="•"/>
      <w:lvlJc w:val="left"/>
      <w:pPr>
        <w:ind w:left="2736" w:hanging="360"/>
      </w:pPr>
      <w:rPr>
        <w:rFonts w:hint="default"/>
      </w:rPr>
    </w:lvl>
    <w:lvl w:ilvl="3" w:tplc="A0EAD7D8">
      <w:numFmt w:val="bullet"/>
      <w:lvlText w:val="•"/>
      <w:lvlJc w:val="left"/>
      <w:pPr>
        <w:ind w:left="3684" w:hanging="360"/>
      </w:pPr>
      <w:rPr>
        <w:rFonts w:hint="default"/>
      </w:rPr>
    </w:lvl>
    <w:lvl w:ilvl="4" w:tplc="2D9C1936">
      <w:numFmt w:val="bullet"/>
      <w:lvlText w:val="•"/>
      <w:lvlJc w:val="left"/>
      <w:pPr>
        <w:ind w:left="4632" w:hanging="360"/>
      </w:pPr>
      <w:rPr>
        <w:rFonts w:hint="default"/>
      </w:rPr>
    </w:lvl>
    <w:lvl w:ilvl="5" w:tplc="71F2DAB8">
      <w:numFmt w:val="bullet"/>
      <w:lvlText w:val="•"/>
      <w:lvlJc w:val="left"/>
      <w:pPr>
        <w:ind w:left="5580" w:hanging="360"/>
      </w:pPr>
      <w:rPr>
        <w:rFonts w:hint="default"/>
      </w:rPr>
    </w:lvl>
    <w:lvl w:ilvl="6" w:tplc="3F38CB2A">
      <w:numFmt w:val="bullet"/>
      <w:lvlText w:val="•"/>
      <w:lvlJc w:val="left"/>
      <w:pPr>
        <w:ind w:left="6528" w:hanging="360"/>
      </w:pPr>
      <w:rPr>
        <w:rFonts w:hint="default"/>
      </w:rPr>
    </w:lvl>
    <w:lvl w:ilvl="7" w:tplc="A1828C60">
      <w:numFmt w:val="bullet"/>
      <w:lvlText w:val="•"/>
      <w:lvlJc w:val="left"/>
      <w:pPr>
        <w:ind w:left="7476" w:hanging="360"/>
      </w:pPr>
      <w:rPr>
        <w:rFonts w:hint="default"/>
      </w:rPr>
    </w:lvl>
    <w:lvl w:ilvl="8" w:tplc="DE1A320A">
      <w:numFmt w:val="bullet"/>
      <w:lvlText w:val="•"/>
      <w:lvlJc w:val="left"/>
      <w:pPr>
        <w:ind w:left="8424" w:hanging="360"/>
      </w:pPr>
      <w:rPr>
        <w:rFonts w:hint="default"/>
      </w:rPr>
    </w:lvl>
  </w:abstractNum>
  <w:abstractNum w:abstractNumId="2" w15:restartNumberingAfterBreak="0">
    <w:nsid w:val="0AA34A93"/>
    <w:multiLevelType w:val="hybridMultilevel"/>
    <w:tmpl w:val="57F49B74"/>
    <w:lvl w:ilvl="0" w:tplc="04090001">
      <w:start w:val="1"/>
      <w:numFmt w:val="bullet"/>
      <w:lvlText w:val=""/>
      <w:lvlJc w:val="left"/>
      <w:pPr>
        <w:ind w:left="840" w:hanging="360"/>
      </w:pPr>
      <w:rPr>
        <w:rFonts w:ascii="Symbol" w:hAnsi="Symbol" w:hint="default"/>
        <w:w w:val="100"/>
      </w:rPr>
    </w:lvl>
    <w:lvl w:ilvl="1" w:tplc="F2B8419C">
      <w:numFmt w:val="bullet"/>
      <w:lvlText w:val="•"/>
      <w:lvlJc w:val="left"/>
      <w:pPr>
        <w:ind w:left="1788" w:hanging="360"/>
      </w:pPr>
      <w:rPr>
        <w:rFonts w:hint="default"/>
      </w:rPr>
    </w:lvl>
    <w:lvl w:ilvl="2" w:tplc="68F04348">
      <w:numFmt w:val="bullet"/>
      <w:lvlText w:val="•"/>
      <w:lvlJc w:val="left"/>
      <w:pPr>
        <w:ind w:left="2736" w:hanging="360"/>
      </w:pPr>
      <w:rPr>
        <w:rFonts w:hint="default"/>
      </w:rPr>
    </w:lvl>
    <w:lvl w:ilvl="3" w:tplc="A0EAD7D8">
      <w:numFmt w:val="bullet"/>
      <w:lvlText w:val="•"/>
      <w:lvlJc w:val="left"/>
      <w:pPr>
        <w:ind w:left="3684" w:hanging="360"/>
      </w:pPr>
      <w:rPr>
        <w:rFonts w:hint="default"/>
      </w:rPr>
    </w:lvl>
    <w:lvl w:ilvl="4" w:tplc="2D9C1936">
      <w:numFmt w:val="bullet"/>
      <w:lvlText w:val="•"/>
      <w:lvlJc w:val="left"/>
      <w:pPr>
        <w:ind w:left="4632" w:hanging="360"/>
      </w:pPr>
      <w:rPr>
        <w:rFonts w:hint="default"/>
      </w:rPr>
    </w:lvl>
    <w:lvl w:ilvl="5" w:tplc="71F2DAB8">
      <w:numFmt w:val="bullet"/>
      <w:lvlText w:val="•"/>
      <w:lvlJc w:val="left"/>
      <w:pPr>
        <w:ind w:left="5580" w:hanging="360"/>
      </w:pPr>
      <w:rPr>
        <w:rFonts w:hint="default"/>
      </w:rPr>
    </w:lvl>
    <w:lvl w:ilvl="6" w:tplc="3F38CB2A">
      <w:numFmt w:val="bullet"/>
      <w:lvlText w:val="•"/>
      <w:lvlJc w:val="left"/>
      <w:pPr>
        <w:ind w:left="6528" w:hanging="360"/>
      </w:pPr>
      <w:rPr>
        <w:rFonts w:hint="default"/>
      </w:rPr>
    </w:lvl>
    <w:lvl w:ilvl="7" w:tplc="A1828C60">
      <w:numFmt w:val="bullet"/>
      <w:lvlText w:val="•"/>
      <w:lvlJc w:val="left"/>
      <w:pPr>
        <w:ind w:left="7476" w:hanging="360"/>
      </w:pPr>
      <w:rPr>
        <w:rFonts w:hint="default"/>
      </w:rPr>
    </w:lvl>
    <w:lvl w:ilvl="8" w:tplc="DE1A320A">
      <w:numFmt w:val="bullet"/>
      <w:lvlText w:val="•"/>
      <w:lvlJc w:val="left"/>
      <w:pPr>
        <w:ind w:left="8424" w:hanging="360"/>
      </w:pPr>
      <w:rPr>
        <w:rFonts w:hint="default"/>
      </w:rPr>
    </w:lvl>
  </w:abstractNum>
  <w:abstractNum w:abstractNumId="3" w15:restartNumberingAfterBreak="0">
    <w:nsid w:val="13CF266A"/>
    <w:multiLevelType w:val="hybridMultilevel"/>
    <w:tmpl w:val="63CAB13C"/>
    <w:lvl w:ilvl="0" w:tplc="3D6CC31A">
      <w:start w:val="2"/>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4F53685"/>
    <w:multiLevelType w:val="hybridMultilevel"/>
    <w:tmpl w:val="8860662A"/>
    <w:lvl w:ilvl="0" w:tplc="F4785BB6">
      <w:start w:val="2"/>
      <w:numFmt w:val="upperLetter"/>
      <w:lvlText w:val="%1)"/>
      <w:lvlJc w:val="left"/>
      <w:pPr>
        <w:ind w:left="342" w:hanging="243"/>
      </w:pPr>
      <w:rPr>
        <w:rFonts w:ascii="Calibri" w:eastAsia="Calibri" w:hAnsi="Calibri" w:cs="Calibri" w:hint="default"/>
        <w:b/>
        <w:bCs/>
        <w:spacing w:val="0"/>
        <w:w w:val="100"/>
        <w:sz w:val="22"/>
        <w:szCs w:val="22"/>
      </w:rPr>
    </w:lvl>
    <w:lvl w:ilvl="1" w:tplc="CF9E914C">
      <w:start w:val="1"/>
      <w:numFmt w:val="decimal"/>
      <w:lvlText w:val="%2)"/>
      <w:lvlJc w:val="left"/>
      <w:pPr>
        <w:ind w:left="100" w:hanging="230"/>
      </w:pPr>
      <w:rPr>
        <w:rFonts w:ascii="Calibri" w:eastAsia="Calibri" w:hAnsi="Calibri" w:cs="Calibri" w:hint="default"/>
        <w:b/>
        <w:bCs/>
        <w:w w:val="100"/>
        <w:sz w:val="22"/>
        <w:szCs w:val="22"/>
      </w:rPr>
    </w:lvl>
    <w:lvl w:ilvl="2" w:tplc="BAA8500E">
      <w:numFmt w:val="bullet"/>
      <w:lvlText w:val="•"/>
      <w:lvlJc w:val="left"/>
      <w:pPr>
        <w:ind w:left="1444" w:hanging="230"/>
      </w:pPr>
      <w:rPr>
        <w:rFonts w:hint="default"/>
      </w:rPr>
    </w:lvl>
    <w:lvl w:ilvl="3" w:tplc="8AFE97DA">
      <w:numFmt w:val="bullet"/>
      <w:lvlText w:val="•"/>
      <w:lvlJc w:val="left"/>
      <w:pPr>
        <w:ind w:left="2548" w:hanging="230"/>
      </w:pPr>
      <w:rPr>
        <w:rFonts w:hint="default"/>
      </w:rPr>
    </w:lvl>
    <w:lvl w:ilvl="4" w:tplc="13AE6210">
      <w:numFmt w:val="bullet"/>
      <w:lvlText w:val="•"/>
      <w:lvlJc w:val="left"/>
      <w:pPr>
        <w:ind w:left="3653" w:hanging="230"/>
      </w:pPr>
      <w:rPr>
        <w:rFonts w:hint="default"/>
      </w:rPr>
    </w:lvl>
    <w:lvl w:ilvl="5" w:tplc="94BC708C">
      <w:numFmt w:val="bullet"/>
      <w:lvlText w:val="•"/>
      <w:lvlJc w:val="left"/>
      <w:pPr>
        <w:ind w:left="4757" w:hanging="230"/>
      </w:pPr>
      <w:rPr>
        <w:rFonts w:hint="default"/>
      </w:rPr>
    </w:lvl>
    <w:lvl w:ilvl="6" w:tplc="43E61ECA">
      <w:numFmt w:val="bullet"/>
      <w:lvlText w:val="•"/>
      <w:lvlJc w:val="left"/>
      <w:pPr>
        <w:ind w:left="5862" w:hanging="230"/>
      </w:pPr>
      <w:rPr>
        <w:rFonts w:hint="default"/>
      </w:rPr>
    </w:lvl>
    <w:lvl w:ilvl="7" w:tplc="896461BC">
      <w:numFmt w:val="bullet"/>
      <w:lvlText w:val="•"/>
      <w:lvlJc w:val="left"/>
      <w:pPr>
        <w:ind w:left="6966" w:hanging="230"/>
      </w:pPr>
      <w:rPr>
        <w:rFonts w:hint="default"/>
      </w:rPr>
    </w:lvl>
    <w:lvl w:ilvl="8" w:tplc="F2D097D8">
      <w:numFmt w:val="bullet"/>
      <w:lvlText w:val="•"/>
      <w:lvlJc w:val="left"/>
      <w:pPr>
        <w:ind w:left="8071" w:hanging="230"/>
      </w:pPr>
      <w:rPr>
        <w:rFonts w:hint="default"/>
      </w:rPr>
    </w:lvl>
  </w:abstractNum>
  <w:abstractNum w:abstractNumId="5" w15:restartNumberingAfterBreak="0">
    <w:nsid w:val="19B31756"/>
    <w:multiLevelType w:val="hybridMultilevel"/>
    <w:tmpl w:val="EA349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D5A86"/>
    <w:multiLevelType w:val="hybridMultilevel"/>
    <w:tmpl w:val="0822491E"/>
    <w:lvl w:ilvl="0" w:tplc="B118711E">
      <w:start w:val="2"/>
      <w:numFmt w:val="upperLetter"/>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7" w15:restartNumberingAfterBreak="0">
    <w:nsid w:val="255C0382"/>
    <w:multiLevelType w:val="hybridMultilevel"/>
    <w:tmpl w:val="934AE286"/>
    <w:lvl w:ilvl="0" w:tplc="04090001">
      <w:start w:val="1"/>
      <w:numFmt w:val="bullet"/>
      <w:lvlText w:val=""/>
      <w:lvlJc w:val="left"/>
      <w:pPr>
        <w:ind w:left="840" w:hanging="360"/>
      </w:pPr>
      <w:rPr>
        <w:rFonts w:ascii="Symbol" w:hAnsi="Symbol" w:hint="default"/>
        <w:w w:val="100"/>
      </w:rPr>
    </w:lvl>
    <w:lvl w:ilvl="1" w:tplc="F2B8419C">
      <w:numFmt w:val="bullet"/>
      <w:lvlText w:val="•"/>
      <w:lvlJc w:val="left"/>
      <w:pPr>
        <w:ind w:left="1788" w:hanging="360"/>
      </w:pPr>
      <w:rPr>
        <w:rFonts w:hint="default"/>
      </w:rPr>
    </w:lvl>
    <w:lvl w:ilvl="2" w:tplc="68F04348">
      <w:numFmt w:val="bullet"/>
      <w:lvlText w:val="•"/>
      <w:lvlJc w:val="left"/>
      <w:pPr>
        <w:ind w:left="2736" w:hanging="360"/>
      </w:pPr>
      <w:rPr>
        <w:rFonts w:hint="default"/>
      </w:rPr>
    </w:lvl>
    <w:lvl w:ilvl="3" w:tplc="A0EAD7D8">
      <w:numFmt w:val="bullet"/>
      <w:lvlText w:val="•"/>
      <w:lvlJc w:val="left"/>
      <w:pPr>
        <w:ind w:left="3684" w:hanging="360"/>
      </w:pPr>
      <w:rPr>
        <w:rFonts w:hint="default"/>
      </w:rPr>
    </w:lvl>
    <w:lvl w:ilvl="4" w:tplc="2D9C1936">
      <w:numFmt w:val="bullet"/>
      <w:lvlText w:val="•"/>
      <w:lvlJc w:val="left"/>
      <w:pPr>
        <w:ind w:left="4632" w:hanging="360"/>
      </w:pPr>
      <w:rPr>
        <w:rFonts w:hint="default"/>
      </w:rPr>
    </w:lvl>
    <w:lvl w:ilvl="5" w:tplc="71F2DAB8">
      <w:numFmt w:val="bullet"/>
      <w:lvlText w:val="•"/>
      <w:lvlJc w:val="left"/>
      <w:pPr>
        <w:ind w:left="5580" w:hanging="360"/>
      </w:pPr>
      <w:rPr>
        <w:rFonts w:hint="default"/>
      </w:rPr>
    </w:lvl>
    <w:lvl w:ilvl="6" w:tplc="3F38CB2A">
      <w:numFmt w:val="bullet"/>
      <w:lvlText w:val="•"/>
      <w:lvlJc w:val="left"/>
      <w:pPr>
        <w:ind w:left="6528" w:hanging="360"/>
      </w:pPr>
      <w:rPr>
        <w:rFonts w:hint="default"/>
      </w:rPr>
    </w:lvl>
    <w:lvl w:ilvl="7" w:tplc="A1828C60">
      <w:numFmt w:val="bullet"/>
      <w:lvlText w:val="•"/>
      <w:lvlJc w:val="left"/>
      <w:pPr>
        <w:ind w:left="7476" w:hanging="360"/>
      </w:pPr>
      <w:rPr>
        <w:rFonts w:hint="default"/>
      </w:rPr>
    </w:lvl>
    <w:lvl w:ilvl="8" w:tplc="DE1A320A">
      <w:numFmt w:val="bullet"/>
      <w:lvlText w:val="•"/>
      <w:lvlJc w:val="left"/>
      <w:pPr>
        <w:ind w:left="8424" w:hanging="360"/>
      </w:pPr>
      <w:rPr>
        <w:rFonts w:hint="default"/>
      </w:rPr>
    </w:lvl>
  </w:abstractNum>
  <w:abstractNum w:abstractNumId="8" w15:restartNumberingAfterBreak="0">
    <w:nsid w:val="32603B98"/>
    <w:multiLevelType w:val="hybridMultilevel"/>
    <w:tmpl w:val="D0E0D8AA"/>
    <w:lvl w:ilvl="0" w:tplc="71009C02">
      <w:numFmt w:val="bullet"/>
      <w:lvlText w:val=""/>
      <w:lvlJc w:val="left"/>
      <w:pPr>
        <w:ind w:left="460" w:hanging="361"/>
      </w:pPr>
      <w:rPr>
        <w:rFonts w:ascii="Symbol" w:eastAsia="Symbol" w:hAnsi="Symbol" w:cs="Symbol" w:hint="default"/>
        <w:w w:val="100"/>
        <w:sz w:val="22"/>
        <w:szCs w:val="22"/>
      </w:rPr>
    </w:lvl>
    <w:lvl w:ilvl="1" w:tplc="660AED78">
      <w:numFmt w:val="bullet"/>
      <w:lvlText w:val="•"/>
      <w:lvlJc w:val="left"/>
      <w:pPr>
        <w:ind w:left="1428" w:hanging="361"/>
      </w:pPr>
      <w:rPr>
        <w:rFonts w:hint="default"/>
      </w:rPr>
    </w:lvl>
    <w:lvl w:ilvl="2" w:tplc="CC58DC8A">
      <w:numFmt w:val="bullet"/>
      <w:lvlText w:val="•"/>
      <w:lvlJc w:val="left"/>
      <w:pPr>
        <w:ind w:left="2396" w:hanging="361"/>
      </w:pPr>
      <w:rPr>
        <w:rFonts w:hint="default"/>
      </w:rPr>
    </w:lvl>
    <w:lvl w:ilvl="3" w:tplc="2196C14E">
      <w:numFmt w:val="bullet"/>
      <w:lvlText w:val="•"/>
      <w:lvlJc w:val="left"/>
      <w:pPr>
        <w:ind w:left="3364" w:hanging="361"/>
      </w:pPr>
      <w:rPr>
        <w:rFonts w:hint="default"/>
      </w:rPr>
    </w:lvl>
    <w:lvl w:ilvl="4" w:tplc="76F2BDE8">
      <w:numFmt w:val="bullet"/>
      <w:lvlText w:val="•"/>
      <w:lvlJc w:val="left"/>
      <w:pPr>
        <w:ind w:left="4332" w:hanging="361"/>
      </w:pPr>
      <w:rPr>
        <w:rFonts w:hint="default"/>
      </w:rPr>
    </w:lvl>
    <w:lvl w:ilvl="5" w:tplc="F8264E8A">
      <w:numFmt w:val="bullet"/>
      <w:lvlText w:val="•"/>
      <w:lvlJc w:val="left"/>
      <w:pPr>
        <w:ind w:left="5300" w:hanging="361"/>
      </w:pPr>
      <w:rPr>
        <w:rFonts w:hint="default"/>
      </w:rPr>
    </w:lvl>
    <w:lvl w:ilvl="6" w:tplc="93F81034">
      <w:numFmt w:val="bullet"/>
      <w:lvlText w:val="•"/>
      <w:lvlJc w:val="left"/>
      <w:pPr>
        <w:ind w:left="6268" w:hanging="361"/>
      </w:pPr>
      <w:rPr>
        <w:rFonts w:hint="default"/>
      </w:rPr>
    </w:lvl>
    <w:lvl w:ilvl="7" w:tplc="DF6E2720">
      <w:numFmt w:val="bullet"/>
      <w:lvlText w:val="•"/>
      <w:lvlJc w:val="left"/>
      <w:pPr>
        <w:ind w:left="7236" w:hanging="361"/>
      </w:pPr>
      <w:rPr>
        <w:rFonts w:hint="default"/>
      </w:rPr>
    </w:lvl>
    <w:lvl w:ilvl="8" w:tplc="38D01484">
      <w:numFmt w:val="bullet"/>
      <w:lvlText w:val="•"/>
      <w:lvlJc w:val="left"/>
      <w:pPr>
        <w:ind w:left="8204" w:hanging="361"/>
      </w:pPr>
      <w:rPr>
        <w:rFonts w:hint="default"/>
      </w:rPr>
    </w:lvl>
  </w:abstractNum>
  <w:abstractNum w:abstractNumId="9" w15:restartNumberingAfterBreak="0">
    <w:nsid w:val="42404B1C"/>
    <w:multiLevelType w:val="hybridMultilevel"/>
    <w:tmpl w:val="834EC328"/>
    <w:lvl w:ilvl="0" w:tplc="4A421498">
      <w:start w:val="6"/>
      <w:numFmt w:val="decimal"/>
      <w:lvlText w:val="%1)"/>
      <w:lvlJc w:val="left"/>
      <w:pPr>
        <w:ind w:left="130" w:hanging="230"/>
      </w:pPr>
      <w:rPr>
        <w:rFonts w:ascii="Calibri" w:eastAsia="Calibri" w:hAnsi="Calibri" w:cs="Calibri" w:hint="default"/>
        <w:b/>
        <w:bCs/>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105C0"/>
    <w:multiLevelType w:val="hybridMultilevel"/>
    <w:tmpl w:val="ACCCA25A"/>
    <w:lvl w:ilvl="0" w:tplc="04090001">
      <w:start w:val="1"/>
      <w:numFmt w:val="bullet"/>
      <w:lvlText w:val=""/>
      <w:lvlJc w:val="left"/>
      <w:pPr>
        <w:ind w:left="100" w:hanging="230"/>
      </w:pPr>
      <w:rPr>
        <w:rFonts w:ascii="Symbol" w:hAnsi="Symbol" w:hint="default"/>
        <w:b/>
        <w:bCs/>
        <w:w w:val="100"/>
        <w:sz w:val="22"/>
        <w:szCs w:val="22"/>
      </w:rPr>
    </w:lvl>
    <w:lvl w:ilvl="1" w:tplc="45B001DC">
      <w:numFmt w:val="bullet"/>
      <w:lvlText w:val="•"/>
      <w:lvlJc w:val="left"/>
      <w:pPr>
        <w:ind w:left="1104" w:hanging="230"/>
      </w:pPr>
      <w:rPr>
        <w:rFonts w:hint="default"/>
      </w:rPr>
    </w:lvl>
    <w:lvl w:ilvl="2" w:tplc="C616F38C">
      <w:numFmt w:val="bullet"/>
      <w:lvlText w:val="•"/>
      <w:lvlJc w:val="left"/>
      <w:pPr>
        <w:ind w:left="2108" w:hanging="230"/>
      </w:pPr>
      <w:rPr>
        <w:rFonts w:hint="default"/>
      </w:rPr>
    </w:lvl>
    <w:lvl w:ilvl="3" w:tplc="E1E82E74">
      <w:numFmt w:val="bullet"/>
      <w:lvlText w:val="•"/>
      <w:lvlJc w:val="left"/>
      <w:pPr>
        <w:ind w:left="3112" w:hanging="230"/>
      </w:pPr>
      <w:rPr>
        <w:rFonts w:hint="default"/>
      </w:rPr>
    </w:lvl>
    <w:lvl w:ilvl="4" w:tplc="7B42FF38">
      <w:numFmt w:val="bullet"/>
      <w:lvlText w:val="•"/>
      <w:lvlJc w:val="left"/>
      <w:pPr>
        <w:ind w:left="4116" w:hanging="230"/>
      </w:pPr>
      <w:rPr>
        <w:rFonts w:hint="default"/>
      </w:rPr>
    </w:lvl>
    <w:lvl w:ilvl="5" w:tplc="C09CD48E">
      <w:numFmt w:val="bullet"/>
      <w:lvlText w:val="•"/>
      <w:lvlJc w:val="left"/>
      <w:pPr>
        <w:ind w:left="5120" w:hanging="230"/>
      </w:pPr>
      <w:rPr>
        <w:rFonts w:hint="default"/>
      </w:rPr>
    </w:lvl>
    <w:lvl w:ilvl="6" w:tplc="E5465F1E">
      <w:numFmt w:val="bullet"/>
      <w:lvlText w:val="•"/>
      <w:lvlJc w:val="left"/>
      <w:pPr>
        <w:ind w:left="6124" w:hanging="230"/>
      </w:pPr>
      <w:rPr>
        <w:rFonts w:hint="default"/>
      </w:rPr>
    </w:lvl>
    <w:lvl w:ilvl="7" w:tplc="82404896">
      <w:numFmt w:val="bullet"/>
      <w:lvlText w:val="•"/>
      <w:lvlJc w:val="left"/>
      <w:pPr>
        <w:ind w:left="7128" w:hanging="230"/>
      </w:pPr>
      <w:rPr>
        <w:rFonts w:hint="default"/>
      </w:rPr>
    </w:lvl>
    <w:lvl w:ilvl="8" w:tplc="EE84F538">
      <w:numFmt w:val="bullet"/>
      <w:lvlText w:val="•"/>
      <w:lvlJc w:val="left"/>
      <w:pPr>
        <w:ind w:left="8132" w:hanging="230"/>
      </w:pPr>
      <w:rPr>
        <w:rFonts w:hint="default"/>
      </w:rPr>
    </w:lvl>
  </w:abstractNum>
  <w:abstractNum w:abstractNumId="11" w15:restartNumberingAfterBreak="0">
    <w:nsid w:val="484A0230"/>
    <w:multiLevelType w:val="hybridMultilevel"/>
    <w:tmpl w:val="4DC299B4"/>
    <w:lvl w:ilvl="0" w:tplc="04090001">
      <w:start w:val="1"/>
      <w:numFmt w:val="bullet"/>
      <w:lvlText w:val=""/>
      <w:lvlJc w:val="left"/>
      <w:pPr>
        <w:ind w:left="840" w:hanging="360"/>
      </w:pPr>
      <w:rPr>
        <w:rFonts w:ascii="Symbol" w:hAnsi="Symbol" w:hint="default"/>
        <w:w w:val="100"/>
      </w:rPr>
    </w:lvl>
    <w:lvl w:ilvl="1" w:tplc="F2B8419C">
      <w:numFmt w:val="bullet"/>
      <w:lvlText w:val="•"/>
      <w:lvlJc w:val="left"/>
      <w:pPr>
        <w:ind w:left="1788" w:hanging="360"/>
      </w:pPr>
      <w:rPr>
        <w:rFonts w:hint="default"/>
      </w:rPr>
    </w:lvl>
    <w:lvl w:ilvl="2" w:tplc="68F04348">
      <w:numFmt w:val="bullet"/>
      <w:lvlText w:val="•"/>
      <w:lvlJc w:val="left"/>
      <w:pPr>
        <w:ind w:left="2736" w:hanging="360"/>
      </w:pPr>
      <w:rPr>
        <w:rFonts w:hint="default"/>
      </w:rPr>
    </w:lvl>
    <w:lvl w:ilvl="3" w:tplc="A0EAD7D8">
      <w:numFmt w:val="bullet"/>
      <w:lvlText w:val="•"/>
      <w:lvlJc w:val="left"/>
      <w:pPr>
        <w:ind w:left="3684" w:hanging="360"/>
      </w:pPr>
      <w:rPr>
        <w:rFonts w:hint="default"/>
      </w:rPr>
    </w:lvl>
    <w:lvl w:ilvl="4" w:tplc="2D9C1936">
      <w:numFmt w:val="bullet"/>
      <w:lvlText w:val="•"/>
      <w:lvlJc w:val="left"/>
      <w:pPr>
        <w:ind w:left="4632" w:hanging="360"/>
      </w:pPr>
      <w:rPr>
        <w:rFonts w:hint="default"/>
      </w:rPr>
    </w:lvl>
    <w:lvl w:ilvl="5" w:tplc="71F2DAB8">
      <w:numFmt w:val="bullet"/>
      <w:lvlText w:val="•"/>
      <w:lvlJc w:val="left"/>
      <w:pPr>
        <w:ind w:left="5580" w:hanging="360"/>
      </w:pPr>
      <w:rPr>
        <w:rFonts w:hint="default"/>
      </w:rPr>
    </w:lvl>
    <w:lvl w:ilvl="6" w:tplc="3F38CB2A">
      <w:numFmt w:val="bullet"/>
      <w:lvlText w:val="•"/>
      <w:lvlJc w:val="left"/>
      <w:pPr>
        <w:ind w:left="6528" w:hanging="360"/>
      </w:pPr>
      <w:rPr>
        <w:rFonts w:hint="default"/>
      </w:rPr>
    </w:lvl>
    <w:lvl w:ilvl="7" w:tplc="A1828C60">
      <w:numFmt w:val="bullet"/>
      <w:lvlText w:val="•"/>
      <w:lvlJc w:val="left"/>
      <w:pPr>
        <w:ind w:left="7476" w:hanging="360"/>
      </w:pPr>
      <w:rPr>
        <w:rFonts w:hint="default"/>
      </w:rPr>
    </w:lvl>
    <w:lvl w:ilvl="8" w:tplc="DE1A320A">
      <w:numFmt w:val="bullet"/>
      <w:lvlText w:val="•"/>
      <w:lvlJc w:val="left"/>
      <w:pPr>
        <w:ind w:left="8424" w:hanging="360"/>
      </w:pPr>
      <w:rPr>
        <w:rFonts w:hint="default"/>
      </w:rPr>
    </w:lvl>
  </w:abstractNum>
  <w:abstractNum w:abstractNumId="12" w15:restartNumberingAfterBreak="0">
    <w:nsid w:val="4D696A23"/>
    <w:multiLevelType w:val="hybridMultilevel"/>
    <w:tmpl w:val="1CF8CA3A"/>
    <w:lvl w:ilvl="0" w:tplc="BDB68BE4">
      <w:start w:val="1"/>
      <w:numFmt w:val="decimal"/>
      <w:lvlText w:val="%1)"/>
      <w:lvlJc w:val="left"/>
      <w:pPr>
        <w:ind w:left="100" w:hanging="230"/>
      </w:pPr>
      <w:rPr>
        <w:rFonts w:ascii="Calibri" w:eastAsia="Calibri" w:hAnsi="Calibri" w:cs="Calibri" w:hint="default"/>
        <w:b/>
        <w:bCs/>
        <w:w w:val="100"/>
        <w:sz w:val="22"/>
        <w:szCs w:val="22"/>
      </w:rPr>
    </w:lvl>
    <w:lvl w:ilvl="1" w:tplc="2D1CDBD4">
      <w:numFmt w:val="bullet"/>
      <w:lvlText w:val="•"/>
      <w:lvlJc w:val="left"/>
      <w:pPr>
        <w:ind w:left="1104" w:hanging="230"/>
      </w:pPr>
      <w:rPr>
        <w:rFonts w:hint="default"/>
      </w:rPr>
    </w:lvl>
    <w:lvl w:ilvl="2" w:tplc="D9565B7C">
      <w:numFmt w:val="bullet"/>
      <w:lvlText w:val="•"/>
      <w:lvlJc w:val="left"/>
      <w:pPr>
        <w:ind w:left="2108" w:hanging="230"/>
      </w:pPr>
      <w:rPr>
        <w:rFonts w:hint="default"/>
      </w:rPr>
    </w:lvl>
    <w:lvl w:ilvl="3" w:tplc="FBE8ABBA">
      <w:numFmt w:val="bullet"/>
      <w:lvlText w:val="•"/>
      <w:lvlJc w:val="left"/>
      <w:pPr>
        <w:ind w:left="3112" w:hanging="230"/>
      </w:pPr>
      <w:rPr>
        <w:rFonts w:hint="default"/>
      </w:rPr>
    </w:lvl>
    <w:lvl w:ilvl="4" w:tplc="8D44FEE4">
      <w:numFmt w:val="bullet"/>
      <w:lvlText w:val="•"/>
      <w:lvlJc w:val="left"/>
      <w:pPr>
        <w:ind w:left="4116" w:hanging="230"/>
      </w:pPr>
      <w:rPr>
        <w:rFonts w:hint="default"/>
      </w:rPr>
    </w:lvl>
    <w:lvl w:ilvl="5" w:tplc="2858004C">
      <w:numFmt w:val="bullet"/>
      <w:lvlText w:val="•"/>
      <w:lvlJc w:val="left"/>
      <w:pPr>
        <w:ind w:left="5120" w:hanging="230"/>
      </w:pPr>
      <w:rPr>
        <w:rFonts w:hint="default"/>
      </w:rPr>
    </w:lvl>
    <w:lvl w:ilvl="6" w:tplc="DA326600">
      <w:numFmt w:val="bullet"/>
      <w:lvlText w:val="•"/>
      <w:lvlJc w:val="left"/>
      <w:pPr>
        <w:ind w:left="6124" w:hanging="230"/>
      </w:pPr>
      <w:rPr>
        <w:rFonts w:hint="default"/>
      </w:rPr>
    </w:lvl>
    <w:lvl w:ilvl="7" w:tplc="A3EAF072">
      <w:numFmt w:val="bullet"/>
      <w:lvlText w:val="•"/>
      <w:lvlJc w:val="left"/>
      <w:pPr>
        <w:ind w:left="7128" w:hanging="230"/>
      </w:pPr>
      <w:rPr>
        <w:rFonts w:hint="default"/>
      </w:rPr>
    </w:lvl>
    <w:lvl w:ilvl="8" w:tplc="0FE643D2">
      <w:numFmt w:val="bullet"/>
      <w:lvlText w:val="•"/>
      <w:lvlJc w:val="left"/>
      <w:pPr>
        <w:ind w:left="8132" w:hanging="230"/>
      </w:pPr>
      <w:rPr>
        <w:rFonts w:hint="default"/>
      </w:rPr>
    </w:lvl>
  </w:abstractNum>
  <w:abstractNum w:abstractNumId="13" w15:restartNumberingAfterBreak="0">
    <w:nsid w:val="58493C6E"/>
    <w:multiLevelType w:val="hybridMultilevel"/>
    <w:tmpl w:val="24E48E1C"/>
    <w:lvl w:ilvl="0" w:tplc="04090011">
      <w:start w:val="1"/>
      <w:numFmt w:val="decimal"/>
      <w:lvlText w:val="%1)"/>
      <w:lvlJc w:val="left"/>
      <w:pPr>
        <w:ind w:left="100" w:hanging="230"/>
      </w:pPr>
      <w:rPr>
        <w:rFonts w:hint="default"/>
        <w:b/>
        <w:bCs/>
        <w:w w:val="100"/>
        <w:sz w:val="22"/>
        <w:szCs w:val="22"/>
      </w:rPr>
    </w:lvl>
    <w:lvl w:ilvl="1" w:tplc="68923538">
      <w:start w:val="1"/>
      <w:numFmt w:val="decimal"/>
      <w:lvlText w:val="%2)"/>
      <w:lvlJc w:val="left"/>
      <w:pPr>
        <w:ind w:left="1104" w:hanging="230"/>
      </w:pPr>
      <w:rPr>
        <w:rFonts w:hint="default"/>
        <w:b/>
        <w:i w:val="0"/>
      </w:rPr>
    </w:lvl>
    <w:lvl w:ilvl="2" w:tplc="C616F38C">
      <w:numFmt w:val="bullet"/>
      <w:lvlText w:val="•"/>
      <w:lvlJc w:val="left"/>
      <w:pPr>
        <w:ind w:left="2108" w:hanging="230"/>
      </w:pPr>
      <w:rPr>
        <w:rFonts w:hint="default"/>
      </w:rPr>
    </w:lvl>
    <w:lvl w:ilvl="3" w:tplc="E1E82E74">
      <w:numFmt w:val="bullet"/>
      <w:lvlText w:val="•"/>
      <w:lvlJc w:val="left"/>
      <w:pPr>
        <w:ind w:left="3112" w:hanging="230"/>
      </w:pPr>
      <w:rPr>
        <w:rFonts w:hint="default"/>
      </w:rPr>
    </w:lvl>
    <w:lvl w:ilvl="4" w:tplc="7B42FF38">
      <w:numFmt w:val="bullet"/>
      <w:lvlText w:val="•"/>
      <w:lvlJc w:val="left"/>
      <w:pPr>
        <w:ind w:left="4116" w:hanging="230"/>
      </w:pPr>
      <w:rPr>
        <w:rFonts w:hint="default"/>
      </w:rPr>
    </w:lvl>
    <w:lvl w:ilvl="5" w:tplc="C09CD48E">
      <w:numFmt w:val="bullet"/>
      <w:lvlText w:val="•"/>
      <w:lvlJc w:val="left"/>
      <w:pPr>
        <w:ind w:left="5120" w:hanging="230"/>
      </w:pPr>
      <w:rPr>
        <w:rFonts w:hint="default"/>
      </w:rPr>
    </w:lvl>
    <w:lvl w:ilvl="6" w:tplc="E5465F1E">
      <w:numFmt w:val="bullet"/>
      <w:lvlText w:val="•"/>
      <w:lvlJc w:val="left"/>
      <w:pPr>
        <w:ind w:left="6124" w:hanging="230"/>
      </w:pPr>
      <w:rPr>
        <w:rFonts w:hint="default"/>
      </w:rPr>
    </w:lvl>
    <w:lvl w:ilvl="7" w:tplc="82404896">
      <w:numFmt w:val="bullet"/>
      <w:lvlText w:val="•"/>
      <w:lvlJc w:val="left"/>
      <w:pPr>
        <w:ind w:left="7128" w:hanging="230"/>
      </w:pPr>
      <w:rPr>
        <w:rFonts w:hint="default"/>
      </w:rPr>
    </w:lvl>
    <w:lvl w:ilvl="8" w:tplc="EE84F538">
      <w:numFmt w:val="bullet"/>
      <w:lvlText w:val="•"/>
      <w:lvlJc w:val="left"/>
      <w:pPr>
        <w:ind w:left="8132" w:hanging="230"/>
      </w:pPr>
      <w:rPr>
        <w:rFonts w:hint="default"/>
      </w:rPr>
    </w:lvl>
  </w:abstractNum>
  <w:abstractNum w:abstractNumId="14" w15:restartNumberingAfterBreak="0">
    <w:nsid w:val="6F4A40CE"/>
    <w:multiLevelType w:val="hybridMultilevel"/>
    <w:tmpl w:val="AD702D04"/>
    <w:lvl w:ilvl="0" w:tplc="7ECAAE08">
      <w:start w:val="9"/>
      <w:numFmt w:val="decimal"/>
      <w:lvlText w:val="%1)"/>
      <w:lvlJc w:val="left"/>
      <w:pPr>
        <w:ind w:left="100" w:hanging="231"/>
      </w:pPr>
      <w:rPr>
        <w:rFonts w:ascii="Calibri" w:eastAsia="Calibri" w:hAnsi="Calibri" w:cs="Calibri" w:hint="default"/>
        <w:b/>
        <w:bCs/>
        <w:w w:val="100"/>
        <w:sz w:val="22"/>
        <w:szCs w:val="22"/>
      </w:rPr>
    </w:lvl>
    <w:lvl w:ilvl="1" w:tplc="093CA868">
      <w:numFmt w:val="bullet"/>
      <w:lvlText w:val="•"/>
      <w:lvlJc w:val="left"/>
      <w:pPr>
        <w:ind w:left="1118" w:hanging="231"/>
      </w:pPr>
      <w:rPr>
        <w:rFonts w:hint="default"/>
      </w:rPr>
    </w:lvl>
    <w:lvl w:ilvl="2" w:tplc="087E3B78">
      <w:numFmt w:val="bullet"/>
      <w:lvlText w:val="•"/>
      <w:lvlJc w:val="left"/>
      <w:pPr>
        <w:ind w:left="2136" w:hanging="231"/>
      </w:pPr>
      <w:rPr>
        <w:rFonts w:hint="default"/>
      </w:rPr>
    </w:lvl>
    <w:lvl w:ilvl="3" w:tplc="D4125B18">
      <w:numFmt w:val="bullet"/>
      <w:lvlText w:val="•"/>
      <w:lvlJc w:val="left"/>
      <w:pPr>
        <w:ind w:left="3154" w:hanging="231"/>
      </w:pPr>
      <w:rPr>
        <w:rFonts w:hint="default"/>
      </w:rPr>
    </w:lvl>
    <w:lvl w:ilvl="4" w:tplc="293AEC5E">
      <w:numFmt w:val="bullet"/>
      <w:lvlText w:val="•"/>
      <w:lvlJc w:val="left"/>
      <w:pPr>
        <w:ind w:left="4172" w:hanging="231"/>
      </w:pPr>
      <w:rPr>
        <w:rFonts w:hint="default"/>
      </w:rPr>
    </w:lvl>
    <w:lvl w:ilvl="5" w:tplc="6E6A50CE">
      <w:numFmt w:val="bullet"/>
      <w:lvlText w:val="•"/>
      <w:lvlJc w:val="left"/>
      <w:pPr>
        <w:ind w:left="5190" w:hanging="231"/>
      </w:pPr>
      <w:rPr>
        <w:rFonts w:hint="default"/>
      </w:rPr>
    </w:lvl>
    <w:lvl w:ilvl="6" w:tplc="61069E8A">
      <w:numFmt w:val="bullet"/>
      <w:lvlText w:val="•"/>
      <w:lvlJc w:val="left"/>
      <w:pPr>
        <w:ind w:left="6208" w:hanging="231"/>
      </w:pPr>
      <w:rPr>
        <w:rFonts w:hint="default"/>
      </w:rPr>
    </w:lvl>
    <w:lvl w:ilvl="7" w:tplc="9AC40242">
      <w:numFmt w:val="bullet"/>
      <w:lvlText w:val="•"/>
      <w:lvlJc w:val="left"/>
      <w:pPr>
        <w:ind w:left="7226" w:hanging="231"/>
      </w:pPr>
      <w:rPr>
        <w:rFonts w:hint="default"/>
      </w:rPr>
    </w:lvl>
    <w:lvl w:ilvl="8" w:tplc="06E255D0">
      <w:numFmt w:val="bullet"/>
      <w:lvlText w:val="•"/>
      <w:lvlJc w:val="left"/>
      <w:pPr>
        <w:ind w:left="8244" w:hanging="231"/>
      </w:pPr>
      <w:rPr>
        <w:rFonts w:hint="default"/>
      </w:rPr>
    </w:lvl>
  </w:abstractNum>
  <w:abstractNum w:abstractNumId="15" w15:restartNumberingAfterBreak="0">
    <w:nsid w:val="746754AD"/>
    <w:multiLevelType w:val="hybridMultilevel"/>
    <w:tmpl w:val="7E642614"/>
    <w:lvl w:ilvl="0" w:tplc="04090001">
      <w:start w:val="1"/>
      <w:numFmt w:val="bullet"/>
      <w:lvlText w:val=""/>
      <w:lvlJc w:val="left"/>
      <w:pPr>
        <w:ind w:left="840" w:hanging="360"/>
      </w:pPr>
      <w:rPr>
        <w:rFonts w:ascii="Symbol" w:hAnsi="Symbol" w:hint="default"/>
        <w:w w:val="100"/>
      </w:rPr>
    </w:lvl>
    <w:lvl w:ilvl="1" w:tplc="F2B8419C">
      <w:numFmt w:val="bullet"/>
      <w:lvlText w:val="•"/>
      <w:lvlJc w:val="left"/>
      <w:pPr>
        <w:ind w:left="1788" w:hanging="360"/>
      </w:pPr>
      <w:rPr>
        <w:rFonts w:hint="default"/>
      </w:rPr>
    </w:lvl>
    <w:lvl w:ilvl="2" w:tplc="68F04348">
      <w:numFmt w:val="bullet"/>
      <w:lvlText w:val="•"/>
      <w:lvlJc w:val="left"/>
      <w:pPr>
        <w:ind w:left="2736" w:hanging="360"/>
      </w:pPr>
      <w:rPr>
        <w:rFonts w:hint="default"/>
      </w:rPr>
    </w:lvl>
    <w:lvl w:ilvl="3" w:tplc="A0EAD7D8">
      <w:numFmt w:val="bullet"/>
      <w:lvlText w:val="•"/>
      <w:lvlJc w:val="left"/>
      <w:pPr>
        <w:ind w:left="3684" w:hanging="360"/>
      </w:pPr>
      <w:rPr>
        <w:rFonts w:hint="default"/>
      </w:rPr>
    </w:lvl>
    <w:lvl w:ilvl="4" w:tplc="2D9C1936">
      <w:numFmt w:val="bullet"/>
      <w:lvlText w:val="•"/>
      <w:lvlJc w:val="left"/>
      <w:pPr>
        <w:ind w:left="4632" w:hanging="360"/>
      </w:pPr>
      <w:rPr>
        <w:rFonts w:hint="default"/>
      </w:rPr>
    </w:lvl>
    <w:lvl w:ilvl="5" w:tplc="71F2DAB8">
      <w:numFmt w:val="bullet"/>
      <w:lvlText w:val="•"/>
      <w:lvlJc w:val="left"/>
      <w:pPr>
        <w:ind w:left="5580" w:hanging="360"/>
      </w:pPr>
      <w:rPr>
        <w:rFonts w:hint="default"/>
      </w:rPr>
    </w:lvl>
    <w:lvl w:ilvl="6" w:tplc="3F38CB2A">
      <w:numFmt w:val="bullet"/>
      <w:lvlText w:val="•"/>
      <w:lvlJc w:val="left"/>
      <w:pPr>
        <w:ind w:left="6528" w:hanging="360"/>
      </w:pPr>
      <w:rPr>
        <w:rFonts w:hint="default"/>
      </w:rPr>
    </w:lvl>
    <w:lvl w:ilvl="7" w:tplc="A1828C60">
      <w:numFmt w:val="bullet"/>
      <w:lvlText w:val="•"/>
      <w:lvlJc w:val="left"/>
      <w:pPr>
        <w:ind w:left="7476" w:hanging="360"/>
      </w:pPr>
      <w:rPr>
        <w:rFonts w:hint="default"/>
      </w:rPr>
    </w:lvl>
    <w:lvl w:ilvl="8" w:tplc="DE1A320A">
      <w:numFmt w:val="bullet"/>
      <w:lvlText w:val="•"/>
      <w:lvlJc w:val="left"/>
      <w:pPr>
        <w:ind w:left="8424" w:hanging="360"/>
      </w:pPr>
      <w:rPr>
        <w:rFonts w:hint="default"/>
      </w:rPr>
    </w:lvl>
  </w:abstractNum>
  <w:abstractNum w:abstractNumId="16" w15:restartNumberingAfterBreak="0">
    <w:nsid w:val="77304AC4"/>
    <w:multiLevelType w:val="hybridMultilevel"/>
    <w:tmpl w:val="1B446B76"/>
    <w:lvl w:ilvl="0" w:tplc="04090001">
      <w:start w:val="1"/>
      <w:numFmt w:val="bullet"/>
      <w:lvlText w:val=""/>
      <w:lvlJc w:val="left"/>
      <w:pPr>
        <w:ind w:left="840" w:hanging="360"/>
      </w:pPr>
      <w:rPr>
        <w:rFonts w:ascii="Symbol" w:hAnsi="Symbol" w:hint="default"/>
        <w:w w:val="100"/>
      </w:rPr>
    </w:lvl>
    <w:lvl w:ilvl="1" w:tplc="F2B8419C">
      <w:numFmt w:val="bullet"/>
      <w:lvlText w:val="•"/>
      <w:lvlJc w:val="left"/>
      <w:pPr>
        <w:ind w:left="1788" w:hanging="360"/>
      </w:pPr>
      <w:rPr>
        <w:rFonts w:hint="default"/>
      </w:rPr>
    </w:lvl>
    <w:lvl w:ilvl="2" w:tplc="68F04348">
      <w:numFmt w:val="bullet"/>
      <w:lvlText w:val="•"/>
      <w:lvlJc w:val="left"/>
      <w:pPr>
        <w:ind w:left="2736" w:hanging="360"/>
      </w:pPr>
      <w:rPr>
        <w:rFonts w:hint="default"/>
      </w:rPr>
    </w:lvl>
    <w:lvl w:ilvl="3" w:tplc="A0EAD7D8">
      <w:numFmt w:val="bullet"/>
      <w:lvlText w:val="•"/>
      <w:lvlJc w:val="left"/>
      <w:pPr>
        <w:ind w:left="3684" w:hanging="360"/>
      </w:pPr>
      <w:rPr>
        <w:rFonts w:hint="default"/>
      </w:rPr>
    </w:lvl>
    <w:lvl w:ilvl="4" w:tplc="2D9C1936">
      <w:numFmt w:val="bullet"/>
      <w:lvlText w:val="•"/>
      <w:lvlJc w:val="left"/>
      <w:pPr>
        <w:ind w:left="4632" w:hanging="360"/>
      </w:pPr>
      <w:rPr>
        <w:rFonts w:hint="default"/>
      </w:rPr>
    </w:lvl>
    <w:lvl w:ilvl="5" w:tplc="71F2DAB8">
      <w:numFmt w:val="bullet"/>
      <w:lvlText w:val="•"/>
      <w:lvlJc w:val="left"/>
      <w:pPr>
        <w:ind w:left="5580" w:hanging="360"/>
      </w:pPr>
      <w:rPr>
        <w:rFonts w:hint="default"/>
      </w:rPr>
    </w:lvl>
    <w:lvl w:ilvl="6" w:tplc="3F38CB2A">
      <w:numFmt w:val="bullet"/>
      <w:lvlText w:val="•"/>
      <w:lvlJc w:val="left"/>
      <w:pPr>
        <w:ind w:left="6528" w:hanging="360"/>
      </w:pPr>
      <w:rPr>
        <w:rFonts w:hint="default"/>
      </w:rPr>
    </w:lvl>
    <w:lvl w:ilvl="7" w:tplc="A1828C60">
      <w:numFmt w:val="bullet"/>
      <w:lvlText w:val="•"/>
      <w:lvlJc w:val="left"/>
      <w:pPr>
        <w:ind w:left="7476" w:hanging="360"/>
      </w:pPr>
      <w:rPr>
        <w:rFonts w:hint="default"/>
      </w:rPr>
    </w:lvl>
    <w:lvl w:ilvl="8" w:tplc="DE1A320A">
      <w:numFmt w:val="bullet"/>
      <w:lvlText w:val="•"/>
      <w:lvlJc w:val="left"/>
      <w:pPr>
        <w:ind w:left="8424" w:hanging="360"/>
      </w:pPr>
      <w:rPr>
        <w:rFonts w:hint="default"/>
      </w:rPr>
    </w:lvl>
  </w:abstractNum>
  <w:abstractNum w:abstractNumId="17" w15:restartNumberingAfterBreak="0">
    <w:nsid w:val="78C61C49"/>
    <w:multiLevelType w:val="hybridMultilevel"/>
    <w:tmpl w:val="48FECCD4"/>
    <w:lvl w:ilvl="0" w:tplc="86887D32">
      <w:start w:val="1"/>
      <w:numFmt w:val="decimal"/>
      <w:lvlText w:val="%1)"/>
      <w:lvlJc w:val="left"/>
      <w:pPr>
        <w:ind w:left="100" w:hanging="230"/>
      </w:pPr>
      <w:rPr>
        <w:rFonts w:ascii="Calibri" w:eastAsia="Calibri" w:hAnsi="Calibri" w:cs="Calibri" w:hint="default"/>
        <w:b/>
        <w:bCs/>
        <w:w w:val="100"/>
        <w:sz w:val="22"/>
        <w:szCs w:val="22"/>
      </w:rPr>
    </w:lvl>
    <w:lvl w:ilvl="1" w:tplc="68923538">
      <w:start w:val="1"/>
      <w:numFmt w:val="decimal"/>
      <w:lvlText w:val="%2)"/>
      <w:lvlJc w:val="left"/>
      <w:pPr>
        <w:ind w:left="1104" w:hanging="230"/>
      </w:pPr>
      <w:rPr>
        <w:rFonts w:hint="default"/>
        <w:b/>
        <w:i w:val="0"/>
      </w:rPr>
    </w:lvl>
    <w:lvl w:ilvl="2" w:tplc="C616F38C">
      <w:numFmt w:val="bullet"/>
      <w:lvlText w:val="•"/>
      <w:lvlJc w:val="left"/>
      <w:pPr>
        <w:ind w:left="2108" w:hanging="230"/>
      </w:pPr>
      <w:rPr>
        <w:rFonts w:hint="default"/>
      </w:rPr>
    </w:lvl>
    <w:lvl w:ilvl="3" w:tplc="E1E82E74">
      <w:numFmt w:val="bullet"/>
      <w:lvlText w:val="•"/>
      <w:lvlJc w:val="left"/>
      <w:pPr>
        <w:ind w:left="3112" w:hanging="230"/>
      </w:pPr>
      <w:rPr>
        <w:rFonts w:hint="default"/>
      </w:rPr>
    </w:lvl>
    <w:lvl w:ilvl="4" w:tplc="7B42FF38">
      <w:numFmt w:val="bullet"/>
      <w:lvlText w:val="•"/>
      <w:lvlJc w:val="left"/>
      <w:pPr>
        <w:ind w:left="4116" w:hanging="230"/>
      </w:pPr>
      <w:rPr>
        <w:rFonts w:hint="default"/>
      </w:rPr>
    </w:lvl>
    <w:lvl w:ilvl="5" w:tplc="C09CD48E">
      <w:numFmt w:val="bullet"/>
      <w:lvlText w:val="•"/>
      <w:lvlJc w:val="left"/>
      <w:pPr>
        <w:ind w:left="5120" w:hanging="230"/>
      </w:pPr>
      <w:rPr>
        <w:rFonts w:hint="default"/>
      </w:rPr>
    </w:lvl>
    <w:lvl w:ilvl="6" w:tplc="E5465F1E">
      <w:numFmt w:val="bullet"/>
      <w:lvlText w:val="•"/>
      <w:lvlJc w:val="left"/>
      <w:pPr>
        <w:ind w:left="6124" w:hanging="230"/>
      </w:pPr>
      <w:rPr>
        <w:rFonts w:hint="default"/>
      </w:rPr>
    </w:lvl>
    <w:lvl w:ilvl="7" w:tplc="82404896">
      <w:numFmt w:val="bullet"/>
      <w:lvlText w:val="•"/>
      <w:lvlJc w:val="left"/>
      <w:pPr>
        <w:ind w:left="7128" w:hanging="230"/>
      </w:pPr>
      <w:rPr>
        <w:rFonts w:hint="default"/>
      </w:rPr>
    </w:lvl>
    <w:lvl w:ilvl="8" w:tplc="EE84F538">
      <w:numFmt w:val="bullet"/>
      <w:lvlText w:val="•"/>
      <w:lvlJc w:val="left"/>
      <w:pPr>
        <w:ind w:left="8132" w:hanging="230"/>
      </w:pPr>
      <w:rPr>
        <w:rFonts w:hint="default"/>
      </w:rPr>
    </w:lvl>
  </w:abstractNum>
  <w:num w:numId="1">
    <w:abstractNumId w:val="4"/>
  </w:num>
  <w:num w:numId="2">
    <w:abstractNumId w:val="14"/>
  </w:num>
  <w:num w:numId="3">
    <w:abstractNumId w:val="12"/>
  </w:num>
  <w:num w:numId="4">
    <w:abstractNumId w:val="8"/>
  </w:num>
  <w:num w:numId="5">
    <w:abstractNumId w:val="10"/>
  </w:num>
  <w:num w:numId="6">
    <w:abstractNumId w:val="0"/>
  </w:num>
  <w:num w:numId="7">
    <w:abstractNumId w:val="7"/>
  </w:num>
  <w:num w:numId="8">
    <w:abstractNumId w:val="16"/>
  </w:num>
  <w:num w:numId="9">
    <w:abstractNumId w:val="2"/>
  </w:num>
  <w:num w:numId="10">
    <w:abstractNumId w:val="11"/>
  </w:num>
  <w:num w:numId="11">
    <w:abstractNumId w:val="15"/>
  </w:num>
  <w:num w:numId="12">
    <w:abstractNumId w:val="5"/>
  </w:num>
  <w:num w:numId="13">
    <w:abstractNumId w:val="1"/>
  </w:num>
  <w:num w:numId="14">
    <w:abstractNumId w:val="3"/>
  </w:num>
  <w:num w:numId="15">
    <w:abstractNumId w:val="6"/>
  </w:num>
  <w:num w:numId="16">
    <w:abstractNumId w:val="1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F3"/>
    <w:rsid w:val="000D64AE"/>
    <w:rsid w:val="001464D0"/>
    <w:rsid w:val="00472414"/>
    <w:rsid w:val="00752863"/>
    <w:rsid w:val="008168B1"/>
    <w:rsid w:val="00AD7FF3"/>
    <w:rsid w:val="00E13D8F"/>
    <w:rsid w:val="00EE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C99B"/>
  <w15:docId w15:val="{FC62BF5A-6FD2-4662-BDA7-5EC78843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41"/>
      <w:ind w:left="100"/>
      <w:outlineLvl w:val="0"/>
    </w:pPr>
    <w:rPr>
      <w:b/>
      <w:bCs/>
    </w:rPr>
  </w:style>
  <w:style w:type="paragraph" w:styleId="Heading2">
    <w:name w:val="heading 2"/>
    <w:basedOn w:val="Normal"/>
    <w:uiPriority w:val="1"/>
    <w:qFormat/>
    <w:pPr>
      <w:ind w:left="12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style>
  <w:style w:type="paragraph" w:styleId="ListParagraph">
    <w:name w:val="List Paragraph"/>
    <w:basedOn w:val="Normal"/>
    <w:uiPriority w:val="1"/>
    <w:qFormat/>
    <w:pPr>
      <w:ind w:left="10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E31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142"/>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EE3142"/>
    <w:rPr>
      <w:sz w:val="16"/>
      <w:szCs w:val="16"/>
    </w:rPr>
  </w:style>
  <w:style w:type="paragraph" w:styleId="CommentText">
    <w:name w:val="annotation text"/>
    <w:basedOn w:val="Normal"/>
    <w:link w:val="CommentTextChar"/>
    <w:uiPriority w:val="99"/>
    <w:semiHidden/>
    <w:unhideWhenUsed/>
    <w:rsid w:val="00EE3142"/>
    <w:rPr>
      <w:sz w:val="20"/>
      <w:szCs w:val="20"/>
    </w:rPr>
  </w:style>
  <w:style w:type="character" w:customStyle="1" w:styleId="CommentTextChar">
    <w:name w:val="Comment Text Char"/>
    <w:basedOn w:val="DefaultParagraphFont"/>
    <w:link w:val="CommentText"/>
    <w:uiPriority w:val="99"/>
    <w:semiHidden/>
    <w:rsid w:val="00EE314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EE3142"/>
    <w:rPr>
      <w:b/>
      <w:bCs/>
    </w:rPr>
  </w:style>
  <w:style w:type="character" w:customStyle="1" w:styleId="CommentSubjectChar">
    <w:name w:val="Comment Subject Char"/>
    <w:basedOn w:val="CommentTextChar"/>
    <w:link w:val="CommentSubject"/>
    <w:uiPriority w:val="99"/>
    <w:semiHidden/>
    <w:rsid w:val="00EE3142"/>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who.int/malaria/publications/atoz/9789241597531/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Halsey, Eric S. (CDC/CGH/DPDM)</dc:creator>
  <cp:lastModifiedBy>Halsey, Eric S. (CDC/DDPHSIS/CGH/DPDM)</cp:lastModifiedBy>
  <cp:revision>2</cp:revision>
  <dcterms:created xsi:type="dcterms:W3CDTF">2019-04-30T17:57:00Z</dcterms:created>
  <dcterms:modified xsi:type="dcterms:W3CDTF">2019-04-30T17:57:00Z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2017-08-02T00:00:00Z</vt:filetime>
  </property>
  <property fmtid="{D5CDD505-2E9C-101B-9397-08002B2CF9AE}" pid="3" name="Creator">
    <vt:lpwstr>Microsoft® Word 2016</vt:lpwstr>
  </property>
  <property fmtid="{D5CDD505-2E9C-101B-9397-08002B2CF9AE}" pid="4" name="LastSaved">
    <vt:filetime>2018-10-12T00:00:00Z</vt:filetime>
  </property>
</Properties>
</file>