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47B5" w14:textId="035886C5" w:rsidR="00961C1A" w:rsidRDefault="00B426ED">
      <w:r>
        <w:t xml:space="preserve">Ortogonalność wektorów-wektory są ortogonalne w przestrzeni N-wymiarowej gdy ich iloczyn skalarny jest równy zero. Ortogonalność- prostopadłość. Czyli suma ich iloczynów jest równa zero. </w:t>
      </w:r>
    </w:p>
    <w:p w14:paraId="32087127" w14:textId="6F382E6C" w:rsidR="00B426ED" w:rsidRDefault="00B426ED">
      <w:r w:rsidRPr="00B426ED">
        <w:rPr>
          <w:b/>
          <w:bCs/>
        </w:rPr>
        <w:t>Macierz odwrotna</w:t>
      </w:r>
      <w:r>
        <w:t xml:space="preserve"> macierzy ortogonalnej ma szczególną postać jest równa sprzężonej transpozycji macierzy.</w:t>
      </w:r>
    </w:p>
    <w:p w14:paraId="74512992" w14:textId="048AE176" w:rsidR="00666A88" w:rsidRDefault="00666A88">
      <w:r>
        <w:t xml:space="preserve">Sprzężenie macierzy to zmiana znaku części urojonej macierzy na przeciwny(jeśli ma </w:t>
      </w:r>
      <w:proofErr w:type="spellStart"/>
      <w:r>
        <w:t>elemnty</w:t>
      </w:r>
      <w:proofErr w:type="spellEnd"/>
      <w:r>
        <w:t xml:space="preserve"> urojone).</w:t>
      </w:r>
    </w:p>
    <w:p w14:paraId="687ECE89" w14:textId="18D72A1B" w:rsidR="00B426ED" w:rsidRDefault="00B426ED">
      <w:r w:rsidRPr="00B426ED">
        <w:rPr>
          <w:noProof/>
        </w:rPr>
        <w:drawing>
          <wp:inline distT="0" distB="0" distL="0" distR="0" wp14:anchorId="117705EF" wp14:editId="7FBC1968">
            <wp:extent cx="4353533" cy="1771897"/>
            <wp:effectExtent l="0" t="0" r="9525" b="0"/>
            <wp:docPr id="563368747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8747" name="Obraz 1" descr="Obraz zawierający tekst, zrzut ekranu, Czcionka, linia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E354" w14:textId="2AAC4BDC" w:rsidR="00B426ED" w:rsidRDefault="00666A88">
      <w:r>
        <w:t>Po pomnożeniu macierzy ortogonalnej przez jej odwrotność otrzymamy macierz jednostkową z samymi zerami na przekątnej.</w:t>
      </w:r>
    </w:p>
    <w:p w14:paraId="714CDC94" w14:textId="39DE4470" w:rsidR="00666A88" w:rsidRDefault="00666A88">
      <w:r w:rsidRPr="00666A88">
        <w:rPr>
          <w:noProof/>
        </w:rPr>
        <w:drawing>
          <wp:inline distT="0" distB="0" distL="0" distR="0" wp14:anchorId="1EF460A5" wp14:editId="202C5942">
            <wp:extent cx="1152686" cy="409632"/>
            <wp:effectExtent l="0" t="0" r="9525" b="9525"/>
            <wp:docPr id="3651985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AF9C" w14:textId="77777777" w:rsidR="00666A88" w:rsidRDefault="00666A88"/>
    <w:p w14:paraId="223B9A7C" w14:textId="6BD8ECC4" w:rsidR="00666A88" w:rsidRDefault="00666A88">
      <w:r>
        <w:t>Wektory ortonormalne – wektory są ortogonalne i są znormalizowane do jednostkowej długości. Macierz jest ortonormalna gdy jej wiersze, kolumny tworzą bazę ortonormalną.</w:t>
      </w:r>
    </w:p>
    <w:p w14:paraId="2A1FC26D" w14:textId="7366EC29" w:rsidR="00666A88" w:rsidRDefault="00666A88">
      <w:r>
        <w:t>Zależność zachodząca dla macierzy ortonormalnej</w:t>
      </w:r>
    </w:p>
    <w:p w14:paraId="74F8A8F7" w14:textId="7F5C6A0F" w:rsidR="00666A88" w:rsidRDefault="00666A88">
      <w:r w:rsidRPr="00666A88">
        <w:rPr>
          <w:noProof/>
        </w:rPr>
        <w:drawing>
          <wp:inline distT="0" distB="0" distL="0" distR="0" wp14:anchorId="175DCC72" wp14:editId="2CA1541F">
            <wp:extent cx="876422" cy="504895"/>
            <wp:effectExtent l="0" t="0" r="0" b="9525"/>
            <wp:docPr id="2070838569" name="Obraz 1" descr="Obraz zawierający linia, design, paznokieć, typograf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8569" name="Obraz 1" descr="Obraz zawierający linia, design, paznokieć, typografia&#10;&#10;Zawartość wygenerowana przez sztuczną inteligencję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F57A" w14:textId="77777777" w:rsidR="002779C8" w:rsidRDefault="002779C8"/>
    <w:p w14:paraId="0D3FDC2F" w14:textId="6C8E5D14" w:rsidR="002779C8" w:rsidRDefault="002779C8">
      <w:r>
        <w:t>DCT II – dyskretna transformacja kosinusowa typu 2</w:t>
      </w:r>
    </w:p>
    <w:p w14:paraId="08527FB1" w14:textId="19DEEFBA" w:rsidR="002779C8" w:rsidRDefault="002779C8">
      <w:r>
        <w:t xml:space="preserve">DCT II przekształca sygnał dyskretny na sumę funkcji kosinusowych o różnych częstotliwościach </w:t>
      </w:r>
    </w:p>
    <w:p w14:paraId="35B330B0" w14:textId="6964392C" w:rsidR="002779C8" w:rsidRDefault="002779C8">
      <w:r>
        <w:t xml:space="preserve">Kosinusowe są ortogonalnymi bazami więc sygnał możemy rozłożyć na </w:t>
      </w:r>
      <w:r w:rsidR="009926E6">
        <w:t>i</w:t>
      </w:r>
      <w:r>
        <w:t>ch kombinac</w:t>
      </w:r>
      <w:r w:rsidR="009926E6">
        <w:t>j</w:t>
      </w:r>
      <w:r>
        <w:t>ę liniową</w:t>
      </w:r>
    </w:p>
    <w:p w14:paraId="14C49578" w14:textId="64F2CABB" w:rsidR="002779C8" w:rsidRDefault="002779C8">
      <w:r>
        <w:t>Służy to do kompresowania sygnału</w:t>
      </w:r>
    </w:p>
    <w:p w14:paraId="6DA95F68" w14:textId="77777777" w:rsidR="00497942" w:rsidRDefault="00497942"/>
    <w:p w14:paraId="35F16E67" w14:textId="241F8747" w:rsidR="00497942" w:rsidRDefault="00497942">
      <w:r>
        <w:t>Macierz DCT służy do przekształcania z dziedziny czasowej lub przestrzennej do dziedziny częstotliwościowej. Przekształcenie DCT jest operacją liniową i może być zapisanej jako mnożenie macierzowe.</w:t>
      </w:r>
    </w:p>
    <w:p w14:paraId="5F184C57" w14:textId="77777777" w:rsidR="00497942" w:rsidRDefault="00497942"/>
    <w:p w14:paraId="47BC4DA8" w14:textId="44F23908" w:rsidR="00497942" w:rsidRDefault="00497942">
      <w:r>
        <w:lastRenderedPageBreak/>
        <w:t xml:space="preserve">Macierz IDCT-(odwrotna transformacja) służy do odtworzenia oryginalnego sygnału na podstawie jego współczynników DCT. </w:t>
      </w:r>
    </w:p>
    <w:p w14:paraId="57915CD0" w14:textId="7E240203" w:rsidR="005248A1" w:rsidRDefault="005248A1">
      <w:r>
        <w:t>Komentarz do wykresów:</w:t>
      </w:r>
    </w:p>
    <w:p w14:paraId="0AA73530" w14:textId="165AD232" w:rsidR="005248A1" w:rsidRDefault="005248A1">
      <w:r>
        <w:t>Macierz A – każdy wiersz macierzy A przedstawia inną składową dyskretnej transformacji kosinusowej</w:t>
      </w:r>
    </w:p>
    <w:p w14:paraId="3B0E3DBF" w14:textId="7C45B1CE" w:rsidR="005248A1" w:rsidRDefault="005248A1">
      <w:r>
        <w:t>Macierz S- każda kolumna odpowiada odwróconej transformacji DCT – pokazuje jak poszczególne składowe są z powrotem odwzorowane w dziedzinie czasu</w:t>
      </w:r>
    </w:p>
    <w:p w14:paraId="11D3B4F0" w14:textId="78B410BA" w:rsidR="005248A1" w:rsidRDefault="005248A1">
      <w:r>
        <w:t>Wiersze macierzy A są ortogonalnymi funkcjami kosinusowymi czyli każda reprezentuje inną częstotliwość</w:t>
      </w:r>
    </w:p>
    <w:p w14:paraId="2CA7AF33" w14:textId="5A260A36" w:rsidR="005248A1" w:rsidRDefault="005248A1">
      <w:r>
        <w:t xml:space="preserve">Kolumny macierzy S odzwierciedlają odwrotną transformację </w:t>
      </w:r>
    </w:p>
    <w:p w14:paraId="65041008" w14:textId="4621386D" w:rsidR="005248A1" w:rsidRDefault="005248A1">
      <w:r>
        <w:t xml:space="preserve">Ich zgodność przedstawia, że DCT i </w:t>
      </w:r>
      <w:proofErr w:type="spellStart"/>
      <w:r>
        <w:t>IDct</w:t>
      </w:r>
      <w:proofErr w:type="spellEnd"/>
      <w:r>
        <w:t xml:space="preserve"> są wzajemnie </w:t>
      </w:r>
      <w:proofErr w:type="spellStart"/>
      <w:r>
        <w:t>odwortnymi</w:t>
      </w:r>
      <w:proofErr w:type="spellEnd"/>
      <w:r>
        <w:t xml:space="preserve"> operacjami.</w:t>
      </w:r>
    </w:p>
    <w:p w14:paraId="274CCECD" w14:textId="20EC7D98" w:rsidR="005248A1" w:rsidRDefault="005248A1">
      <w:r w:rsidRPr="005248A1">
        <w:t>Tłumienie na krańcach wynika z matematycznej konstrukcji DCT – składowe kosinusowe są tak skonstruowane, że ich wartości blisko brzegów są naturalnie mniejsze</w:t>
      </w:r>
      <w:r w:rsidR="00303588">
        <w:t>, ponieważ cosinus z małych wartości jest bliski zeru.</w:t>
      </w:r>
    </w:p>
    <w:p w14:paraId="3D157DDA" w14:textId="77777777" w:rsidR="005248A1" w:rsidRDefault="005248A1"/>
    <w:p w14:paraId="7829898A" w14:textId="022F96ED" w:rsidR="002779C8" w:rsidRDefault="00303588">
      <w:r>
        <w:t>Dlaczego niektóre współczynniki analizy y mają duże wartości ?</w:t>
      </w:r>
    </w:p>
    <w:p w14:paraId="63F4BC37" w14:textId="35BE6D86" w:rsidR="00303588" w:rsidRDefault="00303588">
      <w:r>
        <w:t xml:space="preserve">Analizując sygnał porównujemy go z pewnym zestawem wzorców w tym przypadku z falami cosinusowymi. Analiza polega na policzeniu </w:t>
      </w:r>
      <w:proofErr w:type="spellStart"/>
      <w:r>
        <w:t>iloczyni</w:t>
      </w:r>
      <w:proofErr w:type="spellEnd"/>
      <w:r>
        <w:t xml:space="preserve"> skalarnego sygnału z tymi wzorcami- im większa wartość iloczynu skalarnego tym lepiej sygnał </w:t>
      </w:r>
      <w:proofErr w:type="spellStart"/>
      <w:r>
        <w:t>paseuje</w:t>
      </w:r>
      <w:proofErr w:type="spellEnd"/>
      <w:r>
        <w:t xml:space="preserve"> do danego wzorca.</w:t>
      </w:r>
    </w:p>
    <w:p w14:paraId="76959D68" w14:textId="7757FCFA" w:rsidR="00303588" w:rsidRDefault="000E294C">
      <w:r>
        <w:t>- Duże wartości to silna korelacja</w:t>
      </w:r>
    </w:p>
    <w:p w14:paraId="24005374" w14:textId="1B8F8DF4" w:rsidR="000E294C" w:rsidRDefault="000E294C">
      <w:r>
        <w:t xml:space="preserve">-Małe wartości współczynnika </w:t>
      </w:r>
      <w:proofErr w:type="spellStart"/>
      <w:r>
        <w:t>ozanczają</w:t>
      </w:r>
      <w:proofErr w:type="spellEnd"/>
      <w:r>
        <w:t xml:space="preserve"> słabą korelację</w:t>
      </w:r>
    </w:p>
    <w:p w14:paraId="1F6D4799" w14:textId="77777777" w:rsidR="000E294C" w:rsidRDefault="000E294C"/>
    <w:p w14:paraId="1474893F" w14:textId="52130C50" w:rsidR="000E294C" w:rsidRDefault="000E294C">
      <w:r>
        <w:t>Dlaczego możliwa jest rekonstrukcja sygnału:</w:t>
      </w:r>
    </w:p>
    <w:p w14:paraId="1AA9787C" w14:textId="06A7D59B" w:rsidR="000E294C" w:rsidRDefault="000E294C">
      <w:r>
        <w:t>Jak znamy wzorzec częstotliwości czyli kolumny macierzy B, a analiza dała nam współczynnik y</w:t>
      </w:r>
    </w:p>
    <w:p w14:paraId="5B2512E7" w14:textId="69817A5A" w:rsidR="000E294C" w:rsidRDefault="000E294C">
      <w:r>
        <w:t>Możemy użyć tych samych wzorców do odbudowania oryginalnego sygnału:</w:t>
      </w:r>
    </w:p>
    <w:p w14:paraId="551F48AB" w14:textId="7F5D54A6" w:rsidR="000E294C" w:rsidRDefault="000E294C" w:rsidP="000E294C">
      <w:pPr>
        <w:pStyle w:val="Akapitzlist"/>
        <w:numPr>
          <w:ilvl w:val="0"/>
          <w:numId w:val="1"/>
        </w:numPr>
      </w:pPr>
      <w:r>
        <w:t>Każdy wzorzec reprezentuje pewną składową częstotliwości</w:t>
      </w:r>
    </w:p>
    <w:p w14:paraId="29CCA838" w14:textId="28B1F409" w:rsidR="000E294C" w:rsidRDefault="000E294C" w:rsidP="000E294C">
      <w:pPr>
        <w:pStyle w:val="Akapitzlist"/>
        <w:numPr>
          <w:ilvl w:val="0"/>
          <w:numId w:val="1"/>
        </w:numPr>
      </w:pPr>
      <w:r>
        <w:t xml:space="preserve">Każdy współczynnik </w:t>
      </w:r>
      <w:proofErr w:type="spellStart"/>
      <w:r>
        <w:t>yk</w:t>
      </w:r>
      <w:proofErr w:type="spellEnd"/>
      <w:r>
        <w:t xml:space="preserve"> mówi nam ile razy dany wzorzec powinien zostać użyty w rekonstrukcji</w:t>
      </w:r>
    </w:p>
    <w:p w14:paraId="279170A0" w14:textId="5456E724" w:rsidR="000E294C" w:rsidRDefault="000E294C" w:rsidP="000E294C">
      <w:pPr>
        <w:pStyle w:val="Akapitzlist"/>
        <w:numPr>
          <w:ilvl w:val="0"/>
          <w:numId w:val="1"/>
        </w:numPr>
      </w:pPr>
      <w:r>
        <w:t xml:space="preserve">Rekonstrukcja polega na przeskalowaniu każdego wzorca przez odpowiadające mu współczynnik </w:t>
      </w:r>
      <w:proofErr w:type="spellStart"/>
      <w:r>
        <w:t>yk</w:t>
      </w:r>
      <w:proofErr w:type="spellEnd"/>
      <w:r>
        <w:t xml:space="preserve"> i ich sumowaniu</w:t>
      </w:r>
    </w:p>
    <w:p w14:paraId="03273878" w14:textId="77777777" w:rsidR="000E294C" w:rsidRDefault="000E294C" w:rsidP="000E294C"/>
    <w:p w14:paraId="65DDEA3A" w14:textId="7D26E03B" w:rsidR="000E294C" w:rsidRDefault="000E294C" w:rsidP="000E294C">
      <w:r>
        <w:t xml:space="preserve">Po zmianie częstotliwości z 100Hz na 105 </w:t>
      </w:r>
      <w:proofErr w:type="spellStart"/>
      <w:r>
        <w:t>Hz</w:t>
      </w:r>
      <w:proofErr w:type="spellEnd"/>
      <w:r>
        <w:t xml:space="preserve"> </w:t>
      </w:r>
      <w:r w:rsidR="00991DDC">
        <w:t>nastąpi efekt rozmycia spektralnego. Ponieważ częstotliwość 105Hz nie pasuje dokładnie do siatki DCT dlatego energia tej składowej rozleje się na kilka sąsiednich współczynników DCT zamiast skupiać się w jednym miejscu. Oprócz rozmycia zwiększy się błąd rekonstrukcji.</w:t>
      </w:r>
    </w:p>
    <w:p w14:paraId="1846E5CC" w14:textId="10EBD9D9" w:rsidR="00991DDC" w:rsidRDefault="00991DDC" w:rsidP="000E294C"/>
    <w:p w14:paraId="610CDF8F" w14:textId="47E29FE3" w:rsidR="000E294C" w:rsidRDefault="000E294C" w:rsidP="000E294C">
      <w:r w:rsidRPr="000E294C">
        <w:lastRenderedPageBreak/>
        <w:drawing>
          <wp:inline distT="0" distB="0" distL="0" distR="0" wp14:anchorId="5C1CAD24" wp14:editId="6D34FD2E">
            <wp:extent cx="3467100" cy="1843077"/>
            <wp:effectExtent l="0" t="0" r="0" b="5080"/>
            <wp:docPr id="229775220" name="Obraz 1" descr="Obraz zawierający tekst, zrzut ekranu, Czcionka, algebr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5220" name="Obraz 1" descr="Obraz zawierający tekst, zrzut ekranu, Czcionka, algebra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427" cy="18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0E7E" w14:textId="77777777" w:rsidR="00991DDC" w:rsidRDefault="00991DDC" w:rsidP="000E294C"/>
    <w:p w14:paraId="058AF3C1" w14:textId="7451EBBD" w:rsidR="00991DDC" w:rsidRDefault="00991DDC" w:rsidP="000E294C">
      <w:r>
        <w:t xml:space="preserve">Gdy zwiększymy wszystkie częstotliwości o 2.5 </w:t>
      </w:r>
      <w:proofErr w:type="spellStart"/>
      <w:r>
        <w:t>Hz</w:t>
      </w:r>
      <w:proofErr w:type="spellEnd"/>
      <w:r>
        <w:t xml:space="preserve"> </w:t>
      </w:r>
      <w:proofErr w:type="spellStart"/>
      <w:r>
        <w:t>żadan</w:t>
      </w:r>
      <w:proofErr w:type="spellEnd"/>
      <w:r>
        <w:t xml:space="preserve"> z tych częstotliwości nie będzie pasować do sitaki DCT i ich energia rozleje się na kilka sąsiednich współczynników DCT. </w:t>
      </w:r>
    </w:p>
    <w:p w14:paraId="7AC58C2A" w14:textId="77777777" w:rsidR="002779C8" w:rsidRDefault="002779C8"/>
    <w:sectPr w:rsidR="002779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47D3"/>
    <w:multiLevelType w:val="hybridMultilevel"/>
    <w:tmpl w:val="4942F7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55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6B"/>
    <w:rsid w:val="000E1313"/>
    <w:rsid w:val="000E294C"/>
    <w:rsid w:val="000E3879"/>
    <w:rsid w:val="001228AD"/>
    <w:rsid w:val="0014396B"/>
    <w:rsid w:val="0016074F"/>
    <w:rsid w:val="001B4A08"/>
    <w:rsid w:val="002779C8"/>
    <w:rsid w:val="00303588"/>
    <w:rsid w:val="00497942"/>
    <w:rsid w:val="005248A1"/>
    <w:rsid w:val="006564A0"/>
    <w:rsid w:val="00666A88"/>
    <w:rsid w:val="00961C1A"/>
    <w:rsid w:val="00991DDC"/>
    <w:rsid w:val="009926E6"/>
    <w:rsid w:val="00B426ED"/>
    <w:rsid w:val="00B7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A05B"/>
  <w15:chartTrackingRefBased/>
  <w15:docId w15:val="{ABD1E5C4-DA5D-4059-8C72-2DA6A9FC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4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4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4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4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4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4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4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4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4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4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4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4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4396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4396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4396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4396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4396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4396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4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4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4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4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4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4396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4396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4396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4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4396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4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487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7</cp:revision>
  <cp:lastPrinted>2025-03-19T19:25:00Z</cp:lastPrinted>
  <dcterms:created xsi:type="dcterms:W3CDTF">2025-03-14T15:01:00Z</dcterms:created>
  <dcterms:modified xsi:type="dcterms:W3CDTF">2025-03-19T19:27:00Z</dcterms:modified>
</cp:coreProperties>
</file>