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4" w:lineRule="auto"/>
        <w:jc w:val="center"/>
      </w:pPr>
      <w:r>
        <w:drawing>
          <wp:inline distT="0" distB="0" distL="114300" distR="114300">
            <wp:extent cx="3429000" cy="1676400"/>
            <wp:effectExtent l="0" t="0" r="0" b="0"/>
            <wp:docPr id="689923427" name="Picture 68992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3427" name="Picture 68992342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color w:val="000000" w:themeColor="text1" w:themeTint="FF"/>
          <w:sz w:val="36"/>
          <w:szCs w:val="3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36"/>
          <w:szCs w:val="3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Московский государственный университет имени М.В. Ломоносова</w:t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Факультет вычислительной математики и кибернетики</w:t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Кафедра алгоритмических языков</w:t>
      </w:r>
    </w:p>
    <w:p>
      <w:pPr>
        <w:spacing w:line="274" w:lineRule="auto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  <w:jc w:val="center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color w:val="000000" w:themeColor="text1" w:themeTint="FF"/>
          <w:sz w:val="36"/>
          <w:szCs w:val="3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36"/>
          <w:szCs w:val="3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Грибов Илья Юрьевич</w:t>
      </w:r>
    </w:p>
    <w:p>
      <w:pPr>
        <w:spacing w:line="274" w:lineRule="auto"/>
        <w:jc w:val="center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Автоматическое порождение состязательных примеров для задач автоматической обработки текстов</w:t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Курсовая работа</w:t>
      </w:r>
    </w:p>
    <w:p>
      <w:pPr>
        <w:spacing w:line="274" w:lineRule="auto"/>
        <w:jc w:val="center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  <w:jc w:val="right"/>
        <w:rPr>
          <w:rFonts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Научный руководитель:</w:t>
      </w:r>
    </w:p>
    <w:p>
      <w:pPr>
        <w:spacing w:line="274" w:lineRule="auto"/>
        <w:jc w:val="right"/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Лукашевич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Н. В.</w:t>
      </w:r>
    </w:p>
    <w:p>
      <w:pPr>
        <w:spacing w:line="274" w:lineRule="auto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line="274" w:lineRule="auto"/>
        <w:jc w:val="center"/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Москва, 202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</w:t>
      </w: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sectPr>
          <w:headerReference r:id="rId5" w:type="default"/>
          <w:footerReference r:id="rId6" w:type="default"/>
          <w:pgSz w:w="11906" w:h="16838"/>
          <w:pgMar w:top="1440" w:right="1417" w:bottom="1440" w:left="1417" w:header="720" w:footer="720" w:gutter="0"/>
          <w:cols w:space="720" w:num="1"/>
          <w:docGrid w:linePitch="360" w:charSpace="0"/>
        </w:sectPr>
      </w:pPr>
    </w:p>
    <w:p>
      <w:pPr>
        <w:spacing w:line="274" w:lineRule="auto"/>
        <w:jc w:val="left"/>
        <w:rPr>
          <w:rFonts w:hint="default" w:ascii="Times New Roman" w:hAnsi="Times New Roman" w:eastAsia="Times New Roman" w:cs="Times New Roman"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Содержание</w:t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instrText xml:space="preserve">TOC \o "1-3" \h \u </w:instrTex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_Toc19893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3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t xml:space="preserve">1. </w:t>
      </w:r>
      <w:r>
        <w:rPr>
          <w:rFonts w:ascii="Times New Roman" w:hAnsi="Times New Roman" w:eastAsia="Times New Roman" w:cs="Times New Roman"/>
          <w:lang w:val="ru-RU"/>
        </w:rPr>
        <w:t>Введение</w:t>
      </w:r>
      <w:r>
        <w:tab/>
      </w:r>
      <w:r>
        <w:fldChar w:fldCharType="begin"/>
      </w:r>
      <w:r>
        <w:instrText xml:space="preserve"> PAGEREF _Toc19893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_Toc9218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eastAsia="Times New Roman" w:cs="Times New Roman"/>
          <w:szCs w:val="32"/>
          <w:lang w:val="ru-RU"/>
        </w:rPr>
        <w:t xml:space="preserve">2. </w:t>
      </w:r>
      <w:r>
        <w:rPr>
          <w:rFonts w:ascii="Times New Roman" w:hAnsi="Times New Roman" w:eastAsia="Times New Roman" w:cs="Times New Roman"/>
          <w:lang w:val="ru-RU"/>
        </w:rPr>
        <w:t>Смежные работы</w:t>
      </w:r>
      <w:r>
        <w:tab/>
      </w:r>
      <w:r>
        <w:fldChar w:fldCharType="begin"/>
      </w:r>
      <w:r>
        <w:instrText xml:space="preserve"> PAGEREF _Toc9218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2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_Toc21602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szCs w:val="28"/>
          <w:lang w:val="ru-RU"/>
        </w:rPr>
        <w:t xml:space="preserve">2.1. </w:t>
      </w:r>
      <w:r>
        <w:rPr>
          <w:rFonts w:hint="default" w:ascii="Times New Roman" w:hAnsi="Times New Roman" w:cs="Times New Roman"/>
          <w:szCs w:val="28"/>
          <w:lang w:val="en-US"/>
        </w:rPr>
        <w:t>OrderBkd: a textual backdoor attack by ordering</w:t>
      </w:r>
      <w:r>
        <w:rPr>
          <w:rFonts w:hint="default" w:ascii="Times New Roman" w:hAnsi="Times New Roman" w:cs="Times New Roman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Cs w:val="28"/>
          <w:lang w:val="en-US"/>
        </w:rPr>
        <w:t>tokens in a sentence</w:t>
      </w:r>
      <w:r>
        <w:tab/>
      </w:r>
      <w:r>
        <w:fldChar w:fldCharType="begin"/>
      </w:r>
      <w:r>
        <w:instrText xml:space="preserve"> PAGEREF _Toc21602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2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_Toc28825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szCs w:val="28"/>
          <w:lang w:val="en-US"/>
        </w:rPr>
        <w:t xml:space="preserve">2.2. </w:t>
      </w:r>
      <w:r>
        <w:rPr>
          <w:rFonts w:hint="default" w:ascii="Times New Roman" w:hAnsi="Times New Roman" w:cs="Times New Roman"/>
          <w:szCs w:val="28"/>
          <w:lang w:val="ru-RU"/>
        </w:rPr>
        <w:t xml:space="preserve">Adversarial Attacks </w:t>
      </w:r>
      <w:r>
        <w:rPr>
          <w:rFonts w:hint="default" w:ascii="Times New Roman" w:hAnsi="Times New Roman" w:cs="Times New Roman"/>
          <w:szCs w:val="28"/>
          <w:lang w:val="en-US"/>
        </w:rPr>
        <w:t xml:space="preserve">with </w:t>
      </w:r>
      <w:r>
        <w:rPr>
          <w:rFonts w:hint="default" w:ascii="Times New Roman" w:hAnsi="Times New Roman" w:cs="Times New Roman"/>
          <w:szCs w:val="28"/>
          <w:lang w:val="ru-RU"/>
        </w:rPr>
        <w:t>WordPiece Filtration</w:t>
      </w:r>
      <w:r>
        <w:tab/>
      </w:r>
      <w:r>
        <w:fldChar w:fldCharType="begin"/>
      </w:r>
      <w:r>
        <w:instrText xml:space="preserve"> PAGEREF _Toc28825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_Toc32349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3. Цель работы</w:t>
      </w:r>
      <w:r>
        <w:tab/>
      </w:r>
      <w:r>
        <w:fldChar w:fldCharType="begin"/>
      </w:r>
      <w:r>
        <w:instrText xml:space="preserve"> PAGEREF _Toc32349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_Toc11912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4. Данные</w:t>
      </w:r>
      <w:r>
        <w:tab/>
      </w:r>
      <w:r>
        <w:fldChar w:fldCharType="begin"/>
      </w:r>
      <w:r>
        <w:instrText xml:space="preserve"> PAGEREF _Toc11912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_Toc20372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lang w:val="en-US"/>
        </w:rPr>
        <w:t xml:space="preserve">5. </w:t>
      </w:r>
      <w:r>
        <w:rPr>
          <w:rFonts w:hint="default" w:ascii="Times New Roman" w:hAnsi="Times New Roman" w:cs="Times New Roman"/>
          <w:lang w:val="ru-RU"/>
        </w:rPr>
        <w:t>Методы</w:t>
      </w:r>
      <w:r>
        <w:tab/>
      </w:r>
      <w:r>
        <w:fldChar w:fldCharType="begin"/>
      </w:r>
      <w:r>
        <w:instrText xml:space="preserve"> PAGEREF _Toc20372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2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_Toc24059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szCs w:val="32"/>
          <w:lang w:val="en-US"/>
        </w:rPr>
        <w:t xml:space="preserve">5.1. </w:t>
      </w:r>
      <w:r>
        <w:rPr>
          <w:rFonts w:hint="default" w:ascii="Times New Roman" w:hAnsi="Times New Roman" w:cs="Times New Roman"/>
          <w:szCs w:val="32"/>
          <w:lang w:val="en-US"/>
        </w:rPr>
        <w:t>OrderBkd</w:t>
      </w:r>
      <w:r>
        <w:tab/>
      </w:r>
      <w:r>
        <w:fldChar w:fldCharType="begin"/>
      </w:r>
      <w:r>
        <w:instrText xml:space="preserve"> PAGEREF _Toc24059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2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_Toc2959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szCs w:val="32"/>
          <w:lang w:val="ru-RU"/>
        </w:rPr>
        <w:t xml:space="preserve">5.2. </w:t>
      </w:r>
      <w:r>
        <w:rPr>
          <w:rFonts w:hint="default" w:ascii="Times New Roman" w:hAnsi="Times New Roman" w:cs="Times New Roman"/>
          <w:szCs w:val="32"/>
          <w:lang w:val="ru-RU"/>
        </w:rPr>
        <w:t>Замены уровня символов</w:t>
      </w:r>
      <w:r>
        <w:tab/>
      </w:r>
      <w:r>
        <w:fldChar w:fldCharType="begin"/>
      </w:r>
      <w:r>
        <w:instrText xml:space="preserve"> PAGEREF _Toc2959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2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_Toc12325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szCs w:val="32"/>
          <w:lang w:val="ru-RU"/>
        </w:rPr>
        <w:t xml:space="preserve">5.3. </w:t>
      </w:r>
      <w:r>
        <w:rPr>
          <w:rFonts w:hint="default" w:ascii="Times New Roman" w:hAnsi="Times New Roman" w:cs="Times New Roman"/>
          <w:szCs w:val="32"/>
          <w:lang w:val="ru-RU"/>
        </w:rPr>
        <w:t>Замены уровня слов</w:t>
      </w:r>
      <w:r>
        <w:tab/>
      </w:r>
      <w:r>
        <w:fldChar w:fldCharType="begin"/>
      </w:r>
      <w:r>
        <w:instrText xml:space="preserve"> PAGEREF _Toc12325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2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_Toc21343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szCs w:val="32"/>
          <w:lang w:val="en-US"/>
        </w:rPr>
        <w:t xml:space="preserve">5.4. </w:t>
      </w:r>
      <w:r>
        <w:rPr>
          <w:rFonts w:hint="default" w:ascii="Times New Roman" w:hAnsi="Times New Roman" w:cs="Times New Roman"/>
          <w:szCs w:val="32"/>
          <w:lang w:val="ru-RU"/>
        </w:rPr>
        <w:t xml:space="preserve">Метрики </w:t>
      </w:r>
      <w:r>
        <w:rPr>
          <w:rFonts w:hint="default" w:ascii="Times New Roman" w:hAnsi="Times New Roman" w:cs="Times New Roman"/>
          <w:szCs w:val="32"/>
          <w:lang w:val="en-US"/>
        </w:rPr>
        <w:t xml:space="preserve">USE </w:t>
      </w:r>
      <w:r>
        <w:rPr>
          <w:rFonts w:hint="default" w:ascii="Times New Roman" w:hAnsi="Times New Roman" w:cs="Times New Roman"/>
          <w:szCs w:val="32"/>
          <w:lang w:val="ru-RU"/>
        </w:rPr>
        <w:t xml:space="preserve">и </w:t>
      </w:r>
      <w:r>
        <w:rPr>
          <w:rFonts w:hint="default" w:ascii="Times New Roman" w:hAnsi="Times New Roman" w:cs="Times New Roman"/>
          <w:szCs w:val="32"/>
          <w:lang w:val="en-US"/>
        </w:rPr>
        <w:t>PPL</w:t>
      </w:r>
      <w:r>
        <w:tab/>
      </w:r>
      <w:r>
        <w:fldChar w:fldCharType="begin"/>
      </w:r>
      <w:r>
        <w:instrText xml:space="preserve"> PAGEREF _Toc21343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_Toc11248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6. Результаты</w:t>
      </w:r>
      <w:r>
        <w:tab/>
      </w:r>
      <w:r>
        <w:fldChar w:fldCharType="begin"/>
      </w:r>
      <w:r>
        <w:instrText xml:space="preserve"> PAGEREF _Toc11248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_Toc15348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lang w:val="en-US" w:eastAsia="ru"/>
        </w:rPr>
        <w:t xml:space="preserve">7. </w:t>
      </w:r>
      <w:r>
        <w:rPr>
          <w:rFonts w:hint="default" w:ascii="Times New Roman" w:hAnsi="Times New Roman" w:cs="Times New Roman"/>
          <w:lang w:val="ru-RU" w:eastAsia="ru"/>
        </w:rPr>
        <w:t>Выводы</w:t>
      </w:r>
      <w:r>
        <w:tab/>
      </w:r>
      <w:r>
        <w:fldChar w:fldCharType="begin"/>
      </w:r>
      <w:r>
        <w:instrText xml:space="preserve"> PAGEREF _Toc15348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pStyle w:val="11"/>
        <w:tabs>
          <w:tab w:val="right" w:leader="dot" w:pos="9072"/>
        </w:tabs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begin"/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instrText xml:space="preserve"> HYPERLINK \l _Toc23920 </w:instrText>
      </w:r>
      <w:r>
        <w:rPr>
          <w:rFonts w:hint="default" w:ascii="Times New Roman" w:hAnsi="Times New Roman" w:eastAsia="Times New Roman" w:cs="Times New Roman"/>
          <w:color w:val="0563C1" w:themeColor="hyperlink" w:themeTint="FF"/>
          <w:szCs w:val="22"/>
          <w:lang w:val="ru-RU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lang w:val="ru-RU" w:eastAsia="ru"/>
        </w:rPr>
        <w:t>8. Список литературы</w:t>
      </w:r>
      <w:r>
        <w:tab/>
      </w:r>
      <w:r>
        <w:fldChar w:fldCharType="begin"/>
      </w:r>
      <w:r>
        <w:instrText xml:space="preserve"> PAGEREF _Toc23920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fldChar w:fldCharType="end"/>
      </w: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center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line="274" w:lineRule="auto"/>
        <w:jc w:val="both"/>
        <w:rPr>
          <w:rFonts w:hint="default" w:ascii="Times New Roman" w:hAnsi="Times New Roman" w:eastAsia="Times New Roman" w:cs="Times New Roman"/>
          <w:color w:val="000000" w:themeColor="text1" w:themeTint="FF"/>
          <w:sz w:val="22"/>
          <w:szCs w:val="2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2"/>
        <w:numPr>
          <w:ilvl w:val="0"/>
          <w:numId w:val="1"/>
        </w:numPr>
        <w:ind w:left="845" w:leftChars="0" w:hanging="425" w:firstLineChars="0"/>
        <w:rPr>
          <w:rFonts w:ascii="Times New Roman" w:hAnsi="Times New Roman" w:eastAsia="Times New Roman" w:cs="Times New Roman"/>
          <w:color w:val="000000" w:themeColor="text1" w:themeTint="FF"/>
          <w:sz w:val="32"/>
          <w:szCs w:val="32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bookmarkStart w:id="0" w:name="_Toc19893"/>
      <w:r>
        <w:rPr>
          <w:rFonts w:ascii="Times New Roman" w:hAnsi="Times New Roman" w:eastAsia="Times New Roman" w:cs="Times New Roman"/>
          <w:lang w:val="ru-RU"/>
        </w:rPr>
        <w:t>Введение</w:t>
      </w:r>
      <w:bookmarkEnd w:id="0"/>
    </w:p>
    <w:p>
      <w:pPr>
        <w:ind w:left="0" w:firstLine="708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Большие нейронные модели NLP, в первую очередь BERT-подобные модели, получили широкое распространение как в исследованиях, так и в промышленности. Увеличение сложности моделей мотивировано общей корреляцией между размером модели и производительностью теста. В связи с их огромным размером и как следствие необъятной сложностью, подобные модели обычно рассматриваются как некоторый чёрный ящик. Поэтому растёт озабоченность работой и над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ё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жностью данных моделей. Так как подобные системы часто принимают участие при принятии решений в разных сферах: медицина, безопасность, строительство и так далее, где цена ошибки очень высока.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both"/>
        <w:rPr>
          <w:rFonts w:ascii="Times New Roman" w:hAnsi="Times New Roman" w:eastAsia="Times New Roman" w:cs="Times New Roman"/>
          <w:sz w:val="26"/>
          <w:szCs w:val="26"/>
          <w:lang w:val="ru-RU"/>
        </w:rPr>
      </w:pP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Зачастую невозможно учесть все виды отказов и проблем, которые могут возникнуть при эксплуатации данных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моделей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, поэтому оценка качества также должна проводиться с помощью модельных пояснений. Предоставление этих пояснений часто является основной мотивацией для понятия “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ru-RU"/>
        </w:rPr>
        <w:t>интерпретируемости”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 моделей машинного и глубокого обучения. То есть, когда модели выдают неверный результат или их поведения начинает отклоняться от стандартного и первоначального задуманного, возникает необходимость в объяснениях, почему модель приняла то или иное решение на основе полученных входных данных. Наконец пояснения часто полезны, а иногда и необходимы для получения научного понимания модели.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both"/>
        <w:rPr>
          <w:rFonts w:ascii="Times New Roman" w:hAnsi="Times New Roman" w:eastAsia="Times New Roman" w:cs="Times New Roman"/>
          <w:sz w:val="26"/>
          <w:szCs w:val="26"/>
          <w:lang w:val="ru-RU"/>
        </w:rPr>
      </w:pP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Однако пока 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ru-RU"/>
        </w:rPr>
        <w:t>интерпретируемость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 является лишь некоторым абстрактным понятием, для которого нет чёткого определения и возможности для измерения. В то же время существует немало других примеров, которые могут позволить нам изучить поведение нашего “ч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ё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рного ящика” (модели). Таковыми могут быть 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ru-RU"/>
        </w:rPr>
        <w:t>Состязательные примеры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 (от англ. 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ru-RU"/>
        </w:rPr>
        <w:t>Advers</w:t>
      </w: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lang w:val="en-US"/>
        </w:rPr>
        <w:t>arial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ru-RU"/>
        </w:rPr>
        <w:t xml:space="preserve"> examples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), которые полезны с точки зрения изучения поведения модели на отличных от тренировочного и тестового распределения данных.</w:t>
      </w:r>
    </w:p>
    <w:p>
      <w:pPr>
        <w:ind w:left="0" w:firstLine="708"/>
        <w:jc w:val="both"/>
        <w:rPr>
          <w:rFonts w:ascii="Times New Roman" w:hAnsi="Times New Roman" w:eastAsia="Times New Roman" w:cs="Times New Roman"/>
          <w:sz w:val="26"/>
          <w:szCs w:val="26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ru-RU"/>
        </w:rPr>
        <w:t>Состязательные примеры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 - это специально подобранные входные данные, которые могут ввести в заблуждение или заставить ошибиться модель машинного обучения. В области обработки изображений состязательные примеры часто представляют собой незаметные искажения, которые не влияют на человеческое восприятие, но меняют классификацию модели. В области обработки естественного языка (NLP) состязательные примеры могут быть созданы различными методами, такими как перефразирование текста, вставка опечаток, добавление отвлекающих элементов или замена слов синонимами. Цель состязательных примеров в NLP - проверить и улучшить устойчивость и над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ё</w:t>
      </w: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жность моделей глубокого обучения, которые широко используются для решения различных задач, таких как анализ тональности, распознавание именованных сущностей или логическое вывод.</w:t>
      </w:r>
    </w:p>
    <w:p>
      <w:pPr>
        <w:ind w:left="0" w:leftChars="0" w:firstLine="708" w:firstLineChars="0"/>
        <w:jc w:val="both"/>
        <w:rPr>
          <w:rFonts w:hint="default" w:ascii="Times New Roman" w:hAnsi="Times New Roman" w:eastAsia="Times New Roman"/>
          <w:sz w:val="26"/>
          <w:szCs w:val="26"/>
          <w:lang w:val="ru-RU"/>
        </w:rPr>
      </w:pP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>Также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наряду с понятием состязательных примеров вводится понятие </w:t>
      </w: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lang w:val="ru-RU"/>
        </w:rPr>
        <w:t>с</w:t>
      </w:r>
      <w:r>
        <w:rPr>
          <w:rFonts w:hint="default" w:ascii="Times New Roman" w:hAnsi="Times New Roman" w:eastAsia="Times New Roman"/>
          <w:b/>
          <w:bCs/>
          <w:sz w:val="26"/>
          <w:szCs w:val="26"/>
          <w:lang w:val="ru-RU"/>
        </w:rPr>
        <w:t>остязательная устойчивость</w:t>
      </w:r>
      <w:r>
        <w:rPr>
          <w:rFonts w:hint="default" w:ascii="Times New Roman" w:hAnsi="Times New Roman" w:eastAsia="Times New Roman"/>
          <w:sz w:val="26"/>
          <w:szCs w:val="26"/>
          <w:lang w:val="ru-RU"/>
        </w:rPr>
        <w:t xml:space="preserve"> — это мера восприимчивости модели к состязательным примерам. Её часто измеряют, используя коэффициент успешности атаки, процент попыток атаки, которые приводят к успешным состязательным примерам, или точность после атаки, процент входных данных, которые были правильно классифицированы и неудачно атакованы.</w:t>
      </w:r>
      <w:r>
        <w:rPr>
          <w:rFonts w:hint="default" w:ascii="Times New Roman" w:hAnsi="Times New Roman" w:eastAsia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 New Roman"/>
          <w:b/>
          <w:bCs/>
          <w:sz w:val="26"/>
          <w:szCs w:val="26"/>
          <w:lang w:val="ru-RU"/>
        </w:rPr>
        <w:t>Состязательным возмущением</w:t>
      </w:r>
      <w:r>
        <w:rPr>
          <w:rFonts w:hint="default" w:ascii="Times New Roman" w:hAnsi="Times New Roman" w:eastAsia="Times New Roman"/>
          <w:sz w:val="26"/>
          <w:szCs w:val="26"/>
          <w:lang w:val="ru-RU"/>
        </w:rPr>
        <w:t xml:space="preserve"> же обычно называют то</w:t>
      </w:r>
      <w:r>
        <w:rPr>
          <w:rFonts w:hint="default" w:ascii="Times New Roman" w:hAnsi="Times New Roman" w:eastAsia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eastAsia="Times New Roman"/>
          <w:sz w:val="26"/>
          <w:szCs w:val="26"/>
          <w:lang w:val="ru-RU"/>
        </w:rPr>
        <w:t xml:space="preserve"> насколько сильно состязательный пример отличается от исходного</w:t>
      </w:r>
      <w:r>
        <w:rPr>
          <w:rFonts w:hint="default" w:ascii="Times New Roman" w:hAnsi="Times New Roman" w:eastAsia="Times New Roman"/>
          <w:sz w:val="26"/>
          <w:szCs w:val="26"/>
          <w:lang w:val="en-US"/>
        </w:rPr>
        <w:t>.</w:t>
      </w:r>
    </w:p>
    <w:p>
      <w:pPr>
        <w:ind w:left="0" w:leftChars="0"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Хотя атаки в NLP не могут найти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такое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состязательное возмущение, которое буквально неотличимо от исходного ввода,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так как данные являются дискретными а не непрерывными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 они могут найти возмущение, которое очень похоже. Наша ментальная модель группирует состязательные атаки NLP в две группы, основанные на их понятиях «сходства»:</w:t>
      </w:r>
    </w:p>
    <w:p>
      <w:pPr>
        <w:bidi w:val="0"/>
        <w:spacing w:line="240" w:lineRule="auto"/>
        <w:ind w:left="0" w:firstLine="708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b/>
          <w:bCs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46355</wp:posOffset>
            </wp:positionV>
            <wp:extent cx="5779135" cy="1799590"/>
            <wp:effectExtent l="0" t="0" r="0" b="13970"/>
            <wp:wrapThrough wrapText="bothSides">
              <wp:wrapPolygon>
                <wp:start x="0" y="0"/>
                <wp:lineTo x="0" y="21402"/>
                <wp:lineTo x="21531" y="21402"/>
                <wp:lineTo x="21531" y="0"/>
                <wp:lineTo x="0" y="0"/>
              </wp:wrapPolygon>
            </wp:wrapThrough>
            <wp:docPr id="1060934434" name="Picture 106093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4434" name="Picture 106093443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Рис. 1.</w:t>
      </w:r>
      <w:r>
        <w:rPr>
          <w:rFonts w:hint="default" w:ascii="Times New Roman" w:hAnsi="Times New Roman" w:cs="Times New Roman"/>
          <w:sz w:val="26"/>
          <w:szCs w:val="26"/>
        </w:rPr>
        <w:t xml:space="preserve"> Состязательные примеры для английского языка с использ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ованием различной схожести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>
      <w:p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sz w:val="22"/>
          <w:szCs w:val="22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Визуальное сходство (Visual similar):</w:t>
      </w:r>
      <w:r>
        <w:rPr>
          <w:rFonts w:hint="default" w:ascii="Times New Roman" w:hAnsi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 New Roman"/>
          <w:sz w:val="26"/>
          <w:szCs w:val="26"/>
          <w:lang w:val="en-US"/>
        </w:rPr>
        <w:t>Некоторые NLP-атаки рассматривают состязательный пример как текстовую последовательность, которая очень похожа на исходный ввод — возможно, всего на несколько изменений символов — но получает другое предсказание от модели. Некоторые из этих состязательных атак пытаются изменить как можно меньше символов, чтобы изменить прогноз модели; Другие пытаются ввести реалистичные «опечатки», подобные тем, которые сделали бы люди.</w:t>
      </w:r>
    </w:p>
    <w:p>
      <w:p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ru-RU"/>
        </w:rPr>
        <w:t>Однако н</w:t>
      </w:r>
      <w:r>
        <w:rPr>
          <w:rFonts w:hint="default" w:ascii="Times New Roman" w:hAnsi="Times New Roman"/>
          <w:sz w:val="26"/>
          <w:szCs w:val="26"/>
          <w:lang w:val="en-US"/>
        </w:rPr>
        <w:t>екоторые исследователи выразили обеспокоенность тем, что от этих атак можно довольно эффективно защититься, либо с помощью проверки орфографии на основе правил, либо с помощью модели «seq2seq», обученной исправлять состязательные опечатки.</w:t>
      </w:r>
    </w:p>
    <w:p>
      <w:p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Семантическое сходство (Semantic similarity):</w:t>
      </w:r>
      <w:r>
        <w:rPr>
          <w:rFonts w:hint="default" w:ascii="Times New Roman" w:hAnsi="Times New Roman"/>
          <w:sz w:val="26"/>
          <w:szCs w:val="26"/>
          <w:lang w:val="en-US"/>
        </w:rPr>
        <w:t xml:space="preserve"> Другие атаки NLP считают состязательный пример действительным, если он семантически неотличим от исходных входных данных. Другими словами, если </w:t>
      </w:r>
      <w:r>
        <w:rPr>
          <w:rFonts w:hint="default" w:ascii="Times New Roman" w:hAnsi="Times New Roman"/>
          <w:sz w:val="26"/>
          <w:szCs w:val="26"/>
          <w:lang w:val="ru-RU"/>
        </w:rPr>
        <w:t xml:space="preserve">состязательное </w:t>
      </w:r>
      <w:r>
        <w:rPr>
          <w:rFonts w:hint="default" w:ascii="Times New Roman" w:hAnsi="Times New Roman"/>
          <w:sz w:val="26"/>
          <w:szCs w:val="26"/>
          <w:lang w:val="en-US"/>
        </w:rPr>
        <w:t>возмущение является пересказом исходных входных данных, но входные данные и возмущение получают разные предсказания, то входные данные являются допустимым состязательным примером.</w:t>
      </w:r>
    </w:p>
    <w:p>
      <w:p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Некоторые модели NLP обучены измерять семантическое сходство. Состязательные атаки, основанные на понятии семантической неразличимости, обычно используют другую модель NLP для обеспечения того, чтобы возмущения были грамматически действительными и семантически похожими на исходный ввод.</w:t>
      </w:r>
    </w:p>
    <w:p>
      <w:p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sz w:val="26"/>
          <w:szCs w:val="26"/>
          <w:lang w:val="ru-RU"/>
        </w:rPr>
      </w:pPr>
      <w:r>
        <w:rPr>
          <w:rFonts w:hint="default" w:ascii="Times New Roman" w:hAnsi="Times New Roman"/>
          <w:sz w:val="26"/>
          <w:szCs w:val="26"/>
          <w:lang w:val="ru-RU"/>
        </w:rPr>
        <w:t>Однако</w:t>
      </w:r>
      <w:r>
        <w:rPr>
          <w:rFonts w:hint="default" w:ascii="Times New Roman" w:hAnsi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sz w:val="26"/>
          <w:szCs w:val="26"/>
          <w:lang w:val="ru-RU"/>
        </w:rPr>
        <w:t>несмотря на заранее продуманную устойчивость многих моделей от подобного рода состязательных возмущений</w:t>
      </w:r>
      <w:r>
        <w:rPr>
          <w:rFonts w:hint="default" w:ascii="Times New Roman" w:hAnsi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sz w:val="26"/>
          <w:szCs w:val="26"/>
          <w:lang w:val="ru-RU"/>
        </w:rPr>
        <w:t xml:space="preserve"> к сожалению</w:t>
      </w:r>
      <w:r>
        <w:rPr>
          <w:rFonts w:hint="default" w:ascii="Times New Roman" w:hAnsi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sz w:val="26"/>
          <w:szCs w:val="26"/>
          <w:lang w:val="ru-RU"/>
        </w:rPr>
        <w:t xml:space="preserve"> невозможно продумать все возможные атаки наперёд</w:t>
      </w:r>
      <w:r>
        <w:rPr>
          <w:rFonts w:hint="default" w:ascii="Times New Roman" w:hAnsi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sz w:val="26"/>
          <w:szCs w:val="26"/>
          <w:lang w:val="ru-RU"/>
        </w:rPr>
        <w:t xml:space="preserve"> кроме того</w:t>
      </w:r>
      <w:r>
        <w:rPr>
          <w:rFonts w:hint="default" w:ascii="Times New Roman" w:hAnsi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sz w:val="26"/>
          <w:szCs w:val="26"/>
          <w:lang w:val="ru-RU"/>
        </w:rPr>
        <w:t>далеко не все подходы ещё найдены</w:t>
      </w:r>
      <w:r>
        <w:rPr>
          <w:rFonts w:hint="default" w:ascii="Times New Roman" w:hAnsi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sz w:val="26"/>
          <w:szCs w:val="26"/>
          <w:lang w:val="ru-RU"/>
        </w:rPr>
        <w:t xml:space="preserve"> открыты и изучены</w:t>
      </w:r>
      <w:r>
        <w:rPr>
          <w:rFonts w:hint="default" w:ascii="Times New Roman" w:hAnsi="Times New Roman"/>
          <w:sz w:val="26"/>
          <w:szCs w:val="26"/>
          <w:lang w:val="en-US"/>
        </w:rPr>
        <w:t>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</w:p>
    <w:p>
      <w:pPr>
        <w:pStyle w:val="2"/>
        <w:numPr>
          <w:ilvl w:val="0"/>
          <w:numId w:val="0"/>
        </w:numPr>
        <w:rPr>
          <w:rFonts w:ascii="Times New Roman" w:hAnsi="Times New Roman" w:eastAsia="Times New Roman" w:cs="Times New Roman"/>
          <w:lang w:val="ru-RU"/>
        </w:rPr>
      </w:pPr>
    </w:p>
    <w:p>
      <w:pPr>
        <w:pStyle w:val="2"/>
        <w:numPr>
          <w:ilvl w:val="0"/>
          <w:numId w:val="0"/>
        </w:numPr>
        <w:rPr>
          <w:rFonts w:ascii="Times New Roman" w:hAnsi="Times New Roman" w:eastAsia="Times New Roman" w:cs="Times New Roman"/>
          <w:lang w:val="ru-RU"/>
        </w:rPr>
      </w:pPr>
    </w:p>
    <w:p>
      <w:pPr>
        <w:pStyle w:val="2"/>
        <w:numPr>
          <w:ilvl w:val="0"/>
          <w:numId w:val="0"/>
        </w:numPr>
        <w:rPr>
          <w:rFonts w:ascii="Times New Roman" w:hAnsi="Times New Roman" w:eastAsia="Times New Roman" w:cs="Times New Roman"/>
          <w:lang w:val="ru-RU"/>
        </w:rPr>
      </w:pPr>
    </w:p>
    <w:p>
      <w:pPr>
        <w:rPr>
          <w:rFonts w:ascii="Times New Roman" w:hAnsi="Times New Roman" w:eastAsia="Times New Roman" w:cs="Times New Roman"/>
          <w:lang w:val="ru-RU"/>
        </w:rPr>
      </w:pPr>
    </w:p>
    <w:p>
      <w:pPr>
        <w:rPr>
          <w:rFonts w:ascii="Times New Roman" w:hAnsi="Times New Roman" w:eastAsia="Times New Roman" w:cs="Times New Roman"/>
          <w:lang w:val="ru-RU"/>
        </w:rPr>
      </w:pPr>
    </w:p>
    <w:p>
      <w:pPr>
        <w:pStyle w:val="2"/>
        <w:numPr>
          <w:ilvl w:val="0"/>
          <w:numId w:val="1"/>
        </w:numPr>
        <w:ind w:left="845" w:leftChars="0" w:hanging="425" w:firstLineChars="0"/>
        <w:rPr>
          <w:rStyle w:val="14"/>
          <w:rFonts w:ascii="Times New Roman" w:hAnsi="Times New Roman" w:eastAsia="Times New Roman" w:cs="Times New Roman"/>
          <w:sz w:val="32"/>
          <w:szCs w:val="32"/>
          <w:lang w:val="ru-RU"/>
        </w:rPr>
      </w:pPr>
      <w:bookmarkStart w:id="1" w:name="_Toc9218"/>
      <w:r>
        <w:rPr>
          <w:rFonts w:ascii="Times New Roman" w:hAnsi="Times New Roman" w:eastAsia="Times New Roman" w:cs="Times New Roman"/>
          <w:lang w:val="ru-RU"/>
        </w:rPr>
        <w:t>Смежные работы</w:t>
      </w:r>
      <w:bookmarkEnd w:id="1"/>
    </w:p>
    <w:p>
      <w:pPr>
        <w:pStyle w:val="3"/>
        <w:numPr>
          <w:ilvl w:val="1"/>
          <w:numId w:val="1"/>
        </w:numPr>
        <w:bidi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" w:name="_Toc21602"/>
      <w:r>
        <w:rPr>
          <w:rFonts w:hint="default" w:ascii="Times New Roman" w:hAnsi="Times New Roman" w:cs="Times New Roman"/>
          <w:sz w:val="28"/>
          <w:szCs w:val="28"/>
          <w:lang w:val="en-US"/>
        </w:rPr>
        <w:t>OrderBkd: a textual backdoor attack by ordering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tokens in a sentence</w:t>
      </w:r>
      <w:bookmarkEnd w:id="2"/>
    </w:p>
    <w:p>
      <w:pPr>
        <w:numPr>
          <w:ilvl w:val="0"/>
          <w:numId w:val="0"/>
        </w:num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i w:val="0"/>
          <w:iCs w:val="0"/>
          <w:sz w:val="26"/>
          <w:szCs w:val="26"/>
          <w:lang w:val="ru-RU"/>
        </w:rPr>
        <w:t>В первую очередь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ru-RU"/>
        </w:rPr>
        <w:t>авторы предлагают некоторый способ защиты от состязательных атак путём обучения не только на изначальном датасете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ru-RU"/>
        </w:rPr>
        <w:t xml:space="preserve"> но и на состязательных примерах следующим путём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>:</w:t>
      </w:r>
    </w:p>
    <w:p>
      <w:pPr>
        <w:numPr>
          <w:ilvl w:val="0"/>
          <w:numId w:val="0"/>
        </w:numPr>
        <w:bidi w:val="0"/>
        <w:spacing w:line="240" w:lineRule="auto"/>
        <w:ind w:firstLine="708" w:firstLineChars="0"/>
        <w:jc w:val="both"/>
        <w:rPr>
          <w:rFonts w:hint="default" w:ascii="Times New Roman" w:hAnsi="Times New Roman"/>
          <w:i w:val="0"/>
          <w:iCs w:val="0"/>
          <w:sz w:val="26"/>
          <w:szCs w:val="26"/>
          <w:lang w:val="ru-RU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19050</wp:posOffset>
            </wp:positionV>
            <wp:extent cx="5234940" cy="647700"/>
            <wp:effectExtent l="0" t="0" r="7620" b="7620"/>
            <wp:wrapTight wrapText="bothSides">
              <wp:wrapPolygon>
                <wp:start x="0" y="0"/>
                <wp:lineTo x="0" y="21346"/>
                <wp:lineTo x="21569" y="21346"/>
                <wp:lineTo x="2156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i w:val="0"/>
          <w:iCs w:val="0"/>
          <w:sz w:val="26"/>
          <w:szCs w:val="26"/>
          <w:lang w:val="ru-RU"/>
        </w:rPr>
        <w:t>Так выглядит оптимизация при самом обычном обучении модели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ru-RU"/>
        </w:rPr>
        <w:t xml:space="preserve"> то есть это просто минимизация расстояния между предсказываемыми и настоящими метками</w:t>
      </w:r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107950</wp:posOffset>
            </wp:positionV>
            <wp:extent cx="5272405" cy="421005"/>
            <wp:effectExtent l="0" t="0" r="635" b="5715"/>
            <wp:wrapTight wrapText="bothSides">
              <wp:wrapPolygon>
                <wp:start x="0" y="0"/>
                <wp:lineTo x="0" y="21111"/>
                <wp:lineTo x="21540" y="21111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 новой же задачи оптимизации модель настраивается уже с некоторым параметром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lambda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на испорченные данные и с параметром (1 -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lambda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)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на исходные данные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где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lambda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(степень испорченности)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является гиперпараметром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который приходится подбирать отдельно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ab/>
      </w:r>
      <w:r>
        <w:rPr>
          <w:rFonts w:hint="default" w:ascii="Times New Roman" w:hAnsi="Times New Roman"/>
          <w:b/>
          <w:bCs/>
          <w:sz w:val="26"/>
          <w:szCs w:val="26"/>
          <w:lang w:val="ru-RU"/>
        </w:rPr>
        <w:t>Скрытность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(Stealthiness)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</w:t>
      </w:r>
      <w:r>
        <w:rPr>
          <w:rFonts w:hint="default" w:ascii="Times New Roman" w:hAnsi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Также авторы предлагают использовать для оценки состязательного возмущения испорченного текста 2 метрики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USE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и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PPL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(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о которых речь пойдёт дальше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).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Чем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USE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ближе к 1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тем менее различны два текста с точки зрения некоторого предобученного оценочного кодировщика данных текстов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Чем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PPL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ниже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тем более вероятен с точки зрения некоторой предобученной языковой модели (например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ruGPT2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от компании СБЕР) данный текст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чем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PPL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выше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тем менее реалистичными кажутся предложения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Точность (Accuracy)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Точность экспериментов предложено измерять с помощью метрик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ASR (attack success rate)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(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Эта метрика отражает эффективность бэкдор-атак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) и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CACC (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Clean accuracy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)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то есть точность соответственно на исходных данных и на испорченных данных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В идеале добиться низкого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ASR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по отношению к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CACC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при малых возмущениях данных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Помимо всего прочего предлагается непосредственно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OrderBkd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атака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которая анализирует части речи (POS) предложения для того, чтобы создать максимально скрытный триггер с помощью определённого трюка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путём перестановки слов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которые наибольшим образом влияют на результат работы атакуемой модели и наименьшим образом на значения метрик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USE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и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PPL.</w:t>
      </w:r>
    </w:p>
    <w:p>
      <w:pPr>
        <w:pStyle w:val="3"/>
        <w:numPr>
          <w:ilvl w:val="1"/>
          <w:numId w:val="1"/>
        </w:numPr>
        <w:bidi w:val="0"/>
        <w:ind w:left="987" w:leftChars="0" w:hanging="567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3" w:name="_Toc28825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Adversarial Attacks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with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WordPiece Filtration</w:t>
      </w:r>
      <w:bookmarkEnd w:id="3"/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>Основные идеи методов данной статьи направлены на генерацию состязательных примеров как с точки зрения визуального сходства (</w:t>
      </w: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ru-RU"/>
        </w:rPr>
        <w:t>статистические символьные ошибки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>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>так и с точки зрения семантического сходства (</w:t>
      </w: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ru-RU"/>
        </w:rPr>
        <w:t>замена слов синонимами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>)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Подход на уровне символов основан на идее добавления естественных опечаток в слово текста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то есть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удаление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 xml:space="preserve"> замена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вставка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 xml:space="preserve"> подмена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символов, согласно его WordPiece токенизации. В соответствии с токенизацией подход пытается сделать опечатки таким образом, чтобы возмущённое слово встроилось как можно дальше от своего первоначального вложения. Это делается за счёт минимизации перекрёстка оригинальных лексем слова и лексемы слова с опечаткой. То есть используются метрики расстояния между лексемами слов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в случае если было сгенерировано несколько слов-кандидатов на замену исходному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</w:p>
    <w:p>
      <w:pPr>
        <w:numPr>
          <w:ilvl w:val="0"/>
          <w:numId w:val="2"/>
        </w:numPr>
        <w:spacing w:beforeLines="0" w:afterLines="0"/>
        <w:ind w:firstLine="708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 xml:space="preserve">Min Token Intersection (MTI) -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Кандидаты с минимальным пересечениям по лексемам остаются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. Например, для слова “melodrama” → [’mel’, ’##od’, ’##rama’] мы оставил “melodarma” → [’mel’, ’##oda’, ’##rma’], вместо “melodramas” → [’mel’, ’##od’, ’##rama’, ’##s’].</w:t>
      </w:r>
    </w:p>
    <w:p>
      <w:pPr>
        <w:numPr>
          <w:ilvl w:val="0"/>
          <w:numId w:val="2"/>
        </w:numPr>
        <w:spacing w:beforeLines="0" w:afterLines="0"/>
        <w:ind w:left="0" w:leftChars="0" w:firstLine="708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 xml:space="preserve">Max Token Count Distance (MTCD) -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Вычисляется разность между количеством лексем до и после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Word Piece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токенизации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Например, в этом случае для слово «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melodrama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» → ['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m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el', '##od', '##rama'] мы оставляем «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nelodrama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» →['ne', '##lo', '##dra', '##ma'], вместо "melodarma" → ['mel', '##oda',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'##rma'].</w:t>
      </w:r>
    </w:p>
    <w:p>
      <w:pPr>
        <w:numPr>
          <w:ilvl w:val="0"/>
          <w:numId w:val="2"/>
        </w:numPr>
        <w:spacing w:beforeLines="0" w:afterLines="0"/>
        <w:ind w:left="0" w:leftChars="0" w:firstLine="708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 xml:space="preserve">Min Token Intersection + Max Token Count Distance (MTI + MTCD) -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Если по какой-то из двух выше метрик нельзя выбрать лучшего кандидата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то просматривается ещё другая метрик и уже по ней происходит отбор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jc w:val="both"/>
        <w:rPr>
          <w:rStyle w:val="14"/>
          <w:rFonts w:hint="default" w:ascii="Times New Roman" w:hAnsi="Times New Roman" w:eastAsia="Times New Roman"/>
          <w:b w:val="0"/>
          <w:bCs w:val="0"/>
          <w:color w:val="auto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Для возмущений на уровне слов можно попробовать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3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разных подхода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BERT-based mask prediction (BERT MP)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Morphological Analysis and Inflection (MAI)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и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ChatGPT Morphologically Inflected Form-Saved Synonyms (MAI FSS)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. Все эти подходы основаны на синонимах, сгенерированных ChatGPT (или некоторые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автоматические способы подбора лемматизированных синонимов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по типу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Word2Vec RusVectors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или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RuWordNet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), пытаются заменить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оригинальные слова синонимами и при этом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перенести главные морфологические особенности (род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падеж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число). Так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например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в случае метода </w:t>
      </w: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MAI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  <w:tab/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  <w:t xml:space="preserve"> производиться попытка переноса с использованием некоторых библиотек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en-US"/>
        </w:rPr>
        <w:t xml:space="preserve">: </w:t>
      </w:r>
      <w:r>
        <w:rPr>
          <w:rStyle w:val="14"/>
          <w:rFonts w:hint="default" w:ascii="Times New Roman" w:hAnsi="Times New Roman" w:eastAsia="Times New Roman"/>
          <w:b/>
          <w:bCs/>
          <w:color w:val="auto"/>
          <w:sz w:val="26"/>
          <w:szCs w:val="26"/>
          <w:lang w:val="en-US"/>
        </w:rPr>
        <w:t>PyMorphy2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en-US"/>
        </w:rPr>
        <w:t xml:space="preserve"> 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  <w:t xml:space="preserve">для русского языка и </w:t>
      </w:r>
      <w:r>
        <w:rPr>
          <w:rStyle w:val="14"/>
          <w:rFonts w:hint="default" w:ascii="Times New Roman" w:hAnsi="Times New Roman" w:eastAsia="Times New Roman"/>
          <w:b/>
          <w:bCs/>
          <w:color w:val="auto"/>
          <w:sz w:val="26"/>
          <w:szCs w:val="26"/>
          <w:lang w:val="en-US"/>
        </w:rPr>
        <w:t>SpaCy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en-US"/>
        </w:rPr>
        <w:t xml:space="preserve"> 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  <w:t>для английского языка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en-US"/>
        </w:rPr>
        <w:t xml:space="preserve">, - 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  <w:t>главных морфологических особенностей на подобранный лемматизированный синоним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en-US"/>
        </w:rPr>
        <w:t xml:space="preserve">; </w:t>
      </w:r>
      <w:r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  <w:t xml:space="preserve">когда как в случае </w:t>
      </w:r>
      <w:r>
        <w:rPr>
          <w:rStyle w:val="14"/>
          <w:rFonts w:hint="default" w:ascii="Times New Roman" w:hAnsi="Times New Roman" w:eastAsia="Times New Roman"/>
          <w:b/>
          <w:bCs/>
          <w:color w:val="auto"/>
          <w:sz w:val="26"/>
          <w:szCs w:val="26"/>
          <w:lang w:val="en-US"/>
        </w:rPr>
        <w:t xml:space="preserve">BERT MP </w:t>
      </w:r>
      <w:r>
        <w:rPr>
          <w:rStyle w:val="14"/>
          <w:rFonts w:hint="default" w:ascii="Times New Roman" w:hAnsi="Times New Roman" w:eastAsia="Times New Roman"/>
          <w:b w:val="0"/>
          <w:bCs w:val="0"/>
          <w:color w:val="auto"/>
          <w:sz w:val="26"/>
          <w:szCs w:val="26"/>
          <w:lang w:val="ru-RU"/>
        </w:rPr>
        <w:t>производиться попытка предсказать окончание для встраивания в контекст исходного текста</w:t>
      </w:r>
      <w:r>
        <w:rPr>
          <w:rStyle w:val="14"/>
          <w:rFonts w:hint="default" w:ascii="Times New Roman" w:hAnsi="Times New Roman" w:eastAsia="Times New Roman"/>
          <w:b w:val="0"/>
          <w:bCs w:val="0"/>
          <w:color w:val="auto"/>
          <w:sz w:val="26"/>
          <w:szCs w:val="26"/>
          <w:lang w:val="en-US"/>
        </w:rPr>
        <w:t>.</w:t>
      </w:r>
    </w:p>
    <w:p>
      <w:pPr>
        <w:ind w:left="0"/>
        <w:jc w:val="both"/>
        <w:rPr>
          <w:rStyle w:val="14"/>
          <w:rFonts w:hint="default" w:ascii="Times New Roman" w:hAnsi="Times New Roman" w:eastAsia="Times New Roman"/>
          <w:color w:val="auto"/>
          <w:sz w:val="26"/>
          <w:szCs w:val="26"/>
          <w:lang w:val="ru-RU"/>
        </w:rPr>
      </w:pPr>
      <w:r>
        <w:rPr>
          <w:rStyle w:val="14"/>
          <w:rFonts w:hint="default" w:ascii="Times New Roman" w:hAnsi="Times New Roman" w:eastAsia="Times New Roman" w:cs="Times New Roman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Также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для улучшения показателей состязательного примера авторы предлагают алгоритм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минимизации состязательного возмущения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который пытается найти те возмущения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которые не оказывают должного влияния на поведение атакуемой модели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То есть в данном случае необходимо найти такие замены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без которых наша модель будет вести себя по-прежнему неадекватно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Таким образом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для каждой успешной атаки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итеративно выполняется следующая процедура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1) На каждой итерации замен вычисляется ущерб нанесённый текущим возмущением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начиная со слова с наименьшей важностью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. 2)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Далее начинается итеративный возврат слова в исходную неиспорченную форму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при этом модель атакуется заново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Если атака по-прежнему успешна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то это слово удаляется из замен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Если же атака неуспешна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то производится переход к следующему слову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Делается так до тех пор пока процесс не стабилизируется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>
      <w:pPr>
        <w:pStyle w:val="2"/>
        <w:numPr>
          <w:ilvl w:val="0"/>
          <w:numId w:val="1"/>
        </w:numPr>
        <w:bidi w:val="0"/>
        <w:ind w:left="845" w:leftChars="0" w:hanging="425" w:firstLineChars="0"/>
        <w:rPr>
          <w:rFonts w:hint="default" w:ascii="Times New Roman" w:hAnsi="Times New Roman" w:cs="Times New Roman"/>
          <w:lang w:val="ru-RU"/>
        </w:rPr>
      </w:pPr>
      <w:bookmarkStart w:id="4" w:name="_Toc32349"/>
      <w:r>
        <w:rPr>
          <w:rFonts w:hint="default" w:ascii="Times New Roman" w:hAnsi="Times New Roman" w:cs="Times New Roman"/>
          <w:lang w:val="ru-RU"/>
        </w:rPr>
        <w:t>Цель работы</w:t>
      </w:r>
      <w:bookmarkEnd w:id="4"/>
    </w:p>
    <w:p>
      <w:pPr>
        <w:bidi w:val="0"/>
        <w:spacing w:before="0" w:beforeAutospacing="0" w:after="160" w:afterAutospacing="0" w:line="259" w:lineRule="auto"/>
        <w:ind w:left="0" w:right="0" w:firstLine="708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 данной работе будут рассмотрены и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опробованы некоторые из описанных выше</w:t>
      </w: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подходов к автоматическому порождению состязательных примеров для задач NLP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для русского языка (так как многие выше методы в основном тестировались на английском языке)</w:t>
      </w: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 Также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будет</w:t>
      </w: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изучена эффективность состязательны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х</w:t>
      </w: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атак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сгенерированных по данным методам</w:t>
      </w: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</w:p>
    <w:p>
      <w:pPr>
        <w:bidi w:val="0"/>
        <w:spacing w:line="274" w:lineRule="auto"/>
        <w:ind w:firstLine="708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Для достижения поставленных цели необходимо решить следующие задачи:</w:t>
      </w:r>
    </w:p>
    <w:p>
      <w:pPr>
        <w:pStyle w:val="15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Провести обзор существующих методов и подходов, выбрать модель для состязательных атак (Bert-подобную модель).</w:t>
      </w:r>
    </w:p>
    <w:p>
      <w:pPr>
        <w:pStyle w:val="15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Обучить модель на заранее подготовленном датасете (SentiRuEval-2016-banks), перед этим предобработав и изучив его, провести анализ данных.</w:t>
      </w:r>
    </w:p>
    <w:p>
      <w:pPr>
        <w:pStyle w:val="15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Реализовать методы программным образом.</w:t>
      </w:r>
    </w:p>
    <w:p>
      <w:pPr>
        <w:pStyle w:val="15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Провести оценку модели на испорченных данных, посмотреть на метрики, характеризующие испорченные данные.</w:t>
      </w:r>
    </w:p>
    <w:p>
      <w:pPr>
        <w:pStyle w:val="15"/>
        <w:numPr>
          <w:ilvl w:val="0"/>
          <w:numId w:val="3"/>
        </w:numPr>
        <w:bidi w:val="0"/>
        <w:spacing w:before="0" w:beforeAutospacing="0" w:after="160" w:afterAutospacing="0" w:line="259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Сделать выводы, построить графики зависимостей.</w:t>
      </w:r>
    </w:p>
    <w:p>
      <w:pPr>
        <w:pStyle w:val="2"/>
        <w:numPr>
          <w:ilvl w:val="0"/>
          <w:numId w:val="1"/>
        </w:numPr>
        <w:bidi w:val="0"/>
        <w:ind w:left="845" w:leftChars="0" w:hanging="425" w:firstLineChars="0"/>
        <w:rPr>
          <w:rFonts w:hint="default" w:ascii="Times New Roman" w:hAnsi="Times New Roman" w:cs="Times New Roman"/>
          <w:lang w:val="ru-RU"/>
        </w:rPr>
      </w:pPr>
      <w:bookmarkStart w:id="5" w:name="_Toc11912"/>
      <w:r>
        <w:rPr>
          <w:rFonts w:hint="default" w:ascii="Times New Roman" w:hAnsi="Times New Roman" w:cs="Times New Roman"/>
          <w:lang w:val="ru-RU"/>
        </w:rPr>
        <w:t>Данные</w:t>
      </w:r>
      <w:bookmarkEnd w:id="5"/>
    </w:p>
    <w:p>
      <w:pPr>
        <w:spacing w:line="274" w:lineRule="auto"/>
        <w:ind w:firstLine="708" w:firstLineChars="0"/>
        <w:jc w:val="both"/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Calibri Light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В качестве данных использовался датасет из отзывов на банки за 2016 год </w:t>
      </w:r>
      <w:r>
        <w:rPr>
          <w:rFonts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SentiRuEval-2016-banks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Изначальная задача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поставленная перед моделью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заключалась в классификации тональности отзывов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Особенность данных заключается в том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что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: 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1)  присутствовал явный дисбаланс классов в пользу нейтральных отзывов (примерно 55%)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затем в пользу отрицательных отзывов (примерно 30%)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и только потом -положительных отзывов (примерно 15%)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2) Многие отзывы читаются и воспринимаются с трудом даже для простого человека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</w:t>
      </w:r>
    </w:p>
    <w:p>
      <w:pPr>
        <w:spacing w:line="274" w:lineRule="auto"/>
        <w:jc w:val="both"/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Примеры отзывов из данного датасета</w:t>
      </w: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:</w:t>
      </w:r>
    </w:p>
    <w:p>
      <w:pPr>
        <w:numPr>
          <w:ilvl w:val="0"/>
          <w:numId w:val="4"/>
        </w:numPr>
        <w:spacing w:line="274" w:lineRule="auto"/>
        <w:ind w:firstLine="708" w:firstLineChars="0"/>
        <w:jc w:val="both"/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sz w:val="26"/>
          <w:szCs w:val="26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Автокредит в россельхозбанк 2012</w:t>
      </w:r>
    </w:p>
    <w:p>
      <w:pPr>
        <w:numPr>
          <w:ilvl w:val="0"/>
          <w:numId w:val="4"/>
        </w:numPr>
        <w:spacing w:line="274" w:lineRule="auto"/>
        <w:ind w:firstLine="708" w:firstLineChars="0"/>
        <w:jc w:val="both"/>
        <w:rPr>
          <w:rFonts w:hint="default" w:ascii="Times New Roman" w:hAnsi="Times New Roman" w:eastAsia="Times New Roman" w:cs="Times New Roman"/>
          <w:color w:val="000000" w:themeColor="text1" w:themeTint="FF"/>
          <w:kern w:val="0"/>
          <w:sz w:val="26"/>
          <w:szCs w:val="26"/>
          <w:lang w:val="ru-RU" w:eastAsia="en-US" w:bidi="ar-S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kern w:val="0"/>
          <w:sz w:val="26"/>
          <w:szCs w:val="26"/>
          <w:lang w:val="ru-RU" w:eastAsia="en-US" w:bidi="ar-S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'Sberbank CIB: Цены на нефть по-прежнему остаются на очень низких уровнях РБК НПЗ стремятся отложить импортные…'</w:t>
      </w:r>
    </w:p>
    <w:p>
      <w:pPr>
        <w:numPr>
          <w:ilvl w:val="0"/>
          <w:numId w:val="4"/>
        </w:numPr>
        <w:spacing w:line="274" w:lineRule="auto"/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Times New Roman" w:cs="Times New Roman"/>
          <w:color w:val="000000" w:themeColor="text1" w:themeTint="FF"/>
          <w:kern w:val="0"/>
          <w:sz w:val="26"/>
          <w:szCs w:val="26"/>
          <w:lang w:val="ru-RU" w:eastAsia="en-US" w:bidi="ar-S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'RT  В Костроме прямой саботаж со стороны  - потеряли три дня от сбора подписей'</w:t>
      </w:r>
    </w:p>
    <w:p>
      <w:pPr>
        <w:pStyle w:val="2"/>
        <w:numPr>
          <w:ilvl w:val="0"/>
          <w:numId w:val="1"/>
        </w:numPr>
        <w:bidi w:val="0"/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bookmarkStart w:id="6" w:name="_Toc20372"/>
      <w:r>
        <w:rPr>
          <w:rFonts w:hint="default" w:ascii="Times New Roman" w:hAnsi="Times New Roman" w:cs="Times New Roman"/>
          <w:lang w:val="ru-RU"/>
        </w:rPr>
        <w:t>Методы</w:t>
      </w:r>
      <w:bookmarkEnd w:id="6"/>
    </w:p>
    <w:p>
      <w:pPr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920750</wp:posOffset>
            </wp:positionV>
            <wp:extent cx="2727325" cy="2510790"/>
            <wp:effectExtent l="0" t="0" r="635" b="3810"/>
            <wp:wrapTight wrapText="bothSides">
              <wp:wrapPolygon>
                <wp:start x="0" y="0"/>
                <wp:lineTo x="0" y="21502"/>
                <wp:lineTo x="21484" y="21502"/>
                <wp:lineTo x="2148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904875</wp:posOffset>
            </wp:positionV>
            <wp:extent cx="2790190" cy="2563495"/>
            <wp:effectExtent l="0" t="0" r="29210" b="12065"/>
            <wp:wrapTight wrapText="bothSides">
              <wp:wrapPolygon>
                <wp:start x="0" y="0"/>
                <wp:lineTo x="0" y="21445"/>
                <wp:lineTo x="21472" y="21445"/>
                <wp:lineTo x="214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В качестве атакуемой модели был выбран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ruBERT-base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то есть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BERT,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состоящий из 12 кодировщиков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предобученный на большом корпусе текста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RusCorpora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включающий в себя словарь из более чем 500 000 слов из разных источников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6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рхитектура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BERT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подобных моделей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В качестве способов генерации состязательных примеров использовались методы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основанные на идеях из смежных работ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</w:p>
    <w:p>
      <w:pPr>
        <w:pStyle w:val="3"/>
        <w:numPr>
          <w:ilvl w:val="1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bookmarkStart w:id="7" w:name="_Toc24059"/>
      <w:r>
        <w:rPr>
          <w:rFonts w:hint="default" w:ascii="Times New Roman" w:hAnsi="Times New Roman" w:cs="Times New Roman"/>
          <w:sz w:val="32"/>
          <w:szCs w:val="32"/>
          <w:lang w:val="en-US"/>
        </w:rPr>
        <w:t>OrderBkd</w:t>
      </w:r>
      <w:bookmarkEnd w:id="7"/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 первую очередь были проведены эксперименты с использованием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OrderBkd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способа генерации состязательных примеров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который пытается найти триггер для альтернативного поведения модели путём замены порядка слов в предложении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Алгоритм для генерации приведён ниже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drawing>
          <wp:inline distT="0" distB="0" distL="114300" distR="114300">
            <wp:extent cx="5755005" cy="1470660"/>
            <wp:effectExtent l="0" t="0" r="5715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6985</wp:posOffset>
            </wp:positionV>
            <wp:extent cx="5755005" cy="4919980"/>
            <wp:effectExtent l="0" t="0" r="5715" b="2540"/>
            <wp:wrapTight wrapText="bothSides">
              <wp:wrapPolygon>
                <wp:start x="0" y="0"/>
                <wp:lineTo x="0" y="21544"/>
                <wp:lineTo x="21564" y="21544"/>
                <wp:lineTo x="21564" y="0"/>
                <wp:lineTo x="0" y="0"/>
              </wp:wrapPolygon>
            </wp:wrapTight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Где под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morphological unit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подразумевается некоторая единица текста без возможного согласования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то есть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наречия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союзы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междометия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предлоги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А под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morphological dependence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подразумевается некоторое слово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которое находиться в согласовании с другим словом в тексте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</w:p>
    <w:p>
      <w:pPr>
        <w:pStyle w:val="3"/>
        <w:numPr>
          <w:ilvl w:val="1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ru-RU"/>
        </w:rPr>
      </w:pPr>
      <w:bookmarkStart w:id="8" w:name="_Toc2959"/>
      <w:r>
        <w:rPr>
          <w:rFonts w:hint="default" w:ascii="Times New Roman" w:hAnsi="Times New Roman" w:cs="Times New Roman"/>
          <w:sz w:val="32"/>
          <w:szCs w:val="32"/>
          <w:lang w:val="ru-RU"/>
        </w:rPr>
        <w:t>Замены уровня символов</w:t>
      </w:r>
      <w:bookmarkEnd w:id="8"/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Далее уже рассматривались замены уровня символов и слов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В обоих вариантах прежде всего необходимо было определить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степень важности слова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и в первую очередь изменять наиболее важные слова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чтобы достичь наибольшего эффекта от сгенерированного состязательного примера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Для того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чтобы определить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степень важности слова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надо рассмотреть последовательность токенов исходного текста S = {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1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>,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2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ru-RU"/>
        </w:rPr>
        <w:t>, . . . ,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n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}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где 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есть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i-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ый токен текста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и удалить его из последовательности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После удаления слова 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полученный пример обозначается как </w:t>
      </w:r>
      <m:oMath>
        <m:f>
          <m:fPr>
            <m:type m:val="lin"/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fPr>
          <m:num>
            <m:r>
              <m:rPr/>
              <w:rPr>
                <w:rFonts w:hint="default" w:ascii="Cambria Math" w:hAnsi="Cambria Math"/>
                <w:sz w:val="26"/>
                <w:szCs w:val="26"/>
                <w:lang w:val="en-US"/>
              </w:rPr>
              <m:t>S</m:t>
            </m:r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ub>
            </m:sSub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den>
        </m:f>
      </m:oMath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=</w:t>
      </w:r>
      <m:oMath>
        <m:f>
          <m:fPr>
            <m:type m:val="lin"/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fPr>
          <m:num>
            <m:r>
              <m:rPr/>
              <w:rPr>
                <w:rFonts w:hint="default" w:ascii="Cambria Math" w:hAnsi="Cambria Math"/>
                <w:sz w:val="26"/>
                <w:szCs w:val="26"/>
                <w:lang w:val="en-US"/>
              </w:rPr>
              <m:t>S</m:t>
            </m:r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{w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6"/>
                <w:szCs w:val="26"/>
                <w:lang w:val="en-US"/>
              </w:rPr>
              <m:t>}</m:t>
            </m:r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den>
        </m:f>
      </m:oMath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= {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1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eastAsia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, . . . ,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i−1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eastAsia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i+1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eastAsia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, . . . ,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6"/>
                <w:szCs w:val="26"/>
                <w:lang w:val="en-US" w:eastAsia="en-US" w:bidi="ar-SA"/>
              </w:rPr>
              <m:t>n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sz w:val="26"/>
                <w:szCs w:val="26"/>
                <w:lang w:val="en-US" w:eastAsia="en-US" w:bidi="ar-SA"/>
              </w:rPr>
            </m:ctrlPr>
          </m:sub>
        </m:sSub>
      </m:oMath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}. Затем важность слова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S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вычисляется как </w:t>
      </w:r>
      <m:oMath>
        <m:sSub>
          <m:sSubPr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/>
                <w:sz w:val="26"/>
                <w:szCs w:val="26"/>
                <w:lang w:val="en-US"/>
              </w:rPr>
              <m:t>I</m:t>
            </m:r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ub>
            </m:sSub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sub>
        </m:sSub>
      </m:oMath>
      <w:r>
        <w:rPr>
          <w:rFonts w:hint="eastAsia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= My(S) −My(</w:t>
      </w:r>
      <m:oMath>
        <m:f>
          <m:fPr>
            <m:type m:val="lin"/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fPr>
          <m:num>
            <m:r>
              <m:rPr/>
              <w:rPr>
                <w:rFonts w:hint="default" w:ascii="Cambria Math" w:hAnsi="Cambria Math"/>
                <w:sz w:val="26"/>
                <w:szCs w:val="26"/>
                <w:lang w:val="en-US"/>
              </w:rPr>
              <m:t>S</m:t>
            </m:r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6"/>
                    <w:szCs w:val="26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Cs w:val="0"/>
                    <w:i/>
                    <w:iCs w:val="0"/>
                    <w:sz w:val="26"/>
                    <w:szCs w:val="26"/>
                    <w:lang w:val="ru-RU"/>
                  </w:rPr>
                </m:ctrlPr>
              </m:sub>
            </m:sSub>
            <m:ctrlPr>
              <w:rPr>
                <w:rFonts w:ascii="Cambria Math" w:hAnsi="Cambria Math"/>
                <w:bCs w:val="0"/>
                <w:i/>
                <w:iCs w:val="0"/>
                <w:sz w:val="26"/>
                <w:szCs w:val="26"/>
                <w:lang w:val="ru-RU"/>
              </w:rPr>
            </m:ctrlPr>
          </m:den>
        </m:f>
      </m:oMath>
      <w:r>
        <w:rPr>
          <w:rFonts w:hint="eastAsia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)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где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My(S) -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есть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score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модели на данной последовательности токенов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В качестве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score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можно взять либо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loss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на выходе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либо уверенность модели в своём прогнозе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Для генерации состязательных примеров путём имитации статистических ошибок при печатании текста человеком использовались следующие приёмы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</w:p>
    <w:p>
      <w:pPr>
        <w:numPr>
          <w:ilvl w:val="0"/>
          <w:numId w:val="5"/>
        </w:numPr>
        <w:ind w:left="708" w:left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Удаление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пропуск некоторого символа при печатании какого-то определённого слова (например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кушать 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&gt;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кшать)</w:t>
      </w:r>
    </w:p>
    <w:p>
      <w:pPr>
        <w:numPr>
          <w:ilvl w:val="0"/>
          <w:numId w:val="5"/>
        </w:numPr>
        <w:ind w:left="708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Вставка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вставка некоторого символа между 2 (например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кушать 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&gt;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кушпать)</w:t>
      </w:r>
    </w:p>
    <w:p>
      <w:pPr>
        <w:numPr>
          <w:ilvl w:val="0"/>
          <w:numId w:val="5"/>
        </w:numPr>
        <w:ind w:left="708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Замена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самая обычная опечатка в слове (например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кушать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-&gt;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кулать)</w:t>
      </w:r>
    </w:p>
    <w:p>
      <w:pPr>
        <w:numPr>
          <w:ilvl w:val="0"/>
          <w:numId w:val="5"/>
        </w:numPr>
        <w:ind w:left="708" w:leftChars="0" w:firstLine="0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Подмена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то есть когда 2 символа перепутаны местами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например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кушать 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&gt;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кшуать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)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Кроме того для большей реалистичности подмена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/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вставка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/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замена в слове производилась с символами расположенными на клавиатуре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>рядом друг с другом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Данный способ имеет наиболее весомую мотивацию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так как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BPETokenizer,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который использует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BERT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для выделения токенов в тексте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работает не с целыми словами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а с частями слов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Следовательно данный метод должен показать наибольшую эффективность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так как замена даже одного символа в слове можно полностью изменить его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Word Piece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токенизацию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>
      <w:pPr>
        <w:pStyle w:val="3"/>
        <w:numPr>
          <w:ilvl w:val="1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ru-RU"/>
        </w:rPr>
      </w:pPr>
      <w:bookmarkStart w:id="9" w:name="_Toc12325"/>
      <w:r>
        <w:rPr>
          <w:rFonts w:hint="default" w:ascii="Times New Roman" w:hAnsi="Times New Roman" w:cs="Times New Roman"/>
          <w:sz w:val="32"/>
          <w:szCs w:val="32"/>
          <w:lang w:val="ru-RU"/>
        </w:rPr>
        <w:t>Замены уровня слов</w:t>
      </w:r>
      <w:bookmarkEnd w:id="9"/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lang w:val="ru-RU"/>
        </w:rPr>
        <w:tab/>
        <w:t>Д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ля программной автоматизации процесса генерации состязательных примеров использовались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предобученные векторы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Word2Vec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RusVectors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из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Gensim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и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RuWordNet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вместо ручной генерации с использованием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ChatGPT.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В качестве метода генерации использовался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BERT MP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суть которого заключается в следующем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0" w:leftChars="0" w:firstLine="520" w:firstLineChars="20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Ищется лемматизированная форма слова на замену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0" w:leftChars="0" w:firstLine="520" w:firstLineChars="20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Для лемматизированной формы подбирается синоним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0" w:leftChars="0" w:firstLine="520" w:firstLineChars="200"/>
        <w:jc w:val="both"/>
        <w:textAlignment w:val="auto"/>
        <w:rPr>
          <w:rStyle w:val="14"/>
          <w:rFonts w:hint="default" w:ascii="Times New Roman" w:hAnsi="Times New Roman" w:eastAsia="Times New Roman" w:cs="Times New Roman"/>
          <w:b/>
          <w:bCs/>
          <w:color w:val="auto"/>
          <w:sz w:val="26"/>
          <w:szCs w:val="26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Далее для лемматизированного синонима нужно предсказать его окончание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чтобы встроить в контекст предложения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Если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WordPiece tokenizer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разбивает это слово на несколько частей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то тогда помечается последняя часть после токенизации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[MASK].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После предложение с данной заменой на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[MASK]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прогоняется через предобученный на задаче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MLM (Mask language modeling)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BERT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и получается на выходе наиболее вероятное окончание лемматизированного синонима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[MASK]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заменяется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на это окончание и непосредственно делается замена в тексте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Если же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WordPiece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токенайзер не разбил на несколько частей лемматизированный синоним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то тогда надо проделать следующее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1) Добавить на первой итерации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[MASK]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и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прогнав через предобученный на задаче 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MLM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BERT,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получить окончание для синонима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Далее на каждой итерации удаляется по 1 букве из синонима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добавляется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[MASK]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в конец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>и предсказывается новое окончание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На каждой такой итерации запоминается это окончание и его вероятность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После 5-6 таких итераций выбирается окончание с наибольшей вероятностью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ru-RU"/>
        </w:rPr>
        <w:t xml:space="preserve"> и заменяется в лемматизированном синониме все удалённые к тому моменту символы на это окончание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>
      <w:pPr>
        <w:ind w:left="0"/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83185</wp:posOffset>
            </wp:positionV>
            <wp:extent cx="5723255" cy="2884170"/>
            <wp:effectExtent l="0" t="0" r="22225" b="11430"/>
            <wp:wrapTight wrapText="bothSides">
              <wp:wrapPolygon>
                <wp:start x="0" y="0"/>
                <wp:lineTo x="0" y="21457"/>
                <wp:lineTo x="21569" y="21457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4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Style w:val="14"/>
          <w:rFonts w:hint="default" w:ascii="Times New Roman" w:hAnsi="Times New Roman" w:eastAsia="Times New Roman" w:cs="Times New Roman"/>
          <w:color w:val="auto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BERT MP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способ замены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bookmarkStart w:id="14" w:name="_GoBack"/>
      <w:bookmarkEnd w:id="14"/>
    </w:p>
    <w:p>
      <w:p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Во всех методах для поиска лемматизированной формы слова использовались библиотеки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Python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Pymorphy2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и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Natasha,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для обучения моделей использовался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PyTorch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 xml:space="preserve"> для выделения отдельных слов из текста использовалась библиотека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Razdel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</w:t>
      </w:r>
    </w:p>
    <w:p>
      <w:pPr>
        <w:pStyle w:val="3"/>
        <w:numPr>
          <w:ilvl w:val="1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bookmarkStart w:id="10" w:name="_Toc21343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Метрики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USE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и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PPL</w:t>
      </w:r>
      <w:bookmarkEnd w:id="10"/>
    </w:p>
    <w:p>
      <w:p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USE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На высоком уровне идея состоит в том, чтобы разработать кодировщик, который суммирует любое заданное предложение до N-мерного вложения предложения (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в случае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BERT N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зачастую равно 512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).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 есть мы хотим использовать некоторую другую обученную модель для задачи суммаризации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которая на любую ограниченную по длине последовательность токенов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выдаёт числовой вектор данной последовательности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.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После получения двух таких векторов для двух текстов мы можем посмотреть на косинусное расстояние между двумя этими векторами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1-значит они индентичны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0-значит текста совсем не похожи друг на друга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Существует несколько вариантов подобного кодировщика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</w:t>
      </w:r>
    </w:p>
    <w:p>
      <w:pPr>
        <w:numPr>
          <w:ilvl w:val="0"/>
          <w:numId w:val="7"/>
        </w:numPr>
        <w:ind w:left="708" w:leftChars="0" w:firstLine="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ru-RU"/>
        </w:rPr>
        <w:t xml:space="preserve">Кодировщик трансформера (в частности 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BERT</w:t>
      </w:r>
      <w:r>
        <w:rPr>
          <w:rFonts w:hint="default" w:ascii="Times New Roman" w:hAnsi="Times New Roman"/>
          <w:b/>
          <w:bCs/>
          <w:sz w:val="26"/>
          <w:szCs w:val="26"/>
          <w:lang w:val="ru-RU"/>
        </w:rPr>
        <w:t>)</w:t>
      </w:r>
    </w:p>
    <w:p>
      <w:pPr>
        <w:numPr>
          <w:ilvl w:val="-1"/>
          <w:numId w:val="0"/>
        </w:numPr>
        <w:ind w:left="0" w:leftChars="0"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В этом варианте мы используем энкодерную часть оригинальной архитектуры трансформатора. Архитектура состоит из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12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многоуровневых слоев трансформатора. Каждый слой имеет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механизм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self-attention, за которым следует сеть прямой связи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и нормализация по признаковому пространству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Мы получаем 512-мерный вектор в качестве вложения выходного предложения. </w:t>
      </w:r>
    </w:p>
    <w:p>
      <w:pPr>
        <w:numPr>
          <w:ilvl w:val="0"/>
          <w:numId w:val="7"/>
        </w:numPr>
        <w:ind w:left="708" w:leftChars="0" w:firstLine="0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eastAsiaTheme="minorHAnsi" w:cstheme="minorBidi"/>
          <w:b/>
          <w:bCs/>
          <w:kern w:val="0"/>
          <w:sz w:val="26"/>
          <w:szCs w:val="26"/>
          <w:lang w:val="ru-RU" w:eastAsia="en-US" w:bidi="ar-SA"/>
        </w:rPr>
        <w:t>Deep Averaging Network(DAN)</w:t>
      </w:r>
    </w:p>
    <w:p>
      <w:pPr>
        <w:numPr>
          <w:ilvl w:val="-1"/>
          <w:numId w:val="0"/>
        </w:numPr>
        <w:ind w:left="0" w:leftChars="0"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1496060</wp:posOffset>
            </wp:positionV>
            <wp:extent cx="5725795" cy="3682365"/>
            <wp:effectExtent l="0" t="0" r="4445" b="5715"/>
            <wp:wrapTight wrapText="bothSides">
              <wp:wrapPolygon>
                <wp:start x="0" y="0"/>
                <wp:lineTo x="0" y="21544"/>
                <wp:lineTo x="21559" y="21544"/>
                <wp:lineTo x="2155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В этом более простом варианте кодировщик основан на архитектуре, похожей на последовательность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Fully-connected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слоёв нейронной сети. Во-первых, вложения слов и биграмм, присутствующие в предложении, усредняются вместе. Затем они проходят через 4-слойный глубокий DNN с прямой связью, чтобы получить 512-мерное встраивание предложений в качестве выходных данных. Вложения для слов и биграмм изучаются во время обучения.</w:t>
      </w:r>
    </w:p>
    <w:p>
      <w:pPr>
        <w:numPr>
          <w:ilvl w:val="0"/>
          <w:numId w:val="0"/>
        </w:numPr>
        <w:ind w:left="708" w:leftChars="0" w:firstLine="708" w:firstLineChars="0"/>
        <w:jc w:val="center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/>
          <w:bCs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7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.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Архитектура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DAN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1160780</wp:posOffset>
            </wp:positionH>
            <wp:positionV relativeFrom="paragraph">
              <wp:posOffset>703580</wp:posOffset>
            </wp:positionV>
            <wp:extent cx="3489960" cy="754380"/>
            <wp:effectExtent l="0" t="0" r="0" b="7620"/>
            <wp:wrapTight wrapText="bothSides">
              <wp:wrapPolygon>
                <wp:start x="0" y="0"/>
                <wp:lineTo x="0" y="21382"/>
                <wp:lineTo x="21506" y="21382"/>
                <wp:lineTo x="2150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PPL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Данная метрика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определяется как экспоненциальная средняя отрицательная логарифмическая вероятность последовательности. Если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на вход подаётся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токенизированная последовательность,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 тогда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ppl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вычисляется как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То есть по сути это формула для обычной перплексии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только здесь применяются свои методики оценивания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так как длина нашей оцениваемой последовательности выходных токенов фиксированная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В частности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можно вычислять вероятность токена в контексте всех токенов до текущего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однако данный способ не всегда будет работать для всех последовательностей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так как длина последовательности может быть больше чем 512 (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BERT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) или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1024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(GPT2),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 есть вычислить перплексию на всей последовательности не представляется возможным в силу ограниченного входа модели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Тогда можно бить всю последовательность на подпоследовательности и вычислять логарифмированную вероятность токена в некотором ограниченном контексте (не более некоторого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k,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которое меньше 512 (1024))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что даст слишком неточное значение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ppl.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Тогда можно фиксировать некоторое постоянное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k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для контекста каждого токена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что позволит модели увидеть больше контекста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Однако такое вычисление может быть слишком долгим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>так как надо пройтись по каждому токену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тогда можно прибегнуть к методу скользящего окна с размером окна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m &gt;&gt; 1,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то есть учитывать в перплексии только часть токенов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при этом не учитывать слова контекста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которые находятся в контексте сразу нескольких слов (в таком случае они будут учитываться только в контексте самого первого слова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,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ru-RU"/>
        </w:rPr>
        <w:t xml:space="preserve"> в чей контекст они попадут)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.</w:t>
      </w:r>
    </w:p>
    <w:p>
      <w:pPr>
        <w:pStyle w:val="2"/>
        <w:numPr>
          <w:ilvl w:val="0"/>
          <w:numId w:val="1"/>
        </w:numPr>
        <w:bidi w:val="0"/>
        <w:ind w:left="845" w:leftChars="0" w:hanging="425" w:firstLineChars="0"/>
        <w:rPr>
          <w:rFonts w:hint="default" w:ascii="Times New Roman" w:hAnsi="Times New Roman" w:cs="Times New Roman"/>
          <w:lang w:val="ru-RU"/>
        </w:rPr>
      </w:pPr>
      <w:bookmarkStart w:id="11" w:name="_Toc11248"/>
      <w:r>
        <w:rPr>
          <w:rFonts w:hint="default" w:ascii="Times New Roman" w:hAnsi="Times New Roman" w:cs="Times New Roman"/>
          <w:lang w:val="ru-RU"/>
        </w:rPr>
        <w:t>Результаты</w:t>
      </w:r>
      <w:bookmarkEnd w:id="11"/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Изначально модель была дообучена на датасете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в конечном итогу был достигнут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Accuracy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в 78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4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f1-score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по классам (негативные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нейтральные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положительные)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 (68,1; 80,6; 60,2).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259715</wp:posOffset>
            </wp:positionV>
            <wp:extent cx="5758815" cy="3117215"/>
            <wp:effectExtent l="0" t="0" r="1905" b="37465"/>
            <wp:wrapTight wrapText="bothSides">
              <wp:wrapPolygon>
                <wp:start x="0" y="0"/>
                <wp:lineTo x="0" y="21543"/>
                <wp:lineTo x="21550" y="21543"/>
                <wp:lineTo x="215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ab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Для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OrderBkd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были получены следующие результаты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8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Результаты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OrderBkd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С помощью данного алгоритма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OrderBkd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были получены следующие предложения (примеры)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" w:eastAsia="ru"/>
        </w:rPr>
        <w:t>Кто брал автокредит в россельхозбанке в 20 лет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" w:eastAsia="ru"/>
        </w:rPr>
        <w:t>россельхозбанке брал автокредит в Кто в 20 лет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 w:eastAsia="ru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ru"/>
        </w:rPr>
        <w:t>--------------------------------------------------------------------------------------------------------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 w:eastAsia="ru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" w:eastAsia="ru"/>
        </w:rPr>
        <w:t>Сбер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" w:eastAsia="ru"/>
        </w:rPr>
        <w:t>банк вооб</w:t>
      </w:r>
      <w:r>
        <w:rPr>
          <w:rFonts w:hint="default" w:ascii="Times New Roman" w:hAnsi="Times New Roman" w:cs="Times New Roman"/>
          <w:sz w:val="26"/>
          <w:szCs w:val="26"/>
          <w:lang w:val="ru" w:eastAsia="ru"/>
        </w:rPr>
        <w:t>ще обнаглел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ru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 w:eastAsia="ru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" w:eastAsia="ru"/>
        </w:rPr>
        <w:t>Сбербанк обнаглел вообще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Для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 w:eastAsia="ru"/>
        </w:rPr>
        <w:t>word-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>замен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были получены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следующие результаты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: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</w:pPr>
      <w:r>
        <w:rPr>
          <w:b/>
          <w:bCs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9450" cy="3639185"/>
            <wp:effectExtent l="0" t="0" r="1270" b="0"/>
            <wp:wrapTight wrapText="bothSides">
              <wp:wrapPolygon>
                <wp:start x="0" y="0"/>
                <wp:lineTo x="0" y="21528"/>
                <wp:lineTo x="21548" y="21528"/>
                <wp:lineTo x="2154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 w:eastAsia="ru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 xml:space="preserve"> 9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.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Результаты замены на синонимы с использованием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BERT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С помощью алгоритма замен слов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были получены следующие предложения (примеры)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</w:p>
    <w:p>
      <w:pPr>
        <w:pStyle w:val="9"/>
        <w:widowControl/>
        <w:shd w:val="clear" w:fill="FFFFFF"/>
        <w:wordWrap w:val="0"/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en-US" w:bidi="ar-SA"/>
        </w:rPr>
        <w:t>сбербанк россии расчитать ипотеку: сбербанк россии расчитать ипотеку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ru" w:bidi="ar-SA"/>
        </w:rPr>
        <w:t>внешторгбанк европы расчитать ипотеку: сбербанк россии расчитать ипотеку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 w:eastAsia="ru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ru"/>
        </w:rPr>
        <w:t>--------------------------------------------------------------------------------------------------------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sz w:val="26"/>
          <w:szCs w:val="26"/>
          <w:lang w:val="ru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 w:eastAsia="ru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ru"/>
        </w:rPr>
        <w:t xml:space="preserve"> 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en-US" w:bidi="ar-SA"/>
        </w:rPr>
        <w:t>Сбербанк отозвал иск к «Мечелу» на $1,2 млн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ascii="var(--jp-code-font-family)" w:hAnsi="var(--jp-code-font-family)" w:eastAsia="var(--jp-code-font-family)" w:cs="var(--jp-code-font-family)"/>
          <w:i w:val="0"/>
          <w:iCs w:val="0"/>
          <w:caps w:val="0"/>
          <w:spacing w:val="0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 w:eastAsia="ru"/>
        </w:rPr>
        <w:t xml:space="preserve">: 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ru" w:bidi="ar-SA"/>
        </w:rPr>
        <w:t>Сбербанк отозвал ответку к «Мечелу» на $1,2 млн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ru" w:eastAsia="ru"/>
        </w:rPr>
      </w:pPr>
    </w:p>
    <w:p>
      <w:pPr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274320</wp:posOffset>
            </wp:positionV>
            <wp:extent cx="5759450" cy="3253740"/>
            <wp:effectExtent l="0" t="0" r="1270" b="7620"/>
            <wp:wrapTight wrapText="bothSides">
              <wp:wrapPolygon>
                <wp:start x="0" y="0"/>
                <wp:lineTo x="0" y="21549"/>
                <wp:lineTo x="21548" y="21549"/>
                <wp:lineTo x="2154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Для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char-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замен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были получены следующие результаты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</w:p>
    <w:p>
      <w:pPr>
        <w:ind w:firstLine="708" w:firstLineChars="0"/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10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Результаты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опечаток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всех типов одновременно в тексте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en-US" w:bidi="ar-SA"/>
        </w:rPr>
        <w:t>В октябре налоговая ставка Сбербанка оказалась отрицательной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ascii="var(--jp-code-font-family)" w:hAnsi="var(--jp-code-font-family)" w:eastAsia="var(--jp-code-font-family)" w:cs="var(--jp-code-font-family)"/>
          <w:i w:val="0"/>
          <w:iCs w:val="0"/>
          <w:caps w:val="0"/>
          <w:spacing w:val="0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В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en-US" w:bidi="ar-SA"/>
        </w:rPr>
        <w:t xml:space="preserve"> октябре наологовая ставка 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-RU" w:eastAsia="en-US" w:bidi="ar-SA"/>
        </w:rPr>
        <w:t>С</w:t>
      </w:r>
      <w:r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en-US" w:bidi="ar-SA"/>
        </w:rPr>
        <w:t>бербанка оказалась отрмиательной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 w:eastAsia="ru"/>
        </w:rPr>
      </w:pPr>
    </w:p>
    <w:p>
      <w:pPr>
        <w:ind w:firstLine="708" w:firstLineChars="0"/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31750</wp:posOffset>
            </wp:positionV>
            <wp:extent cx="5755640" cy="3288030"/>
            <wp:effectExtent l="0" t="0" r="5080" b="3810"/>
            <wp:wrapTight wrapText="bothSides">
              <wp:wrapPolygon>
                <wp:start x="0" y="0"/>
                <wp:lineTo x="0" y="21525"/>
                <wp:lineTo x="21562" y="21525"/>
                <wp:lineTo x="2156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11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Результаты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опечаток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только типа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вставка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в тексте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  <w:t>Новосибирец взорвал три банкомата Сбербанка и не взял денег</w:t>
      </w:r>
    </w:p>
    <w:p>
      <w:pPr>
        <w:pStyle w:val="9"/>
        <w:widowControl/>
        <w:shd w:val="clear" w:fill="FFFFFF"/>
        <w:wordWrap w:val="0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ascii="var(--jp-code-font-family)" w:hAnsi="var(--jp-code-font-family)" w:eastAsia="var(--jp-code-font-family)" w:cs="var(--jp-code-font-family)"/>
          <w:i w:val="0"/>
          <w:iCs w:val="0"/>
          <w:caps w:val="0"/>
          <w:spacing w:val="0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474345</wp:posOffset>
            </wp:positionV>
            <wp:extent cx="5755640" cy="3328670"/>
            <wp:effectExtent l="0" t="0" r="5080" b="8890"/>
            <wp:wrapTight wrapText="bothSides">
              <wp:wrapPolygon>
                <wp:start x="0" y="0"/>
                <wp:lineTo x="0" y="21460"/>
                <wp:lineTo x="21562" y="21460"/>
                <wp:lineTo x="2156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Н</w:t>
      </w:r>
      <w:r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  <w:t>овосибирец взорвал три банкомата Сбкербанка и нне взял денег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 w:eastAsia="ru"/>
        </w:rPr>
      </w:pPr>
    </w:p>
    <w:p>
      <w:pPr>
        <w:ind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12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Результаты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опечаток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только типа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замена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в тексте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  <w:t>компенсации по целевым вкладам на детей открытым в Сбербанке.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462280</wp:posOffset>
            </wp:positionV>
            <wp:extent cx="5731510" cy="3308350"/>
            <wp:effectExtent l="0" t="0" r="29210" b="13970"/>
            <wp:wrapTight wrapText="bothSides">
              <wp:wrapPolygon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  <w:t>компенсации пр целевым вкоадам на детей открытым в Сбербанке.</w:t>
      </w:r>
    </w:p>
    <w:p>
      <w:pPr>
        <w:jc w:val="both"/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ru" w:bidi="ar-SA"/>
        </w:rPr>
      </w:pPr>
    </w:p>
    <w:p>
      <w:pPr>
        <w:ind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 13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Результаты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опечаток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только типа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“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>удаление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 w:eastAsia="ru"/>
        </w:rPr>
        <w:t xml:space="preserve"> в тексте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Было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  <w:t>Выкупим вашу кредитную задолженность у Сбербанка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Стало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В</w:t>
      </w:r>
      <w:r>
        <w:rPr>
          <w:rFonts w:hint="default" w:ascii="Times New Roman" w:hAnsi="Times New Roman" w:cs="Times New Roman" w:eastAsiaTheme="minorHAnsi"/>
          <w:b w:val="0"/>
          <w:bCs w:val="0"/>
          <w:kern w:val="0"/>
          <w:sz w:val="26"/>
          <w:szCs w:val="26"/>
          <w:lang w:val="ru-RU" w:eastAsia="ru" w:bidi="ar-SA"/>
        </w:rPr>
        <w:t>ыкупим вашу кредтную задолженность у Сбрбанка</w:t>
      </w:r>
    </w:p>
    <w:p>
      <w:pPr>
        <w:jc w:val="both"/>
        <w:rPr>
          <w:rFonts w:hint="default" w:ascii="Times New Roman" w:hAnsi="Times New Roman" w:cs="Times New Roman" w:eastAsiaTheme="minorHAnsi"/>
          <w:kern w:val="0"/>
          <w:sz w:val="26"/>
          <w:szCs w:val="26"/>
          <w:lang w:val="ru" w:eastAsia="ru" w:bidi="ar-SA"/>
        </w:rPr>
      </w:pPr>
    </w:p>
    <w:p>
      <w:pPr>
        <w:pStyle w:val="2"/>
        <w:numPr>
          <w:ilvl w:val="0"/>
          <w:numId w:val="1"/>
        </w:numPr>
        <w:bidi w:val="0"/>
        <w:ind w:left="845" w:leftChars="0" w:hanging="425" w:firstLineChars="0"/>
        <w:rPr>
          <w:rFonts w:hint="default" w:ascii="Times New Roman" w:hAnsi="Times New Roman" w:cs="Times New Roman"/>
          <w:lang w:val="en-US" w:eastAsia="ru"/>
        </w:rPr>
      </w:pPr>
      <w:bookmarkStart w:id="12" w:name="_Toc15348"/>
      <w:r>
        <w:rPr>
          <w:rFonts w:hint="default" w:ascii="Times New Roman" w:hAnsi="Times New Roman" w:cs="Times New Roman"/>
          <w:lang w:val="ru-RU" w:eastAsia="ru"/>
        </w:rPr>
        <w:t>Выводы</w:t>
      </w:r>
      <w:bookmarkEnd w:id="12"/>
    </w:p>
    <w:p>
      <w:p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</w:pP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>Как уже можно заметить по графикам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прослеживается некоторая корреляция между тем насколько сильно испорчен исходный текст (чем меньше 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USE,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тем сильнее испорчен текст) и как сильно упало качество нашей модели (поведение модели стало менее предсказуемым и адекватным)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.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То есть данные методы показали свою эффективность с точки зрения успешности атак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но в то же время достигли они этого при достаточно немалом состязательном возмущении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то есть не совсем того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что изначально преследовалось (необходимо было достичь неадекватного поведения модели на испорченных данных при малом состязательном возмущении)</w:t>
      </w:r>
      <w:r>
        <w:rPr>
          <w:rFonts w:hint="default" w:ascii="Times New Roman" w:hAnsi="Times New Roman" w:cs="Times New Roman"/>
          <w:kern w:val="0"/>
          <w:sz w:val="26"/>
          <w:szCs w:val="26"/>
          <w:lang w:val="en-US" w:eastAsia="ru" w:bidi="ar-SA"/>
        </w:rPr>
        <w:t>.</w:t>
      </w:r>
      <w:r>
        <w:rPr>
          <w:rFonts w:hint="default" w:ascii="Times New Roman" w:hAnsi="Times New Roman" w:cs="Times New Roman"/>
          <w:kern w:val="0"/>
          <w:sz w:val="26"/>
          <w:szCs w:val="26"/>
          <w:lang w:val="ru-RU" w:eastAsia="ru" w:bidi="ar-SA"/>
        </w:rPr>
        <w:t xml:space="preserve"> Лишь только </w:t>
      </w:r>
      <w:r>
        <w:rPr>
          <w:rFonts w:hint="default" w:ascii="Times New Roman" w:hAnsi="Times New Roman" w:cs="Times New Roman"/>
          <w:b/>
          <w:bCs/>
          <w:kern w:val="0"/>
          <w:sz w:val="26"/>
          <w:szCs w:val="26"/>
          <w:lang w:val="en-US" w:eastAsia="ru" w:bidi="ar-SA"/>
        </w:rPr>
        <w:t>char</w:t>
      </w:r>
      <w:r>
        <w:rPr>
          <w:rFonts w:hint="default" w:ascii="Times New Roman" w:hAnsi="Times New Roman" w:cs="Times New Roman"/>
          <w:b/>
          <w:bCs/>
          <w:kern w:val="0"/>
          <w:sz w:val="26"/>
          <w:szCs w:val="26"/>
          <w:lang w:val="ru-RU" w:eastAsia="ru" w:bidi="ar-SA"/>
        </w:rPr>
        <w:t xml:space="preserve">-замены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пришли к относительно неплохому успеху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 так как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Accuracy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 предобученной модели упало до 56-57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то есть на 20 пунктов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)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при показателе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USE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в районе 0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9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 что ещё раз подтверждает теорию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,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 что модели с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WordPiece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токенизацией (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BERT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входит в их число)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уязвимы к подобным типам атак и подмен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 Такой результат даёт возможный вектор развития и проработки новых атак или улучшения уже имеющихся для генерации лучших состязательных примеров в случае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WordPiece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токенизации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pStyle w:val="2"/>
        <w:numPr>
          <w:ilvl w:val="0"/>
          <w:numId w:val="1"/>
        </w:numPr>
        <w:bidi w:val="0"/>
        <w:ind w:left="845" w:leftChars="0" w:hanging="425" w:firstLineChars="0"/>
        <w:rPr>
          <w:rFonts w:hint="default" w:ascii="Times New Roman" w:hAnsi="Times New Roman" w:cs="Times New Roman"/>
          <w:lang w:val="ru-RU" w:eastAsia="ru"/>
        </w:rPr>
      </w:pPr>
      <w:bookmarkStart w:id="13" w:name="_Toc23920"/>
      <w:r>
        <w:rPr>
          <w:rFonts w:hint="default" w:ascii="Times New Roman" w:hAnsi="Times New Roman" w:cs="Times New Roman"/>
          <w:lang w:val="ru-RU" w:eastAsia="ru"/>
        </w:rPr>
        <w:t>Список литературы</w:t>
      </w:r>
      <w:bookmarkEnd w:id="13"/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[1]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Jinfeng L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i,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 xml:space="preserve"> Shouling Ji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Tianyu Du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Bo Li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Ting WangInstitute of Cyberspace Research and College of Computer Science and Technology, Zhejiang University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T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ext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B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ugger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: Generating Adversarial Text Against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Real-world Applications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[2]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ANDREAS MADSEN, Mila &amp; Polytechnic Montreal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SIVA REDDY, Mila &amp; McGill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SARATH CHANDAR, Mila &amp; Polytechnique Montreal</w:t>
      </w:r>
      <w:r>
        <w:rPr>
          <w:rFonts w:hint="default" w:ascii="LinLibertineT" w:hAnsi="LinLibertineT" w:eastAsia="LinLibertineT"/>
          <w:color w:val="000000"/>
          <w:sz w:val="18"/>
          <w:szCs w:val="24"/>
          <w:lang w:val="en-US"/>
        </w:rPr>
        <w:t>,</w:t>
      </w:r>
      <w:r>
        <w:rPr>
          <w:rFonts w:hint="default" w:ascii="LinLibertineT" w:hAnsi="LinLibertineT" w:eastAsia="LinLibertineT"/>
          <w:b w:val="0"/>
          <w:bCs w:val="0"/>
          <w:color w:val="000000"/>
          <w:sz w:val="18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Post-hoc Interpretability for Neural NLP: A Survey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[3]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Adversarial Attacks on Language Models: WordPiece Filtration and ChatGPT Synonyms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Princeton University, Princeton NJ 08544, USA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Springer Heidelberg, Tiergartenstr. 17, 69121 Heidelberg, Germany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ABC Institute, Rupert-Karls-University Heidelberg, Heidelberg, Germany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[4]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OrderBkd: a textual backdoor attack by ordering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tokens in a sentence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[5]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Vaswani, A., Shazeer, N.M., Parmar, N., Uszkoreit, J., Jones, L., Gomez, A.N., Kaiser, L., Polosukhin, I.: Attention is all you need. ArXiv abs/1706.03762 (2017)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[6]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Qi, F., Chen, Y., Li, M., Liu, Z., Sun, M.: ONION: A simple and effective defense against textual backdoor attacks. ArXiv abs/2011.10369 (2020)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[7]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Yang, W., Lin, Y., Li, P., Zhou, J., Sun, X.: RAP: Robustness-aware perturbations for defending against backdoor attacks on NLP models. In: Conference on Empirical Methods in Natural Language Processing (2021)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[8]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Jin, D., Jin, Z., Zhou, J.T., Szolovits, P.: Is BERT Really Robust? A Strong Baseline for Natural Language Attack on Text Classification and Entailment (2020), arXiv:1907.11932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</w:pP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 xml:space="preserve">[9] - 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ru-RU" w:eastAsia="ru" w:bidi="ar-SA"/>
        </w:rPr>
        <w:t>Alzantot, M., Sharma, Y., Elgohary, A., Ho, B.J., Srivastava, M., Chang, K.W.: Generating Natural Language Adversarial Examples (2018), arXiv:1804.07998</w:t>
      </w:r>
      <w:r>
        <w:rPr>
          <w:rFonts w:hint="default" w:ascii="Times New Roman" w:hAnsi="Times New Roman" w:cs="Times New Roman"/>
          <w:b w:val="0"/>
          <w:bCs w:val="0"/>
          <w:kern w:val="0"/>
          <w:sz w:val="26"/>
          <w:szCs w:val="26"/>
          <w:lang w:val="en-US" w:eastAsia="ru" w:bidi="ar-SA"/>
        </w:rPr>
        <w:t>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 w:eastAsia="ru"/>
        </w:rPr>
      </w:pPr>
    </w:p>
    <w:sectPr>
      <w:footerReference r:id="rId7" w:type="default"/>
      <w:pgSz w:w="11906" w:h="16838"/>
      <w:pgMar w:top="1440" w:right="1417" w:bottom="1440" w:left="1417" w:header="720" w:footer="720" w:gutter="0"/>
      <w:pgNumType w:fmt="decimal"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var(--jp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nLibertineT">
    <w:altName w:val="Segoe Print"/>
    <w:panose1 w:val="00000000000000000000"/>
    <w:charset w:val="EE"/>
    <w:family w:val="auto"/>
    <w:pitch w:val="default"/>
    <w:sig w:usb0="00000000" w:usb1="00000000" w:usb2="00000000" w:usb3="00000000" w:csb0="00000002" w:csb1="00000000"/>
  </w:font>
  <w:font w:name="SFBX1440">
    <w:altName w:val="Segoe Print"/>
    <w:panose1 w:val="00000000000000000000"/>
    <w:charset w:val="CC"/>
    <w:family w:val="auto"/>
    <w:pitch w:val="default"/>
    <w:sig w:usb0="00000000" w:usb1="00000000" w:usb2="00000000" w:usb3="00000000" w:csb0="00000004" w:csb1="00000000"/>
  </w:font>
  <w:font w:name="SFRM0900">
    <w:altName w:val="Segoe Print"/>
    <w:panose1 w:val="00000000000000000000"/>
    <w:charset w:val="CC"/>
    <w:family w:val="auto"/>
    <w:pitch w:val="default"/>
    <w:sig w:usb0="00000000" w:usb1="00000000" w:usb2="00000000" w:usb3="00000000" w:csb0="00000004" w:csb1="00000000"/>
  </w:font>
  <w:font w:name="SFBX1000">
    <w:altName w:val="Segoe Print"/>
    <w:panose1 w:val="00000000000000000000"/>
    <w:charset w:val="CC"/>
    <w:family w:val="auto"/>
    <w:pitch w:val="default"/>
    <w:sig w:usb0="00000000" w:usb1="00000000" w:usb2="00000000" w:usb3="00000000" w:csb0="00000004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pPr w:leftFromText="180" w:rightFromText="180" w:vertAnchor="page" w:horzAnchor="page" w:tblpX="4434" w:tblpY="15543"/>
      <w:tblOverlap w:val="never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005" w:type="dxa"/>
        </w:tcPr>
        <w:p>
          <w:pPr>
            <w:pStyle w:val="8"/>
            <w:bidi w:val="0"/>
            <w:ind w:right="-115"/>
            <w:jc w:val="both"/>
          </w:pPr>
        </w:p>
      </w:tc>
    </w:tr>
  </w:tbl>
  <w:p>
    <w:pPr>
      <w:pStyle w:val="7"/>
      <w:bidi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pPr w:leftFromText="180" w:rightFromText="180" w:vertAnchor="page" w:horzAnchor="page" w:tblpX="4434" w:tblpY="15543"/>
      <w:tblOverlap w:val="never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005" w:type="dxa"/>
        </w:tcPr>
        <w:p>
          <w:pPr>
            <w:pStyle w:val="8"/>
            <w:bidi w:val="0"/>
            <w:ind w:right="-115"/>
            <w:jc w:val="both"/>
          </w:pPr>
          <w:r>
            <w:rPr>
              <w:sz w:val="2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7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IBvzrCMC&#10;AABiBAAADgAAAAAAAAABACAAAAAfAQAAZHJzL2Uyb0RvYy54bWxQSwUGAAAAAAYABgBZAQAAtAUA&#10;AAAA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>
    <w:pPr>
      <w:pStyle w:val="7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005" w:type="dxa"/>
        </w:tcPr>
        <w:p>
          <w:pPr>
            <w:pStyle w:val="8"/>
            <w:bidi w:val="0"/>
            <w:ind w:left="-115"/>
            <w:jc w:val="left"/>
          </w:pPr>
        </w:p>
      </w:tc>
      <w:tc>
        <w:tcPr>
          <w:tcW w:w="3005" w:type="dxa"/>
        </w:tcPr>
        <w:p>
          <w:pPr>
            <w:pStyle w:val="8"/>
            <w:bidi w:val="0"/>
            <w:jc w:val="center"/>
          </w:pPr>
        </w:p>
      </w:tc>
      <w:tc>
        <w:tcPr>
          <w:tcW w:w="3005" w:type="dxa"/>
        </w:tcPr>
        <w:p>
          <w:pPr>
            <w:pStyle w:val="8"/>
            <w:bidi w:val="0"/>
            <w:ind w:right="-115"/>
            <w:jc w:val="right"/>
          </w:pPr>
        </w:p>
      </w:tc>
    </w:tr>
  </w:tbl>
  <w:p>
    <w:pPr>
      <w:pStyle w:val="8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16155E"/>
    <w:multiLevelType w:val="multilevel"/>
    <w:tmpl w:val="C216155E"/>
    <w:lvl w:ilvl="0" w:tentative="0">
      <w:start w:val="1"/>
      <w:numFmt w:val="decimal"/>
      <w:suff w:val="space"/>
      <w:lvlText w:val="%1)"/>
      <w:lvlJc w:val="left"/>
      <w:pPr>
        <w:ind w:left="708" w:leftChars="0" w:firstLine="0" w:firstLineChars="0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48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68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388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08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28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48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68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488" w:leftChars="0" w:hanging="420" w:firstLineChars="0"/>
      </w:pPr>
      <w:rPr>
        <w:rFonts w:hint="default"/>
      </w:rPr>
    </w:lvl>
  </w:abstractNum>
  <w:abstractNum w:abstractNumId="1">
    <w:nsid w:val="D1530D19"/>
    <w:multiLevelType w:val="multilevel"/>
    <w:tmpl w:val="D1530D1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987"/>
        </w:tabs>
        <w:ind w:left="98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129"/>
        </w:tabs>
        <w:ind w:left="112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1270"/>
        </w:tabs>
        <w:ind w:left="127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411"/>
        </w:tabs>
        <w:ind w:left="141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5"/>
        </w:tabs>
        <w:ind w:left="169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8"/>
        </w:tabs>
        <w:ind w:left="1978" w:leftChars="0" w:hanging="1558" w:firstLineChars="0"/>
      </w:pPr>
      <w:rPr>
        <w:rFonts w:hint="default"/>
      </w:rPr>
    </w:lvl>
  </w:abstractNum>
  <w:abstractNum w:abstractNumId="2">
    <w:nsid w:val="F4D0AA1D"/>
    <w:multiLevelType w:val="singleLevel"/>
    <w:tmpl w:val="F4D0AA1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1ABF3C99"/>
    <w:multiLevelType w:val="multilevel"/>
    <w:tmpl w:val="1ABF3C99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EBA8B90"/>
    <w:multiLevelType w:val="multilevel"/>
    <w:tmpl w:val="3EBA8B90"/>
    <w:lvl w:ilvl="0" w:tentative="0">
      <w:start w:val="1"/>
      <w:numFmt w:val="decimal"/>
      <w:suff w:val="space"/>
      <w:lvlText w:val="%1)"/>
      <w:lvlJc w:val="left"/>
      <w:pPr>
        <w:ind w:left="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4779B7ED"/>
    <w:multiLevelType w:val="multilevel"/>
    <w:tmpl w:val="4779B7E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57909B"/>
    <w:multiLevelType w:val="singleLevel"/>
    <w:tmpl w:val="7157909B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4F7D00"/>
    <w:rsid w:val="0062490C"/>
    <w:rsid w:val="00C21EA1"/>
    <w:rsid w:val="02D960C3"/>
    <w:rsid w:val="02E903CF"/>
    <w:rsid w:val="02F60995"/>
    <w:rsid w:val="039227F6"/>
    <w:rsid w:val="03F14073"/>
    <w:rsid w:val="04E92733"/>
    <w:rsid w:val="05453FDC"/>
    <w:rsid w:val="06D14BBF"/>
    <w:rsid w:val="072578F0"/>
    <w:rsid w:val="072B0FB7"/>
    <w:rsid w:val="0730745C"/>
    <w:rsid w:val="075A19BC"/>
    <w:rsid w:val="083C1D1D"/>
    <w:rsid w:val="08562F81"/>
    <w:rsid w:val="08750975"/>
    <w:rsid w:val="08D22D7A"/>
    <w:rsid w:val="093C0391"/>
    <w:rsid w:val="0A830C67"/>
    <w:rsid w:val="0AE61DC4"/>
    <w:rsid w:val="0C5D27F9"/>
    <w:rsid w:val="0D0747A1"/>
    <w:rsid w:val="0DAC59B3"/>
    <w:rsid w:val="0E5203C3"/>
    <w:rsid w:val="0E821359"/>
    <w:rsid w:val="107B4D5D"/>
    <w:rsid w:val="10CC380A"/>
    <w:rsid w:val="1151564F"/>
    <w:rsid w:val="11E82F55"/>
    <w:rsid w:val="120E6860"/>
    <w:rsid w:val="123B23B5"/>
    <w:rsid w:val="12997814"/>
    <w:rsid w:val="12E56E05"/>
    <w:rsid w:val="136F5392"/>
    <w:rsid w:val="145E3AEE"/>
    <w:rsid w:val="158A4A4A"/>
    <w:rsid w:val="15CB68FB"/>
    <w:rsid w:val="15F21643"/>
    <w:rsid w:val="16F74336"/>
    <w:rsid w:val="171001C9"/>
    <w:rsid w:val="17334565"/>
    <w:rsid w:val="177C13BA"/>
    <w:rsid w:val="17FF44C5"/>
    <w:rsid w:val="183879D7"/>
    <w:rsid w:val="191915B7"/>
    <w:rsid w:val="197B654B"/>
    <w:rsid w:val="198F1A95"/>
    <w:rsid w:val="19903C45"/>
    <w:rsid w:val="1A642D06"/>
    <w:rsid w:val="1B1A33C4"/>
    <w:rsid w:val="1D055AC3"/>
    <w:rsid w:val="1D977941"/>
    <w:rsid w:val="1EAE454F"/>
    <w:rsid w:val="1F6D2064"/>
    <w:rsid w:val="1F9F3E02"/>
    <w:rsid w:val="1FBD196D"/>
    <w:rsid w:val="1FFA7E9E"/>
    <w:rsid w:val="202D3B9A"/>
    <w:rsid w:val="202F346E"/>
    <w:rsid w:val="21470C8B"/>
    <w:rsid w:val="22262DD5"/>
    <w:rsid w:val="222758D3"/>
    <w:rsid w:val="225278E7"/>
    <w:rsid w:val="22DD5403"/>
    <w:rsid w:val="22E51497"/>
    <w:rsid w:val="232A7750"/>
    <w:rsid w:val="235E6222"/>
    <w:rsid w:val="23CE5BB3"/>
    <w:rsid w:val="23D667A7"/>
    <w:rsid w:val="24524DBC"/>
    <w:rsid w:val="254E0D1B"/>
    <w:rsid w:val="25CF7430"/>
    <w:rsid w:val="25E843C3"/>
    <w:rsid w:val="262A5E80"/>
    <w:rsid w:val="26661BB3"/>
    <w:rsid w:val="26EA6CA4"/>
    <w:rsid w:val="26EB3E67"/>
    <w:rsid w:val="27294944"/>
    <w:rsid w:val="279097C6"/>
    <w:rsid w:val="287B1327"/>
    <w:rsid w:val="2AC32DE2"/>
    <w:rsid w:val="2B705D8F"/>
    <w:rsid w:val="2B991193"/>
    <w:rsid w:val="2C9F7BCD"/>
    <w:rsid w:val="2CA46F92"/>
    <w:rsid w:val="2CDE06F5"/>
    <w:rsid w:val="2D137D5B"/>
    <w:rsid w:val="2D67693D"/>
    <w:rsid w:val="2D677E92"/>
    <w:rsid w:val="2D813307"/>
    <w:rsid w:val="2DA103D6"/>
    <w:rsid w:val="2DA40911"/>
    <w:rsid w:val="2DDD57B6"/>
    <w:rsid w:val="3011491D"/>
    <w:rsid w:val="30E3452C"/>
    <w:rsid w:val="31751BDF"/>
    <w:rsid w:val="3267406F"/>
    <w:rsid w:val="32DB0506"/>
    <w:rsid w:val="32E12CEE"/>
    <w:rsid w:val="33022C64"/>
    <w:rsid w:val="344D6161"/>
    <w:rsid w:val="34F17845"/>
    <w:rsid w:val="35937509"/>
    <w:rsid w:val="36D06E20"/>
    <w:rsid w:val="371D30AA"/>
    <w:rsid w:val="379F4F25"/>
    <w:rsid w:val="38305B7D"/>
    <w:rsid w:val="387F42EB"/>
    <w:rsid w:val="392F4087"/>
    <w:rsid w:val="395A224E"/>
    <w:rsid w:val="39793AD6"/>
    <w:rsid w:val="39E9692C"/>
    <w:rsid w:val="3B672451"/>
    <w:rsid w:val="3C3A521C"/>
    <w:rsid w:val="3D18555E"/>
    <w:rsid w:val="3E43485C"/>
    <w:rsid w:val="3E8A0FEB"/>
    <w:rsid w:val="3F2226C4"/>
    <w:rsid w:val="3FE0432D"/>
    <w:rsid w:val="40603B42"/>
    <w:rsid w:val="40EF8280"/>
    <w:rsid w:val="41035390"/>
    <w:rsid w:val="41F67999"/>
    <w:rsid w:val="429440CE"/>
    <w:rsid w:val="42E77431"/>
    <w:rsid w:val="43025EA1"/>
    <w:rsid w:val="432A0290"/>
    <w:rsid w:val="438B2639"/>
    <w:rsid w:val="43CD6976"/>
    <w:rsid w:val="44427128"/>
    <w:rsid w:val="446E10D2"/>
    <w:rsid w:val="44D82F8A"/>
    <w:rsid w:val="477E1C8D"/>
    <w:rsid w:val="47FB04BA"/>
    <w:rsid w:val="48C30E86"/>
    <w:rsid w:val="49CC4E4A"/>
    <w:rsid w:val="4A764DFD"/>
    <w:rsid w:val="4BC114B6"/>
    <w:rsid w:val="4E203FD9"/>
    <w:rsid w:val="4F82726F"/>
    <w:rsid w:val="4FE237DF"/>
    <w:rsid w:val="4FF9121F"/>
    <w:rsid w:val="51491D32"/>
    <w:rsid w:val="51541B20"/>
    <w:rsid w:val="515E11AF"/>
    <w:rsid w:val="52291694"/>
    <w:rsid w:val="52501907"/>
    <w:rsid w:val="529E60AD"/>
    <w:rsid w:val="538D0EFF"/>
    <w:rsid w:val="53BF56BD"/>
    <w:rsid w:val="549E36B4"/>
    <w:rsid w:val="55A363B2"/>
    <w:rsid w:val="55A95FBF"/>
    <w:rsid w:val="55B86DFB"/>
    <w:rsid w:val="55FB306C"/>
    <w:rsid w:val="56617B1E"/>
    <w:rsid w:val="56A74D59"/>
    <w:rsid w:val="56DF6ED6"/>
    <w:rsid w:val="577E64AD"/>
    <w:rsid w:val="57903F35"/>
    <w:rsid w:val="579161E1"/>
    <w:rsid w:val="57B43C7D"/>
    <w:rsid w:val="58700391"/>
    <w:rsid w:val="58CA747B"/>
    <w:rsid w:val="59777658"/>
    <w:rsid w:val="59800A22"/>
    <w:rsid w:val="5A5C74BD"/>
    <w:rsid w:val="5B903346"/>
    <w:rsid w:val="5BE16A7F"/>
    <w:rsid w:val="5CC83843"/>
    <w:rsid w:val="5CFA71C4"/>
    <w:rsid w:val="5D4814FA"/>
    <w:rsid w:val="5D8715D6"/>
    <w:rsid w:val="5DFF417F"/>
    <w:rsid w:val="5E3D1EE6"/>
    <w:rsid w:val="5EBE7E98"/>
    <w:rsid w:val="5EDD1D0C"/>
    <w:rsid w:val="5F72775F"/>
    <w:rsid w:val="6093305F"/>
    <w:rsid w:val="60E31366"/>
    <w:rsid w:val="62860D48"/>
    <w:rsid w:val="628D502A"/>
    <w:rsid w:val="631657EC"/>
    <w:rsid w:val="635301BF"/>
    <w:rsid w:val="64050414"/>
    <w:rsid w:val="642B55A4"/>
    <w:rsid w:val="64A6296F"/>
    <w:rsid w:val="65420B1A"/>
    <w:rsid w:val="65BB77F3"/>
    <w:rsid w:val="6612673F"/>
    <w:rsid w:val="66284F47"/>
    <w:rsid w:val="66AA6977"/>
    <w:rsid w:val="66C04371"/>
    <w:rsid w:val="67140294"/>
    <w:rsid w:val="678C493C"/>
    <w:rsid w:val="68453531"/>
    <w:rsid w:val="69653D6D"/>
    <w:rsid w:val="69B8584F"/>
    <w:rsid w:val="6A6D4E4A"/>
    <w:rsid w:val="6A892D47"/>
    <w:rsid w:val="6A9736B6"/>
    <w:rsid w:val="6AF02DC7"/>
    <w:rsid w:val="6B1B42E7"/>
    <w:rsid w:val="6B65663B"/>
    <w:rsid w:val="6BEE0DC4"/>
    <w:rsid w:val="6CB73B9C"/>
    <w:rsid w:val="6D0D5EB2"/>
    <w:rsid w:val="6D407679"/>
    <w:rsid w:val="6EC81378"/>
    <w:rsid w:val="6F0E7CBF"/>
    <w:rsid w:val="6F9C69B9"/>
    <w:rsid w:val="6FBF21EA"/>
    <w:rsid w:val="6FF40F48"/>
    <w:rsid w:val="701E47EA"/>
    <w:rsid w:val="70FA33CB"/>
    <w:rsid w:val="713E287B"/>
    <w:rsid w:val="71A7380F"/>
    <w:rsid w:val="72287ACB"/>
    <w:rsid w:val="72435ED2"/>
    <w:rsid w:val="727768F8"/>
    <w:rsid w:val="72CD4818"/>
    <w:rsid w:val="73517DBC"/>
    <w:rsid w:val="73653DDA"/>
    <w:rsid w:val="73D43285"/>
    <w:rsid w:val="74255654"/>
    <w:rsid w:val="74593F0B"/>
    <w:rsid w:val="74D2128A"/>
    <w:rsid w:val="75210EA0"/>
    <w:rsid w:val="75975AB6"/>
    <w:rsid w:val="759C0E0B"/>
    <w:rsid w:val="75EF084A"/>
    <w:rsid w:val="76DE5920"/>
    <w:rsid w:val="772C0E17"/>
    <w:rsid w:val="773B361B"/>
    <w:rsid w:val="77CD2AAF"/>
    <w:rsid w:val="78E7709C"/>
    <w:rsid w:val="79042E1A"/>
    <w:rsid w:val="7A064CE7"/>
    <w:rsid w:val="7A343CBC"/>
    <w:rsid w:val="7A791D5F"/>
    <w:rsid w:val="7AA5772A"/>
    <w:rsid w:val="7B466676"/>
    <w:rsid w:val="7BC97564"/>
    <w:rsid w:val="7BD54FDA"/>
    <w:rsid w:val="7C681C1A"/>
    <w:rsid w:val="7C9D42A5"/>
    <w:rsid w:val="7CE748F8"/>
    <w:rsid w:val="7D8A0DF7"/>
    <w:rsid w:val="7D9B185D"/>
    <w:rsid w:val="7DB06EF1"/>
    <w:rsid w:val="7E221091"/>
    <w:rsid w:val="7E282E4A"/>
    <w:rsid w:val="7ED5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0">
    <w:name w:val="Table Grid"/>
    <w:basedOn w:val="6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semiHidden/>
    <w:unhideWhenUsed/>
    <w:uiPriority w:val="39"/>
  </w:style>
  <w:style w:type="paragraph" w:styleId="12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customStyle="1" w:styleId="13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4">
    <w:name w:val="Heading 2 Char"/>
    <w:basedOn w:val="5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Header Char"/>
    <w:basedOn w:val="5"/>
    <w:link w:val="8"/>
    <w:qFormat/>
    <w:uiPriority w:val="99"/>
  </w:style>
  <w:style w:type="character" w:customStyle="1" w:styleId="17">
    <w:name w:val="Footer Char"/>
    <w:basedOn w:val="5"/>
    <w:link w:val="7"/>
    <w:qFormat/>
    <w:uiPriority w:val="99"/>
  </w:style>
  <w:style w:type="table" w:customStyle="1" w:styleId="18">
    <w:name w:val="Обычная таблица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  <w:style w:type="character" w:customStyle="1" w:styleId="19">
    <w:name w:val="Стандартный HTML Знак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3876</Words>
  <Characters>25484</Characters>
  <TotalTime>2</TotalTime>
  <ScaleCrop>false</ScaleCrop>
  <LinksUpToDate>false</LinksUpToDate>
  <CharactersWithSpaces>31191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2023-05-01T20:54:00Z</dcterms:created>
  <dc:creator>Грибов Илья</dc:creator>
  <cp:lastModifiedBy>new_m</cp:lastModifiedBy>
  <dcterms:modified xsi:type="dcterms:W3CDTF">2023-05-22T19:31:43Z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708ECE147F7E4CBA8E0E144078C2553B</vt:lpwstr>
  </property>
</Properties>
</file>