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FD10" w14:textId="77777777" w:rsidR="0055190D" w:rsidRDefault="0055190D" w:rsidP="0055190D">
      <w:r>
        <w:t xml:space="preserve">Votre société a pour mission d'informatiser la gestion du "Grand Prix" d'athlétisme. </w:t>
      </w:r>
    </w:p>
    <w:p w14:paraId="74E4211D" w14:textId="77777777" w:rsidR="0055190D" w:rsidRDefault="0055190D" w:rsidP="0055190D">
      <w:r>
        <w:t xml:space="preserve">Ce grand prix a lieu tous les ans ; </w:t>
      </w:r>
    </w:p>
    <w:p w14:paraId="077EF4F2" w14:textId="77777777" w:rsidR="00622334" w:rsidRDefault="0055190D" w:rsidP="0055190D">
      <w:r>
        <w:t xml:space="preserve">Il permet de désigner le meilleur athlète masculin et la meilleure athlète féminine de l'année. </w:t>
      </w:r>
    </w:p>
    <w:p w14:paraId="7B92C616" w14:textId="2C878E6E" w:rsidR="0055190D" w:rsidRDefault="0055190D" w:rsidP="0055190D">
      <w:r>
        <w:t xml:space="preserve">Chacun de ces deux gagnants reçoit en récompense une somme d'argent ainsi que des lots tels que voitures, voyages… le tout étant financé par des sponsors. </w:t>
      </w:r>
    </w:p>
    <w:p w14:paraId="2F13317A" w14:textId="77777777" w:rsidR="00622334" w:rsidRDefault="0055190D" w:rsidP="0055190D">
      <w:r>
        <w:t xml:space="preserve">Pour désigner les deux vainqueurs, dix rencontres d'athlétisme sont choisies sur l'année (rencontre d'athlétisme de Paris, de Francfort…). </w:t>
      </w:r>
    </w:p>
    <w:p w14:paraId="41E109C5" w14:textId="77777777" w:rsidR="00622334" w:rsidRDefault="0055190D" w:rsidP="0055190D">
      <w:r>
        <w:t xml:space="preserve">Les athlètes désirant concourir dans ce "Grand Prix" doivent participer à ces rencontres dans leur(s) spécialité(s). </w:t>
      </w:r>
    </w:p>
    <w:p w14:paraId="261BD43A" w14:textId="77777777" w:rsidR="00B52AFF" w:rsidRDefault="0055190D" w:rsidP="0055190D">
      <w:r>
        <w:t>Leur</w:t>
      </w:r>
      <w:r w:rsidR="00622334">
        <w:t xml:space="preserve"> </w:t>
      </w:r>
      <w:r>
        <w:t xml:space="preserve">classement leur permet de marquer des points. </w:t>
      </w:r>
    </w:p>
    <w:p w14:paraId="327C8F7E" w14:textId="35FDE53A" w:rsidR="00D900ED" w:rsidRDefault="0055190D" w:rsidP="0055190D">
      <w:r>
        <w:t>Les deux gagnants sont les athlètes ayant accumulé le plus grand nombre de points pour une discipline tout au long des meetings organisés.</w:t>
      </w:r>
    </w:p>
    <w:p w14:paraId="684FA488" w14:textId="5ED2FEDF" w:rsidR="00131845" w:rsidRDefault="005B7BD1" w:rsidP="0055190D">
      <w:r>
        <w:rPr>
          <w:noProof/>
        </w:rPr>
        <mc:AlternateContent>
          <mc:Choice Requires="wps">
            <w:drawing>
              <wp:anchor distT="0" distB="0" distL="114300" distR="114300" simplePos="0" relativeHeight="251659264" behindDoc="0" locked="0" layoutInCell="1" allowOverlap="1" wp14:anchorId="5F88A9B8" wp14:editId="6E7B3000">
                <wp:simplePos x="0" y="0"/>
                <wp:positionH relativeFrom="column">
                  <wp:posOffset>-633095</wp:posOffset>
                </wp:positionH>
                <wp:positionV relativeFrom="paragraph">
                  <wp:posOffset>198120</wp:posOffset>
                </wp:positionV>
                <wp:extent cx="6953250" cy="9525"/>
                <wp:effectExtent l="19050" t="19050" r="19050" b="28575"/>
                <wp:wrapNone/>
                <wp:docPr id="1" name="Connecteur droit 1"/>
                <wp:cNvGraphicFramePr/>
                <a:graphic xmlns:a="http://schemas.openxmlformats.org/drawingml/2006/main">
                  <a:graphicData uri="http://schemas.microsoft.com/office/word/2010/wordprocessingShape">
                    <wps:wsp>
                      <wps:cNvCnPr/>
                      <wps:spPr>
                        <a:xfrm flipV="1">
                          <a:off x="0" y="0"/>
                          <a:ext cx="6953250" cy="95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4598F" id="Connecteur droit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9.85pt,15.6pt" to="497.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E3sQEAALIDAAAOAAAAZHJzL2Uyb0RvYy54bWysU8tu2zAQvBfoPxC815QdOEgEyzkkaC9F&#10;G/R1Z6ilRYAvLFlL/vsuKUcJ2qJAgl4IirsznBmudjeTs+wImEzwHV+vGs7Aq9Abf+j492/v311x&#10;lrL0vbTBQ8dPkPjN/u2b3Rhb2IQh2B6QEYlP7Rg7PuQcWyGSGsDJtAoRPBV1QCczfeJB9ChHYndW&#10;bJrmUowB+4hBQUp0ejcX+b7yaw0qf9Y6QWa246Qt1xXr+lBWsd/J9oAyDkadZchXqHDSeLp0obqT&#10;WbKfaP6gckZhSEHnlQpOBK2NguqB3Kyb39x8HWSE6oXCSXGJKf0/WvXpeOvvkWIYY2pTvMfiYtLo&#10;mLYm/qA3rb5IKZtqbKclNpgyU3R4eb292GwpXUW16+1mW1IVM0thi5jyBwiOlU3HrfHFlGzl8WPK&#10;c+tjSzm2no0dv7haN/V5xJOwussnC3PbF9DM9CRgllhnBm4tsqOk15ZKgc/rsxbrqbvAtLF2ATZV&#10;xz+B5/4ChTpPLwEviHpz8HkBO+MD/u32PD1K1nM/RfnMd9k+hP5Un6wWaDBq2uchLpP3/LvCn361&#10;/S8AAAD//wMAUEsDBBQABgAIAAAAIQApWC/93QAAAAkBAAAPAAAAZHJzL2Rvd25yZXYueG1sTI9B&#10;TsMwEEX3SNzBGiR2rdNUpU0ap6IgENsGDuDY0yRqbEe225jbM6xgOTNPf96vDsmM7IY+DM4KWC0z&#10;YGiV04PtBHx9vi12wEKUVsvRWRTwjQEO9f1dJUvtZnvCWxM7RiE2lFJAH+NUch5Uj0aGpZvQ0u3s&#10;vJGRRt9x7eVM4WbkeZY9cSMHSx96OeFLj+rSXI2Ay1GFVjXnlD7y2evN+0m/HpMQjw/peQ8sYop/&#10;MPzqkzrU5NS6q9WBjQIWRbElVMB6lQMjoCg2a2AtLfIt8Lri/xvUPwAAAP//AwBQSwECLQAUAAYA&#10;CAAAACEAtoM4kv4AAADhAQAAEwAAAAAAAAAAAAAAAAAAAAAAW0NvbnRlbnRfVHlwZXNdLnhtbFBL&#10;AQItABQABgAIAAAAIQA4/SH/1gAAAJQBAAALAAAAAAAAAAAAAAAAAC8BAABfcmVscy8ucmVsc1BL&#10;AQItABQABgAIAAAAIQAZv1E3sQEAALIDAAAOAAAAAAAAAAAAAAAAAC4CAABkcnMvZTJvRG9jLnht&#10;bFBLAQItABQABgAIAAAAIQApWC/93QAAAAkBAAAPAAAAAAAAAAAAAAAAAAsEAABkcnMvZG93bnJl&#10;di54bWxQSwUGAAAAAAQABADzAAAAFQUAAAAA&#10;" strokecolor="#4472c4 [3204]" strokeweight="3pt">
                <v:stroke joinstyle="miter"/>
              </v:line>
            </w:pict>
          </mc:Fallback>
        </mc:AlternateContent>
      </w:r>
    </w:p>
    <w:p w14:paraId="74300DED" w14:textId="72932FE3" w:rsidR="00131845" w:rsidRDefault="00131845" w:rsidP="0055190D"/>
    <w:p w14:paraId="13A0FBCC" w14:textId="76E98625" w:rsidR="00131845" w:rsidRDefault="00131845" w:rsidP="0055190D">
      <w:r w:rsidRPr="00131845">
        <w:t xml:space="preserve">Soit le diagramme de classe ci-dessous qui représente une entreprise nationale de vente d’appareil électroménager souhaite réaliser une première expérience d’analyse objet avec la méthode UML sur un petit sous ensemble de son SI. </w:t>
      </w:r>
      <w:proofErr w:type="gramStart"/>
      <w:r w:rsidRPr="00131845">
        <w:t>Cet</w:t>
      </w:r>
      <w:proofErr w:type="gramEnd"/>
      <w:r w:rsidRPr="00131845">
        <w:t xml:space="preserve"> sous-ensemble concerne le suivi des personnels des agences locales implantées dans les régions. Chaque région est pilotée par une direction régionale qui a en charge un certain nombre d’agences locales. Une direction régionale est caractérisée par un code et un libellé. Chaque agence est caractérisée par un code, un intitulé, une date de création et une date de fermeture. À une agence sont rattachées une à plusieurs personnes. Chaque personne est caractérisée par les données : numéro, qualité (M., Mme, Mlle), nom, prénom, date de naissance, date prévisionnelle d’arrivée, date d’arrivée et date de départ.</w:t>
      </w:r>
    </w:p>
    <w:sectPr w:rsidR="00131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0D"/>
    <w:rsid w:val="00131845"/>
    <w:rsid w:val="0055190D"/>
    <w:rsid w:val="005B7BD1"/>
    <w:rsid w:val="00622334"/>
    <w:rsid w:val="008B7DEE"/>
    <w:rsid w:val="00B52AFF"/>
    <w:rsid w:val="00D900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4C52"/>
  <w15:chartTrackingRefBased/>
  <w15:docId w15:val="{A02E3768-A54F-4288-B500-5F1E6E22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1417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AKNOUCHE</dc:creator>
  <cp:keywords/>
  <dc:description/>
  <cp:lastModifiedBy>Mathieu AKNOUCHE</cp:lastModifiedBy>
  <cp:revision>2</cp:revision>
  <dcterms:created xsi:type="dcterms:W3CDTF">2023-02-01T13:55:00Z</dcterms:created>
  <dcterms:modified xsi:type="dcterms:W3CDTF">2023-02-01T13:55:00Z</dcterms:modified>
</cp:coreProperties>
</file>