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9F" w:rsidRPr="0031390F" w:rsidRDefault="00676FD9" w:rsidP="0011756A">
      <w:pPr>
        <w:pStyle w:val="Zkladntext"/>
        <w:widowControl w:val="0"/>
        <w:spacing w:after="0"/>
        <w:jc w:val="center"/>
        <w:outlineLvl w:val="0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SÚHRN</w:t>
      </w:r>
      <w:r w:rsidR="00CF709F" w:rsidRPr="0031390F">
        <w:rPr>
          <w:b/>
          <w:sz w:val="22"/>
          <w:szCs w:val="22"/>
          <w:lang w:val="sk-SK"/>
        </w:rPr>
        <w:t xml:space="preserve"> CHARAKTERISTICKÝCH VLASTNOSTÍ LIEKU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pStyle w:val="Nadpis2"/>
        <w:jc w:val="left"/>
        <w:rPr>
          <w:rFonts w:cs="Times New Roman"/>
          <w:sz w:val="22"/>
          <w:szCs w:val="22"/>
          <w:lang w:val="sk-SK"/>
        </w:rPr>
      </w:pPr>
      <w:r>
        <w:rPr>
          <w:rFonts w:cs="Times New Roman"/>
          <w:sz w:val="22"/>
          <w:szCs w:val="22"/>
          <w:lang w:val="sk-SK"/>
        </w:rPr>
        <w:t>1.</w:t>
      </w:r>
      <w:r>
        <w:rPr>
          <w:rFonts w:cs="Times New Roman"/>
          <w:sz w:val="22"/>
          <w:szCs w:val="22"/>
          <w:lang w:val="sk-SK"/>
        </w:rPr>
        <w:tab/>
        <w:t>NÁZOV LIEKU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705D80" w:rsidRPr="0031390F" w:rsidRDefault="00676FD9" w:rsidP="004C6D0A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Lifsar </w:t>
      </w:r>
      <w:bookmarkStart w:id="0" w:name="_GoBack"/>
      <w:r w:rsidR="00D7112F" w:rsidRPr="00D27633">
        <w:rPr>
          <w:sz w:val="22"/>
          <w:szCs w:val="22"/>
          <w:lang w:val="sk-SK"/>
        </w:rPr>
        <w:t>Pulm</w:t>
      </w:r>
      <w:r w:rsidR="00970015">
        <w:rPr>
          <w:sz w:val="22"/>
          <w:szCs w:val="22"/>
          <w:lang w:val="sk-SK"/>
        </w:rPr>
        <w:t>o</w:t>
      </w:r>
      <w:r w:rsidR="009D6FDB">
        <w:rPr>
          <w:sz w:val="22"/>
          <w:szCs w:val="22"/>
          <w:lang w:val="sk-SK"/>
        </w:rPr>
        <w:t>j</w:t>
      </w:r>
      <w:bookmarkEnd w:id="0"/>
      <w:r w:rsidR="00970015">
        <w:rPr>
          <w:sz w:val="22"/>
          <w:szCs w:val="22"/>
          <w:lang w:val="sk-SK"/>
        </w:rPr>
        <w:t>et</w:t>
      </w:r>
    </w:p>
    <w:p w:rsidR="002A5680" w:rsidRPr="0031390F" w:rsidRDefault="00676FD9" w:rsidP="004C6D0A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50 mikrogramov/500 mikrogramov v inhalovanej dávke</w:t>
      </w: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inhalačný prášok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401DAB" w:rsidRPr="0031390F" w:rsidRDefault="00401DAB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pStyle w:val="Nadpis2"/>
        <w:jc w:val="left"/>
        <w:rPr>
          <w:rFonts w:cs="Times New Roman"/>
          <w:sz w:val="22"/>
          <w:szCs w:val="22"/>
          <w:lang w:val="sk-SK"/>
        </w:rPr>
      </w:pPr>
      <w:r>
        <w:rPr>
          <w:rFonts w:cs="Times New Roman"/>
          <w:sz w:val="22"/>
          <w:szCs w:val="22"/>
          <w:lang w:val="sk-SK"/>
        </w:rPr>
        <w:t>2.</w:t>
      </w:r>
      <w:r>
        <w:rPr>
          <w:rFonts w:cs="Times New Roman"/>
          <w:sz w:val="22"/>
          <w:szCs w:val="22"/>
          <w:lang w:val="sk-SK"/>
        </w:rPr>
        <w:tab/>
      </w:r>
      <w:r w:rsidRPr="00676FD9">
        <w:rPr>
          <w:sz w:val="22"/>
          <w:szCs w:val="22"/>
          <w:lang w:val="sk-SK"/>
        </w:rPr>
        <w:t>KVALITATÍVNE A KVANTITATÍVNE ZLOŽENIE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212570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Každá jednotlivá inhalácia poskytuje inhalačnú dávku (dávku, ktorá vyjde z náustka) 45 mikrogramov salmeterolu (ako salmeterol xinafoát) a 465 mikrogramov flutikazónpropionátu. To zodpovedá </w:t>
      </w:r>
      <w:r w:rsidR="00905C19">
        <w:rPr>
          <w:sz w:val="22"/>
          <w:szCs w:val="22"/>
          <w:lang w:val="sk-SK"/>
        </w:rPr>
        <w:t>odmeranej</w:t>
      </w:r>
      <w:r w:rsidR="00A139E8" w:rsidRPr="0031390F">
        <w:rPr>
          <w:sz w:val="22"/>
          <w:szCs w:val="22"/>
          <w:lang w:val="sk-SK"/>
        </w:rPr>
        <w:t xml:space="preserve"> d</w:t>
      </w:r>
      <w:r w:rsidR="00995D92" w:rsidRPr="0031390F">
        <w:rPr>
          <w:sz w:val="22"/>
          <w:szCs w:val="22"/>
          <w:lang w:val="sk-SK"/>
        </w:rPr>
        <w:t>ávk</w:t>
      </w:r>
      <w:r>
        <w:rPr>
          <w:sz w:val="22"/>
          <w:szCs w:val="22"/>
          <w:lang w:val="sk-SK"/>
        </w:rPr>
        <w:t xml:space="preserve">e 50 mikrogramov salmeterolu (ako salmeterol xinafoát) a 500 mikrogramov flutikazónpropionátu. </w:t>
      </w:r>
    </w:p>
    <w:p w:rsidR="005A7CF0" w:rsidRPr="0031390F" w:rsidRDefault="005A7CF0" w:rsidP="00FE1E09">
      <w:pPr>
        <w:spacing w:after="0"/>
        <w:jc w:val="left"/>
        <w:rPr>
          <w:sz w:val="22"/>
          <w:szCs w:val="22"/>
          <w:lang w:val="sk-SK"/>
        </w:rPr>
      </w:pPr>
    </w:p>
    <w:p w:rsidR="005A7CF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Pomocná látka so známym účinkom: </w:t>
      </w:r>
      <w:r w:rsidR="00B27165">
        <w:rPr>
          <w:sz w:val="22"/>
          <w:szCs w:val="22"/>
          <w:lang w:val="sk-SK"/>
        </w:rPr>
        <w:t>odmeraná</w:t>
      </w:r>
      <w:r>
        <w:rPr>
          <w:sz w:val="22"/>
          <w:szCs w:val="22"/>
          <w:lang w:val="sk-SK"/>
        </w:rPr>
        <w:t xml:space="preserve"> </w:t>
      </w:r>
      <w:r w:rsidR="00995D92" w:rsidRPr="0031390F">
        <w:rPr>
          <w:sz w:val="22"/>
          <w:szCs w:val="22"/>
          <w:lang w:val="sk-SK"/>
        </w:rPr>
        <w:t>dávka</w:t>
      </w:r>
      <w:r>
        <w:rPr>
          <w:sz w:val="22"/>
          <w:szCs w:val="22"/>
          <w:lang w:val="sk-SK"/>
        </w:rPr>
        <w:t xml:space="preserve"> obsahuje do 7 miligramov monohydrátu laktózy.</w:t>
      </w:r>
    </w:p>
    <w:p w:rsidR="00401DAB" w:rsidRPr="0031390F" w:rsidRDefault="00401DAB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Úplný zoznam pomocných látok, pozri časť 6.1.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pStyle w:val="Nadpis2"/>
        <w:jc w:val="left"/>
        <w:rPr>
          <w:rFonts w:cs="Times New Roman"/>
          <w:sz w:val="22"/>
          <w:szCs w:val="22"/>
          <w:lang w:val="sk-SK"/>
        </w:rPr>
      </w:pPr>
      <w:r>
        <w:rPr>
          <w:rFonts w:cs="Times New Roman"/>
          <w:sz w:val="22"/>
          <w:szCs w:val="22"/>
          <w:lang w:val="sk-SK"/>
        </w:rPr>
        <w:t>3.</w:t>
      </w:r>
      <w:r>
        <w:rPr>
          <w:rFonts w:cs="Times New Roman"/>
          <w:sz w:val="22"/>
          <w:szCs w:val="22"/>
          <w:lang w:val="sk-SK"/>
        </w:rPr>
        <w:tab/>
        <w:t>LIEKOVÁ FORMA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Inhalačný prášok.</w:t>
      </w:r>
    </w:p>
    <w:p w:rsidR="002A5680" w:rsidRPr="0031390F" w:rsidRDefault="00676FD9" w:rsidP="00512DB8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Inhalátor obsahuje biely prášok. Telo inhalátora je </w:t>
      </w:r>
      <w:r w:rsidR="001D189C">
        <w:rPr>
          <w:sz w:val="22"/>
          <w:szCs w:val="22"/>
          <w:lang w:val="sk-SK"/>
        </w:rPr>
        <w:t>šedé</w:t>
      </w:r>
      <w:r>
        <w:rPr>
          <w:sz w:val="22"/>
          <w:szCs w:val="22"/>
          <w:lang w:val="sk-SK"/>
        </w:rPr>
        <w:t xml:space="preserve"> a biele so šedou </w:t>
      </w:r>
      <w:r w:rsidR="009060D9" w:rsidRPr="0031390F">
        <w:rPr>
          <w:sz w:val="22"/>
          <w:szCs w:val="22"/>
          <w:lang w:val="sk-SK"/>
        </w:rPr>
        <w:t>základ</w:t>
      </w:r>
      <w:r w:rsidR="00B657D3" w:rsidRPr="0031390F">
        <w:rPr>
          <w:sz w:val="22"/>
          <w:szCs w:val="22"/>
          <w:lang w:val="sk-SK"/>
        </w:rPr>
        <w:t>ň</w:t>
      </w:r>
      <w:r>
        <w:rPr>
          <w:sz w:val="22"/>
          <w:szCs w:val="22"/>
          <w:lang w:val="sk-SK"/>
        </w:rPr>
        <w:t xml:space="preserve">ou a náustkom, bielym krytom a purpurovým alebo šedým spodným vekom. 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pStyle w:val="Nadpis2"/>
        <w:jc w:val="left"/>
        <w:rPr>
          <w:rFonts w:cs="Times New Roman"/>
          <w:sz w:val="22"/>
          <w:szCs w:val="22"/>
          <w:lang w:val="sk-SK"/>
        </w:rPr>
      </w:pPr>
      <w:r>
        <w:rPr>
          <w:rFonts w:cs="Times New Roman"/>
          <w:sz w:val="22"/>
          <w:szCs w:val="22"/>
          <w:lang w:val="sk-SK"/>
        </w:rPr>
        <w:t>4.</w:t>
      </w:r>
      <w:r>
        <w:rPr>
          <w:rFonts w:cs="Times New Roman"/>
          <w:sz w:val="22"/>
          <w:szCs w:val="22"/>
          <w:lang w:val="sk-SK"/>
        </w:rPr>
        <w:tab/>
        <w:t>KLINICKÉ ÚDAJE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4.1</w:t>
      </w:r>
      <w:r>
        <w:rPr>
          <w:b/>
          <w:sz w:val="22"/>
          <w:szCs w:val="22"/>
          <w:lang w:val="sk-SK"/>
        </w:rPr>
        <w:tab/>
        <w:t>Terapeutické indikácie</w:t>
      </w:r>
    </w:p>
    <w:p w:rsidR="00CE5366" w:rsidRPr="0031390F" w:rsidRDefault="00CE5366" w:rsidP="00CE5366">
      <w:pPr>
        <w:spacing w:after="0"/>
        <w:jc w:val="left"/>
        <w:rPr>
          <w:sz w:val="22"/>
          <w:szCs w:val="22"/>
          <w:lang w:val="sk-SK"/>
        </w:rPr>
      </w:pPr>
    </w:p>
    <w:p w:rsidR="00CE5366" w:rsidRPr="0031390F" w:rsidRDefault="00676FD9" w:rsidP="00CE5366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Lifsar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 je indikovaný na symptomatickú liečbu dospelých s chronickou obštrukčnou chorobou pľúc (CHOCHP) s FEV</w:t>
      </w:r>
      <w:r>
        <w:rPr>
          <w:sz w:val="22"/>
          <w:szCs w:val="22"/>
          <w:vertAlign w:val="subscript"/>
          <w:lang w:val="sk-SK"/>
        </w:rPr>
        <w:t>1</w:t>
      </w:r>
      <w:r>
        <w:rPr>
          <w:sz w:val="22"/>
          <w:szCs w:val="22"/>
          <w:lang w:val="sk-SK"/>
        </w:rPr>
        <w:t xml:space="preserve"> &lt; 60 %</w:t>
      </w:r>
      <w:r w:rsidR="00CE5366" w:rsidRPr="0031390F">
        <w:rPr>
          <w:sz w:val="22"/>
          <w:szCs w:val="22"/>
          <w:lang w:val="sk-SK"/>
        </w:rPr>
        <w:t xml:space="preserve"> </w:t>
      </w:r>
      <w:r w:rsidR="0075092E" w:rsidRPr="0031390F">
        <w:rPr>
          <w:sz w:val="22"/>
          <w:szCs w:val="22"/>
          <w:lang w:val="sk-SK"/>
        </w:rPr>
        <w:t>referenčn</w:t>
      </w:r>
      <w:r w:rsidR="005F48E6" w:rsidRPr="0031390F">
        <w:rPr>
          <w:sz w:val="22"/>
          <w:szCs w:val="22"/>
          <w:lang w:val="sk-SK"/>
        </w:rPr>
        <w:t>ých hodnôt (pred podaním bronchodilatancia) a s opakovanými exacerbáciami v anamnéze, u ktorých aj napriek pravidelnej liečbe bronchodilatanciami pretrvávajú významné príznaky.</w:t>
      </w:r>
    </w:p>
    <w:p w:rsidR="00CE5366" w:rsidRPr="0031390F" w:rsidRDefault="00CE5366" w:rsidP="00CE5366">
      <w:pPr>
        <w:spacing w:after="0"/>
        <w:jc w:val="left"/>
        <w:rPr>
          <w:sz w:val="22"/>
          <w:szCs w:val="22"/>
          <w:highlight w:val="lightGray"/>
          <w:lang w:val="sk-SK"/>
        </w:rPr>
      </w:pPr>
    </w:p>
    <w:p w:rsidR="00CE5366" w:rsidRPr="0031390F" w:rsidRDefault="00676FD9" w:rsidP="00CE5366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Lifsar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 xml:space="preserve">et je určený na použitie len u dospelých od 18 rokov a u starších. </w:t>
      </w:r>
    </w:p>
    <w:p w:rsidR="00CE5366" w:rsidRPr="0031390F" w:rsidRDefault="00CE5366" w:rsidP="00CE5366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4.2</w:t>
      </w:r>
      <w:r>
        <w:rPr>
          <w:b/>
          <w:sz w:val="22"/>
          <w:szCs w:val="22"/>
          <w:lang w:val="sk-SK"/>
        </w:rPr>
        <w:tab/>
        <w:t>Dávkovanie a spôsob podávania</w:t>
      </w:r>
    </w:p>
    <w:p w:rsidR="00CE5366" w:rsidRPr="0031390F" w:rsidRDefault="00CE5366" w:rsidP="00CE5366">
      <w:pPr>
        <w:spacing w:after="0"/>
        <w:jc w:val="left"/>
        <w:rPr>
          <w:sz w:val="22"/>
          <w:szCs w:val="22"/>
          <w:lang w:val="sk-SK"/>
        </w:rPr>
      </w:pPr>
    </w:p>
    <w:p w:rsidR="00764EBD" w:rsidRPr="0031390F" w:rsidRDefault="00676FD9" w:rsidP="00764EBD">
      <w:pPr>
        <w:shd w:val="clear" w:color="auto" w:fill="FFFFFF"/>
        <w:spacing w:after="0"/>
        <w:jc w:val="left"/>
        <w:rPr>
          <w:rFonts w:eastAsia="Times New Roman"/>
          <w:b/>
          <w:color w:val="000000"/>
          <w:sz w:val="22"/>
          <w:szCs w:val="22"/>
          <w:lang w:val="sk-SK" w:eastAsia="cs-CZ"/>
        </w:rPr>
      </w:pPr>
      <w:r>
        <w:rPr>
          <w:sz w:val="22"/>
          <w:szCs w:val="22"/>
          <w:u w:val="single"/>
          <w:lang w:val="sk-SK"/>
        </w:rPr>
        <w:t>Dávkovanie</w:t>
      </w:r>
    </w:p>
    <w:p w:rsidR="00764EBD" w:rsidRPr="0031390F" w:rsidRDefault="00764EBD" w:rsidP="002F21A5">
      <w:pPr>
        <w:shd w:val="clear" w:color="auto" w:fill="FFFFFF"/>
        <w:spacing w:after="0"/>
        <w:jc w:val="left"/>
        <w:rPr>
          <w:rFonts w:eastAsia="Times New Roman"/>
          <w:color w:val="000000"/>
          <w:sz w:val="22"/>
          <w:szCs w:val="22"/>
          <w:lang w:val="sk-SK" w:eastAsia="cs-CZ"/>
        </w:rPr>
      </w:pPr>
    </w:p>
    <w:p w:rsidR="00764EBD" w:rsidRPr="0031390F" w:rsidRDefault="00676FD9" w:rsidP="00CE5366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Cesta podávania: inhalačné použitie.</w:t>
      </w:r>
    </w:p>
    <w:p w:rsidR="002F21A5" w:rsidRPr="0031390F" w:rsidRDefault="002F21A5" w:rsidP="00CE5366">
      <w:pPr>
        <w:spacing w:after="0"/>
        <w:jc w:val="left"/>
        <w:rPr>
          <w:i/>
          <w:sz w:val="22"/>
          <w:szCs w:val="22"/>
          <w:lang w:val="sk-SK"/>
        </w:rPr>
      </w:pPr>
    </w:p>
    <w:p w:rsidR="00CE5366" w:rsidRPr="0031390F" w:rsidRDefault="00676FD9" w:rsidP="00CE5366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Pacienti majú byť upozornení, že na dosiahnutie optimálneho účinku sa Lifsar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 musí používať pravidelne každý deň, dokonca aj počas asymptomatického obdobia.</w:t>
      </w:r>
    </w:p>
    <w:p w:rsidR="000C5A97" w:rsidRPr="0031390F" w:rsidRDefault="000C5A97" w:rsidP="000C5A97">
      <w:pPr>
        <w:spacing w:after="0"/>
        <w:jc w:val="left"/>
        <w:rPr>
          <w:sz w:val="22"/>
          <w:szCs w:val="22"/>
          <w:lang w:val="sk-SK"/>
        </w:rPr>
      </w:pPr>
    </w:p>
    <w:p w:rsidR="00452177" w:rsidRPr="0031390F" w:rsidRDefault="00676FD9" w:rsidP="00452177">
      <w:pPr>
        <w:spacing w:after="0"/>
        <w:jc w:val="left"/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Lifsar Pulmo</w:t>
      </w:r>
      <w:r w:rsidR="009D6FDB">
        <w:rPr>
          <w:b/>
          <w:sz w:val="22"/>
          <w:szCs w:val="22"/>
          <w:lang w:val="sk-SK"/>
        </w:rPr>
        <w:t>j</w:t>
      </w:r>
      <w:r>
        <w:rPr>
          <w:b/>
          <w:sz w:val="22"/>
          <w:szCs w:val="22"/>
          <w:lang w:val="sk-SK"/>
        </w:rPr>
        <w:t>et</w:t>
      </w:r>
      <w:r>
        <w:rPr>
          <w:b/>
          <w:bCs/>
          <w:sz w:val="22"/>
          <w:szCs w:val="22"/>
          <w:lang w:val="sk-SK"/>
        </w:rPr>
        <w:t xml:space="preserve"> je dostupný iba v sile </w:t>
      </w:r>
      <w:r>
        <w:rPr>
          <w:b/>
          <w:sz w:val="22"/>
          <w:szCs w:val="22"/>
          <w:lang w:val="sk-SK"/>
        </w:rPr>
        <w:t>50 mikrogramov salmeterolu a 500 mikrogramov flutikazónpropionátu na inhalovanú dávku</w:t>
      </w:r>
      <w:r>
        <w:rPr>
          <w:b/>
          <w:bCs/>
          <w:sz w:val="22"/>
          <w:szCs w:val="22"/>
          <w:lang w:val="sk-SK"/>
        </w:rPr>
        <w:t>.</w:t>
      </w:r>
    </w:p>
    <w:p w:rsidR="00452177" w:rsidRPr="0031390F" w:rsidRDefault="00452177" w:rsidP="00452177">
      <w:pPr>
        <w:spacing w:after="0"/>
        <w:jc w:val="left"/>
        <w:rPr>
          <w:sz w:val="22"/>
          <w:szCs w:val="22"/>
          <w:lang w:val="sk-SK"/>
        </w:rPr>
      </w:pPr>
    </w:p>
    <w:p w:rsidR="000C5A97" w:rsidRPr="0031390F" w:rsidRDefault="00676FD9" w:rsidP="000C5A97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Odporúčané dávky</w:t>
      </w:r>
    </w:p>
    <w:p w:rsidR="00CE5366" w:rsidRPr="0031390F" w:rsidRDefault="00CE5366" w:rsidP="00CE5366">
      <w:pPr>
        <w:spacing w:after="0"/>
        <w:jc w:val="left"/>
        <w:rPr>
          <w:sz w:val="22"/>
          <w:szCs w:val="22"/>
          <w:lang w:val="sk-SK"/>
        </w:rPr>
      </w:pPr>
    </w:p>
    <w:p w:rsidR="00CE5366" w:rsidRPr="0031390F" w:rsidRDefault="00970015" w:rsidP="00CE5366">
      <w:pPr>
        <w:spacing w:after="0"/>
        <w:jc w:val="left"/>
        <w:rPr>
          <w:sz w:val="22"/>
          <w:szCs w:val="22"/>
          <w:u w:val="single"/>
          <w:lang w:val="sk-SK"/>
        </w:rPr>
      </w:pPr>
      <w:r w:rsidRPr="00970015">
        <w:rPr>
          <w:i/>
          <w:sz w:val="22"/>
          <w:szCs w:val="22"/>
          <w:u w:val="single"/>
          <w:lang w:val="sk-SK"/>
        </w:rPr>
        <w:t>Dospelí</w:t>
      </w:r>
    </w:p>
    <w:p w:rsidR="00CE5366" w:rsidRPr="0031390F" w:rsidRDefault="00676FD9" w:rsidP="00CE5366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Jedna inhalácia 50 mikrogramov salmeterolu a 500 mikrogramov flutikazónpropionátu dvakrát denne.</w:t>
      </w:r>
    </w:p>
    <w:p w:rsidR="003641D9" w:rsidRPr="0031390F" w:rsidRDefault="003641D9" w:rsidP="003641D9">
      <w:pPr>
        <w:spacing w:after="0"/>
        <w:jc w:val="left"/>
        <w:rPr>
          <w:sz w:val="22"/>
          <w:szCs w:val="22"/>
          <w:lang w:val="sk-SK"/>
        </w:rPr>
      </w:pPr>
    </w:p>
    <w:p w:rsidR="00CE5366" w:rsidRPr="0031390F" w:rsidRDefault="00676FD9" w:rsidP="00CE5366">
      <w:pPr>
        <w:spacing w:after="0"/>
        <w:jc w:val="left"/>
        <w:rPr>
          <w:sz w:val="22"/>
          <w:szCs w:val="22"/>
          <w:u w:val="single"/>
          <w:lang w:val="sk-SK"/>
        </w:rPr>
      </w:pPr>
      <w:r>
        <w:rPr>
          <w:i/>
          <w:iCs/>
          <w:sz w:val="22"/>
          <w:szCs w:val="22"/>
          <w:u w:val="single"/>
          <w:lang w:val="sk-SK"/>
        </w:rPr>
        <w:t>Osobitné skupiny pacientov</w:t>
      </w:r>
    </w:p>
    <w:p w:rsidR="00CE5366" w:rsidRPr="0031390F" w:rsidRDefault="00676FD9" w:rsidP="00CE5366">
      <w:pPr>
        <w:spacing w:after="0"/>
        <w:jc w:val="left"/>
        <w:rPr>
          <w:sz w:val="22"/>
          <w:szCs w:val="22"/>
          <w:lang w:val="sk-SK"/>
        </w:rPr>
      </w:pPr>
      <w:r>
        <w:rPr>
          <w:bCs/>
          <w:sz w:val="22"/>
          <w:szCs w:val="22"/>
          <w:lang w:val="sk-SK"/>
        </w:rPr>
        <w:t xml:space="preserve">U starších pacientov alebo u pacientov s poruchou funkcie obličiek nie je potrebná úprava dávky. </w:t>
      </w:r>
      <w:r>
        <w:rPr>
          <w:sz w:val="22"/>
          <w:szCs w:val="22"/>
          <w:lang w:val="sk-SK"/>
        </w:rPr>
        <w:t xml:space="preserve">Nie sú  k dispozícii údaje o použití </w:t>
      </w:r>
      <w:r w:rsidRPr="00D04AAD">
        <w:rPr>
          <w:sz w:val="22"/>
          <w:szCs w:val="22"/>
          <w:lang w:val="sk-SK"/>
        </w:rPr>
        <w:t>Lifsar</w:t>
      </w:r>
      <w:r w:rsidR="00B17B06" w:rsidRPr="00D04AAD">
        <w:rPr>
          <w:sz w:val="22"/>
          <w:szCs w:val="22"/>
          <w:lang w:val="sk-SK"/>
        </w:rPr>
        <w:t>u</w:t>
      </w:r>
      <w:r w:rsidRPr="00C02D65">
        <w:rPr>
          <w:sz w:val="22"/>
          <w:szCs w:val="22"/>
          <w:lang w:val="sk-SK"/>
        </w:rPr>
        <w:t xml:space="preserve"> Pulmo</w:t>
      </w:r>
      <w:r w:rsidR="009D6FDB">
        <w:rPr>
          <w:sz w:val="22"/>
          <w:szCs w:val="22"/>
          <w:lang w:val="sk-SK"/>
        </w:rPr>
        <w:t>j</w:t>
      </w:r>
      <w:r w:rsidRPr="00C02D65">
        <w:rPr>
          <w:sz w:val="22"/>
          <w:szCs w:val="22"/>
          <w:lang w:val="sk-SK"/>
        </w:rPr>
        <w:t>et</w:t>
      </w:r>
      <w:r>
        <w:rPr>
          <w:sz w:val="22"/>
          <w:szCs w:val="22"/>
          <w:lang w:val="sk-SK"/>
        </w:rPr>
        <w:t xml:space="preserve"> u pacientov s poruchou funkcie pečene.</w:t>
      </w:r>
    </w:p>
    <w:p w:rsidR="00CE5366" w:rsidRPr="0031390F" w:rsidRDefault="00CE5366" w:rsidP="00CE5366">
      <w:pPr>
        <w:spacing w:after="0"/>
        <w:jc w:val="left"/>
        <w:rPr>
          <w:sz w:val="22"/>
          <w:szCs w:val="22"/>
          <w:lang w:val="sk-SK"/>
        </w:rPr>
      </w:pPr>
    </w:p>
    <w:p w:rsidR="00CE5366" w:rsidRPr="0031390F" w:rsidRDefault="00970015" w:rsidP="00CE5366">
      <w:pPr>
        <w:spacing w:after="0"/>
        <w:jc w:val="left"/>
        <w:rPr>
          <w:i/>
          <w:sz w:val="22"/>
          <w:szCs w:val="22"/>
          <w:u w:val="single"/>
          <w:lang w:val="sk-SK"/>
        </w:rPr>
      </w:pPr>
      <w:r w:rsidRPr="00970015">
        <w:rPr>
          <w:i/>
          <w:sz w:val="22"/>
          <w:szCs w:val="22"/>
          <w:u w:val="single"/>
          <w:lang w:val="sk-SK"/>
        </w:rPr>
        <w:t>Pediatrická populácia</w:t>
      </w:r>
    </w:p>
    <w:p w:rsidR="002A5680" w:rsidRPr="0031390F" w:rsidRDefault="0042607F" w:rsidP="003278AF">
      <w:pPr>
        <w:spacing w:after="0"/>
        <w:jc w:val="left"/>
        <w:rPr>
          <w:sz w:val="22"/>
          <w:szCs w:val="22"/>
          <w:lang w:val="sk-SK"/>
        </w:rPr>
      </w:pPr>
      <w:r w:rsidRPr="0031390F">
        <w:rPr>
          <w:sz w:val="22"/>
          <w:szCs w:val="22"/>
          <w:lang w:val="sk-SK"/>
        </w:rPr>
        <w:t>Lifsar Pulmo</w:t>
      </w:r>
      <w:r w:rsidR="009D6FDB">
        <w:rPr>
          <w:sz w:val="22"/>
          <w:szCs w:val="22"/>
          <w:lang w:val="sk-SK"/>
        </w:rPr>
        <w:t>j</w:t>
      </w:r>
      <w:r w:rsidRPr="0031390F">
        <w:rPr>
          <w:sz w:val="22"/>
          <w:szCs w:val="22"/>
          <w:lang w:val="sk-SK"/>
        </w:rPr>
        <w:t>et</w:t>
      </w:r>
      <w:r w:rsidR="005C3931" w:rsidRPr="0031390F" w:rsidDel="00B05B2B">
        <w:rPr>
          <w:sz w:val="22"/>
          <w:szCs w:val="22"/>
          <w:lang w:val="sk-SK"/>
        </w:rPr>
        <w:t xml:space="preserve"> </w:t>
      </w:r>
      <w:r w:rsidRPr="0031390F">
        <w:rPr>
          <w:b/>
          <w:sz w:val="22"/>
          <w:szCs w:val="22"/>
          <w:lang w:val="sk-SK"/>
        </w:rPr>
        <w:t>nie</w:t>
      </w:r>
      <w:r w:rsidRPr="0031390F">
        <w:rPr>
          <w:sz w:val="22"/>
          <w:szCs w:val="22"/>
          <w:lang w:val="sk-SK"/>
        </w:rPr>
        <w:t xml:space="preserve"> je </w:t>
      </w:r>
      <w:r w:rsidR="00612EEE">
        <w:rPr>
          <w:sz w:val="22"/>
          <w:szCs w:val="22"/>
          <w:lang w:val="sk-SK"/>
        </w:rPr>
        <w:t xml:space="preserve">určený </w:t>
      </w:r>
      <w:r w:rsidR="00676FD9">
        <w:rPr>
          <w:sz w:val="22"/>
          <w:szCs w:val="22"/>
          <w:lang w:val="sk-SK"/>
        </w:rPr>
        <w:t>na používanie u detí a u dospievajúcich mladších ako 18 rokov.</w:t>
      </w:r>
    </w:p>
    <w:p w:rsidR="00C868B3" w:rsidRPr="0031390F" w:rsidRDefault="00C868B3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970015" w:rsidP="00FE1E09">
      <w:pPr>
        <w:spacing w:after="0"/>
        <w:jc w:val="left"/>
        <w:rPr>
          <w:b/>
          <w:sz w:val="22"/>
          <w:szCs w:val="22"/>
          <w:lang w:val="sk-SK"/>
        </w:rPr>
      </w:pPr>
      <w:r w:rsidRPr="00970015">
        <w:rPr>
          <w:b/>
          <w:sz w:val="22"/>
          <w:szCs w:val="22"/>
          <w:lang w:val="sk-SK"/>
        </w:rPr>
        <w:t>Spôsob</w:t>
      </w:r>
      <w:r w:rsidR="00D62905" w:rsidRPr="0031390F">
        <w:rPr>
          <w:b/>
          <w:sz w:val="22"/>
          <w:szCs w:val="22"/>
          <w:lang w:val="sk-SK"/>
        </w:rPr>
        <w:t xml:space="preserve"> podávania</w:t>
      </w:r>
    </w:p>
    <w:p w:rsidR="00FA4BF3" w:rsidRPr="0031390F" w:rsidRDefault="0042607F" w:rsidP="00FA4BF3">
      <w:pPr>
        <w:spacing w:after="0"/>
        <w:jc w:val="left"/>
        <w:rPr>
          <w:sz w:val="22"/>
          <w:szCs w:val="22"/>
          <w:lang w:val="sk-SK"/>
        </w:rPr>
      </w:pPr>
      <w:r w:rsidRPr="0031390F">
        <w:rPr>
          <w:sz w:val="22"/>
          <w:szCs w:val="22"/>
          <w:lang w:val="sk-SK"/>
        </w:rPr>
        <w:t>Pac</w:t>
      </w:r>
      <w:r w:rsidR="00FA4BF3" w:rsidRPr="0031390F">
        <w:rPr>
          <w:sz w:val="22"/>
          <w:szCs w:val="22"/>
          <w:lang w:val="sk-SK"/>
        </w:rPr>
        <w:t>ient</w:t>
      </w:r>
      <w:r w:rsidRPr="0031390F">
        <w:rPr>
          <w:sz w:val="22"/>
          <w:szCs w:val="22"/>
          <w:lang w:val="sk-SK"/>
        </w:rPr>
        <w:t>i</w:t>
      </w:r>
      <w:r w:rsidR="00FA4BF3" w:rsidRPr="0031390F">
        <w:rPr>
          <w:sz w:val="22"/>
          <w:szCs w:val="22"/>
          <w:lang w:val="sk-SK"/>
        </w:rPr>
        <w:t xml:space="preserve"> </w:t>
      </w:r>
      <w:r w:rsidR="00676FD9">
        <w:rPr>
          <w:sz w:val="22"/>
          <w:szCs w:val="22"/>
          <w:lang w:val="sk-SK"/>
        </w:rPr>
        <w:t xml:space="preserve">majú byť poučení o správnom používaní ich inhalátora (pozri </w:t>
      </w:r>
      <w:r w:rsidR="00D62905" w:rsidRPr="0031390F">
        <w:rPr>
          <w:sz w:val="22"/>
          <w:szCs w:val="22"/>
          <w:lang w:val="sk-SK"/>
        </w:rPr>
        <w:t xml:space="preserve">písomnú informáciu pre </w:t>
      </w:r>
      <w:r w:rsidR="00676FD9">
        <w:rPr>
          <w:sz w:val="22"/>
          <w:szCs w:val="22"/>
          <w:lang w:val="sk-SK"/>
        </w:rPr>
        <w:t>používateľa).</w:t>
      </w:r>
    </w:p>
    <w:p w:rsidR="00A854F3" w:rsidRPr="0031390F" w:rsidRDefault="000008A1" w:rsidP="00FA4BF3">
      <w:pPr>
        <w:spacing w:after="0"/>
        <w:jc w:val="left"/>
        <w:rPr>
          <w:lang w:val="sk-SK"/>
        </w:rPr>
      </w:pPr>
      <w:r>
        <w:rPr>
          <w:noProof/>
          <w:lang w:val="sk-SK"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lok textu 2" o:spid="_x0000_s1026" type="#_x0000_t202" style="position:absolute;margin-left:150.15pt;margin-top:49.85pt;width:65.1pt;height:55.05pt;z-index:251889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">
            <v:textbox style="mso-next-textbox:#Blok textu 2">
              <w:txbxContent>
                <w:p w:rsidR="002D7A33" w:rsidRPr="00450749" w:rsidRDefault="002D7A33">
                  <w:pPr>
                    <w:rPr>
                      <w:strike/>
                      <w:lang w:val="sk-SK"/>
                    </w:rPr>
                  </w:pPr>
                  <w:r w:rsidRPr="003D643E">
                    <w:rPr>
                      <w:sz w:val="20"/>
                      <w:szCs w:val="20"/>
                      <w:lang w:val="sk-SK"/>
                    </w:rPr>
                    <w:t xml:space="preserve">Okienko označujúce, že dávka je pripravená </w:t>
                  </w:r>
                </w:p>
              </w:txbxContent>
            </v:textbox>
          </v:shape>
        </w:pict>
      </w:r>
      <w:r>
        <w:rPr>
          <w:noProof/>
          <w:lang w:val="sk-SK" w:eastAsia="sk-SK"/>
        </w:rPr>
        <w:pict>
          <v:shape id="_x0000_s1027" type="#_x0000_t202" style="position:absolute;margin-left:153.9pt;margin-top:22.7pt;width:51.95pt;height:110.55pt;z-index:2518917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">
            <v:textbox style="mso-next-textbox:#_x0000_s1027;mso-fit-shape-to-text:t">
              <w:txbxContent>
                <w:p w:rsidR="002D7A33" w:rsidRPr="00C819C9" w:rsidRDefault="002D7A33">
                  <w:pPr>
                    <w:rPr>
                      <w:sz w:val="20"/>
                      <w:szCs w:val="20"/>
                      <w:lang w:val="sk-SK"/>
                    </w:rPr>
                  </w:pPr>
                  <w:r w:rsidRPr="00C819C9">
                    <w:rPr>
                      <w:sz w:val="20"/>
                      <w:szCs w:val="20"/>
                      <w:lang w:val="sk-SK"/>
                    </w:rPr>
                    <w:t>Náustok</w:t>
                  </w:r>
                </w:p>
              </w:txbxContent>
            </v:textbox>
          </v:shape>
        </w:pict>
      </w:r>
      <w:r>
        <w:rPr>
          <w:noProof/>
          <w:lang w:val="sk-SK" w:eastAsia="sk-SK"/>
        </w:rPr>
        <w:pict>
          <v:shape id="_x0000_s1028" type="#_x0000_t202" style="position:absolute;margin-left:41.85pt;margin-top:28.4pt;width:52.6pt;height:33.8pt;z-index:251893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">
            <v:textbox style="mso-next-textbox:#_x0000_s1028">
              <w:txbxContent>
                <w:p w:rsidR="002D7A33" w:rsidRPr="00C819C9" w:rsidRDefault="002D7A33" w:rsidP="00C819C9">
                  <w:pPr>
                    <w:rPr>
                      <w:sz w:val="20"/>
                      <w:szCs w:val="20"/>
                      <w:lang w:val="sk-SK"/>
                    </w:rPr>
                  </w:pPr>
                  <w:r>
                    <w:rPr>
                      <w:sz w:val="20"/>
                      <w:szCs w:val="20"/>
                      <w:lang w:val="sk-SK"/>
                    </w:rPr>
                    <w:t>Prívody vzduchu</w:t>
                  </w:r>
                </w:p>
              </w:txbxContent>
            </v:textbox>
          </v:shape>
        </w:pict>
      </w:r>
      <w:r w:rsidRPr="000008A1">
        <w:rPr>
          <w:noProof/>
          <w:sz w:val="22"/>
          <w:szCs w:val="22"/>
          <w:lang w:val="sk-SK" w:eastAsia="sk-SK"/>
        </w:rPr>
        <w:pict>
          <v:shape id="_x0000_s1029" type="#_x0000_t202" style="position:absolute;margin-left:3.05pt;margin-top:73.45pt;width:83.85pt;height:31.3pt;z-index:251887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">
            <v:textbox style="mso-next-textbox:#_x0000_s1029">
              <w:txbxContent>
                <w:p w:rsidR="002D7A33" w:rsidRPr="00C819C9" w:rsidRDefault="002D7A33">
                  <w:pPr>
                    <w:rPr>
                      <w:sz w:val="20"/>
                      <w:szCs w:val="20"/>
                      <w:lang w:val="sk-SK"/>
                    </w:rPr>
                  </w:pPr>
                  <w:r w:rsidRPr="00C819C9">
                    <w:rPr>
                      <w:sz w:val="20"/>
                      <w:szCs w:val="20"/>
                      <w:lang w:val="sk-SK"/>
                    </w:rPr>
                    <w:t>Okienko indikátora</w:t>
                  </w:r>
                  <w:r w:rsidRPr="00066757">
                    <w:rPr>
                      <w:sz w:val="22"/>
                      <w:szCs w:val="22"/>
                      <w:lang w:val="sk-SK"/>
                    </w:rPr>
                    <w:t xml:space="preserve"> </w:t>
                  </w:r>
                  <w:r w:rsidRPr="00C819C9">
                    <w:rPr>
                      <w:sz w:val="20"/>
                      <w:szCs w:val="20"/>
                      <w:lang w:val="sk-SK"/>
                    </w:rPr>
                    <w:t>dávky</w:t>
                  </w:r>
                </w:p>
              </w:txbxContent>
            </v:textbox>
          </v:shape>
        </w:pict>
      </w:r>
      <w:r w:rsidR="00F217E6">
        <w:rPr>
          <w:noProof/>
          <w:lang w:val="sk-SK" w:eastAsia="sk-SK"/>
        </w:rPr>
        <w:drawing>
          <wp:inline distT="0" distB="0" distL="0" distR="0">
            <wp:extent cx="3816626" cy="2423651"/>
            <wp:effectExtent l="0" t="0" r="0" b="0"/>
            <wp:docPr id="27" name="Picture 27" descr="cid:image001.png@01D07E94.C2324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1.png@01D07E94.C2324B8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852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03A" w:rsidRPr="0031390F" w:rsidRDefault="008C003A" w:rsidP="00FA4BF3">
      <w:pPr>
        <w:spacing w:after="0"/>
        <w:jc w:val="left"/>
        <w:rPr>
          <w:sz w:val="22"/>
          <w:szCs w:val="22"/>
          <w:lang w:val="sk-SK"/>
        </w:rPr>
      </w:pPr>
    </w:p>
    <w:p w:rsidR="008C003A" w:rsidRPr="0031390F" w:rsidRDefault="008C003A" w:rsidP="00FA4BF3">
      <w:pPr>
        <w:spacing w:after="0"/>
        <w:jc w:val="left"/>
        <w:rPr>
          <w:sz w:val="22"/>
          <w:szCs w:val="22"/>
          <w:lang w:val="sk-SK"/>
        </w:rPr>
      </w:pPr>
    </w:p>
    <w:p w:rsidR="00EA0943" w:rsidRPr="0031390F" w:rsidRDefault="0042607F" w:rsidP="00325C00">
      <w:pPr>
        <w:spacing w:after="0"/>
        <w:jc w:val="left"/>
        <w:rPr>
          <w:sz w:val="22"/>
          <w:szCs w:val="22"/>
          <w:lang w:val="sk-SK"/>
        </w:rPr>
      </w:pPr>
      <w:r w:rsidRPr="0031390F">
        <w:rPr>
          <w:b/>
          <w:bCs/>
          <w:sz w:val="22"/>
          <w:szCs w:val="22"/>
          <w:lang w:val="sk-SK"/>
        </w:rPr>
        <w:t>Poznámka</w:t>
      </w:r>
      <w:r w:rsidR="00EA0943" w:rsidRPr="0031390F">
        <w:rPr>
          <w:b/>
          <w:bCs/>
          <w:sz w:val="22"/>
          <w:szCs w:val="22"/>
          <w:lang w:val="sk-SK"/>
        </w:rPr>
        <w:t>:</w:t>
      </w:r>
      <w:r w:rsidR="00EA0943" w:rsidRPr="0031390F">
        <w:rPr>
          <w:sz w:val="22"/>
          <w:szCs w:val="22"/>
          <w:lang w:val="sk-SK"/>
        </w:rPr>
        <w:t xml:space="preserve"> </w:t>
      </w:r>
      <w:r w:rsidR="00D62905" w:rsidRPr="0031390F">
        <w:rPr>
          <w:sz w:val="22"/>
          <w:szCs w:val="22"/>
          <w:lang w:val="sk-SK"/>
        </w:rPr>
        <w:t>č</w:t>
      </w:r>
      <w:r w:rsidR="00676FD9">
        <w:rPr>
          <w:sz w:val="22"/>
          <w:szCs w:val="22"/>
          <w:lang w:val="sk-SK"/>
        </w:rPr>
        <w:t>íslo zobrazené v okienku indikátora dávky ukazuje počiatočný počet inhalácií (60) v inhalátore, a to sa nemení, i keď je inhalátor prázdny. Zelená farba v okienku indikátora dávky ukáže, približne koľko inhalácii zostáva (pozri nižšie v texte v časti „</w:t>
      </w:r>
      <w:r w:rsidR="00676FD9">
        <w:rPr>
          <w:bCs/>
          <w:sz w:val="22"/>
          <w:szCs w:val="22"/>
          <w:lang w:val="sk-SK"/>
        </w:rPr>
        <w:t>Kedy má byť inhalátor nahradený</w:t>
      </w:r>
      <w:r w:rsidR="00676FD9">
        <w:rPr>
          <w:sz w:val="22"/>
          <w:szCs w:val="22"/>
          <w:lang w:val="sk-SK"/>
        </w:rPr>
        <w:t>“).</w:t>
      </w:r>
    </w:p>
    <w:p w:rsidR="00EA0943" w:rsidRPr="0031390F" w:rsidRDefault="00EA0943" w:rsidP="00EA0943">
      <w:pPr>
        <w:spacing w:after="0"/>
        <w:jc w:val="left"/>
        <w:rPr>
          <w:sz w:val="22"/>
          <w:szCs w:val="22"/>
          <w:lang w:val="sk-SK"/>
        </w:rPr>
      </w:pPr>
    </w:p>
    <w:p w:rsidR="00EA0943" w:rsidRPr="0031390F" w:rsidRDefault="00676FD9" w:rsidP="00EA0943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 xml:space="preserve">Základné princípy na použitie </w:t>
      </w:r>
      <w:r w:rsidRPr="00D04AAD">
        <w:rPr>
          <w:b/>
          <w:sz w:val="22"/>
          <w:szCs w:val="22"/>
          <w:lang w:val="sk-SK"/>
        </w:rPr>
        <w:t>Lifsar</w:t>
      </w:r>
      <w:r w:rsidR="00B17B06" w:rsidRPr="00C02D65">
        <w:rPr>
          <w:b/>
          <w:sz w:val="22"/>
          <w:szCs w:val="22"/>
          <w:lang w:val="sk-SK"/>
        </w:rPr>
        <w:t>u</w:t>
      </w:r>
      <w:r w:rsidRPr="00C02D65">
        <w:rPr>
          <w:b/>
          <w:sz w:val="22"/>
          <w:szCs w:val="22"/>
          <w:lang w:val="sk-SK"/>
        </w:rPr>
        <w:t xml:space="preserve"> Pulmo</w:t>
      </w:r>
      <w:r w:rsidR="009D6FDB">
        <w:rPr>
          <w:b/>
          <w:sz w:val="22"/>
          <w:szCs w:val="22"/>
          <w:lang w:val="sk-SK"/>
        </w:rPr>
        <w:t>j</w:t>
      </w:r>
      <w:r w:rsidRPr="00C02D65">
        <w:rPr>
          <w:b/>
          <w:sz w:val="22"/>
          <w:szCs w:val="22"/>
          <w:lang w:val="sk-SK"/>
        </w:rPr>
        <w:t>et</w:t>
      </w:r>
      <w:r>
        <w:rPr>
          <w:b/>
          <w:sz w:val="22"/>
          <w:szCs w:val="22"/>
          <w:lang w:val="sk-SK"/>
        </w:rPr>
        <w:t xml:space="preserve"> sú:</w:t>
      </w:r>
    </w:p>
    <w:p w:rsidR="00EA0943" w:rsidRPr="0031390F" w:rsidRDefault="00EA0943" w:rsidP="00EA0943">
      <w:pPr>
        <w:spacing w:after="0"/>
        <w:jc w:val="left"/>
        <w:rPr>
          <w:sz w:val="22"/>
          <w:szCs w:val="22"/>
          <w:lang w:val="sk-SK"/>
        </w:rPr>
      </w:pPr>
    </w:p>
    <w:p w:rsidR="00EA0943" w:rsidRPr="0031390F" w:rsidRDefault="00676FD9" w:rsidP="00DE1941">
      <w:pPr>
        <w:pStyle w:val="Odsekzoznamu"/>
        <w:numPr>
          <w:ilvl w:val="0"/>
          <w:numId w:val="21"/>
        </w:numPr>
        <w:spacing w:after="0"/>
        <w:jc w:val="left"/>
        <w:rPr>
          <w:sz w:val="22"/>
          <w:szCs w:val="22"/>
          <w:lang w:val="sk-SK"/>
        </w:rPr>
      </w:pPr>
      <w:r>
        <w:rPr>
          <w:b/>
          <w:bCs/>
          <w:sz w:val="22"/>
          <w:szCs w:val="22"/>
          <w:lang w:val="sk-SK" w:eastAsia="cs-CZ"/>
        </w:rPr>
        <w:t>OTVORENIE</w:t>
      </w:r>
      <w:r>
        <w:rPr>
          <w:b/>
          <w:bCs/>
          <w:sz w:val="22"/>
          <w:szCs w:val="22"/>
          <w:lang w:val="sk-SK"/>
        </w:rPr>
        <w:t>:</w:t>
      </w:r>
      <w:r>
        <w:rPr>
          <w:sz w:val="22"/>
          <w:szCs w:val="22"/>
          <w:lang w:val="sk-SK"/>
        </w:rPr>
        <w:t xml:space="preserve"> Odstráňte biely kryt.</w:t>
      </w:r>
    </w:p>
    <w:p w:rsidR="00EA0943" w:rsidRPr="0031390F" w:rsidRDefault="00676FD9" w:rsidP="00DE1941">
      <w:pPr>
        <w:pStyle w:val="Odsekzoznamu"/>
        <w:numPr>
          <w:ilvl w:val="0"/>
          <w:numId w:val="21"/>
        </w:numPr>
        <w:spacing w:after="0"/>
        <w:jc w:val="left"/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 xml:space="preserve">INHALÁCIA: </w:t>
      </w:r>
      <w:r>
        <w:rPr>
          <w:sz w:val="22"/>
          <w:szCs w:val="22"/>
          <w:lang w:val="sk-SK"/>
        </w:rPr>
        <w:t>Priložte pery okolo náustka a zhlboka sa nadýchnite.</w:t>
      </w:r>
    </w:p>
    <w:p w:rsidR="00EA0943" w:rsidRPr="0031390F" w:rsidRDefault="00676FD9" w:rsidP="00DE1941">
      <w:pPr>
        <w:pStyle w:val="Odsekzoznamu"/>
        <w:numPr>
          <w:ilvl w:val="0"/>
          <w:numId w:val="21"/>
        </w:numPr>
        <w:spacing w:after="0"/>
        <w:jc w:val="left"/>
        <w:rPr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ZATVORENIE KLIKNUTÍM:</w:t>
      </w:r>
      <w:r>
        <w:rPr>
          <w:sz w:val="22"/>
          <w:szCs w:val="22"/>
          <w:lang w:val="sk-SK"/>
        </w:rPr>
        <w:t xml:space="preserve"> Uzavrite úplne krytom.</w:t>
      </w:r>
      <w:r>
        <w:rPr>
          <w:b/>
          <w:sz w:val="22"/>
          <w:szCs w:val="22"/>
          <w:lang w:val="sk-SK"/>
        </w:rPr>
        <w:t xml:space="preserve"> </w:t>
      </w:r>
    </w:p>
    <w:p w:rsidR="00EA0943" w:rsidRPr="0031390F" w:rsidRDefault="00EA0943" w:rsidP="00325C00">
      <w:pPr>
        <w:spacing w:after="0"/>
        <w:jc w:val="left"/>
        <w:rPr>
          <w:sz w:val="22"/>
          <w:szCs w:val="22"/>
          <w:lang w:val="sk-SK"/>
        </w:rPr>
      </w:pPr>
    </w:p>
    <w:p w:rsidR="00EA0943" w:rsidRPr="0031390F" w:rsidRDefault="00676FD9" w:rsidP="00325C00">
      <w:pPr>
        <w:keepNext/>
        <w:keepLines/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lastRenderedPageBreak/>
        <w:t>Návod na použitie</w:t>
      </w:r>
    </w:p>
    <w:p w:rsidR="00325C00" w:rsidRPr="0031390F" w:rsidRDefault="00325C00" w:rsidP="00325C00">
      <w:pPr>
        <w:keepNext/>
        <w:keepLines/>
        <w:spacing w:after="0"/>
        <w:jc w:val="left"/>
        <w:rPr>
          <w:b/>
          <w:sz w:val="22"/>
          <w:szCs w:val="22"/>
          <w:lang w:val="sk-SK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7"/>
        <w:gridCol w:w="3059"/>
      </w:tblGrid>
      <w:tr w:rsidR="00EA0943" w:rsidRPr="0031390F" w:rsidTr="00AE44B5">
        <w:trPr>
          <w:trHeight w:val="2551"/>
        </w:trPr>
        <w:tc>
          <w:tcPr>
            <w:tcW w:w="6487" w:type="dxa"/>
          </w:tcPr>
          <w:p w:rsidR="00EA0943" w:rsidRPr="0031390F" w:rsidRDefault="00676FD9" w:rsidP="00DE1941">
            <w:pPr>
              <w:pStyle w:val="Odsekzoznamu"/>
              <w:keepNext/>
              <w:keepLines/>
              <w:numPr>
                <w:ilvl w:val="0"/>
                <w:numId w:val="22"/>
              </w:numPr>
              <w:spacing w:after="0"/>
              <w:rPr>
                <w:sz w:val="22"/>
                <w:szCs w:val="22"/>
                <w:lang w:val="sk-SK"/>
              </w:rPr>
            </w:pPr>
            <w:r>
              <w:rPr>
                <w:b/>
                <w:bCs/>
                <w:sz w:val="22"/>
                <w:szCs w:val="22"/>
                <w:lang w:val="sk-SK" w:eastAsia="cs-CZ"/>
              </w:rPr>
              <w:t>OTVORENIE</w:t>
            </w:r>
          </w:p>
          <w:p w:rsidR="00EA0943" w:rsidRPr="0031390F" w:rsidRDefault="00EA0943" w:rsidP="00325C00">
            <w:pPr>
              <w:pStyle w:val="Odsekzoznamu"/>
              <w:keepNext/>
              <w:keepLines/>
              <w:spacing w:after="0"/>
              <w:ind w:left="360"/>
              <w:rPr>
                <w:sz w:val="22"/>
                <w:szCs w:val="22"/>
                <w:lang w:val="sk-SK"/>
              </w:rPr>
            </w:pPr>
          </w:p>
          <w:p w:rsidR="00EA0943" w:rsidRPr="0031390F" w:rsidRDefault="00676FD9" w:rsidP="00DE1941">
            <w:pPr>
              <w:pStyle w:val="Odsekzoznamu"/>
              <w:keepNext/>
              <w:keepLines/>
              <w:numPr>
                <w:ilvl w:val="0"/>
                <w:numId w:val="25"/>
              </w:numPr>
              <w:spacing w:after="0"/>
              <w:ind w:left="709" w:hanging="283"/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Držte inhalátor dvomi rukami: jednu ruku na šedom spodnom </w:t>
            </w:r>
            <w:r w:rsidR="00BB25CE" w:rsidRPr="0031390F">
              <w:rPr>
                <w:sz w:val="22"/>
                <w:szCs w:val="22"/>
                <w:lang w:val="sk-SK"/>
              </w:rPr>
              <w:t>veku</w:t>
            </w:r>
            <w:r w:rsidR="00EA0943" w:rsidRPr="0031390F">
              <w:rPr>
                <w:sz w:val="22"/>
                <w:szCs w:val="22"/>
                <w:lang w:val="sk-SK"/>
              </w:rPr>
              <w:t xml:space="preserve"> a</w:t>
            </w:r>
            <w:r>
              <w:rPr>
                <w:sz w:val="22"/>
                <w:szCs w:val="22"/>
                <w:lang w:val="sk-SK"/>
              </w:rPr>
              <w:t> druhú na ochrannom bielom kryte. Inhalátor môžete držať v akejkoľvek polohe.</w:t>
            </w:r>
          </w:p>
          <w:p w:rsidR="00EA0943" w:rsidRPr="0031390F" w:rsidRDefault="00676FD9" w:rsidP="00015528">
            <w:pPr>
              <w:pStyle w:val="Odsekzoznamu"/>
              <w:keepNext/>
              <w:keepLines/>
              <w:numPr>
                <w:ilvl w:val="0"/>
                <w:numId w:val="25"/>
              </w:numPr>
              <w:spacing w:after="0"/>
              <w:ind w:left="709" w:hanging="283"/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Ochranný biely kryt odstráňte zo šedej časti inhalátora pootočením oboch častí v opačných smeroch (obrázok 01). Budete cítiť malý odpor, keď bude kryt otvorený do polovice.</w:t>
            </w:r>
          </w:p>
        </w:tc>
        <w:tc>
          <w:tcPr>
            <w:tcW w:w="3059" w:type="dxa"/>
          </w:tcPr>
          <w:p w:rsidR="00EA0943" w:rsidRPr="0031390F" w:rsidRDefault="000008A1" w:rsidP="00325C00">
            <w:pPr>
              <w:keepNext/>
              <w:keepLines/>
              <w:spacing w:after="0"/>
              <w:jc w:val="left"/>
              <w:rPr>
                <w:sz w:val="22"/>
                <w:szCs w:val="22"/>
                <w:lang w:val="sk-SK"/>
              </w:rPr>
            </w:pPr>
            <w:r>
              <w:rPr>
                <w:noProof/>
                <w:sz w:val="22"/>
                <w:szCs w:val="22"/>
                <w:lang w:val="sk-SK" w:eastAsia="sk-SK"/>
              </w:rPr>
              <w:pict>
                <v:shape id="Text Box 2" o:spid="_x0000_s1030" type="#_x0000_t202" style="position:absolute;margin-left:.15pt;margin-top:-.1pt;width:124.5pt;height:16.3pt;z-index:2518845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" fillcolor="#ccc0d9" stroked="f">
                  <v:textbox style="mso-next-textbox:#Text Box 2">
                    <w:txbxContent>
                      <w:p w:rsidR="002D7A33" w:rsidRPr="005418D7" w:rsidRDefault="002D7A33" w:rsidP="00F45558">
                        <w:pPr>
                          <w:ind w:firstLine="708"/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</w:pPr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>obrázok</w:t>
                        </w:r>
                        <w:r w:rsidRPr="005418D7"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 xml:space="preserve"> 01</w:t>
                        </w:r>
                      </w:p>
                    </w:txbxContent>
                  </v:textbox>
                </v:shape>
              </w:pict>
            </w:r>
            <w:r w:rsidR="00EA0943" w:rsidRPr="0031390F">
              <w:rPr>
                <w:noProof/>
                <w:sz w:val="22"/>
                <w:szCs w:val="22"/>
                <w:lang w:val="sk-SK" w:eastAsia="sk-SK"/>
              </w:rPr>
              <w:drawing>
                <wp:inline distT="0" distB="0" distL="0" distR="0">
                  <wp:extent cx="1595120" cy="1595120"/>
                  <wp:effectExtent l="0" t="0" r="5080" b="5080"/>
                  <wp:docPr id="41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120" cy="159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0943" w:rsidRPr="0031390F" w:rsidTr="00AE44B5">
        <w:tc>
          <w:tcPr>
            <w:tcW w:w="6487" w:type="dxa"/>
          </w:tcPr>
          <w:p w:rsidR="00EA0943" w:rsidRPr="0031390F" w:rsidRDefault="00443222" w:rsidP="00034053">
            <w:pPr>
              <w:pStyle w:val="Odsekzoznamu"/>
              <w:numPr>
                <w:ilvl w:val="0"/>
                <w:numId w:val="26"/>
              </w:numPr>
              <w:spacing w:after="0"/>
              <w:jc w:val="left"/>
              <w:rPr>
                <w:sz w:val="22"/>
                <w:szCs w:val="22"/>
                <w:lang w:val="sk-SK"/>
              </w:rPr>
            </w:pPr>
            <w:r w:rsidRPr="0031390F">
              <w:rPr>
                <w:b/>
                <w:sz w:val="22"/>
                <w:szCs w:val="22"/>
                <w:lang w:val="sk-SK"/>
              </w:rPr>
              <w:t>Zelená farba</w:t>
            </w:r>
            <w:r w:rsidRPr="0031390F">
              <w:rPr>
                <w:sz w:val="22"/>
                <w:szCs w:val="22"/>
                <w:lang w:val="sk-SK"/>
              </w:rPr>
              <w:t xml:space="preserve"> v</w:t>
            </w:r>
            <w:r w:rsidR="00034053" w:rsidRPr="0031390F">
              <w:rPr>
                <w:sz w:val="22"/>
                <w:szCs w:val="22"/>
                <w:lang w:val="sk-SK"/>
              </w:rPr>
              <w:t> </w:t>
            </w:r>
            <w:r w:rsidR="00676FD9">
              <w:rPr>
                <w:sz w:val="22"/>
                <w:szCs w:val="22"/>
                <w:lang w:val="sk-SK"/>
              </w:rPr>
              <w:t>okienku (ktor</w:t>
            </w:r>
            <w:r w:rsidR="00452C43">
              <w:rPr>
                <w:sz w:val="22"/>
                <w:szCs w:val="22"/>
                <w:lang w:val="sk-SK"/>
              </w:rPr>
              <w:t>é</w:t>
            </w:r>
            <w:r w:rsidR="00676FD9">
              <w:rPr>
                <w:sz w:val="22"/>
                <w:szCs w:val="22"/>
                <w:lang w:val="sk-SK"/>
              </w:rPr>
              <w:t xml:space="preserve"> označuje, že dávka je pripravená)</w:t>
            </w:r>
            <w:r w:rsidR="00612EEE">
              <w:rPr>
                <w:sz w:val="22"/>
                <w:szCs w:val="22"/>
                <w:lang w:val="sk-SK"/>
              </w:rPr>
              <w:t xml:space="preserve"> </w:t>
            </w:r>
            <w:r w:rsidR="00676FD9">
              <w:rPr>
                <w:sz w:val="22"/>
                <w:szCs w:val="22"/>
                <w:lang w:val="sk-SK"/>
              </w:rPr>
              <w:t xml:space="preserve">potvrdzuje, že </w:t>
            </w:r>
            <w:r w:rsidR="00676FD9">
              <w:rPr>
                <w:b/>
                <w:sz w:val="22"/>
                <w:szCs w:val="22"/>
                <w:lang w:val="sk-SK"/>
              </w:rPr>
              <w:t>inhalátor je pripravený na použitie</w:t>
            </w:r>
            <w:r w:rsidR="00676FD9">
              <w:rPr>
                <w:sz w:val="22"/>
                <w:szCs w:val="22"/>
                <w:lang w:val="sk-SK"/>
              </w:rPr>
              <w:t xml:space="preserve"> (obrázok 02).</w:t>
            </w:r>
          </w:p>
        </w:tc>
        <w:tc>
          <w:tcPr>
            <w:tcW w:w="3059" w:type="dxa"/>
          </w:tcPr>
          <w:p w:rsidR="00EA0943" w:rsidRPr="0031390F" w:rsidRDefault="000008A1" w:rsidP="00EA0943">
            <w:pPr>
              <w:spacing w:after="0"/>
              <w:jc w:val="left"/>
              <w:rPr>
                <w:sz w:val="22"/>
                <w:szCs w:val="22"/>
                <w:lang w:val="sk-SK"/>
              </w:rPr>
            </w:pPr>
            <w:r>
              <w:rPr>
                <w:noProof/>
                <w:sz w:val="22"/>
                <w:szCs w:val="22"/>
                <w:lang w:val="sk-SK" w:eastAsia="sk-SK"/>
              </w:rPr>
              <w:pict>
                <v:shape id="Text Box 4" o:spid="_x0000_s1031" type="#_x0000_t202" style="position:absolute;margin-left:-.6pt;margin-top:-.05pt;width:124.5pt;height:16.3pt;z-index:251881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" fillcolor="#ccc0d9" stroked="f">
                  <v:textbox style="mso-next-textbox:#Text Box 4">
                    <w:txbxContent>
                      <w:p w:rsidR="002D7A33" w:rsidRPr="005A7211" w:rsidRDefault="002D7A33" w:rsidP="00F45558">
                        <w:pPr>
                          <w:ind w:firstLine="708"/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</w:pPr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>obrázok</w:t>
                        </w:r>
                        <w:r w:rsidRPr="005A7211"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 xml:space="preserve"> 02</w:t>
                        </w:r>
                      </w:p>
                    </w:txbxContent>
                  </v:textbox>
                </v:shape>
              </w:pict>
            </w:r>
            <w:r w:rsidR="007B049E" w:rsidRPr="0031390F">
              <w:rPr>
                <w:noProof/>
                <w:sz w:val="22"/>
                <w:szCs w:val="22"/>
                <w:lang w:val="sk-SK" w:eastAsia="sk-SK"/>
              </w:rPr>
              <w:drawing>
                <wp:inline distT="0" distB="0" distL="0" distR="0">
                  <wp:extent cx="1571625" cy="15716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0943" w:rsidRPr="0031390F" w:rsidRDefault="00EA0943" w:rsidP="00EA0943">
      <w:pPr>
        <w:spacing w:after="0"/>
        <w:jc w:val="left"/>
        <w:rPr>
          <w:sz w:val="22"/>
          <w:szCs w:val="22"/>
          <w:lang w:val="sk-SK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7"/>
        <w:gridCol w:w="3059"/>
      </w:tblGrid>
      <w:tr w:rsidR="007B049E" w:rsidRPr="0031390F" w:rsidTr="00AE44B5">
        <w:tc>
          <w:tcPr>
            <w:tcW w:w="6487" w:type="dxa"/>
          </w:tcPr>
          <w:p w:rsidR="007B049E" w:rsidRPr="0031390F" w:rsidRDefault="007B049E" w:rsidP="00DE1941">
            <w:pPr>
              <w:pStyle w:val="Odsekzoznamu"/>
              <w:keepLines/>
              <w:numPr>
                <w:ilvl w:val="0"/>
                <w:numId w:val="22"/>
              </w:numPr>
              <w:spacing w:after="0"/>
              <w:rPr>
                <w:b/>
                <w:sz w:val="22"/>
                <w:szCs w:val="22"/>
                <w:lang w:val="sk-SK"/>
              </w:rPr>
            </w:pPr>
            <w:r w:rsidRPr="0031390F">
              <w:rPr>
                <w:b/>
                <w:sz w:val="22"/>
                <w:szCs w:val="22"/>
                <w:lang w:val="sk-SK"/>
              </w:rPr>
              <w:t>INHAL</w:t>
            </w:r>
            <w:r w:rsidR="0067411F" w:rsidRPr="0031390F">
              <w:rPr>
                <w:b/>
                <w:sz w:val="22"/>
                <w:szCs w:val="22"/>
                <w:lang w:val="sk-SK"/>
              </w:rPr>
              <w:t>ÁCIA</w:t>
            </w:r>
          </w:p>
          <w:p w:rsidR="007B049E" w:rsidRPr="0031390F" w:rsidRDefault="007B049E" w:rsidP="007B049E">
            <w:pPr>
              <w:pStyle w:val="Odsekzoznamu"/>
              <w:keepLines/>
              <w:spacing w:after="0"/>
              <w:rPr>
                <w:sz w:val="22"/>
                <w:szCs w:val="22"/>
                <w:lang w:val="sk-SK"/>
              </w:rPr>
            </w:pPr>
          </w:p>
          <w:p w:rsidR="007B049E" w:rsidRPr="0031390F" w:rsidRDefault="00676FD9" w:rsidP="00A775A2">
            <w:pPr>
              <w:pStyle w:val="Odsekzoznamu"/>
              <w:keepLines/>
              <w:spacing w:after="0"/>
              <w:rPr>
                <w:b/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Držte inhalátor pevne za šedé spodné veko, mimo úst. </w:t>
            </w:r>
            <w:r>
              <w:rPr>
                <w:b/>
                <w:sz w:val="22"/>
                <w:szCs w:val="22"/>
                <w:lang w:val="sk-SK"/>
              </w:rPr>
              <w:t>Pomaly vydýchnite,</w:t>
            </w:r>
            <w:r>
              <w:rPr>
                <w:sz w:val="22"/>
                <w:szCs w:val="22"/>
                <w:lang w:val="sk-SK"/>
              </w:rPr>
              <w:t xml:space="preserve"> až pokiaľ je to</w:t>
            </w:r>
            <w:r>
              <w:rPr>
                <w:rStyle w:val="Odkaznakomentr"/>
                <w:lang w:val="sk-SK"/>
              </w:rPr>
              <w:t xml:space="preserve"> </w:t>
            </w:r>
            <w:r>
              <w:rPr>
                <w:rStyle w:val="Odkaznakomentr"/>
                <w:sz w:val="22"/>
                <w:szCs w:val="22"/>
                <w:lang w:val="sk-SK"/>
              </w:rPr>
              <w:t xml:space="preserve">možné bez námahy. </w:t>
            </w:r>
            <w:r>
              <w:rPr>
                <w:b/>
                <w:sz w:val="22"/>
                <w:szCs w:val="22"/>
                <w:lang w:val="sk-SK"/>
              </w:rPr>
              <w:t>Pacient nemá dýchať cez inhalátor.</w:t>
            </w:r>
          </w:p>
          <w:p w:rsidR="007B049E" w:rsidRPr="0031390F" w:rsidRDefault="00676FD9" w:rsidP="00DE1941">
            <w:pPr>
              <w:pStyle w:val="Odsekzoznamu"/>
              <w:keepLines/>
              <w:numPr>
                <w:ilvl w:val="0"/>
                <w:numId w:val="26"/>
              </w:numPr>
              <w:spacing w:after="0"/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Priložte pery okolo šedého náustka (obrázok 03) tak, aby ste nezakryli niektorý z otvorov na prívod vzduchu. Pacient nemá žuť ani hrýzť náustok.</w:t>
            </w:r>
          </w:p>
          <w:p w:rsidR="007B049E" w:rsidRPr="0031390F" w:rsidRDefault="00676FD9" w:rsidP="008924E9">
            <w:pPr>
              <w:pStyle w:val="Odsekzoznamu"/>
              <w:numPr>
                <w:ilvl w:val="0"/>
                <w:numId w:val="26"/>
              </w:numPr>
              <w:spacing w:after="0"/>
              <w:jc w:val="left"/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Pacient sa má </w:t>
            </w:r>
            <w:r>
              <w:rPr>
                <w:b/>
                <w:sz w:val="22"/>
                <w:szCs w:val="22"/>
                <w:lang w:val="sk-SK"/>
              </w:rPr>
              <w:t>nadýchnuť</w:t>
            </w:r>
            <w:r>
              <w:rPr>
                <w:sz w:val="22"/>
                <w:szCs w:val="22"/>
                <w:lang w:val="sk-SK"/>
              </w:rPr>
              <w:t xml:space="preserve"> </w:t>
            </w:r>
            <w:r>
              <w:rPr>
                <w:b/>
                <w:sz w:val="22"/>
                <w:szCs w:val="22"/>
                <w:lang w:val="sk-SK"/>
              </w:rPr>
              <w:t xml:space="preserve">cez ústa </w:t>
            </w:r>
            <w:r>
              <w:rPr>
                <w:b/>
                <w:bCs/>
                <w:sz w:val="22"/>
                <w:szCs w:val="22"/>
                <w:lang w:val="sk-SK"/>
              </w:rPr>
              <w:t>(</w:t>
            </w:r>
            <w:r>
              <w:rPr>
                <w:b/>
                <w:sz w:val="22"/>
                <w:szCs w:val="22"/>
                <w:lang w:val="sk-SK"/>
              </w:rPr>
              <w:t xml:space="preserve">nie cez nos), </w:t>
            </w:r>
            <w:r>
              <w:rPr>
                <w:sz w:val="22"/>
                <w:szCs w:val="22"/>
                <w:lang w:val="sk-SK"/>
              </w:rPr>
              <w:t xml:space="preserve"> tak hlboko, ako je to možné</w:t>
            </w:r>
            <w:r>
              <w:rPr>
                <w:bCs/>
                <w:sz w:val="22"/>
                <w:szCs w:val="22"/>
                <w:lang w:val="sk-SK"/>
              </w:rPr>
              <w:t>.</w:t>
            </w:r>
          </w:p>
        </w:tc>
        <w:tc>
          <w:tcPr>
            <w:tcW w:w="3059" w:type="dxa"/>
          </w:tcPr>
          <w:p w:rsidR="007B049E" w:rsidRPr="0031390F" w:rsidRDefault="00211571" w:rsidP="00EA0943">
            <w:pPr>
              <w:spacing w:after="0"/>
              <w:jc w:val="left"/>
              <w:rPr>
                <w:sz w:val="22"/>
                <w:szCs w:val="22"/>
                <w:lang w:val="sk-SK"/>
              </w:rPr>
            </w:pPr>
            <w:r>
              <w:rPr>
                <w:noProof/>
                <w:sz w:val="22"/>
                <w:szCs w:val="22"/>
                <w:lang w:val="sk-SK" w:eastAsia="sk-SK"/>
              </w:rPr>
              <w:drawing>
                <wp:inline distT="0" distB="0" distL="0" distR="0">
                  <wp:extent cx="1562735" cy="1562735"/>
                  <wp:effectExtent l="0" t="0" r="0" b="0"/>
                  <wp:docPr id="42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735" cy="1562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008A1">
              <w:rPr>
                <w:noProof/>
                <w:sz w:val="22"/>
                <w:szCs w:val="22"/>
                <w:lang w:val="sk-SK" w:eastAsia="sk-SK"/>
              </w:rPr>
              <w:pict>
                <v:shape id="Text Box 3" o:spid="_x0000_s1032" type="#_x0000_t202" style="position:absolute;margin-left:.15pt;margin-top:.9pt;width:124.5pt;height:16.3pt;z-index:2518804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" fillcolor="#ccc0d9" stroked="f">
                  <v:textbox style="mso-next-textbox:#Text Box 3">
                    <w:txbxContent>
                      <w:p w:rsidR="002D7A33" w:rsidRPr="005A7211" w:rsidRDefault="002D7A33" w:rsidP="00F45558">
                        <w:pPr>
                          <w:ind w:firstLine="708"/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</w:pPr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>obrázok 03</w:t>
                        </w:r>
                      </w:p>
                    </w:txbxContent>
                  </v:textbox>
                </v:shape>
              </w:pict>
            </w:r>
          </w:p>
        </w:tc>
      </w:tr>
      <w:tr w:rsidR="007B049E" w:rsidRPr="0031390F" w:rsidTr="00AE44B5">
        <w:tc>
          <w:tcPr>
            <w:tcW w:w="6487" w:type="dxa"/>
          </w:tcPr>
          <w:p w:rsidR="007B049E" w:rsidRPr="0031390F" w:rsidRDefault="00676FD9" w:rsidP="00DE1941">
            <w:pPr>
              <w:pStyle w:val="Odsekzoznamu"/>
              <w:keepNext/>
              <w:keepLines/>
              <w:numPr>
                <w:ilvl w:val="0"/>
                <w:numId w:val="27"/>
              </w:numPr>
              <w:spacing w:before="200" w:after="0"/>
              <w:ind w:left="709" w:hanging="283"/>
              <w:outlineLvl w:val="6"/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Pacient nemá prestať inhalovať, keď počuje jemný zvuk podobný žblnknutiu. Jemné </w:t>
            </w:r>
            <w:r w:rsidR="00612EEE">
              <w:rPr>
                <w:sz w:val="22"/>
                <w:szCs w:val="22"/>
                <w:lang w:val="sk-SK"/>
              </w:rPr>
              <w:t>tzv. žblnknutie</w:t>
            </w:r>
            <w:r>
              <w:rPr>
                <w:sz w:val="22"/>
                <w:szCs w:val="22"/>
                <w:lang w:val="sk-SK"/>
              </w:rPr>
              <w:t xml:space="preserve"> počas inhalačného procesu udáva, že dávka bola uvoľnená. </w:t>
            </w:r>
          </w:p>
          <w:p w:rsidR="007B049E" w:rsidRPr="0031390F" w:rsidRDefault="00676FD9" w:rsidP="00DE1941">
            <w:pPr>
              <w:pStyle w:val="Odsekzoznamu"/>
              <w:numPr>
                <w:ilvl w:val="0"/>
                <w:numId w:val="27"/>
              </w:numPr>
              <w:spacing w:after="0"/>
              <w:ind w:left="709" w:hanging="283"/>
              <w:jc w:val="left"/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Pacient má </w:t>
            </w:r>
            <w:r>
              <w:rPr>
                <w:b/>
                <w:sz w:val="22"/>
                <w:szCs w:val="22"/>
                <w:lang w:val="sk-SK"/>
              </w:rPr>
              <w:t xml:space="preserve">zadržať dych počas ďalších 5 až 10 sekúnd </w:t>
            </w:r>
            <w:r>
              <w:rPr>
                <w:sz w:val="22"/>
                <w:szCs w:val="22"/>
                <w:lang w:val="sk-SK"/>
              </w:rPr>
              <w:t>alebo tak dlho, ako je to možné bez námahy, predtým ako pomaly vydýchne cez nos a začne normálne dýchať.</w:t>
            </w:r>
          </w:p>
          <w:p w:rsidR="007B049E" w:rsidRPr="0031390F" w:rsidRDefault="00676FD9" w:rsidP="00015528">
            <w:pPr>
              <w:pStyle w:val="Odsekzoznamu"/>
              <w:numPr>
                <w:ilvl w:val="0"/>
                <w:numId w:val="27"/>
              </w:numPr>
              <w:spacing w:after="0"/>
              <w:ind w:left="709" w:hanging="283"/>
              <w:jc w:val="left"/>
              <w:rPr>
                <w:sz w:val="22"/>
                <w:szCs w:val="22"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>Zelená farba</w:t>
            </w:r>
            <w:r>
              <w:rPr>
                <w:sz w:val="22"/>
                <w:szCs w:val="22"/>
                <w:lang w:val="sk-SK"/>
              </w:rPr>
              <w:t xml:space="preserve"> v okienku (ktor</w:t>
            </w:r>
            <w:r w:rsidR="00452C43">
              <w:rPr>
                <w:sz w:val="22"/>
                <w:szCs w:val="22"/>
                <w:lang w:val="sk-SK"/>
              </w:rPr>
              <w:t>é</w:t>
            </w:r>
            <w:r>
              <w:rPr>
                <w:sz w:val="22"/>
                <w:szCs w:val="22"/>
                <w:lang w:val="sk-SK"/>
              </w:rPr>
              <w:t xml:space="preserve"> označuje, že dávka je pripravená) má teraz </w:t>
            </w:r>
            <w:r>
              <w:rPr>
                <w:b/>
                <w:sz w:val="22"/>
                <w:szCs w:val="22"/>
                <w:lang w:val="sk-SK"/>
              </w:rPr>
              <w:t>zmiznúť</w:t>
            </w:r>
            <w:r>
              <w:rPr>
                <w:sz w:val="22"/>
                <w:szCs w:val="22"/>
                <w:lang w:val="sk-SK"/>
              </w:rPr>
              <w:t xml:space="preserve">, čo ukazuje, že </w:t>
            </w:r>
            <w:r>
              <w:rPr>
                <w:b/>
                <w:sz w:val="22"/>
                <w:szCs w:val="22"/>
                <w:lang w:val="sk-SK"/>
              </w:rPr>
              <w:t>dávka bola úspešne uvoľnená</w:t>
            </w:r>
            <w:r>
              <w:rPr>
                <w:sz w:val="22"/>
                <w:szCs w:val="22"/>
                <w:lang w:val="sk-SK"/>
              </w:rPr>
              <w:t xml:space="preserve"> (obrázok 04).</w:t>
            </w:r>
          </w:p>
        </w:tc>
        <w:tc>
          <w:tcPr>
            <w:tcW w:w="3059" w:type="dxa"/>
          </w:tcPr>
          <w:p w:rsidR="007B049E" w:rsidRPr="0031390F" w:rsidRDefault="000008A1" w:rsidP="00EA0943">
            <w:pPr>
              <w:spacing w:after="0"/>
              <w:jc w:val="left"/>
              <w:rPr>
                <w:sz w:val="22"/>
                <w:szCs w:val="22"/>
                <w:lang w:val="sk-SK"/>
              </w:rPr>
            </w:pPr>
            <w:r>
              <w:rPr>
                <w:noProof/>
                <w:sz w:val="22"/>
                <w:szCs w:val="22"/>
                <w:lang w:val="sk-SK" w:eastAsia="sk-SK"/>
              </w:rPr>
              <w:pict>
                <v:shape id="Text Box 6" o:spid="_x0000_s1033" type="#_x0000_t202" style="position:absolute;margin-left:-.9pt;margin-top:.15pt;width:125.4pt;height:16.3pt;z-index:251883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" fillcolor="#ccc0d9" stroked="f">
                  <v:textbox style="mso-next-textbox:#Text Box 6">
                    <w:txbxContent>
                      <w:p w:rsidR="002D7A33" w:rsidRPr="005A7211" w:rsidRDefault="002D7A33" w:rsidP="00F45558">
                        <w:pPr>
                          <w:ind w:firstLine="708"/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</w:pPr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>obrázok</w:t>
                        </w:r>
                        <w:r w:rsidRPr="005A7211"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 xml:space="preserve"> 04</w:t>
                        </w:r>
                      </w:p>
                    </w:txbxContent>
                  </v:textbox>
                </v:shape>
              </w:pict>
            </w:r>
            <w:r w:rsidR="007B049E" w:rsidRPr="0031390F">
              <w:rPr>
                <w:noProof/>
                <w:sz w:val="22"/>
                <w:szCs w:val="22"/>
                <w:lang w:val="sk-SK" w:eastAsia="sk-SK"/>
              </w:rPr>
              <w:drawing>
                <wp:inline distT="0" distB="0" distL="0" distR="0">
                  <wp:extent cx="1543050" cy="153352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49E" w:rsidRPr="0031390F" w:rsidRDefault="007B049E" w:rsidP="00EA0943">
      <w:pPr>
        <w:spacing w:after="0"/>
        <w:jc w:val="left"/>
        <w:rPr>
          <w:sz w:val="22"/>
          <w:szCs w:val="22"/>
          <w:lang w:val="sk-SK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7"/>
        <w:gridCol w:w="3059"/>
      </w:tblGrid>
      <w:tr w:rsidR="007B049E" w:rsidRPr="0031390F" w:rsidTr="00AE44B5">
        <w:tc>
          <w:tcPr>
            <w:tcW w:w="6487" w:type="dxa"/>
          </w:tcPr>
          <w:p w:rsidR="007B049E" w:rsidRPr="0031390F" w:rsidRDefault="00676FD9" w:rsidP="00DE1941">
            <w:pPr>
              <w:pStyle w:val="Odsekzoznamu"/>
              <w:numPr>
                <w:ilvl w:val="0"/>
                <w:numId w:val="22"/>
              </w:numPr>
              <w:spacing w:after="0"/>
              <w:jc w:val="left"/>
              <w:rPr>
                <w:sz w:val="22"/>
                <w:szCs w:val="22"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lastRenderedPageBreak/>
              <w:t>ZATVORENIE KLIKNUTÍM</w:t>
            </w:r>
          </w:p>
          <w:p w:rsidR="007B049E" w:rsidRPr="0031390F" w:rsidRDefault="007B049E" w:rsidP="007B049E">
            <w:pPr>
              <w:pStyle w:val="Odsekzoznamu"/>
              <w:spacing w:after="0"/>
              <w:jc w:val="left"/>
              <w:rPr>
                <w:sz w:val="22"/>
                <w:szCs w:val="22"/>
                <w:lang w:val="sk-SK"/>
              </w:rPr>
            </w:pPr>
          </w:p>
          <w:p w:rsidR="007B049E" w:rsidRPr="0031390F" w:rsidRDefault="00676FD9" w:rsidP="00DE1941">
            <w:pPr>
              <w:pStyle w:val="Odsekzoznamu"/>
              <w:keepLines/>
              <w:numPr>
                <w:ilvl w:val="0"/>
                <w:numId w:val="28"/>
              </w:numPr>
              <w:spacing w:after="0"/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Otočením vráťte biely ochranný kryt späť pevne do šedej časti </w:t>
            </w:r>
            <w:r w:rsidR="009F1B60" w:rsidRPr="0031390F">
              <w:rPr>
                <w:sz w:val="22"/>
                <w:szCs w:val="22"/>
                <w:lang w:val="sk-SK"/>
              </w:rPr>
              <w:t>in</w:t>
            </w:r>
            <w:r>
              <w:rPr>
                <w:sz w:val="22"/>
                <w:szCs w:val="22"/>
                <w:lang w:val="sk-SK"/>
              </w:rPr>
              <w:t xml:space="preserve">halátora, </w:t>
            </w:r>
            <w:r>
              <w:rPr>
                <w:b/>
                <w:sz w:val="22"/>
                <w:szCs w:val="22"/>
                <w:lang w:val="sk-SK"/>
              </w:rPr>
              <w:t xml:space="preserve">kým budete počuť „kliknutie“ </w:t>
            </w:r>
            <w:r>
              <w:rPr>
                <w:sz w:val="22"/>
                <w:szCs w:val="22"/>
                <w:lang w:val="sk-SK"/>
              </w:rPr>
              <w:t>(obrázok 05).</w:t>
            </w:r>
          </w:p>
          <w:p w:rsidR="007B049E" w:rsidRPr="0031390F" w:rsidRDefault="00676FD9" w:rsidP="00DE1941">
            <w:pPr>
              <w:pStyle w:val="Odsekzoznamu"/>
              <w:numPr>
                <w:ilvl w:val="0"/>
                <w:numId w:val="28"/>
              </w:numPr>
              <w:spacing w:after="0"/>
              <w:jc w:val="left"/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Je dôležité, aby bol kryt otočený naplno, kým nezapadne, pretože to natiahne ďalšiu dávku lieku.</w:t>
            </w:r>
            <w:r>
              <w:rPr>
                <w:sz w:val="22"/>
                <w:szCs w:val="22"/>
                <w:lang w:val="sk-SK" w:eastAsia="ja-JP"/>
              </w:rPr>
              <w:t xml:space="preserve"> </w:t>
            </w:r>
            <w:r>
              <w:rPr>
                <w:sz w:val="22"/>
                <w:szCs w:val="22"/>
                <w:lang w:val="sk-SK"/>
              </w:rPr>
              <w:t>Poloha čiar na kryte a inhalátore má byť v jednej línii.</w:t>
            </w:r>
          </w:p>
          <w:p w:rsidR="007B049E" w:rsidRPr="0031390F" w:rsidRDefault="00676FD9" w:rsidP="00A411FF">
            <w:pPr>
              <w:pStyle w:val="Odsekzoznamu"/>
              <w:keepLines/>
              <w:numPr>
                <w:ilvl w:val="0"/>
                <w:numId w:val="28"/>
              </w:numPr>
              <w:spacing w:after="0"/>
              <w:rPr>
                <w:b/>
                <w:bCs/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Ak sa požaduje viac ako jedna inhalácia, podľa pokynov lekára, pacient má zopakovať vyššie uvedené kroky.</w:t>
            </w:r>
          </w:p>
        </w:tc>
        <w:tc>
          <w:tcPr>
            <w:tcW w:w="3059" w:type="dxa"/>
          </w:tcPr>
          <w:p w:rsidR="007B049E" w:rsidRPr="0031390F" w:rsidRDefault="000008A1" w:rsidP="00EA0943">
            <w:pPr>
              <w:spacing w:after="0"/>
              <w:jc w:val="left"/>
              <w:rPr>
                <w:sz w:val="22"/>
                <w:szCs w:val="22"/>
                <w:lang w:val="sk-SK"/>
              </w:rPr>
            </w:pPr>
            <w:r>
              <w:rPr>
                <w:noProof/>
                <w:sz w:val="22"/>
                <w:szCs w:val="22"/>
                <w:lang w:val="sk-SK" w:eastAsia="sk-SK"/>
              </w:rPr>
              <w:pict>
                <v:shape id="_x0000_s1034" type="#_x0000_t202" style="position:absolute;margin-left:-.3pt;margin-top:-.9pt;width:125.7pt;height:16.3pt;z-index:251882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" fillcolor="#ccc0d9" stroked="f">
                  <v:textbox style="mso-next-textbox:#_x0000_s1034">
                    <w:txbxContent>
                      <w:p w:rsidR="002D7A33" w:rsidRPr="005A7211" w:rsidRDefault="002D7A33" w:rsidP="00F45558">
                        <w:pPr>
                          <w:ind w:firstLine="708"/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</w:pPr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>obrázok 05</w:t>
                        </w:r>
                      </w:p>
                    </w:txbxContent>
                  </v:textbox>
                </v:shape>
              </w:pict>
            </w:r>
            <w:r w:rsidR="00211571">
              <w:rPr>
                <w:noProof/>
                <w:sz w:val="22"/>
                <w:szCs w:val="22"/>
                <w:lang w:val="sk-SK" w:eastAsia="sk-SK"/>
              </w:rPr>
              <w:drawing>
                <wp:inline distT="0" distB="0" distL="0" distR="0">
                  <wp:extent cx="1595120" cy="1595120"/>
                  <wp:effectExtent l="0" t="0" r="5080" b="5080"/>
                  <wp:docPr id="43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120" cy="159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049E" w:rsidRPr="0031390F" w:rsidTr="00AE44B5">
        <w:tc>
          <w:tcPr>
            <w:tcW w:w="6487" w:type="dxa"/>
          </w:tcPr>
          <w:p w:rsidR="007B049E" w:rsidRPr="0031390F" w:rsidRDefault="00A411FF" w:rsidP="00A411FF">
            <w:pPr>
              <w:pStyle w:val="Odsekzoznamu"/>
              <w:numPr>
                <w:ilvl w:val="0"/>
                <w:numId w:val="29"/>
              </w:numPr>
              <w:spacing w:after="0"/>
              <w:jc w:val="left"/>
              <w:rPr>
                <w:sz w:val="22"/>
                <w:szCs w:val="22"/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P</w:t>
            </w:r>
            <w:r w:rsidR="007B049E" w:rsidRPr="0031390F">
              <w:rPr>
                <w:sz w:val="22"/>
                <w:szCs w:val="22"/>
                <w:lang w:val="sk-SK"/>
              </w:rPr>
              <w:t>a</w:t>
            </w:r>
            <w:r w:rsidR="00676FD9">
              <w:rPr>
                <w:sz w:val="22"/>
                <w:szCs w:val="22"/>
                <w:lang w:val="sk-SK"/>
              </w:rPr>
              <w:t xml:space="preserve">cienti majú byť poučení, aby si </w:t>
            </w:r>
            <w:r w:rsidR="00676FD9">
              <w:rPr>
                <w:b/>
                <w:sz w:val="22"/>
                <w:szCs w:val="22"/>
                <w:lang w:val="sk-SK"/>
              </w:rPr>
              <w:t>vypláchli ústa</w:t>
            </w:r>
            <w:r w:rsidR="00676FD9">
              <w:rPr>
                <w:sz w:val="22"/>
                <w:szCs w:val="22"/>
                <w:lang w:val="sk-SK"/>
              </w:rPr>
              <w:t xml:space="preserve"> vodou (a </w:t>
            </w:r>
            <w:r w:rsidR="00676FD9">
              <w:rPr>
                <w:b/>
                <w:sz w:val="22"/>
                <w:szCs w:val="22"/>
                <w:lang w:val="sk-SK"/>
              </w:rPr>
              <w:t>vypľuli ju</w:t>
            </w:r>
            <w:r w:rsidR="00676FD9">
              <w:rPr>
                <w:sz w:val="22"/>
                <w:szCs w:val="22"/>
                <w:lang w:val="sk-SK"/>
              </w:rPr>
              <w:t xml:space="preserve">) a/alebo si vyčistili zuby po každej dávke, aby sa minimalizovalo riziko </w:t>
            </w:r>
            <w:r w:rsidR="00676FD9">
              <w:rPr>
                <w:bCs/>
                <w:iCs/>
                <w:sz w:val="22"/>
                <w:szCs w:val="22"/>
                <w:lang w:val="sk-SK"/>
              </w:rPr>
              <w:t>orofaryngeálnej kandidózy a zachrípnutia</w:t>
            </w:r>
            <w:r w:rsidR="00676FD9">
              <w:rPr>
                <w:sz w:val="22"/>
                <w:szCs w:val="22"/>
                <w:lang w:val="sk-SK"/>
              </w:rPr>
              <w:t xml:space="preserve"> (obrázok 06).</w:t>
            </w:r>
          </w:p>
        </w:tc>
        <w:tc>
          <w:tcPr>
            <w:tcW w:w="3059" w:type="dxa"/>
          </w:tcPr>
          <w:p w:rsidR="007B049E" w:rsidRPr="0031390F" w:rsidRDefault="000008A1" w:rsidP="00EA0943">
            <w:pPr>
              <w:spacing w:after="0"/>
              <w:jc w:val="left"/>
              <w:rPr>
                <w:sz w:val="22"/>
                <w:szCs w:val="22"/>
                <w:lang w:val="sk-SK"/>
              </w:rPr>
            </w:pPr>
            <w:r>
              <w:rPr>
                <w:noProof/>
                <w:sz w:val="22"/>
                <w:szCs w:val="22"/>
                <w:lang w:val="sk-SK" w:eastAsia="sk-SK"/>
              </w:rPr>
              <w:pict>
                <v:shape id="Text Box 7" o:spid="_x0000_s1035" type="#_x0000_t202" style="position:absolute;margin-left:-.3pt;margin-top:.15pt;width:125.7pt;height:16.3pt;z-index:251885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" fillcolor="#ccc0d9" stroked="f">
                  <v:textbox style="mso-next-textbox:#Text Box 7">
                    <w:txbxContent>
                      <w:p w:rsidR="002D7A33" w:rsidRPr="005A7211" w:rsidRDefault="002D7A33" w:rsidP="00F45558">
                        <w:pPr>
                          <w:ind w:firstLine="708"/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</w:pPr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>obrázok 06</w:t>
                        </w:r>
                      </w:p>
                    </w:txbxContent>
                  </v:textbox>
                </v:shape>
              </w:pict>
            </w:r>
            <w:r w:rsidR="007B049E" w:rsidRPr="0031390F">
              <w:rPr>
                <w:noProof/>
                <w:sz w:val="22"/>
                <w:szCs w:val="22"/>
                <w:lang w:val="sk-SK" w:eastAsia="sk-SK"/>
              </w:rPr>
              <w:drawing>
                <wp:inline distT="0" distB="0" distL="0" distR="0">
                  <wp:extent cx="1595120" cy="1605280"/>
                  <wp:effectExtent l="0" t="0" r="5080" b="0"/>
                  <wp:docPr id="46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120" cy="160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49E" w:rsidRPr="0031390F" w:rsidRDefault="007B049E" w:rsidP="00EA0943">
      <w:pPr>
        <w:spacing w:after="0"/>
        <w:jc w:val="left"/>
        <w:rPr>
          <w:lang w:val="sk-SK"/>
        </w:rPr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1"/>
        <w:gridCol w:w="5185"/>
      </w:tblGrid>
      <w:tr w:rsidR="007B049E" w:rsidRPr="00E33729" w:rsidTr="00AE44B5">
        <w:trPr>
          <w:trHeight w:val="5222"/>
        </w:trPr>
        <w:tc>
          <w:tcPr>
            <w:tcW w:w="4361" w:type="dxa"/>
          </w:tcPr>
          <w:p w:rsidR="00325C00" w:rsidRPr="0031390F" w:rsidRDefault="00ED0389" w:rsidP="00EA0943">
            <w:pPr>
              <w:spacing w:after="0"/>
              <w:jc w:val="left"/>
              <w:rPr>
                <w:noProof/>
                <w:sz w:val="22"/>
                <w:szCs w:val="22"/>
                <w:lang w:val="sk-SK" w:eastAsia="cs-CZ"/>
              </w:rPr>
            </w:pPr>
            <w:r w:rsidRPr="0031390F">
              <w:rPr>
                <w:b/>
                <w:sz w:val="22"/>
                <w:szCs w:val="22"/>
                <w:lang w:val="sk-SK"/>
              </w:rPr>
              <w:t>Kedy sa má inhalátor vymeniť</w:t>
            </w:r>
            <w:r w:rsidR="007B049E" w:rsidRPr="0031390F">
              <w:rPr>
                <w:b/>
                <w:sz w:val="22"/>
                <w:szCs w:val="22"/>
                <w:lang w:val="sk-SK"/>
              </w:rPr>
              <w:t>?</w:t>
            </w:r>
            <w:r w:rsidR="00676FD9">
              <w:rPr>
                <w:noProof/>
                <w:sz w:val="22"/>
                <w:szCs w:val="22"/>
                <w:lang w:val="sk-SK" w:eastAsia="cs-CZ"/>
              </w:rPr>
              <w:t xml:space="preserve"> </w:t>
            </w:r>
          </w:p>
          <w:p w:rsidR="00325C00" w:rsidRPr="0031390F" w:rsidRDefault="000008A1" w:rsidP="00EA0943">
            <w:pPr>
              <w:spacing w:after="0"/>
              <w:jc w:val="left"/>
              <w:rPr>
                <w:noProof/>
                <w:sz w:val="22"/>
                <w:szCs w:val="22"/>
                <w:lang w:val="sk-SK" w:eastAsia="cs-CZ"/>
              </w:rPr>
            </w:pPr>
            <w:r>
              <w:rPr>
                <w:noProof/>
                <w:sz w:val="22"/>
                <w:szCs w:val="22"/>
                <w:lang w:val="sk-SK" w:eastAsia="sk-SK"/>
              </w:rPr>
              <w:pict>
                <v:shape id="Text Box 10" o:spid="_x0000_s1036" type="#_x0000_t202" style="position:absolute;margin-left:3.5pt;margin-top:2.85pt;width:201.75pt;height:16.3pt;z-index:251783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" fillcolor="#ccc0d9" stroked="f">
                  <v:textbox style="mso-next-textbox:#Text Box 10">
                    <w:txbxContent>
                      <w:p w:rsidR="002D7A33" w:rsidRDefault="002D7A33" w:rsidP="007472B3">
                        <w:pPr>
                          <w:ind w:left="708" w:firstLine="708"/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</w:pPr>
                        <w:r>
                          <w:rPr>
                            <w:rFonts w:ascii="Arial Rounded MT Bold" w:hAnsi="Arial Rounded MT Bold" w:cs="Arial"/>
                            <w:b/>
                            <w:color w:val="FFFFFF"/>
                            <w:sz w:val="16"/>
                            <w:szCs w:val="16"/>
                            <w:lang w:val="cs-CZ"/>
                          </w:rPr>
                          <w:t>obrázok 07</w:t>
                        </w:r>
                      </w:p>
                    </w:txbxContent>
                  </v:textbox>
                </v:shape>
              </w:pict>
            </w:r>
          </w:p>
          <w:p w:rsidR="007B049E" w:rsidRPr="0031390F" w:rsidRDefault="000008A1" w:rsidP="00EA0943">
            <w:pPr>
              <w:spacing w:after="0"/>
              <w:jc w:val="left"/>
              <w:rPr>
                <w:sz w:val="22"/>
                <w:szCs w:val="22"/>
                <w:lang w:val="sk-SK"/>
              </w:rPr>
            </w:pPr>
            <w:r>
              <w:rPr>
                <w:noProof/>
                <w:sz w:val="22"/>
                <w:szCs w:val="22"/>
                <w:lang w:val="sk-SK" w:eastAsia="sk-SK"/>
              </w:rPr>
              <w:pict>
                <v:shape id="_x0000_s1037" type="#_x0000_t202" style="position:absolute;margin-left:124.35pt;margin-top:205.35pt;width:50.7pt;height:18.6pt;z-index:2518978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">
                  <v:textbox style="mso-next-textbox:#_x0000_s1037">
                    <w:txbxContent>
                      <w:p w:rsidR="002D7A33" w:rsidRPr="006A044C" w:rsidRDefault="002D7A33">
                        <w:pPr>
                          <w:rPr>
                            <w:sz w:val="20"/>
                            <w:szCs w:val="20"/>
                            <w:lang w:val="sk-SK"/>
                          </w:rPr>
                        </w:pPr>
                        <w:r w:rsidRPr="006A044C">
                          <w:rPr>
                            <w:sz w:val="20"/>
                            <w:szCs w:val="20"/>
                            <w:lang w:val="sk-SK"/>
                          </w:rPr>
                          <w:t>prázdny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2"/>
                <w:szCs w:val="22"/>
                <w:lang w:val="sk-SK" w:eastAsia="sk-SK"/>
              </w:rPr>
              <w:pict>
                <v:shape id="_x0000_s1038" type="#_x0000_t202" style="position:absolute;margin-left:-.1pt;margin-top:204.5pt;width:110.2pt;height:18pt;z-index:251901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">
                  <v:textbox style="mso-next-textbox:#_x0000_s1038">
                    <w:txbxContent>
                      <w:p w:rsidR="002D7A33" w:rsidRPr="00C71D17" w:rsidRDefault="002D7A33">
                        <w:pPr>
                          <w:rPr>
                            <w:sz w:val="20"/>
                            <w:szCs w:val="20"/>
                            <w:lang w:val="sk-SK"/>
                          </w:rPr>
                        </w:pPr>
                        <w:r w:rsidRPr="00C71D17">
                          <w:rPr>
                            <w:sz w:val="20"/>
                            <w:szCs w:val="20"/>
                            <w:lang w:val="sk-SK"/>
                          </w:rPr>
                          <w:t>10 zostávajúcich dávok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2"/>
                <w:szCs w:val="22"/>
                <w:lang w:val="sk-SK" w:eastAsia="sk-SK"/>
              </w:rPr>
              <w:pict>
                <v:shape id="_x0000_s1039" type="#_x0000_t202" style="position:absolute;margin-left:119.35pt;margin-top:94.55pt;width:66.4pt;height:19.25pt;z-index:251899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">
                  <v:textbox style="mso-next-textbox:#_x0000_s1039">
                    <w:txbxContent>
                      <w:p w:rsidR="002D7A33" w:rsidRPr="00C71D17" w:rsidRDefault="002D7A33">
                        <w:pPr>
                          <w:rPr>
                            <w:sz w:val="20"/>
                            <w:szCs w:val="20"/>
                            <w:lang w:val="sk-SK"/>
                          </w:rPr>
                        </w:pPr>
                        <w:r w:rsidRPr="00C71D17">
                          <w:rPr>
                            <w:sz w:val="20"/>
                            <w:szCs w:val="20"/>
                            <w:lang w:val="sk-SK"/>
                          </w:rPr>
                          <w:t>poloprázd</w:t>
                        </w:r>
                        <w:r>
                          <w:rPr>
                            <w:sz w:val="20"/>
                            <w:szCs w:val="20"/>
                            <w:lang w:val="sk-SK"/>
                          </w:rPr>
                          <w:t>n</w:t>
                        </w:r>
                        <w:r w:rsidRPr="00C71D17">
                          <w:rPr>
                            <w:sz w:val="20"/>
                            <w:szCs w:val="20"/>
                            <w:lang w:val="sk-SK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2"/>
                <w:szCs w:val="22"/>
                <w:lang w:val="sk-SK" w:eastAsia="sk-SK"/>
              </w:rPr>
              <w:pict>
                <v:shape id="_x0000_s1040" type="#_x0000_t202" style="position:absolute;margin-left:32.45pt;margin-top:94.3pt;width:35.7pt;height:19.25pt;z-index:251895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">
                  <v:textbox style="mso-next-textbox:#_x0000_s1040">
                    <w:txbxContent>
                      <w:p w:rsidR="002D7A33" w:rsidRPr="006A044C" w:rsidRDefault="002D7A33">
                        <w:pPr>
                          <w:rPr>
                            <w:sz w:val="20"/>
                            <w:szCs w:val="20"/>
                            <w:lang w:val="sk-SK"/>
                          </w:rPr>
                        </w:pPr>
                        <w:r w:rsidRPr="006A044C">
                          <w:rPr>
                            <w:sz w:val="20"/>
                            <w:szCs w:val="20"/>
                            <w:lang w:val="sk-SK"/>
                          </w:rPr>
                          <w:t>plný</w:t>
                        </w:r>
                      </w:p>
                    </w:txbxContent>
                  </v:textbox>
                </v:shape>
              </w:pict>
            </w:r>
            <w:r w:rsidR="00211571">
              <w:rPr>
                <w:noProof/>
                <w:sz w:val="22"/>
                <w:szCs w:val="22"/>
                <w:lang w:val="sk-SK" w:eastAsia="sk-SK"/>
              </w:rPr>
              <w:drawing>
                <wp:inline distT="0" distB="0" distL="0" distR="0">
                  <wp:extent cx="2612377" cy="2876550"/>
                  <wp:effectExtent l="0" t="0" r="0" b="0"/>
                  <wp:docPr id="29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377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5" w:type="dxa"/>
          </w:tcPr>
          <w:p w:rsidR="007B049E" w:rsidRPr="0031390F" w:rsidRDefault="00676FD9" w:rsidP="00DE1941">
            <w:pPr>
              <w:pStyle w:val="Odsekzoznamu"/>
              <w:numPr>
                <w:ilvl w:val="0"/>
                <w:numId w:val="29"/>
              </w:numPr>
              <w:spacing w:after="0"/>
              <w:ind w:left="459" w:hanging="425"/>
              <w:jc w:val="left"/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Číslo zobrazené v okienku indikátora dávky ukazuje počiatočný počet inhalácií (60) v inhalátore (obrázok 07). Toto číslo sa nemení, </w:t>
            </w:r>
            <w:r w:rsidR="00612EEE">
              <w:rPr>
                <w:sz w:val="22"/>
                <w:szCs w:val="22"/>
                <w:lang w:val="sk-SK"/>
              </w:rPr>
              <w:t>aj</w:t>
            </w:r>
            <w:r>
              <w:rPr>
                <w:sz w:val="22"/>
                <w:szCs w:val="22"/>
                <w:lang w:val="sk-SK"/>
              </w:rPr>
              <w:t> keď je inhalátor prázdny.</w:t>
            </w:r>
          </w:p>
          <w:p w:rsidR="00325C00" w:rsidRPr="0031390F" w:rsidRDefault="00676FD9" w:rsidP="00DE1941">
            <w:pPr>
              <w:pStyle w:val="Odsekzoznamu"/>
              <w:numPr>
                <w:ilvl w:val="0"/>
                <w:numId w:val="29"/>
              </w:numPr>
              <w:spacing w:after="0"/>
              <w:ind w:left="459" w:hanging="425"/>
              <w:jc w:val="left"/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Zelená farba v okienku indikátora dávky ukáže približne koľko inhalácii lieku zostáva v inhalátore. Držte inhalátor vo vzpriamenej polohe vo výške očí, aby ste mohli skontrolovať, koľko inhalácii zostáva.</w:t>
            </w:r>
          </w:p>
          <w:p w:rsidR="00325C00" w:rsidRPr="0031390F" w:rsidRDefault="00676FD9" w:rsidP="00DE1941">
            <w:pPr>
              <w:pStyle w:val="Odsekzoznamu"/>
              <w:numPr>
                <w:ilvl w:val="0"/>
                <w:numId w:val="29"/>
              </w:numPr>
              <w:spacing w:after="0"/>
              <w:ind w:left="459" w:hanging="425"/>
              <w:jc w:val="left"/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Keď zelená farba dosiahne úroveň červenej linky, znamená to, že v inhalátore zostáva približne 10 inhalácii (obrázky 07 – 10 zostávajúcich dávok). Pacient môže naďalej používať inhalátor, ale mal by navštíviť lekára, aby mu predpísal nový inhalátor.</w:t>
            </w:r>
          </w:p>
          <w:p w:rsidR="00325C00" w:rsidRPr="0031390F" w:rsidRDefault="00676FD9" w:rsidP="00427035">
            <w:pPr>
              <w:pStyle w:val="Odsekzoznamu"/>
              <w:numPr>
                <w:ilvl w:val="0"/>
                <w:numId w:val="29"/>
              </w:numPr>
              <w:spacing w:after="0"/>
              <w:ind w:left="459" w:hanging="425"/>
              <w:jc w:val="left"/>
              <w:rPr>
                <w:sz w:val="22"/>
                <w:szCs w:val="22"/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Ak už nie je zelená farba viditeľná, inhalátor je prázdny (obrázok 07 – prázdny).</w:t>
            </w:r>
          </w:p>
        </w:tc>
      </w:tr>
    </w:tbl>
    <w:p w:rsidR="007B049E" w:rsidRPr="0031390F" w:rsidRDefault="007B049E" w:rsidP="00EA0943">
      <w:pPr>
        <w:spacing w:after="0"/>
        <w:jc w:val="left"/>
        <w:rPr>
          <w:sz w:val="22"/>
          <w:szCs w:val="22"/>
          <w:lang w:val="sk-SK"/>
        </w:rPr>
      </w:pPr>
    </w:p>
    <w:p w:rsidR="00EA0943" w:rsidRPr="0031390F" w:rsidRDefault="00676FD9" w:rsidP="00EA0943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Čistenie inhalátora</w:t>
      </w:r>
    </w:p>
    <w:p w:rsidR="00EA0943" w:rsidRPr="0031390F" w:rsidRDefault="00676FD9" w:rsidP="00DE1941">
      <w:pPr>
        <w:pStyle w:val="Odstavecseseznamem2"/>
        <w:numPr>
          <w:ilvl w:val="0"/>
          <w:numId w:val="23"/>
        </w:numPr>
        <w:tabs>
          <w:tab w:val="left" w:pos="284"/>
        </w:tabs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Náustok je možné čistiť otrením suchou, čistou papierovou vreckovkou. </w:t>
      </w:r>
      <w:r>
        <w:rPr>
          <w:b/>
          <w:sz w:val="22"/>
          <w:szCs w:val="22"/>
          <w:lang w:val="sk-SK"/>
        </w:rPr>
        <w:t xml:space="preserve">Nepoužívajte vodu ani inú tekutinu </w:t>
      </w:r>
      <w:r>
        <w:rPr>
          <w:sz w:val="22"/>
          <w:szCs w:val="22"/>
          <w:lang w:val="sk-SK"/>
        </w:rPr>
        <w:t>na čistenie náustka.</w:t>
      </w:r>
    </w:p>
    <w:p w:rsidR="00EA0943" w:rsidRPr="0031390F" w:rsidRDefault="00676FD9" w:rsidP="00DE1941">
      <w:pPr>
        <w:pStyle w:val="Odsekzoznamu"/>
        <w:numPr>
          <w:ilvl w:val="0"/>
          <w:numId w:val="23"/>
        </w:numPr>
        <w:tabs>
          <w:tab w:val="left" w:pos="284"/>
        </w:tabs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Vždy zavrite biely ochranný kryt inhalátora, keď nie je používaný.</w:t>
      </w:r>
    </w:p>
    <w:p w:rsidR="00EA0943" w:rsidRPr="0031390F" w:rsidRDefault="00676FD9" w:rsidP="00DE1941">
      <w:pPr>
        <w:pStyle w:val="Odsekzoznamu"/>
        <w:numPr>
          <w:ilvl w:val="0"/>
          <w:numId w:val="23"/>
        </w:numPr>
        <w:tabs>
          <w:tab w:val="left" w:pos="284"/>
        </w:tabs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Chráňte inhalátor pred vlhkosťou.</w:t>
      </w:r>
    </w:p>
    <w:p w:rsidR="00EA0943" w:rsidRPr="0031390F" w:rsidRDefault="00EA0943" w:rsidP="00EA0943">
      <w:pPr>
        <w:pStyle w:val="Odsekzoznamu"/>
        <w:tabs>
          <w:tab w:val="left" w:pos="284"/>
        </w:tabs>
        <w:spacing w:after="0"/>
        <w:ind w:left="0"/>
        <w:jc w:val="left"/>
        <w:rPr>
          <w:lang w:val="sk-SK"/>
        </w:rPr>
      </w:pPr>
    </w:p>
    <w:p w:rsidR="00EA0943" w:rsidRPr="0031390F" w:rsidRDefault="00781B60" w:rsidP="00EA0943">
      <w:pPr>
        <w:pStyle w:val="Odstavecseseznamem2"/>
        <w:tabs>
          <w:tab w:val="left" w:pos="284"/>
        </w:tabs>
        <w:spacing w:after="0"/>
        <w:ind w:left="0"/>
        <w:jc w:val="left"/>
        <w:rPr>
          <w:b/>
          <w:sz w:val="22"/>
          <w:szCs w:val="22"/>
          <w:lang w:val="sk-SK"/>
        </w:rPr>
      </w:pPr>
      <w:r w:rsidRPr="0031390F">
        <w:rPr>
          <w:b/>
          <w:sz w:val="22"/>
          <w:szCs w:val="22"/>
          <w:lang w:val="sk-SK"/>
        </w:rPr>
        <w:t>Iné informácie o inhalátore</w:t>
      </w:r>
    </w:p>
    <w:p w:rsidR="00EA0943" w:rsidRPr="0031390F" w:rsidRDefault="00676FD9" w:rsidP="00DE1941">
      <w:pPr>
        <w:pStyle w:val="Odstavecseseznamem2"/>
        <w:numPr>
          <w:ilvl w:val="0"/>
          <w:numId w:val="24"/>
        </w:numPr>
        <w:tabs>
          <w:tab w:val="left" w:pos="284"/>
        </w:tabs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lastRenderedPageBreak/>
        <w:t>Biely ochranný kryt sa bude stále krútiť a „klikať“, i keď je inhalátor prázdny.</w:t>
      </w:r>
    </w:p>
    <w:p w:rsidR="00EA0943" w:rsidRPr="0031390F" w:rsidRDefault="00676FD9" w:rsidP="00DE1941">
      <w:pPr>
        <w:pStyle w:val="Odstavecseseznamem2"/>
        <w:numPr>
          <w:ilvl w:val="0"/>
          <w:numId w:val="24"/>
        </w:numPr>
        <w:tabs>
          <w:tab w:val="left" w:pos="284"/>
        </w:tabs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Zvuk, ktorý počuť pri zatrasení inhalátora je spôsobený prítomnosťou vysušovacieho činidla v inhalátore, nie prítomnosťou lieku. Takýto zvuk preto nenaznačuje, koľko lieku je ešte v inhalátore.</w:t>
      </w:r>
    </w:p>
    <w:p w:rsidR="00EA0943" w:rsidRPr="0031390F" w:rsidRDefault="00676FD9" w:rsidP="00DE1941">
      <w:pPr>
        <w:pStyle w:val="Odstavecseseznamem2"/>
        <w:numPr>
          <w:ilvl w:val="0"/>
          <w:numId w:val="24"/>
        </w:numPr>
        <w:tabs>
          <w:tab w:val="left" w:pos="284"/>
        </w:tabs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Nie je možné inhalátorom natiahnuť viac ako jednu dávku.</w:t>
      </w:r>
    </w:p>
    <w:p w:rsidR="00A25470" w:rsidRPr="0031390F" w:rsidRDefault="00676FD9" w:rsidP="00DE1941">
      <w:pPr>
        <w:pStyle w:val="Odsekzoznamu"/>
        <w:numPr>
          <w:ilvl w:val="0"/>
          <w:numId w:val="24"/>
        </w:numPr>
        <w:spacing w:after="0"/>
        <w:jc w:val="left"/>
        <w:rPr>
          <w:iCs/>
          <w:sz w:val="22"/>
          <w:szCs w:val="22"/>
          <w:lang w:val="sk-SK"/>
        </w:rPr>
      </w:pPr>
      <w:r>
        <w:rPr>
          <w:iCs/>
          <w:sz w:val="22"/>
          <w:szCs w:val="22"/>
          <w:lang w:val="sk-SK"/>
        </w:rPr>
        <w:t>Ak z inhalátora spadne viečko, má sa vrátiť na pôvodné miesto pred podaním ďalšej dávky.</w:t>
      </w:r>
    </w:p>
    <w:p w:rsidR="00EA0943" w:rsidRPr="0031390F" w:rsidRDefault="00EA0943" w:rsidP="00AE44B5">
      <w:pPr>
        <w:spacing w:after="0"/>
        <w:ind w:left="36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4.3</w:t>
      </w:r>
      <w:r>
        <w:rPr>
          <w:b/>
          <w:sz w:val="22"/>
          <w:szCs w:val="22"/>
          <w:lang w:val="sk-SK"/>
        </w:rPr>
        <w:tab/>
        <w:t>Kontraindikácie</w:t>
      </w:r>
    </w:p>
    <w:p w:rsidR="002A5680" w:rsidRPr="0031390F" w:rsidRDefault="002A5680" w:rsidP="00FE1E09">
      <w:pPr>
        <w:spacing w:after="0"/>
        <w:jc w:val="left"/>
        <w:rPr>
          <w:lang w:val="sk-SK"/>
        </w:rPr>
      </w:pPr>
    </w:p>
    <w:p w:rsidR="002A5680" w:rsidRPr="0031390F" w:rsidRDefault="00676FD9" w:rsidP="005C3931">
      <w:pPr>
        <w:spacing w:after="0"/>
        <w:jc w:val="left"/>
        <w:rPr>
          <w:lang w:val="sk-SK"/>
        </w:rPr>
      </w:pPr>
      <w:r>
        <w:rPr>
          <w:sz w:val="22"/>
          <w:szCs w:val="22"/>
          <w:lang w:val="sk-SK"/>
        </w:rPr>
        <w:t>Precitlivenosť na liečivá alebo na ktorúkoľvek z pomocných látok uvedených v časti</w:t>
      </w:r>
      <w:r w:rsidR="00970015" w:rsidRPr="00970015">
        <w:rPr>
          <w:lang w:val="sk-SK"/>
        </w:rPr>
        <w:t xml:space="preserve"> 6.1.</w:t>
      </w:r>
    </w:p>
    <w:p w:rsidR="002A5680" w:rsidRPr="0031390F" w:rsidRDefault="002A5680" w:rsidP="00FE1E09">
      <w:pPr>
        <w:spacing w:after="0"/>
        <w:jc w:val="left"/>
        <w:rPr>
          <w:lang w:val="sk-SK"/>
        </w:rPr>
      </w:pPr>
    </w:p>
    <w:p w:rsidR="002A5680" w:rsidRPr="0031390F" w:rsidRDefault="00970015" w:rsidP="00FE1E09">
      <w:pPr>
        <w:spacing w:after="0"/>
        <w:jc w:val="left"/>
        <w:rPr>
          <w:b/>
          <w:lang w:val="sk-SK"/>
        </w:rPr>
      </w:pPr>
      <w:r w:rsidRPr="00970015">
        <w:rPr>
          <w:b/>
          <w:lang w:val="sk-SK"/>
        </w:rPr>
        <w:t>4.4</w:t>
      </w:r>
      <w:r w:rsidRPr="00970015">
        <w:rPr>
          <w:b/>
          <w:lang w:val="sk-SK"/>
        </w:rPr>
        <w:tab/>
      </w:r>
      <w:r w:rsidR="00E701CD" w:rsidRPr="0031390F">
        <w:rPr>
          <w:b/>
          <w:sz w:val="22"/>
          <w:szCs w:val="22"/>
          <w:lang w:val="sk-SK"/>
        </w:rPr>
        <w:t>Osobitné upozornenia a opatrenia pri používaní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Pacientov s CHOCHP, u ktorých dochádza k exacerbácii, je zvyčajne indikovaná liečba systémovými kortikosteroidmi, preto majú byť poučení, aby vyhľadali lekársku pomoc, ak sa symptómy zhoršia pri používaní Lifsar</w:t>
      </w:r>
      <w:r w:rsidR="00B17B06">
        <w:rPr>
          <w:sz w:val="22"/>
          <w:szCs w:val="22"/>
          <w:lang w:val="sk-SK"/>
        </w:rPr>
        <w:t>u</w:t>
      </w:r>
      <w:r>
        <w:rPr>
          <w:sz w:val="22"/>
          <w:szCs w:val="22"/>
          <w:lang w:val="sk-SK"/>
        </w:rPr>
        <w:t xml:space="preserve">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et.</w:t>
      </w:r>
    </w:p>
    <w:p w:rsidR="00C16983" w:rsidRPr="0031390F" w:rsidRDefault="00C16983" w:rsidP="00FE1E09">
      <w:pPr>
        <w:spacing w:after="0"/>
        <w:jc w:val="left"/>
        <w:rPr>
          <w:sz w:val="22"/>
          <w:szCs w:val="22"/>
          <w:lang w:val="sk-SK"/>
        </w:rPr>
      </w:pPr>
    </w:p>
    <w:p w:rsidR="004F2165" w:rsidRPr="0031390F" w:rsidRDefault="00676FD9" w:rsidP="00FE1E09">
      <w:pPr>
        <w:spacing w:after="0"/>
        <w:jc w:val="left"/>
        <w:rPr>
          <w:color w:val="000000"/>
          <w:sz w:val="22"/>
          <w:szCs w:val="22"/>
          <w:lang w:val="sk-SK"/>
        </w:rPr>
      </w:pPr>
      <w:r>
        <w:rPr>
          <w:color w:val="000000"/>
          <w:sz w:val="22"/>
          <w:szCs w:val="22"/>
          <w:lang w:val="sk-SK"/>
        </w:rPr>
        <w:t xml:space="preserve">Liečba </w:t>
      </w:r>
      <w:r>
        <w:rPr>
          <w:sz w:val="22"/>
          <w:szCs w:val="22"/>
          <w:lang w:val="sk-SK"/>
        </w:rPr>
        <w:t>Lifsar</w:t>
      </w:r>
      <w:r w:rsidR="00B17B06">
        <w:rPr>
          <w:sz w:val="22"/>
          <w:szCs w:val="22"/>
          <w:lang w:val="sk-SK"/>
        </w:rPr>
        <w:t>om</w:t>
      </w:r>
      <w:r>
        <w:rPr>
          <w:sz w:val="22"/>
          <w:szCs w:val="22"/>
          <w:lang w:val="sk-SK"/>
        </w:rPr>
        <w:t xml:space="preserve">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</w:t>
      </w:r>
      <w:r>
        <w:rPr>
          <w:color w:val="000000"/>
          <w:sz w:val="22"/>
          <w:szCs w:val="22"/>
          <w:lang w:val="sk-SK"/>
        </w:rPr>
        <w:t xml:space="preserve"> nemá byť náhle prerušená z dôvodu rizika </w:t>
      </w:r>
      <w:r>
        <w:rPr>
          <w:sz w:val="22"/>
          <w:szCs w:val="22"/>
          <w:lang w:val="sk-SK"/>
        </w:rPr>
        <w:t>exacerbácie</w:t>
      </w:r>
      <w:r>
        <w:rPr>
          <w:color w:val="000000"/>
          <w:sz w:val="22"/>
          <w:szCs w:val="22"/>
          <w:lang w:val="sk-SK"/>
        </w:rPr>
        <w:t>.</w:t>
      </w:r>
    </w:p>
    <w:p w:rsidR="004F2165" w:rsidRPr="0031390F" w:rsidRDefault="004F2165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U pacientov s CHOCHP sa ukončenie liečby môže spájať aj so symptomatickou dekompenzáciou a má prebiehať pod kontrolou lekára.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A139E8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Tak ako všetky inhalačné kortikosteroidy, aj Lifsar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 sa má podávať opatrne pacientom s aktívnou alebo latentnou pľúcnou tuberkulózou a s plesňovými, vírusovými alebo inými infekciami dýchacích ciest. Ak to stav pacienta vyžaduje, má sa bezodkladne začať vhodná liečba.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7415FB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 zriedkavých prípadoch môže Lifsar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 vo vysokých terapeutických dávkach spôsobiť srdcové arytmie, napr. supraventrikulárnu tachykardiu, extrasystoly a fibriláciu predsiení a mierne prechodné zníženie hladín draslíka v sére. Preto sa Lifsar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 má používať opatrne u pacientov s ťažkými kardiovaskulárnymi poruchami alebo abnormalitami srdcového rytmu a u pacientov s diabetom mellitus, tyreotoxikózou, neliečenou hypokaliémiou alebo u pacientov s predispozíciou na  nízke hladiny draslíka v sére.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Veľmi zriedkavo bol hlásený vzostup hladín cukru v krvi (pozri časť 4.8), a je potrebné vziať to do úvahy vtedy, ak sa tento liek predpisuje pacientom s diabetom mellitus v anamnéze.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82300E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Tak ako pri inej inhalačnej liečbe, môže dôjsť k paradoxnému bronchospazmu s okamžitým zhoršením sipotu a dýchavičnosti po podaní dávky. Paradoxný bronchospazmus odpovedá na podanie rýchlo účinkujúceho bronchodilatancia, a je potrebné ho okamžite liečiť. Používanie Lifsar</w:t>
      </w:r>
      <w:r w:rsidR="00B17B06">
        <w:rPr>
          <w:sz w:val="22"/>
          <w:szCs w:val="22"/>
          <w:lang w:val="sk-SK"/>
        </w:rPr>
        <w:t>u</w:t>
      </w:r>
      <w:r>
        <w:rPr>
          <w:sz w:val="22"/>
          <w:szCs w:val="22"/>
          <w:lang w:val="sk-SK"/>
        </w:rPr>
        <w:t xml:space="preserve"> Pulmo</w:t>
      </w:r>
      <w:r w:rsidR="00E33729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 sa má ihneď prerušiť, pacienta vyšetriť a v prípade potreby začať alternatívnu liečbu.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361FC0" w:rsidRPr="0031390F" w:rsidRDefault="00676FD9" w:rsidP="00DB180F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Hlásené boli farmakologické nežiaduce účinky liečby </w:t>
      </w:r>
      <w:r w:rsidR="00970015" w:rsidRPr="00970015">
        <w:rPr>
          <w:sz w:val="22"/>
          <w:szCs w:val="22"/>
          <w:lang w:val="sk-SK"/>
        </w:rPr>
        <w:sym w:font="Symbol" w:char="F062"/>
      </w:r>
      <w:r w:rsidR="009B5BC1" w:rsidRPr="0031390F">
        <w:rPr>
          <w:sz w:val="22"/>
          <w:szCs w:val="22"/>
          <w:vertAlign w:val="subscript"/>
          <w:lang w:val="sk-SK"/>
        </w:rPr>
        <w:t>2</w:t>
      </w:r>
      <w:r w:rsidR="009B5BC1" w:rsidRPr="0031390F">
        <w:rPr>
          <w:sz w:val="22"/>
          <w:szCs w:val="22"/>
          <w:lang w:val="sk-SK"/>
        </w:rPr>
        <w:noBreakHyphen/>
        <w:t xml:space="preserve">agonistami, ako napríklad tremor, palpitácie a bolesť hlavy, ale zvyčajne sú prechodné a pri pravidelnej liečbe </w:t>
      </w:r>
      <w:r>
        <w:rPr>
          <w:sz w:val="22"/>
          <w:szCs w:val="22"/>
          <w:lang w:val="sk-SK"/>
        </w:rPr>
        <w:t>sa zmierňujú.</w:t>
      </w:r>
    </w:p>
    <w:p w:rsidR="00361FC0" w:rsidRPr="0031390F" w:rsidRDefault="00361FC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3E3ABA">
      <w:pPr>
        <w:spacing w:after="0"/>
        <w:jc w:val="left"/>
        <w:rPr>
          <w:b/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Systémové účinky sa môžu objaviť pri akýchkoľvek inhalačných kortikosteroidoch, hlavne pri dlhodobom užívaní vysokých dávok. Výskyt týchto účinkov je oveľa menej pravdepodobný ako pri perorálnych kortikosteroidoch. Možné systémové účinky zahŕňajú </w:t>
      </w:r>
      <w:r w:rsidRPr="009334BE">
        <w:rPr>
          <w:sz w:val="22"/>
          <w:szCs w:val="22"/>
          <w:lang w:val="sk-SK"/>
        </w:rPr>
        <w:t>Cushingov syndróm, cushingoidn</w:t>
      </w:r>
      <w:r w:rsidR="009334BE">
        <w:rPr>
          <w:sz w:val="22"/>
          <w:szCs w:val="22"/>
          <w:lang w:val="sk-SK"/>
        </w:rPr>
        <w:t>ý</w:t>
      </w:r>
      <w:r w:rsidRPr="009334BE">
        <w:rPr>
          <w:sz w:val="22"/>
          <w:szCs w:val="22"/>
          <w:lang w:val="sk-SK"/>
        </w:rPr>
        <w:t xml:space="preserve"> </w:t>
      </w:r>
      <w:r w:rsidR="009334BE">
        <w:rPr>
          <w:sz w:val="22"/>
          <w:szCs w:val="22"/>
          <w:lang w:val="sk-SK"/>
        </w:rPr>
        <w:t>vzhľad</w:t>
      </w:r>
      <w:r w:rsidR="009B5BC1" w:rsidRPr="009334BE">
        <w:rPr>
          <w:sz w:val="22"/>
          <w:szCs w:val="22"/>
          <w:lang w:val="sk-SK"/>
        </w:rPr>
        <w:t>, útlm</w:t>
      </w:r>
      <w:r w:rsidR="009B5BC1" w:rsidRPr="0031390F">
        <w:rPr>
          <w:sz w:val="22"/>
          <w:szCs w:val="22"/>
          <w:lang w:val="sk-SK"/>
        </w:rPr>
        <w:t xml:space="preserve"> funkcie nadobličiek, zníženie denzity kostných minerálov, kataraktu a </w:t>
      </w:r>
      <w:r>
        <w:rPr>
          <w:sz w:val="22"/>
          <w:szCs w:val="22"/>
          <w:lang w:val="sk-SK"/>
        </w:rPr>
        <w:t xml:space="preserve">glaukóm a zriedkavejšie aj rôzne účinky na psychiku alebo správanie zahŕňajúce psychomotorickú hyperaktivitu, poruchy spánku, úzkosť, </w:t>
      </w:r>
      <w:r>
        <w:rPr>
          <w:sz w:val="22"/>
          <w:szCs w:val="22"/>
          <w:lang w:val="sk-SK"/>
        </w:rPr>
        <w:lastRenderedPageBreak/>
        <w:t xml:space="preserve">depresiu alebo agresivitu (hlavne u detí). </w:t>
      </w:r>
      <w:r>
        <w:rPr>
          <w:b/>
          <w:bCs/>
          <w:sz w:val="22"/>
          <w:szCs w:val="22"/>
          <w:lang w:val="sk-SK"/>
        </w:rPr>
        <w:t>Preto je dôležité, aby bol pacient pravidelne sledovaný a dávka inhalačného kortikosteroidu znížená na najnižšiu dávku, pri ktorej je udržiavaná účinná kontrola ochorenia.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Dlhodobá liečba pacientov vysokými dávkami inhalačných kortikosteroidov môže viesť k útlmu funkcie nadobličiek a akútnej adrenálnej kríze. Veľmi zriedkavo boli popísané prípady útlmu funkcie nadobličiek a akútnej adrenálnej krízy aj po podávaní dávok flutikazónpropionátu medzi 500 a menej ako 1 000 mikrogramov. Situácie, ktoré môžu potenciálne spustiť akútnu adrenálnu krízu</w:t>
      </w:r>
      <w:r w:rsidR="002635CF">
        <w:rPr>
          <w:sz w:val="22"/>
          <w:szCs w:val="22"/>
          <w:lang w:val="sk-SK"/>
        </w:rPr>
        <w:t>,</w:t>
      </w:r>
      <w:r>
        <w:rPr>
          <w:sz w:val="22"/>
          <w:szCs w:val="22"/>
          <w:lang w:val="sk-SK"/>
        </w:rPr>
        <w:t xml:space="preserve"> zahŕňajú úraz, chirurgický zákrok, infekciu alebo akékoľvek rýchle zníženie dávky. Tento stav sa zvyčajne prejaví nešpecifickými príznakmi, ktoré môžu zahŕňať anorexiu, bolesť brucha, zníženie telesnej hmotnosti, únavu, bolesť hlavy, nauzeu, </w:t>
      </w:r>
      <w:r w:rsidR="002635CF">
        <w:rPr>
          <w:sz w:val="22"/>
          <w:szCs w:val="22"/>
          <w:lang w:val="sk-SK"/>
        </w:rPr>
        <w:t>vracanie</w:t>
      </w:r>
      <w:r>
        <w:rPr>
          <w:sz w:val="22"/>
          <w:szCs w:val="22"/>
          <w:lang w:val="sk-SK"/>
        </w:rPr>
        <w:t>, hypotenziu, znížené vedomie, hypoglykémiu a záchvaty kŕčov. V období stresu alebo plánovaného chirurgického zákroku sa má zvážiť pridanie systémových kortikosteroidov.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361FC0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Prínosom liečby inhalačným flutikazónpropionátom má byť minimalizácia potreby perorálnych steroidov, ale u pacientov prechádzajúcich z perorálnych steroidov môže počas značnej doby pretrvávať riziko narušenej adrenálnej rezervy. Je potrebné týchto pacientov liečiť s osobitnou obozretnosťou a pravidelne sledovať adrenokortikálnu funkciu. Riziku môžu byť vystavení aj pacienti, ktorí v minulosti vyžadovali akútnu liečbu vysokými dávkami kortikosteroidov. Vždy sa má myslieť na možnosť tejto reziduálnej dysfunkcie v prípade urgentných stavov a pri plánovaných výkonoch, ktoré môžu spôsobiť stres, </w:t>
      </w:r>
      <w:r w:rsidR="002635CF">
        <w:rPr>
          <w:sz w:val="22"/>
          <w:szCs w:val="22"/>
          <w:lang w:val="sk-SK"/>
        </w:rPr>
        <w:t xml:space="preserve">a </w:t>
      </w:r>
      <w:r>
        <w:rPr>
          <w:sz w:val="22"/>
          <w:szCs w:val="22"/>
          <w:lang w:val="sk-SK"/>
        </w:rPr>
        <w:t>má sa zvážiť primeraná liečba kortikosteroidmi. Pred plánovanými výkonmi môže byť potrebné konzultovať rozsah adrenálnej dysfunkcie so špecialistom.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Ritonavir môže značne zvýšiť koncentráciu flutikazónpropionátu v plazme. Z toho dôvodu je potrebné vyhnúť sa súbežnému použitiu flutikazónpropionátu a ritonaviru, pokiaľ možný prínos pre pacienta neprevyšuje riziko systémových nežiaducich účinkov kortikosteroidov. Zvýšené riziko systémových nežiaducich účinkov existuje aj pri súbežnom podávaní flutikazónpropionátu s inými silnými inhibítormi CYP3A (pozri časť 4.5).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color w:val="000000"/>
          <w:sz w:val="22"/>
          <w:szCs w:val="22"/>
          <w:lang w:val="sk-SK"/>
        </w:rPr>
        <w:t xml:space="preserve">V štúdii TORCH bol u pacientov s CHOCHP, ktorí dostávali </w:t>
      </w:r>
      <w:r>
        <w:rPr>
          <w:sz w:val="22"/>
          <w:szCs w:val="22"/>
          <w:lang w:val="sk-SK"/>
        </w:rPr>
        <w:t>salmeterol/flutikazónpropionát (FP)</w:t>
      </w:r>
      <w:r>
        <w:rPr>
          <w:color w:val="000000"/>
          <w:sz w:val="22"/>
          <w:szCs w:val="22"/>
          <w:lang w:val="sk-SK"/>
        </w:rPr>
        <w:t xml:space="preserve"> 50/500</w:t>
      </w:r>
      <w:r>
        <w:rPr>
          <w:sz w:val="22"/>
          <w:szCs w:val="22"/>
          <w:lang w:val="sk-SK"/>
        </w:rPr>
        <w:t> </w:t>
      </w:r>
      <w:r>
        <w:rPr>
          <w:color w:val="000000"/>
          <w:sz w:val="22"/>
          <w:szCs w:val="22"/>
          <w:lang w:val="sk-SK"/>
        </w:rPr>
        <w:t xml:space="preserve">mikrogramov dvakrát denne v porovnaní s placebom, ako aj v štúdiách SCO40043 a SCO100250 porovnávajúcich nižšiu neschválenú dávku </w:t>
      </w:r>
      <w:r>
        <w:rPr>
          <w:sz w:val="22"/>
          <w:szCs w:val="22"/>
          <w:lang w:val="sk-SK"/>
        </w:rPr>
        <w:t>salmeterol/FP</w:t>
      </w:r>
      <w:r>
        <w:rPr>
          <w:color w:val="000000"/>
          <w:sz w:val="22"/>
          <w:szCs w:val="22"/>
          <w:lang w:val="sk-SK"/>
        </w:rPr>
        <w:t xml:space="preserve"> na liečbu CHOCHP, 50/250 mikrogramov dvakrát denne, s podávaním samotného salmeterolu 50 mikrogramov dvakrát denne (pozri časti 4.8 a 5.1),</w:t>
      </w:r>
      <w:r>
        <w:rPr>
          <w:bCs/>
          <w:sz w:val="22"/>
          <w:szCs w:val="22"/>
          <w:lang w:val="sk-SK"/>
        </w:rPr>
        <w:t xml:space="preserve"> hlásený zvýšený výskyt infekcií dolných dýchacích ciest (hlavne pneumónie a bronchitídy)</w:t>
      </w:r>
      <w:r>
        <w:rPr>
          <w:sz w:val="22"/>
          <w:szCs w:val="22"/>
          <w:lang w:val="sk-SK"/>
        </w:rPr>
        <w:t xml:space="preserve">. </w:t>
      </w:r>
      <w:r>
        <w:rPr>
          <w:color w:val="000000"/>
          <w:sz w:val="22"/>
          <w:szCs w:val="22"/>
          <w:lang w:val="sk-SK"/>
        </w:rPr>
        <w:t>Podobný výskyt pneumónie v skupine pacientov liečených</w:t>
      </w:r>
      <w:r>
        <w:rPr>
          <w:sz w:val="22"/>
          <w:szCs w:val="22"/>
          <w:lang w:val="sk-SK"/>
        </w:rPr>
        <w:t xml:space="preserve"> salmeterolom/FP </w:t>
      </w:r>
      <w:r>
        <w:rPr>
          <w:color w:val="000000"/>
          <w:sz w:val="22"/>
          <w:szCs w:val="22"/>
          <w:lang w:val="sk-SK"/>
        </w:rPr>
        <w:t>bol pozorovaný vo všetkých štúdiach</w:t>
      </w:r>
      <w:r>
        <w:rPr>
          <w:sz w:val="22"/>
          <w:szCs w:val="22"/>
          <w:lang w:val="sk-SK"/>
        </w:rPr>
        <w:t xml:space="preserve">. </w:t>
      </w:r>
      <w:r>
        <w:rPr>
          <w:color w:val="000000"/>
          <w:sz w:val="22"/>
          <w:szCs w:val="22"/>
          <w:lang w:val="sk-SK"/>
        </w:rPr>
        <w:t>V TORCH boli starší pacienti, pacienti s nižším indexom telesnej hmotnosti (&lt; 25 kg/m</w:t>
      </w:r>
      <w:r>
        <w:rPr>
          <w:color w:val="000000"/>
          <w:sz w:val="22"/>
          <w:szCs w:val="22"/>
          <w:vertAlign w:val="superscript"/>
          <w:lang w:val="sk-SK"/>
        </w:rPr>
        <w:t>2</w:t>
      </w:r>
      <w:r>
        <w:rPr>
          <w:color w:val="000000"/>
          <w:sz w:val="22"/>
          <w:szCs w:val="22"/>
          <w:lang w:val="sk-SK"/>
        </w:rPr>
        <w:t>) a pacienti s veľmi ťažkým ochorením (FEV</w:t>
      </w:r>
      <w:r>
        <w:rPr>
          <w:color w:val="000000"/>
          <w:sz w:val="22"/>
          <w:szCs w:val="22"/>
          <w:vertAlign w:val="subscript"/>
          <w:lang w:val="sk-SK"/>
        </w:rPr>
        <w:t>1 </w:t>
      </w:r>
      <w:r>
        <w:rPr>
          <w:color w:val="000000"/>
          <w:sz w:val="22"/>
          <w:szCs w:val="22"/>
          <w:lang w:val="sk-SK"/>
        </w:rPr>
        <w:t xml:space="preserve">&lt; 30 % referenčných hodnôt) vystavení najväčšiemu riziku vzniku pneumónie, a to bez ohľadu na liečbu. </w:t>
      </w:r>
      <w:r>
        <w:rPr>
          <w:bCs/>
          <w:sz w:val="22"/>
          <w:szCs w:val="22"/>
          <w:lang w:val="sk-SK"/>
        </w:rPr>
        <w:t>U pacientov s CHOCHP musia byť lekári ostražití kvôli možnému vzniku pneumónie a iných infekcií dolných dýchacích ciest, pretože klinické prejavy takýchto infekcií a exacerbácie sa často prekrývajú.</w:t>
      </w:r>
      <w:r>
        <w:rPr>
          <w:sz w:val="22"/>
          <w:szCs w:val="22"/>
          <w:lang w:val="sk-SK"/>
        </w:rPr>
        <w:t xml:space="preserve"> Ak u pacienta s ťažkou CHOCHP vznikne pneumónia, liečba </w:t>
      </w:r>
      <w:r w:rsidR="00CA02F4" w:rsidRPr="00311210">
        <w:rPr>
          <w:sz w:val="22"/>
          <w:szCs w:val="22"/>
          <w:lang w:val="sk-SK"/>
        </w:rPr>
        <w:t>Lifsar</w:t>
      </w:r>
      <w:r w:rsidR="00B17B06">
        <w:rPr>
          <w:sz w:val="22"/>
          <w:szCs w:val="22"/>
          <w:lang w:val="sk-SK"/>
        </w:rPr>
        <w:t>om</w:t>
      </w:r>
      <w:r w:rsidR="00CA02F4" w:rsidRPr="00311210">
        <w:rPr>
          <w:sz w:val="22"/>
          <w:szCs w:val="22"/>
          <w:lang w:val="sk-SK"/>
        </w:rPr>
        <w:t xml:space="preserve"> Pulmo</w:t>
      </w:r>
      <w:r w:rsidR="00E33729">
        <w:rPr>
          <w:sz w:val="22"/>
          <w:szCs w:val="22"/>
          <w:lang w:val="sk-SK"/>
        </w:rPr>
        <w:t>j</w:t>
      </w:r>
      <w:r w:rsidR="00CA02F4" w:rsidRPr="00311210">
        <w:rPr>
          <w:sz w:val="22"/>
          <w:szCs w:val="22"/>
          <w:lang w:val="sk-SK"/>
        </w:rPr>
        <w:t>et</w:t>
      </w:r>
      <w:r w:rsidR="00475D83">
        <w:rPr>
          <w:sz w:val="22"/>
          <w:szCs w:val="22"/>
          <w:lang w:val="sk-SK"/>
        </w:rPr>
        <w:t xml:space="preserve"> sa</w:t>
      </w:r>
      <w:r>
        <w:rPr>
          <w:sz w:val="22"/>
          <w:szCs w:val="22"/>
          <w:lang w:val="sk-SK"/>
        </w:rPr>
        <w:t xml:space="preserve"> musí prehodnotiť.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bCs/>
          <w:sz w:val="22"/>
          <w:szCs w:val="22"/>
          <w:lang w:val="sk-SK"/>
        </w:rPr>
        <w:t>Údaje z veľkej klinickej štúdie (Salmeterol Multi-Center Astma Research Trial, SMART- multicentrická výskumná štúdia skúmajúca salmeterol na liečbu astmy) poukázali na to, že afroamerickí pacienti boli vystavení zvýšenému riziku závažných respiračných nežiaducich udalostí alebo úmrtiu pri používaní salmeterolu v porovnaní s placebom (pozri časť 5.1). Nie je známe, či to spôsobili farmakogenetické alebo iné faktory. Pacientom - černochom afrického pôvodu alebo afrokaribského pôvodu sa má preto odporučiť, aby pokračovali v liečbe, ale aby vyhľadali lekársku pomoc, ak počas používania</w:t>
      </w:r>
      <w:r>
        <w:rPr>
          <w:sz w:val="22"/>
          <w:szCs w:val="22"/>
          <w:lang w:val="sk-SK"/>
        </w:rPr>
        <w:t xml:space="preserve"> Lifsar</w:t>
      </w:r>
      <w:r w:rsidR="00B17B06">
        <w:rPr>
          <w:sz w:val="22"/>
          <w:szCs w:val="22"/>
          <w:lang w:val="sk-SK"/>
        </w:rPr>
        <w:t>u</w:t>
      </w:r>
      <w:r>
        <w:rPr>
          <w:sz w:val="22"/>
          <w:szCs w:val="22"/>
          <w:lang w:val="sk-SK"/>
        </w:rPr>
        <w:t xml:space="preserve"> Pulmo</w:t>
      </w:r>
      <w:r w:rsidR="00E33729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 príznaky astmy zostanú naďalej nekontrolované, alebo ak sa zhoršia.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lastRenderedPageBreak/>
        <w:t>Súbežné systémové podávanie ketokonazolu významne zvyšuje systémovú expozíciu salmeterolu. Môže to viesť k zvýšenému výskytu systémových účinkov (napr. k predĺženiu QTc intervalu a k palpitáciam). Preto je potrebné vyhnúť sa súbežnej liečbe ketokonazolom alebo inými silnými inhibítormi CYP3A4, pokiaľ prínosy neprevažujú nad potenciálne zvýšeným rizikom nežiaducich systémových účinkov liečby salmeterolom (pozri časť 4.5).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C74BE4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Lifsar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 xml:space="preserve">et obsahuje do 7 miligramov monohydrátu laktózy v </w:t>
      </w:r>
      <w:r w:rsidR="00B27165">
        <w:rPr>
          <w:sz w:val="22"/>
          <w:szCs w:val="22"/>
          <w:lang w:val="sk-SK"/>
        </w:rPr>
        <w:t>odmera</w:t>
      </w:r>
      <w:r w:rsidR="00C02D65">
        <w:rPr>
          <w:sz w:val="22"/>
          <w:szCs w:val="22"/>
          <w:lang w:val="sk-SK"/>
        </w:rPr>
        <w:t>nej</w:t>
      </w:r>
      <w:r w:rsidR="00C8403B" w:rsidRPr="0031390F">
        <w:rPr>
          <w:sz w:val="22"/>
          <w:szCs w:val="22"/>
          <w:lang w:val="sk-SK"/>
        </w:rPr>
        <w:t xml:space="preserve"> dávk</w:t>
      </w:r>
      <w:r>
        <w:rPr>
          <w:sz w:val="22"/>
          <w:szCs w:val="22"/>
          <w:lang w:val="sk-SK"/>
        </w:rPr>
        <w:t>e. Toto množstvo zvyčajne nespôsobuje problémy u ľudí s intoleranciou laktózy. Pacienti so zriedkavými dedičnými problémami intolerancie galaktózy, nedostatkom laktázy alebo glukózo-galaktózovej malabsorpcie nemajú užívať tento liek.</w:t>
      </w:r>
    </w:p>
    <w:p w:rsidR="002A5680" w:rsidRPr="0031390F" w:rsidRDefault="002A5680" w:rsidP="00FE1E09">
      <w:pPr>
        <w:spacing w:after="0"/>
        <w:jc w:val="left"/>
        <w:rPr>
          <w:lang w:val="sk-SK"/>
        </w:rPr>
      </w:pPr>
    </w:p>
    <w:p w:rsidR="002A5680" w:rsidRPr="0031390F" w:rsidRDefault="00970015" w:rsidP="00FE1E09">
      <w:pPr>
        <w:spacing w:after="0"/>
        <w:jc w:val="left"/>
        <w:rPr>
          <w:b/>
          <w:lang w:val="sk-SK"/>
        </w:rPr>
      </w:pPr>
      <w:r w:rsidRPr="00970015">
        <w:rPr>
          <w:b/>
          <w:lang w:val="sk-SK"/>
        </w:rPr>
        <w:t>4.5</w:t>
      </w:r>
      <w:r w:rsidRPr="00970015">
        <w:rPr>
          <w:b/>
          <w:lang w:val="sk-SK"/>
        </w:rPr>
        <w:tab/>
      </w:r>
      <w:r w:rsidR="00676FD9">
        <w:rPr>
          <w:b/>
          <w:sz w:val="22"/>
          <w:szCs w:val="22"/>
          <w:lang w:val="sk-SK"/>
        </w:rPr>
        <w:t>Liekové a iné interakcie</w:t>
      </w:r>
    </w:p>
    <w:p w:rsidR="002A5680" w:rsidRPr="0031390F" w:rsidRDefault="002A5680" w:rsidP="008F4B9F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8F4B9F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Blokátory </w:t>
      </w:r>
      <w:r w:rsidR="00970015" w:rsidRPr="00970015">
        <w:rPr>
          <w:sz w:val="22"/>
          <w:szCs w:val="22"/>
          <w:lang w:val="sk-SK"/>
        </w:rPr>
        <w:sym w:font="Symbol" w:char="F062"/>
      </w:r>
      <w:r w:rsidR="00E402D2" w:rsidRPr="0031390F">
        <w:rPr>
          <w:sz w:val="22"/>
          <w:szCs w:val="22"/>
          <w:lang w:val="sk-SK"/>
        </w:rPr>
        <w:noBreakHyphen/>
        <w:t xml:space="preserve">adrenergných receptorov môžu oslabiť alebo antagonizovať účinok salmeterolu. Je potrebné vyhnúť sa podávaniu neselektívnych aj selektívnych </w:t>
      </w:r>
      <w:r w:rsidR="00970015" w:rsidRPr="00970015">
        <w:rPr>
          <w:sz w:val="22"/>
          <w:szCs w:val="22"/>
          <w:lang w:val="sk-SK"/>
        </w:rPr>
        <w:sym w:font="Symbol" w:char="F062"/>
      </w:r>
      <w:r w:rsidR="00E402D2" w:rsidRPr="0031390F">
        <w:rPr>
          <w:sz w:val="22"/>
          <w:szCs w:val="22"/>
          <w:lang w:val="sk-SK"/>
        </w:rPr>
        <w:noBreakHyphen/>
        <w:t>blokátorov, pokiaľ ich použitie nie je absolútne indikované.</w:t>
      </w:r>
      <w:r w:rsidR="00E402D2" w:rsidRPr="0031390F">
        <w:rPr>
          <w:bCs/>
          <w:sz w:val="22"/>
          <w:szCs w:val="22"/>
          <w:lang w:val="sk-SK"/>
        </w:rPr>
        <w:t xml:space="preserve"> Dôsledkom liečby </w:t>
      </w:r>
      <w:r w:rsidR="00970015" w:rsidRPr="00970015">
        <w:rPr>
          <w:bCs/>
          <w:sz w:val="22"/>
          <w:szCs w:val="22"/>
          <w:lang w:val="sk-SK"/>
        </w:rPr>
        <w:t>β</w:t>
      </w:r>
      <w:r w:rsidR="00E402D2" w:rsidRPr="0031390F">
        <w:rPr>
          <w:bCs/>
          <w:sz w:val="22"/>
          <w:szCs w:val="22"/>
          <w:vertAlign w:val="subscript"/>
          <w:lang w:val="sk-SK"/>
        </w:rPr>
        <w:t>2</w:t>
      </w:r>
      <w:r w:rsidR="00E402D2" w:rsidRPr="0031390F">
        <w:rPr>
          <w:sz w:val="22"/>
          <w:szCs w:val="22"/>
          <w:lang w:val="sk-SK"/>
        </w:rPr>
        <w:noBreakHyphen/>
      </w:r>
      <w:r>
        <w:rPr>
          <w:bCs/>
          <w:sz w:val="22"/>
          <w:szCs w:val="22"/>
          <w:lang w:val="sk-SK"/>
        </w:rPr>
        <w:t>agonistami môže byť potenciálne závažná hypokaliémia.</w:t>
      </w:r>
      <w:r>
        <w:rPr>
          <w:sz w:val="22"/>
          <w:szCs w:val="22"/>
          <w:lang w:val="sk-SK"/>
        </w:rPr>
        <w:t xml:space="preserve"> </w:t>
      </w:r>
      <w:r>
        <w:rPr>
          <w:bCs/>
          <w:sz w:val="22"/>
          <w:szCs w:val="22"/>
          <w:lang w:val="sk-SK"/>
        </w:rPr>
        <w:t>Tento účinok môže byť zosilnený súbežnou liečbou xantínovými derivátmi, steroidmi a diuretikami</w:t>
      </w:r>
      <w:r>
        <w:rPr>
          <w:sz w:val="22"/>
          <w:szCs w:val="22"/>
          <w:lang w:val="sk-SK"/>
        </w:rPr>
        <w:t>.</w:t>
      </w:r>
    </w:p>
    <w:p w:rsidR="002A5680" w:rsidRPr="0031390F" w:rsidRDefault="002A5680" w:rsidP="008F4B9F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8F4B9F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Súbežné použitie iných </w:t>
      </w:r>
      <w:r w:rsidR="00970015" w:rsidRPr="00970015">
        <w:rPr>
          <w:sz w:val="22"/>
          <w:szCs w:val="22"/>
          <w:lang w:val="sk-SK"/>
        </w:rPr>
        <w:sym w:font="Symbol" w:char="F062"/>
      </w:r>
      <w:r w:rsidR="008F4B9F" w:rsidRPr="0031390F">
        <w:rPr>
          <w:sz w:val="22"/>
          <w:szCs w:val="22"/>
          <w:lang w:val="sk-SK"/>
        </w:rPr>
        <w:noBreakHyphen/>
        <w:t>adrenergných liečiv môže mať potenciáln</w:t>
      </w:r>
      <w:r w:rsidR="00B94FCE" w:rsidRPr="0031390F">
        <w:rPr>
          <w:sz w:val="22"/>
          <w:szCs w:val="22"/>
          <w:lang w:val="sk-SK"/>
        </w:rPr>
        <w:t>e</w:t>
      </w:r>
      <w:r>
        <w:rPr>
          <w:sz w:val="22"/>
          <w:szCs w:val="22"/>
          <w:lang w:val="sk-SK"/>
        </w:rPr>
        <w:t xml:space="preserve"> aditívny účinok.</w:t>
      </w:r>
    </w:p>
    <w:p w:rsidR="002A5680" w:rsidRPr="0031390F" w:rsidRDefault="002A5680" w:rsidP="008F4B9F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8F4B9F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Flutikazónpropionát</w:t>
      </w:r>
    </w:p>
    <w:p w:rsidR="008F4B9F" w:rsidRPr="0031390F" w:rsidRDefault="00676FD9" w:rsidP="004D5D50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Za normálnych okolností sa po inhalačnom podávaní dosiahnu nízke plazmatické koncentrácie flutikazónpropionátu, a to vďaka rozsiahlemu metabolizmu pri prvom prechode pečeňou a vysokému systémovému klírensu sprostredkovaného cytochrómom P450 3A4 v čreve a pečeni. Z toho dôvodu nie sú klinicky významné liekové interakcie sprostredkované flutikazónpropionátom pravdepodobné.</w:t>
      </w:r>
    </w:p>
    <w:p w:rsidR="002A5680" w:rsidRPr="0031390F" w:rsidRDefault="002A5680" w:rsidP="004D5D50">
      <w:pPr>
        <w:spacing w:after="0"/>
        <w:jc w:val="left"/>
        <w:rPr>
          <w:sz w:val="22"/>
          <w:szCs w:val="22"/>
          <w:lang w:val="sk-SK"/>
        </w:rPr>
      </w:pPr>
    </w:p>
    <w:p w:rsidR="004D5D50" w:rsidRPr="0031390F" w:rsidRDefault="00676FD9" w:rsidP="004D5D50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 štúdii zameranej na liekové interakcie u zdravých dobrovoľníkov, ktorí užívali intranazálny flutikazónpropionát a ritonavir (veľmi silný inhibítor cytochrómu P450 3A4) v dávke 100 mg dvakrát denne, došlo k viac ako stonásobnému zvýšeniu plazmatickej koncentrácie flutikazónpropionátu, čo malo za následok výrazne znížené koncentrácie kortizolu v sére. Informácia o tejto interakcii chýba pre inhalačný flutikazónpropionát, ale očakávajú sa výrazne zvýšené plazmatické hladiny flutikazónpropionátu. Hlásené boli prípady Cushingovho syndrómu a útlmu funkcie nadobličiek. Je potrebné vyhnúť sa tejto kombinácii, pokiaľ prínos neprevyšuje zvýšené riziko systémových nežiaducich účinkov glukokortikoidov</w:t>
      </w:r>
      <w:r w:rsidR="004D5D50" w:rsidRPr="0031390F">
        <w:rPr>
          <w:sz w:val="22"/>
          <w:szCs w:val="22"/>
          <w:lang w:val="sk-SK"/>
        </w:rPr>
        <w:t>.</w:t>
      </w:r>
    </w:p>
    <w:p w:rsidR="004D5D50" w:rsidRPr="0031390F" w:rsidRDefault="004D5D50" w:rsidP="004D5D50">
      <w:pPr>
        <w:spacing w:after="0"/>
        <w:jc w:val="left"/>
        <w:rPr>
          <w:sz w:val="22"/>
          <w:szCs w:val="22"/>
          <w:lang w:val="sk-SK"/>
        </w:rPr>
      </w:pPr>
    </w:p>
    <w:p w:rsidR="004D5D50" w:rsidRPr="0031390F" w:rsidRDefault="00676FD9" w:rsidP="004D5D50">
      <w:pPr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 malej štúdii u zdravých dobrovoľníkov došlo pri podávaní ketokonazolu, o niečo slabšieho inhibítora CYP3A, k zvýšeniu expozície flutikazónpropionátu po jednorazovej inhalácii o 150 %. Toto viedlo k výraznejšiemu zníženiu plazmatickej hladiny kortizolu v porovnaní so samotným flutikazónpropionátom. Zvýšenie systémovej expozície flutikazónpropionátu a rizika systémových nežiaducich účinkov sa očakáva aj pri súbežnej liečbe inými silnými inhibítormi CYP3A, ako je itrakonazol a stredne silnými inhibítormi CYP3A, ako je erytromycín. Odporúča sa opatrnosť a dlhodobej liečbe takýmito liečivami sa má podľa možnosti vyhnúť.</w:t>
      </w:r>
    </w:p>
    <w:p w:rsidR="002A5680" w:rsidRPr="0031390F" w:rsidRDefault="002A5680" w:rsidP="00FE1E09">
      <w:pPr>
        <w:spacing w:after="0"/>
        <w:jc w:val="left"/>
        <w:rPr>
          <w:lang w:val="sk-SK"/>
        </w:rPr>
      </w:pPr>
    </w:p>
    <w:p w:rsidR="002A5680" w:rsidRPr="0031390F" w:rsidRDefault="00676FD9" w:rsidP="003C3194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Salmeterol</w:t>
      </w:r>
    </w:p>
    <w:p w:rsidR="009D572C" w:rsidRPr="0031390F" w:rsidRDefault="009D572C" w:rsidP="003C3194">
      <w:pPr>
        <w:spacing w:after="0"/>
        <w:jc w:val="left"/>
        <w:rPr>
          <w:sz w:val="22"/>
          <w:szCs w:val="22"/>
          <w:u w:val="single"/>
          <w:lang w:val="sk-SK"/>
        </w:rPr>
      </w:pPr>
    </w:p>
    <w:p w:rsidR="003C3194" w:rsidRPr="0031390F" w:rsidRDefault="00676FD9" w:rsidP="003C3194">
      <w:pPr>
        <w:autoSpaceDE w:val="0"/>
        <w:autoSpaceDN w:val="0"/>
        <w:adjustRightInd w:val="0"/>
        <w:jc w:val="left"/>
        <w:rPr>
          <w:i/>
          <w:iCs/>
          <w:color w:val="000000"/>
          <w:sz w:val="22"/>
          <w:szCs w:val="22"/>
          <w:u w:val="single"/>
          <w:lang w:val="sk-SK"/>
        </w:rPr>
      </w:pPr>
      <w:r>
        <w:rPr>
          <w:i/>
          <w:iCs/>
          <w:color w:val="000000"/>
          <w:sz w:val="22"/>
          <w:szCs w:val="22"/>
          <w:u w:val="single"/>
          <w:lang w:val="sk-SK"/>
        </w:rPr>
        <w:t>Silne účinné inhibítory CYP3A4</w:t>
      </w:r>
    </w:p>
    <w:p w:rsidR="003C3194" w:rsidRPr="0031390F" w:rsidRDefault="00676FD9" w:rsidP="003C3194">
      <w:pPr>
        <w:spacing w:after="0"/>
        <w:jc w:val="left"/>
        <w:rPr>
          <w:color w:val="000000"/>
          <w:sz w:val="22"/>
          <w:szCs w:val="22"/>
          <w:lang w:val="sk-SK"/>
        </w:rPr>
      </w:pPr>
      <w:r>
        <w:rPr>
          <w:color w:val="000000"/>
          <w:sz w:val="22"/>
          <w:szCs w:val="22"/>
          <w:lang w:val="sk-SK"/>
        </w:rPr>
        <w:t>Súbežné podávanie ketokonazolu (400 mg perorálne jedenkrát denne) a salmeterolu (50 mikrogramov inhalačne dvakrát denne) 15</w:t>
      </w:r>
      <w:r>
        <w:rPr>
          <w:sz w:val="22"/>
          <w:szCs w:val="22"/>
          <w:lang w:val="sk-SK"/>
        </w:rPr>
        <w:t> </w:t>
      </w:r>
      <w:r>
        <w:rPr>
          <w:color w:val="000000"/>
          <w:sz w:val="22"/>
          <w:szCs w:val="22"/>
          <w:lang w:val="sk-SK"/>
        </w:rPr>
        <w:t>zdravým jedincom počas 7</w:t>
      </w:r>
      <w:r>
        <w:rPr>
          <w:sz w:val="22"/>
          <w:szCs w:val="22"/>
          <w:lang w:val="sk-SK"/>
        </w:rPr>
        <w:t> </w:t>
      </w:r>
      <w:r>
        <w:rPr>
          <w:color w:val="000000"/>
          <w:sz w:val="22"/>
          <w:szCs w:val="22"/>
          <w:lang w:val="sk-SK"/>
        </w:rPr>
        <w:t>dní malo za následok významné zvýšenie plazmatickej expozície salmeterolu (1,4</w:t>
      </w:r>
      <w:r>
        <w:rPr>
          <w:color w:val="000000"/>
          <w:sz w:val="22"/>
          <w:szCs w:val="22"/>
          <w:lang w:val="sk-SK"/>
        </w:rPr>
        <w:noBreakHyphen/>
        <w:t>násobný vzostup C</w:t>
      </w:r>
      <w:r>
        <w:rPr>
          <w:color w:val="000000"/>
          <w:sz w:val="22"/>
          <w:szCs w:val="22"/>
          <w:vertAlign w:val="subscript"/>
          <w:lang w:val="sk-SK"/>
        </w:rPr>
        <w:t>max</w:t>
      </w:r>
      <w:r>
        <w:rPr>
          <w:color w:val="000000"/>
          <w:sz w:val="22"/>
          <w:szCs w:val="22"/>
          <w:lang w:val="sk-SK"/>
        </w:rPr>
        <w:t xml:space="preserve"> a 15</w:t>
      </w:r>
      <w:r>
        <w:rPr>
          <w:color w:val="000000"/>
          <w:sz w:val="22"/>
          <w:szCs w:val="22"/>
          <w:lang w:val="sk-SK"/>
        </w:rPr>
        <w:noBreakHyphen/>
        <w:t xml:space="preserve">násobný vzostup AUC). </w:t>
      </w:r>
      <w:r>
        <w:rPr>
          <w:sz w:val="22"/>
          <w:szCs w:val="22"/>
          <w:lang w:val="sk-SK"/>
        </w:rPr>
        <w:t xml:space="preserve">Môže to viesť </w:t>
      </w:r>
      <w:r>
        <w:rPr>
          <w:sz w:val="22"/>
          <w:szCs w:val="22"/>
          <w:lang w:val="sk-SK"/>
        </w:rPr>
        <w:lastRenderedPageBreak/>
        <w:t>k zvýšenému výskytu niektorých systémových účinkov liečby salmeterolom (napr. k predĺženiu QTc intervalu a k palpitáciam) v porovnaní s podávaním salmeterolu alebo ketokonazolu v monoterapii (pozri časť 4.4).</w:t>
      </w:r>
    </w:p>
    <w:p w:rsidR="003C3194" w:rsidRPr="0031390F" w:rsidRDefault="003C3194" w:rsidP="003C3194">
      <w:pPr>
        <w:tabs>
          <w:tab w:val="left" w:pos="7309"/>
        </w:tabs>
        <w:jc w:val="left"/>
        <w:rPr>
          <w:color w:val="000000"/>
          <w:sz w:val="22"/>
          <w:szCs w:val="22"/>
          <w:lang w:val="sk-SK"/>
        </w:rPr>
      </w:pPr>
    </w:p>
    <w:p w:rsidR="003C3194" w:rsidRPr="0031390F" w:rsidRDefault="00676FD9" w:rsidP="003C3194">
      <w:pPr>
        <w:jc w:val="left"/>
        <w:rPr>
          <w:color w:val="000000"/>
          <w:sz w:val="22"/>
          <w:szCs w:val="22"/>
          <w:lang w:val="sk-SK"/>
        </w:rPr>
      </w:pPr>
      <w:r>
        <w:rPr>
          <w:color w:val="000000"/>
          <w:sz w:val="22"/>
          <w:szCs w:val="22"/>
          <w:lang w:val="sk-SK"/>
        </w:rPr>
        <w:t>Nezaznamenali sa klinicky významné účinky na krvný tlak, srdcovú frekvenciu, glykémiu a hladiny draslíka v krvi. Súbežné podávanie ketokonazolu nepredĺžilo polčas eliminácie salmeterolu, ani nezvýšilo kumuláciu salmeterolu pri jeho opakovanom podávaní.</w:t>
      </w:r>
    </w:p>
    <w:p w:rsidR="003C3194" w:rsidRPr="0031390F" w:rsidRDefault="003C3194" w:rsidP="003C3194">
      <w:pPr>
        <w:jc w:val="left"/>
        <w:rPr>
          <w:color w:val="000000"/>
          <w:sz w:val="22"/>
          <w:szCs w:val="22"/>
          <w:lang w:val="sk-SK"/>
        </w:rPr>
      </w:pPr>
    </w:p>
    <w:p w:rsidR="002A5680" w:rsidRPr="0031390F" w:rsidRDefault="00676FD9" w:rsidP="003C3194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Je potrebné vyhnúť sa súbežnému podávaniu ketokonazolu, pokiaľ prínosy neprevažujú nad potenciálne zvýšeným rizikom systémových nežiaducich účinkov liečby salmeterolom</w:t>
      </w:r>
      <w:r>
        <w:rPr>
          <w:color w:val="000000"/>
          <w:sz w:val="22"/>
          <w:szCs w:val="22"/>
          <w:lang w:val="sk-SK"/>
        </w:rPr>
        <w:t>. Podobné riziko interakcie pravdepodobne existuje aj pri iných silne účinných inhibítoroch CYP3A4 (napr. pri itrakonazole, telitromycíne, ritonavire</w:t>
      </w:r>
      <w:r>
        <w:rPr>
          <w:sz w:val="22"/>
          <w:szCs w:val="22"/>
          <w:lang w:val="sk-SK"/>
        </w:rPr>
        <w:t>).</w:t>
      </w:r>
    </w:p>
    <w:p w:rsidR="002A5680" w:rsidRPr="0031390F" w:rsidRDefault="002A5680" w:rsidP="003C3194">
      <w:pPr>
        <w:spacing w:after="0"/>
        <w:jc w:val="left"/>
        <w:rPr>
          <w:sz w:val="22"/>
          <w:szCs w:val="22"/>
          <w:lang w:val="sk-SK"/>
        </w:rPr>
      </w:pPr>
    </w:p>
    <w:p w:rsidR="003C3194" w:rsidRPr="0031390F" w:rsidRDefault="00676FD9" w:rsidP="003C3194">
      <w:pPr>
        <w:spacing w:after="0"/>
        <w:jc w:val="left"/>
        <w:rPr>
          <w:i/>
          <w:sz w:val="22"/>
          <w:szCs w:val="22"/>
          <w:u w:val="single"/>
          <w:lang w:val="sk-SK" w:eastAsia="en-GB"/>
        </w:rPr>
      </w:pPr>
      <w:r>
        <w:rPr>
          <w:i/>
          <w:sz w:val="22"/>
          <w:szCs w:val="22"/>
          <w:u w:val="single"/>
          <w:lang w:val="sk-SK" w:eastAsia="en-GB"/>
        </w:rPr>
        <w:t>Stredne účinné inhibítory CYP3A4</w:t>
      </w:r>
    </w:p>
    <w:p w:rsidR="003C3194" w:rsidRPr="0031390F" w:rsidRDefault="00676FD9" w:rsidP="003C3194">
      <w:pPr>
        <w:jc w:val="left"/>
        <w:rPr>
          <w:sz w:val="22"/>
          <w:szCs w:val="22"/>
          <w:lang w:val="sk-SK" w:bidi="or-IN"/>
        </w:rPr>
      </w:pPr>
      <w:r>
        <w:rPr>
          <w:color w:val="000000"/>
          <w:sz w:val="22"/>
          <w:szCs w:val="22"/>
          <w:lang w:val="sk-SK"/>
        </w:rPr>
        <w:t xml:space="preserve">Súbežné podávanie </w:t>
      </w:r>
      <w:r>
        <w:rPr>
          <w:color w:val="000000"/>
          <w:sz w:val="22"/>
          <w:szCs w:val="22"/>
          <w:lang w:val="sk-SK" w:bidi="or-IN"/>
        </w:rPr>
        <w:t xml:space="preserve">erytromycínu (500 mg perorálne trikrát denne) a salmeterolu (50 mikrogramov </w:t>
      </w:r>
      <w:r>
        <w:rPr>
          <w:color w:val="000000"/>
          <w:sz w:val="22"/>
          <w:szCs w:val="22"/>
          <w:lang w:val="sk-SK"/>
        </w:rPr>
        <w:t>inhalačne dvakrát denne</w:t>
      </w:r>
      <w:r>
        <w:rPr>
          <w:color w:val="000000"/>
          <w:sz w:val="22"/>
          <w:szCs w:val="22"/>
          <w:lang w:val="sk-SK" w:bidi="or-IN"/>
        </w:rPr>
        <w:t>) 15</w:t>
      </w:r>
      <w:r>
        <w:rPr>
          <w:sz w:val="22"/>
          <w:szCs w:val="22"/>
          <w:lang w:val="sk-SK"/>
        </w:rPr>
        <w:t> </w:t>
      </w:r>
      <w:r>
        <w:rPr>
          <w:color w:val="000000"/>
          <w:sz w:val="22"/>
          <w:szCs w:val="22"/>
          <w:lang w:val="sk-SK"/>
        </w:rPr>
        <w:t xml:space="preserve">zdravým jedincom počas </w:t>
      </w:r>
      <w:r>
        <w:rPr>
          <w:color w:val="000000"/>
          <w:sz w:val="22"/>
          <w:szCs w:val="22"/>
          <w:lang w:val="sk-SK" w:bidi="or-IN"/>
        </w:rPr>
        <w:t>6</w:t>
      </w:r>
      <w:r>
        <w:rPr>
          <w:sz w:val="22"/>
          <w:szCs w:val="22"/>
          <w:lang w:val="sk-SK"/>
        </w:rPr>
        <w:t> </w:t>
      </w:r>
      <w:r>
        <w:rPr>
          <w:color w:val="000000"/>
          <w:sz w:val="22"/>
          <w:szCs w:val="22"/>
          <w:lang w:val="sk-SK" w:bidi="or-IN"/>
        </w:rPr>
        <w:t xml:space="preserve">dní malo za následok malé, ale štatisticky nevýznamné zvýšenie expozície salmeterolu </w:t>
      </w:r>
      <w:r>
        <w:rPr>
          <w:sz w:val="22"/>
          <w:szCs w:val="22"/>
          <w:lang w:val="sk-SK" w:bidi="or-IN"/>
        </w:rPr>
        <w:t>(1,4</w:t>
      </w:r>
      <w:r>
        <w:rPr>
          <w:sz w:val="22"/>
          <w:szCs w:val="22"/>
          <w:lang w:val="sk-SK" w:bidi="or-IN"/>
        </w:rPr>
        <w:noBreakHyphen/>
        <w:t xml:space="preserve">násobný vzostup </w:t>
      </w:r>
      <w:r>
        <w:rPr>
          <w:sz w:val="22"/>
          <w:szCs w:val="22"/>
          <w:lang w:val="sk-SK"/>
        </w:rPr>
        <w:t>C</w:t>
      </w:r>
      <w:r>
        <w:rPr>
          <w:sz w:val="22"/>
          <w:szCs w:val="22"/>
          <w:vertAlign w:val="subscript"/>
          <w:lang w:val="sk-SK"/>
        </w:rPr>
        <w:t>max</w:t>
      </w:r>
      <w:r>
        <w:rPr>
          <w:sz w:val="22"/>
          <w:szCs w:val="22"/>
          <w:lang w:val="sk-SK"/>
        </w:rPr>
        <w:t xml:space="preserve"> a 1,2</w:t>
      </w:r>
      <w:r>
        <w:rPr>
          <w:sz w:val="22"/>
          <w:szCs w:val="22"/>
          <w:lang w:val="sk-SK"/>
        </w:rPr>
        <w:noBreakHyphen/>
        <w:t>násobný vzostup AUC)</w:t>
      </w:r>
      <w:r>
        <w:rPr>
          <w:sz w:val="22"/>
          <w:szCs w:val="22"/>
          <w:lang w:val="sk-SK" w:bidi="or-IN"/>
        </w:rPr>
        <w:t>. Súbežné podávanie erytromycínu sa nespájalo so žiadnymi závažnými nežiaducimi účinkami.</w:t>
      </w:r>
    </w:p>
    <w:p w:rsidR="002A5680" w:rsidRPr="0031390F" w:rsidRDefault="002A5680" w:rsidP="003C3194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2A5680" w:rsidP="003C3194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3C3194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4.6</w:t>
      </w:r>
      <w:r>
        <w:rPr>
          <w:b/>
          <w:sz w:val="22"/>
          <w:szCs w:val="22"/>
          <w:lang w:val="sk-SK"/>
        </w:rPr>
        <w:tab/>
        <w:t>Fertilita, gravidita a laktácia</w:t>
      </w:r>
    </w:p>
    <w:p w:rsidR="002A5680" w:rsidRPr="0031390F" w:rsidRDefault="002A5680" w:rsidP="003C3194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3C3194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u w:val="single"/>
          <w:lang w:val="sk-SK"/>
        </w:rPr>
        <w:t>Fertilita</w:t>
      </w:r>
    </w:p>
    <w:p w:rsidR="002A5680" w:rsidRPr="0031390F" w:rsidRDefault="00676FD9" w:rsidP="003C3194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Neexistujú žiadne údaje u ľudí. Štúdie na zvieratách však nepreukázali žiadne účinky salmeterolu alebo flutikazónpropionátu na fertilitu.</w:t>
      </w:r>
    </w:p>
    <w:p w:rsidR="002A5680" w:rsidRPr="0031390F" w:rsidRDefault="002A5680" w:rsidP="003C3194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3C3194">
      <w:pPr>
        <w:spacing w:after="0"/>
        <w:jc w:val="left"/>
        <w:rPr>
          <w:sz w:val="22"/>
          <w:szCs w:val="22"/>
          <w:u w:val="single"/>
          <w:lang w:val="sk-SK"/>
        </w:rPr>
      </w:pPr>
      <w:r>
        <w:rPr>
          <w:sz w:val="22"/>
          <w:szCs w:val="22"/>
          <w:u w:val="single"/>
          <w:lang w:val="sk-SK"/>
        </w:rPr>
        <w:t>Gravidita</w:t>
      </w:r>
    </w:p>
    <w:p w:rsidR="003C3194" w:rsidRPr="0031390F" w:rsidRDefault="00676FD9" w:rsidP="003C3194">
      <w:pPr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Malé množstvo údajov u gravidných žien (300 až 1 000 ukončených gravidít) nepoukazuje na to, že by salmeterol a flutikazónpropionát spôsobovali malformácie alebo fetálnu/neonatálnu toxicitu. Štúdie na zvieratách preukázali reprodukčnú toxicitu po podaní agonistov </w:t>
      </w:r>
      <w:r w:rsidR="00970015" w:rsidRPr="00970015">
        <w:rPr>
          <w:sz w:val="22"/>
          <w:szCs w:val="22"/>
          <w:lang w:val="sk-SK"/>
        </w:rPr>
        <w:sym w:font="Symbol" w:char="F062"/>
      </w:r>
      <w:r w:rsidR="003C3194" w:rsidRPr="0031390F">
        <w:rPr>
          <w:sz w:val="22"/>
          <w:szCs w:val="22"/>
          <w:vertAlign w:val="subscript"/>
          <w:lang w:val="sk-SK"/>
        </w:rPr>
        <w:t>2</w:t>
      </w:r>
      <w:r w:rsidR="003C3194" w:rsidRPr="0031390F">
        <w:rPr>
          <w:sz w:val="22"/>
          <w:szCs w:val="22"/>
          <w:lang w:val="sk-SK"/>
        </w:rPr>
        <w:noBreakHyphen/>
        <w:t>adrenoreceptorov a glukokortikoidov (pozri časť 5.3).</w:t>
      </w:r>
    </w:p>
    <w:p w:rsidR="003C3194" w:rsidRPr="0031390F" w:rsidRDefault="003C3194" w:rsidP="003C3194">
      <w:pPr>
        <w:jc w:val="left"/>
        <w:rPr>
          <w:sz w:val="22"/>
          <w:szCs w:val="22"/>
          <w:lang w:val="sk-SK"/>
        </w:rPr>
      </w:pPr>
    </w:p>
    <w:p w:rsidR="003C3194" w:rsidRPr="0031390F" w:rsidRDefault="00676FD9" w:rsidP="003C3194">
      <w:pPr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Podávanie Lifsar</w:t>
      </w:r>
      <w:r w:rsidR="00B17B06">
        <w:rPr>
          <w:sz w:val="22"/>
          <w:szCs w:val="22"/>
          <w:lang w:val="sk-SK"/>
        </w:rPr>
        <w:t>u</w:t>
      </w:r>
      <w:r>
        <w:rPr>
          <w:sz w:val="22"/>
          <w:szCs w:val="22"/>
          <w:lang w:val="sk-SK"/>
        </w:rPr>
        <w:t xml:space="preserve">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 gravidným ženám sa má zvážiť len vtedy, ak je očakávaný prínos pre matku väčší ako akékoľvek možné riziko pre plod.</w:t>
      </w:r>
    </w:p>
    <w:p w:rsidR="003C3194" w:rsidRPr="0031390F" w:rsidRDefault="003C3194" w:rsidP="003C3194">
      <w:pPr>
        <w:jc w:val="left"/>
        <w:rPr>
          <w:sz w:val="22"/>
          <w:szCs w:val="22"/>
          <w:lang w:val="sk-SK"/>
        </w:rPr>
      </w:pPr>
    </w:p>
    <w:p w:rsidR="002A5680" w:rsidRPr="0031390F" w:rsidRDefault="00676FD9" w:rsidP="003C3194">
      <w:pPr>
        <w:tabs>
          <w:tab w:val="left" w:pos="720"/>
        </w:tabs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 liečbe gravidných žien sa má používať najnižšia účinná dávka flutikazónpropionátu, ktorá je potrebná na udržiavanie dostatočnej kontroly ochorenia.</w:t>
      </w:r>
    </w:p>
    <w:p w:rsidR="002A5680" w:rsidRPr="0031390F" w:rsidRDefault="002A5680" w:rsidP="003C3194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F30D5E" w:rsidP="003C3194">
      <w:pPr>
        <w:spacing w:after="0"/>
        <w:jc w:val="left"/>
        <w:rPr>
          <w:sz w:val="22"/>
          <w:szCs w:val="22"/>
          <w:u w:val="single"/>
          <w:lang w:val="sk-SK"/>
        </w:rPr>
      </w:pPr>
      <w:r w:rsidRPr="00540148">
        <w:rPr>
          <w:sz w:val="22"/>
          <w:szCs w:val="22"/>
          <w:u w:val="single"/>
          <w:lang w:val="sk-SK"/>
        </w:rPr>
        <w:t>Dojčenie</w:t>
      </w:r>
    </w:p>
    <w:p w:rsidR="003C3194" w:rsidRPr="0031390F" w:rsidRDefault="00676FD9" w:rsidP="003C3194">
      <w:pPr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Nie je známe, či sa salmeterol a flutikazónpropionát/ich metabolity vylučujú do materského mlieka.</w:t>
      </w:r>
    </w:p>
    <w:p w:rsidR="003C3194" w:rsidRPr="0031390F" w:rsidRDefault="003C3194" w:rsidP="003C3194">
      <w:pPr>
        <w:jc w:val="left"/>
        <w:rPr>
          <w:sz w:val="22"/>
          <w:szCs w:val="22"/>
          <w:lang w:val="sk-SK"/>
        </w:rPr>
      </w:pPr>
    </w:p>
    <w:p w:rsidR="003C3194" w:rsidRPr="0031390F" w:rsidRDefault="00676FD9" w:rsidP="003C3194">
      <w:pPr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Štúdie preukázali, že salmeterol a flutikazónpropionát a ich metabolity sa vylučujú do mlieka </w:t>
      </w:r>
      <w:r w:rsidRPr="00540148">
        <w:rPr>
          <w:sz w:val="22"/>
          <w:szCs w:val="22"/>
          <w:lang w:val="sk-SK"/>
        </w:rPr>
        <w:t>laktuj</w:t>
      </w:r>
      <w:r w:rsidRPr="009334BE">
        <w:rPr>
          <w:sz w:val="22"/>
          <w:szCs w:val="22"/>
          <w:lang w:val="sk-SK"/>
        </w:rPr>
        <w:t>úcich</w:t>
      </w:r>
      <w:r>
        <w:rPr>
          <w:sz w:val="22"/>
          <w:szCs w:val="22"/>
          <w:lang w:val="sk-SK"/>
        </w:rPr>
        <w:t xml:space="preserve"> potkanov.</w:t>
      </w:r>
    </w:p>
    <w:p w:rsidR="003C3194" w:rsidRPr="0031390F" w:rsidRDefault="003C3194" w:rsidP="003C3194">
      <w:pPr>
        <w:jc w:val="left"/>
        <w:rPr>
          <w:sz w:val="22"/>
          <w:szCs w:val="22"/>
          <w:lang w:val="sk-SK"/>
        </w:rPr>
      </w:pPr>
    </w:p>
    <w:p w:rsidR="002A5680" w:rsidRPr="0031390F" w:rsidRDefault="00676FD9" w:rsidP="003C3194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Riziko u novorodencov/dojčiat nemôže byť vylúčené. Rozhodnutie, či ukončiť dojčenie, alebo či ukončiť liečbu Lifsar</w:t>
      </w:r>
      <w:r w:rsidR="00B17B06">
        <w:rPr>
          <w:sz w:val="22"/>
          <w:szCs w:val="22"/>
          <w:lang w:val="sk-SK"/>
        </w:rPr>
        <w:t>om</w:t>
      </w:r>
      <w:r>
        <w:rPr>
          <w:sz w:val="22"/>
          <w:szCs w:val="22"/>
          <w:lang w:val="sk-SK"/>
        </w:rPr>
        <w:t xml:space="preserve"> Pulmo</w:t>
      </w:r>
      <w:r w:rsidR="00E33729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 sa má urobiť po zvážení prínosu dojčenia pre dieťa a prínosu liečby pre ženu.</w:t>
      </w:r>
    </w:p>
    <w:p w:rsidR="003C3194" w:rsidRPr="0031390F" w:rsidRDefault="003C3194" w:rsidP="003C3194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970015" w:rsidP="00FE1E09">
      <w:pPr>
        <w:spacing w:after="0"/>
        <w:jc w:val="left"/>
        <w:rPr>
          <w:b/>
          <w:lang w:val="sk-SK"/>
        </w:rPr>
      </w:pPr>
      <w:r w:rsidRPr="00970015">
        <w:rPr>
          <w:b/>
          <w:lang w:val="sk-SK"/>
        </w:rPr>
        <w:lastRenderedPageBreak/>
        <w:t>4.7</w:t>
      </w:r>
      <w:r w:rsidRPr="00970015">
        <w:rPr>
          <w:b/>
          <w:lang w:val="sk-SK"/>
        </w:rPr>
        <w:tab/>
      </w:r>
      <w:r w:rsidR="00676FD9">
        <w:rPr>
          <w:b/>
          <w:bCs/>
          <w:sz w:val="22"/>
          <w:szCs w:val="22"/>
          <w:lang w:val="sk-SK"/>
        </w:rPr>
        <w:t>Ovplyvnenie schopnosti viesť vozidlá a obsluhovať stroje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401DAB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Lifsar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 xml:space="preserve">et </w:t>
      </w:r>
      <w:r>
        <w:rPr>
          <w:noProof/>
          <w:sz w:val="22"/>
          <w:szCs w:val="22"/>
          <w:lang w:val="sk-SK"/>
        </w:rPr>
        <w:t xml:space="preserve">nemá žiadny alebo má zanedbateľný vplyv </w:t>
      </w:r>
      <w:r>
        <w:rPr>
          <w:sz w:val="22"/>
          <w:szCs w:val="22"/>
          <w:lang w:val="sk-SK"/>
        </w:rPr>
        <w:t>na schopnosť viesť vozidlá a obsluhovať stroje.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4.8</w:t>
      </w:r>
      <w:r>
        <w:rPr>
          <w:b/>
          <w:sz w:val="22"/>
          <w:szCs w:val="22"/>
          <w:lang w:val="sk-SK"/>
        </w:rPr>
        <w:tab/>
      </w:r>
      <w:r>
        <w:rPr>
          <w:b/>
          <w:bCs/>
          <w:sz w:val="22"/>
          <w:szCs w:val="22"/>
          <w:lang w:val="sk-SK"/>
        </w:rPr>
        <w:t>Nežiaduce účinky</w:t>
      </w:r>
    </w:p>
    <w:p w:rsidR="002A5680" w:rsidRPr="0031390F" w:rsidRDefault="002A5680" w:rsidP="00FE1E09">
      <w:pPr>
        <w:spacing w:after="0"/>
        <w:jc w:val="left"/>
        <w:rPr>
          <w:lang w:val="sk-SK"/>
        </w:rPr>
      </w:pPr>
    </w:p>
    <w:p w:rsidR="00D168F8" w:rsidRPr="0031390F" w:rsidRDefault="00676FD9" w:rsidP="00D168F8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Vzhľadom na to, že Lifsar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 obsahuje salmeterol a flutikazónpropionát, možno očakávať nežiaduce reakcie podobného charakteru a závažnosti ako pri ich jednotlivom podávaní. Výskyt ďalších nežiaducich účinkov po súbežnom podaní oboch liečiv nebol pozorovaný.</w:t>
      </w:r>
    </w:p>
    <w:p w:rsidR="00D168F8" w:rsidRPr="0031390F" w:rsidRDefault="00D168F8" w:rsidP="00D168F8">
      <w:pPr>
        <w:spacing w:after="0"/>
        <w:jc w:val="left"/>
        <w:rPr>
          <w:iCs/>
          <w:sz w:val="22"/>
          <w:szCs w:val="22"/>
          <w:lang w:val="sk-SK"/>
        </w:rPr>
      </w:pPr>
    </w:p>
    <w:p w:rsidR="002A5680" w:rsidRPr="0031390F" w:rsidRDefault="00676FD9" w:rsidP="00D168F8">
      <w:pPr>
        <w:spacing w:after="0"/>
        <w:jc w:val="left"/>
        <w:rPr>
          <w:sz w:val="22"/>
          <w:szCs w:val="22"/>
          <w:lang w:val="sk-SK"/>
        </w:rPr>
      </w:pPr>
      <w:r>
        <w:rPr>
          <w:iCs/>
          <w:sz w:val="22"/>
          <w:szCs w:val="22"/>
          <w:lang w:val="sk-SK"/>
        </w:rPr>
        <w:t>Nežiaduce účinky, ktoré boli spájané so salmeterolom/flutikazónpropionátom, sú nižšie uvedené podľa triedy orgánových systémov a frekvencie. Frekvencie sú definované ako: veľmi časté (</w:t>
      </w:r>
      <w:r>
        <w:rPr>
          <w:iCs/>
          <w:sz w:val="22"/>
          <w:szCs w:val="22"/>
          <w:lang w:val="sk-SK"/>
        </w:rPr>
        <w:sym w:font="Symbol" w:char="F0B3"/>
      </w:r>
      <w:r>
        <w:rPr>
          <w:iCs/>
          <w:sz w:val="22"/>
          <w:szCs w:val="22"/>
          <w:lang w:val="sk-SK"/>
        </w:rPr>
        <w:t> 1/10), časté (</w:t>
      </w:r>
      <w:r>
        <w:rPr>
          <w:iCs/>
          <w:sz w:val="22"/>
          <w:szCs w:val="22"/>
          <w:lang w:val="sk-SK"/>
        </w:rPr>
        <w:sym w:font="Symbol" w:char="F0B3"/>
      </w:r>
      <w:r>
        <w:rPr>
          <w:iCs/>
          <w:sz w:val="22"/>
          <w:szCs w:val="22"/>
          <w:lang w:val="sk-SK"/>
        </w:rPr>
        <w:t> 1/100 až &lt; 1/10), menej časté (</w:t>
      </w:r>
      <w:r>
        <w:rPr>
          <w:iCs/>
          <w:sz w:val="22"/>
          <w:szCs w:val="22"/>
          <w:lang w:val="sk-SK"/>
        </w:rPr>
        <w:sym w:font="Symbol" w:char="F0B3"/>
      </w:r>
      <w:r>
        <w:rPr>
          <w:iCs/>
          <w:sz w:val="22"/>
          <w:szCs w:val="22"/>
          <w:lang w:val="sk-SK"/>
        </w:rPr>
        <w:t> 1/1 000 až &lt; 1/100), zriedkavé (</w:t>
      </w:r>
      <w:r>
        <w:rPr>
          <w:iCs/>
          <w:sz w:val="22"/>
          <w:szCs w:val="22"/>
          <w:lang w:val="sk-SK"/>
        </w:rPr>
        <w:sym w:font="Symbol" w:char="F0B3"/>
      </w:r>
      <w:r>
        <w:rPr>
          <w:iCs/>
          <w:sz w:val="22"/>
          <w:szCs w:val="22"/>
          <w:lang w:val="sk-SK"/>
        </w:rPr>
        <w:t> 1/10 000 až &lt; 1/1 000) a neznáme (nie je stanoviteľné z dostupných údajov). Frekvencie výskytu boli stanovené z údajov z klinických štúdií. Výskyt u placeba sa nebral do úvahy.</w:t>
      </w:r>
    </w:p>
    <w:p w:rsidR="002A5680" w:rsidRPr="0031390F" w:rsidRDefault="002A5680" w:rsidP="00FE1E09">
      <w:pPr>
        <w:spacing w:after="0"/>
        <w:jc w:val="left"/>
        <w:rPr>
          <w:lang w:val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85"/>
        <w:gridCol w:w="5100"/>
        <w:gridCol w:w="2237"/>
      </w:tblGrid>
      <w:tr w:rsidR="00A854F3" w:rsidRPr="0031390F" w:rsidTr="008F52C4">
        <w:tc>
          <w:tcPr>
            <w:tcW w:w="2285" w:type="dxa"/>
          </w:tcPr>
          <w:p w:rsidR="002A5680" w:rsidRPr="0031390F" w:rsidRDefault="00D168F8" w:rsidP="00D168F8">
            <w:pPr>
              <w:spacing w:after="0"/>
              <w:jc w:val="left"/>
              <w:rPr>
                <w:b/>
                <w:lang w:val="sk-SK"/>
              </w:rPr>
            </w:pPr>
            <w:r w:rsidRPr="0031390F">
              <w:rPr>
                <w:b/>
                <w:sz w:val="22"/>
                <w:szCs w:val="22"/>
                <w:lang w:val="sk-SK"/>
              </w:rPr>
              <w:t>Trieda orgánových s</w:t>
            </w:r>
            <w:r w:rsidR="002A5680" w:rsidRPr="0031390F">
              <w:rPr>
                <w:b/>
                <w:sz w:val="22"/>
                <w:szCs w:val="22"/>
                <w:lang w:val="sk-SK"/>
              </w:rPr>
              <w:t>yst</w:t>
            </w:r>
            <w:r w:rsidR="00676FD9">
              <w:rPr>
                <w:b/>
                <w:sz w:val="22"/>
                <w:szCs w:val="22"/>
                <w:lang w:val="sk-SK"/>
              </w:rPr>
              <w:t>émov</w:t>
            </w:r>
          </w:p>
        </w:tc>
        <w:tc>
          <w:tcPr>
            <w:tcW w:w="5100" w:type="dxa"/>
          </w:tcPr>
          <w:p w:rsidR="002A5680" w:rsidRPr="0031390F" w:rsidRDefault="00676FD9" w:rsidP="00D168F8">
            <w:pPr>
              <w:spacing w:after="0"/>
              <w:jc w:val="left"/>
              <w:rPr>
                <w:b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>Nežiaduci účinok</w:t>
            </w:r>
          </w:p>
        </w:tc>
        <w:tc>
          <w:tcPr>
            <w:tcW w:w="2237" w:type="dxa"/>
          </w:tcPr>
          <w:p w:rsidR="002A5680" w:rsidRPr="0031390F" w:rsidRDefault="00676FD9" w:rsidP="00D168F8">
            <w:pPr>
              <w:spacing w:after="0"/>
              <w:jc w:val="left"/>
              <w:rPr>
                <w:b/>
                <w:lang w:val="sk-SK"/>
              </w:rPr>
            </w:pPr>
            <w:r>
              <w:rPr>
                <w:b/>
                <w:sz w:val="22"/>
                <w:szCs w:val="22"/>
                <w:lang w:val="sk-SK"/>
              </w:rPr>
              <w:t>Frekvencia</w:t>
            </w:r>
          </w:p>
        </w:tc>
      </w:tr>
      <w:tr w:rsidR="00A854F3" w:rsidRPr="0031390F" w:rsidTr="008F52C4">
        <w:tc>
          <w:tcPr>
            <w:tcW w:w="2285" w:type="dxa"/>
            <w:vMerge w:val="restart"/>
          </w:tcPr>
          <w:p w:rsidR="002A5680" w:rsidRPr="0031390F" w:rsidRDefault="002A5680" w:rsidP="00D168F8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Infe</w:t>
            </w:r>
            <w:r w:rsidR="00D168F8" w:rsidRPr="0031390F">
              <w:rPr>
                <w:sz w:val="22"/>
                <w:szCs w:val="22"/>
                <w:lang w:val="sk-SK"/>
              </w:rPr>
              <w:t>kcie</w:t>
            </w:r>
            <w:r w:rsidRPr="0031390F">
              <w:rPr>
                <w:sz w:val="22"/>
                <w:szCs w:val="22"/>
                <w:lang w:val="sk-SK"/>
              </w:rPr>
              <w:t xml:space="preserve"> a </w:t>
            </w:r>
            <w:r w:rsidR="00D168F8" w:rsidRPr="0031390F">
              <w:rPr>
                <w:sz w:val="22"/>
                <w:szCs w:val="22"/>
                <w:lang w:val="sk-SK"/>
              </w:rPr>
              <w:t xml:space="preserve">nákazy </w:t>
            </w:r>
          </w:p>
        </w:tc>
        <w:tc>
          <w:tcPr>
            <w:tcW w:w="5100" w:type="dxa"/>
          </w:tcPr>
          <w:p w:rsidR="002A5680" w:rsidRPr="0031390F" w:rsidRDefault="00341216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k</w:t>
            </w:r>
            <w:r w:rsidR="00AD6DEC" w:rsidRPr="0031390F">
              <w:rPr>
                <w:sz w:val="22"/>
                <w:szCs w:val="22"/>
                <w:lang w:val="sk-SK"/>
              </w:rPr>
              <w:t>andidóza ústnej dutiny a hrdla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časté</w:t>
            </w:r>
          </w:p>
        </w:tc>
      </w:tr>
      <w:tr w:rsidR="00A854F3" w:rsidRPr="0031390F" w:rsidTr="008F52C4">
        <w:tc>
          <w:tcPr>
            <w:tcW w:w="2285" w:type="dxa"/>
            <w:vMerge/>
          </w:tcPr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5100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pneumónia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časté</w:t>
            </w:r>
            <w:r>
              <w:rPr>
                <w:sz w:val="22"/>
                <w:szCs w:val="22"/>
                <w:vertAlign w:val="superscript"/>
                <w:lang w:val="sk-SK"/>
              </w:rPr>
              <w:t xml:space="preserve"> 1, 3, 5</w:t>
            </w:r>
          </w:p>
        </w:tc>
      </w:tr>
      <w:tr w:rsidR="00A854F3" w:rsidRPr="0031390F" w:rsidTr="008F52C4">
        <w:tc>
          <w:tcPr>
            <w:tcW w:w="2285" w:type="dxa"/>
            <w:vMerge/>
          </w:tcPr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5100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bronchitída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časté</w:t>
            </w:r>
            <w:r>
              <w:rPr>
                <w:sz w:val="22"/>
                <w:szCs w:val="22"/>
                <w:vertAlign w:val="superscript"/>
                <w:lang w:val="sk-SK"/>
              </w:rPr>
              <w:t xml:space="preserve"> 1, 3</w:t>
            </w:r>
          </w:p>
        </w:tc>
      </w:tr>
      <w:tr w:rsidR="008F52C4" w:rsidRPr="0031390F" w:rsidTr="00311113">
        <w:tc>
          <w:tcPr>
            <w:tcW w:w="2285" w:type="dxa"/>
          </w:tcPr>
          <w:p w:rsidR="008F52C4" w:rsidRPr="0031390F" w:rsidRDefault="00AD6DEC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Poruchy imunitného systému</w:t>
            </w:r>
          </w:p>
        </w:tc>
        <w:tc>
          <w:tcPr>
            <w:tcW w:w="5100" w:type="dxa"/>
            <w:tcBorders>
              <w:bottom w:val="nil"/>
            </w:tcBorders>
          </w:tcPr>
          <w:p w:rsidR="008F52C4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reakcie z precitlivenosti s </w:t>
            </w:r>
            <w:r w:rsidRPr="00584FA0">
              <w:rPr>
                <w:sz w:val="22"/>
                <w:szCs w:val="22"/>
                <w:lang w:val="sk-SK"/>
              </w:rPr>
              <w:t>nasledujúcim prejav</w:t>
            </w:r>
            <w:r w:rsidR="00197D13">
              <w:rPr>
                <w:sz w:val="22"/>
                <w:szCs w:val="22"/>
                <w:lang w:val="sk-SK"/>
              </w:rPr>
              <w:t>o</w:t>
            </w:r>
            <w:r w:rsidRPr="00584FA0">
              <w:rPr>
                <w:sz w:val="22"/>
                <w:szCs w:val="22"/>
                <w:lang w:val="sk-SK"/>
              </w:rPr>
              <w:t>m</w:t>
            </w:r>
            <w:r w:rsidR="00AD6DEC" w:rsidRPr="0031390F">
              <w:rPr>
                <w:sz w:val="22"/>
                <w:szCs w:val="22"/>
                <w:lang w:val="sk-SK"/>
              </w:rPr>
              <w:t>:</w:t>
            </w:r>
            <w:r w:rsidR="008F52C4" w:rsidRPr="0031390F">
              <w:rPr>
                <w:sz w:val="22"/>
                <w:szCs w:val="22"/>
                <w:lang w:val="sk-SK"/>
              </w:rPr>
              <w:t xml:space="preserve"> </w:t>
            </w:r>
          </w:p>
          <w:p w:rsidR="008F52C4" w:rsidRPr="0031390F" w:rsidRDefault="00341216" w:rsidP="00401DAB">
            <w:pPr>
              <w:pStyle w:val="Odsekzoznamu"/>
              <w:numPr>
                <w:ilvl w:val="0"/>
                <w:numId w:val="31"/>
              </w:num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k</w:t>
            </w:r>
            <w:r w:rsidR="00AD6DEC" w:rsidRPr="0031390F">
              <w:rPr>
                <w:sz w:val="22"/>
                <w:szCs w:val="22"/>
                <w:lang w:val="sk-SK"/>
              </w:rPr>
              <w:t>ožné</w:t>
            </w:r>
            <w:r w:rsidR="008F52C4" w:rsidRPr="0031390F">
              <w:rPr>
                <w:sz w:val="22"/>
                <w:szCs w:val="22"/>
                <w:lang w:val="sk-SK"/>
              </w:rPr>
              <w:t xml:space="preserve"> rea</w:t>
            </w:r>
            <w:r w:rsidR="00AD6DEC" w:rsidRPr="0031390F">
              <w:rPr>
                <w:sz w:val="22"/>
                <w:szCs w:val="22"/>
                <w:lang w:val="sk-SK"/>
              </w:rPr>
              <w:t>kcie z precitlivenosti</w:t>
            </w:r>
          </w:p>
          <w:p w:rsidR="008F52C4" w:rsidRPr="0031390F" w:rsidRDefault="00676FD9" w:rsidP="00401DAB">
            <w:pPr>
              <w:pStyle w:val="Odsekzoznamu"/>
              <w:keepNext/>
              <w:numPr>
                <w:ilvl w:val="0"/>
                <w:numId w:val="31"/>
              </w:numPr>
              <w:spacing w:after="0"/>
              <w:jc w:val="left"/>
              <w:outlineLvl w:val="1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respiračné symptómy (dyspnoe) </w:t>
            </w:r>
          </w:p>
          <w:p w:rsidR="008F52C4" w:rsidRPr="0031390F" w:rsidRDefault="008F52C4" w:rsidP="00401DAB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2237" w:type="dxa"/>
            <w:tcBorders>
              <w:bottom w:val="nil"/>
            </w:tcBorders>
          </w:tcPr>
          <w:p w:rsidR="008F52C4" w:rsidRPr="0031390F" w:rsidRDefault="008F52C4" w:rsidP="00FE1E09">
            <w:pPr>
              <w:spacing w:after="0"/>
              <w:jc w:val="left"/>
              <w:rPr>
                <w:lang w:val="sk-SK"/>
              </w:rPr>
            </w:pPr>
          </w:p>
          <w:p w:rsidR="008F52C4" w:rsidRPr="0031390F" w:rsidRDefault="008F52C4" w:rsidP="00FE1E09">
            <w:pPr>
              <w:spacing w:after="0"/>
              <w:jc w:val="left"/>
              <w:rPr>
                <w:lang w:val="sk-SK"/>
              </w:rPr>
            </w:pPr>
          </w:p>
          <w:p w:rsidR="008F52C4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menej časté</w:t>
            </w:r>
          </w:p>
        </w:tc>
      </w:tr>
      <w:tr w:rsidR="008F52C4" w:rsidRPr="0031390F" w:rsidTr="00311113">
        <w:tc>
          <w:tcPr>
            <w:tcW w:w="2285" w:type="dxa"/>
          </w:tcPr>
          <w:p w:rsidR="008F52C4" w:rsidRPr="0031390F" w:rsidRDefault="008F52C4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5100" w:type="dxa"/>
            <w:tcBorders>
              <w:top w:val="nil"/>
            </w:tcBorders>
          </w:tcPr>
          <w:p w:rsidR="008F52C4" w:rsidRPr="0031390F" w:rsidRDefault="00341216" w:rsidP="00401DAB">
            <w:pPr>
              <w:pStyle w:val="Odsekzoznamu"/>
              <w:numPr>
                <w:ilvl w:val="0"/>
                <w:numId w:val="32"/>
              </w:num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a</w:t>
            </w:r>
            <w:r w:rsidR="008F52C4" w:rsidRPr="0031390F">
              <w:rPr>
                <w:sz w:val="22"/>
                <w:szCs w:val="22"/>
                <w:lang w:val="sk-SK"/>
              </w:rPr>
              <w:t>ngioed</w:t>
            </w:r>
            <w:r w:rsidR="00AD6DEC" w:rsidRPr="0031390F">
              <w:rPr>
                <w:sz w:val="22"/>
                <w:szCs w:val="22"/>
                <w:lang w:val="sk-SK"/>
              </w:rPr>
              <w:t>é</w:t>
            </w:r>
            <w:r w:rsidR="008F52C4" w:rsidRPr="0031390F">
              <w:rPr>
                <w:sz w:val="22"/>
                <w:szCs w:val="22"/>
                <w:lang w:val="sk-SK"/>
              </w:rPr>
              <w:t>m (</w:t>
            </w:r>
            <w:r w:rsidR="00AD6DEC" w:rsidRPr="0031390F">
              <w:rPr>
                <w:sz w:val="22"/>
                <w:szCs w:val="22"/>
                <w:lang w:val="sk-SK"/>
              </w:rPr>
              <w:t>hlavne edém tváre a orofaryngeálny edém</w:t>
            </w:r>
            <w:r w:rsidR="00676FD9">
              <w:rPr>
                <w:sz w:val="22"/>
                <w:szCs w:val="22"/>
                <w:lang w:val="sk-SK"/>
              </w:rPr>
              <w:t>)</w:t>
            </w:r>
          </w:p>
          <w:p w:rsidR="008F52C4" w:rsidRPr="0031390F" w:rsidRDefault="00676FD9" w:rsidP="00401DAB">
            <w:pPr>
              <w:pStyle w:val="Odsekzoznamu"/>
              <w:numPr>
                <w:ilvl w:val="0"/>
                <w:numId w:val="32"/>
              </w:num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anafylaktické reakcie zahŕňajúce anafylaktický šok</w:t>
            </w:r>
          </w:p>
          <w:p w:rsidR="008F52C4" w:rsidRPr="0031390F" w:rsidRDefault="00676FD9" w:rsidP="00AD6DEC">
            <w:pPr>
              <w:pStyle w:val="Odsekzoznamu"/>
              <w:numPr>
                <w:ilvl w:val="0"/>
                <w:numId w:val="32"/>
              </w:num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respiračné symptómy (bronchospazmus)</w:t>
            </w:r>
          </w:p>
        </w:tc>
        <w:tc>
          <w:tcPr>
            <w:tcW w:w="2237" w:type="dxa"/>
            <w:tcBorders>
              <w:top w:val="nil"/>
            </w:tcBorders>
          </w:tcPr>
          <w:p w:rsidR="008F52C4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zriedkavé</w:t>
            </w:r>
          </w:p>
        </w:tc>
      </w:tr>
      <w:tr w:rsidR="00A854F3" w:rsidRPr="0031390F" w:rsidTr="008F52C4">
        <w:tc>
          <w:tcPr>
            <w:tcW w:w="2285" w:type="dxa"/>
          </w:tcPr>
          <w:p w:rsidR="002A5680" w:rsidRPr="0031390F" w:rsidRDefault="00AD6DEC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Poruchy endokrinného systému</w:t>
            </w:r>
          </w:p>
        </w:tc>
        <w:tc>
          <w:tcPr>
            <w:tcW w:w="5100" w:type="dxa"/>
          </w:tcPr>
          <w:p w:rsidR="002A5680" w:rsidRPr="0031390F" w:rsidRDefault="00676FD9" w:rsidP="009334BE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Cushingov syndróm, cushingoidn</w:t>
            </w:r>
            <w:r w:rsidR="009334BE">
              <w:rPr>
                <w:sz w:val="22"/>
                <w:szCs w:val="22"/>
                <w:lang w:val="sk-SK"/>
              </w:rPr>
              <w:t>ý</w:t>
            </w:r>
            <w:r>
              <w:rPr>
                <w:sz w:val="22"/>
                <w:szCs w:val="22"/>
                <w:lang w:val="sk-SK"/>
              </w:rPr>
              <w:t xml:space="preserve"> </w:t>
            </w:r>
            <w:r w:rsidR="009334BE">
              <w:rPr>
                <w:sz w:val="22"/>
                <w:szCs w:val="22"/>
                <w:lang w:val="sk-SK"/>
              </w:rPr>
              <w:t>vzhľad</w:t>
            </w:r>
            <w:r w:rsidR="00AD6DEC" w:rsidRPr="0031390F">
              <w:rPr>
                <w:sz w:val="22"/>
                <w:szCs w:val="22"/>
                <w:lang w:val="sk-SK"/>
              </w:rPr>
              <w:t xml:space="preserve">, útlm funkcie nadobličiek, spomalenie rastu u detí a dospievajúcich, zníženie </w:t>
            </w:r>
            <w:r>
              <w:rPr>
                <w:sz w:val="22"/>
                <w:szCs w:val="22"/>
                <w:lang w:val="sk-SK"/>
              </w:rPr>
              <w:t>kostnej denzity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keepNext/>
              <w:spacing w:after="0"/>
              <w:jc w:val="left"/>
              <w:outlineLvl w:val="1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zriedkavé</w:t>
            </w:r>
            <w:r>
              <w:rPr>
                <w:sz w:val="22"/>
                <w:szCs w:val="22"/>
                <w:vertAlign w:val="superscript"/>
                <w:lang w:val="sk-SK"/>
              </w:rPr>
              <w:t xml:space="preserve"> 4</w:t>
            </w:r>
          </w:p>
        </w:tc>
      </w:tr>
      <w:tr w:rsidR="00A854F3" w:rsidRPr="0031390F" w:rsidTr="008F52C4">
        <w:tc>
          <w:tcPr>
            <w:tcW w:w="2285" w:type="dxa"/>
            <w:vMerge w:val="restart"/>
          </w:tcPr>
          <w:p w:rsidR="002A5680" w:rsidRPr="0031390F" w:rsidRDefault="00AD6DEC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Poruchy metabolizmu a výživy</w:t>
            </w:r>
          </w:p>
        </w:tc>
        <w:tc>
          <w:tcPr>
            <w:tcW w:w="5100" w:type="dxa"/>
          </w:tcPr>
          <w:p w:rsidR="002A5680" w:rsidRPr="0031390F" w:rsidRDefault="00676FD9" w:rsidP="00AD6DEC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hypokaliémia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časté</w:t>
            </w:r>
            <w:r>
              <w:rPr>
                <w:sz w:val="22"/>
                <w:szCs w:val="22"/>
                <w:vertAlign w:val="superscript"/>
                <w:lang w:val="sk-SK"/>
              </w:rPr>
              <w:t xml:space="preserve"> 3</w:t>
            </w:r>
          </w:p>
        </w:tc>
      </w:tr>
      <w:tr w:rsidR="00A854F3" w:rsidRPr="0031390F" w:rsidTr="008F52C4">
        <w:tc>
          <w:tcPr>
            <w:tcW w:w="2285" w:type="dxa"/>
            <w:vMerge/>
          </w:tcPr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5100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hyperglykémia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menej časté</w:t>
            </w:r>
            <w:r>
              <w:rPr>
                <w:sz w:val="22"/>
                <w:szCs w:val="22"/>
                <w:vertAlign w:val="superscript"/>
                <w:lang w:val="sk-SK"/>
              </w:rPr>
              <w:t xml:space="preserve"> 4</w:t>
            </w:r>
          </w:p>
        </w:tc>
      </w:tr>
      <w:tr w:rsidR="00A854F3" w:rsidRPr="0031390F" w:rsidTr="008F52C4">
        <w:trPr>
          <w:trHeight w:val="417"/>
        </w:trPr>
        <w:tc>
          <w:tcPr>
            <w:tcW w:w="2285" w:type="dxa"/>
            <w:vMerge w:val="restart"/>
          </w:tcPr>
          <w:p w:rsidR="002A5680" w:rsidRPr="0031390F" w:rsidRDefault="004B19E7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Psychické poruchy</w:t>
            </w:r>
          </w:p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5100" w:type="dxa"/>
          </w:tcPr>
          <w:p w:rsidR="002A5680" w:rsidRPr="0031390F" w:rsidRDefault="00676FD9" w:rsidP="004B19E7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úzkosť, poruchy spánku 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menej časté </w:t>
            </w:r>
          </w:p>
        </w:tc>
      </w:tr>
      <w:tr w:rsidR="00A854F3" w:rsidRPr="0031390F" w:rsidTr="008F52C4">
        <w:trPr>
          <w:trHeight w:val="495"/>
        </w:trPr>
        <w:tc>
          <w:tcPr>
            <w:tcW w:w="2285" w:type="dxa"/>
            <w:vMerge/>
          </w:tcPr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5100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zmeny správania, zahŕňajúce psychomotorickú hyperaktivitu a podráždenosť (hlavne u detí)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zriedkavé</w:t>
            </w:r>
          </w:p>
        </w:tc>
      </w:tr>
      <w:tr w:rsidR="00A854F3" w:rsidRPr="0031390F" w:rsidTr="008F52C4">
        <w:trPr>
          <w:cantSplit/>
          <w:trHeight w:val="495"/>
          <w:tblHeader/>
        </w:trPr>
        <w:tc>
          <w:tcPr>
            <w:tcW w:w="2285" w:type="dxa"/>
            <w:vMerge/>
          </w:tcPr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5100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depresia, agresivita (hlavne u detí)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neznáme</w:t>
            </w:r>
          </w:p>
        </w:tc>
      </w:tr>
      <w:tr w:rsidR="00A854F3" w:rsidRPr="0031390F" w:rsidTr="008F52C4">
        <w:tc>
          <w:tcPr>
            <w:tcW w:w="2285" w:type="dxa"/>
            <w:vMerge w:val="restart"/>
          </w:tcPr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br w:type="page"/>
            </w:r>
            <w:r w:rsidR="004B19E7" w:rsidRPr="0031390F">
              <w:rPr>
                <w:sz w:val="22"/>
                <w:szCs w:val="22"/>
                <w:lang w:val="sk-SK"/>
              </w:rPr>
              <w:t>Poruchy nervového systému</w:t>
            </w:r>
          </w:p>
        </w:tc>
        <w:tc>
          <w:tcPr>
            <w:tcW w:w="5100" w:type="dxa"/>
          </w:tcPr>
          <w:p w:rsidR="002A5680" w:rsidRPr="0031390F" w:rsidRDefault="00676FD9" w:rsidP="004B19E7">
            <w:pPr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bolesť hlavy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veľmi časté</w:t>
            </w:r>
            <w:r>
              <w:rPr>
                <w:sz w:val="22"/>
                <w:szCs w:val="22"/>
                <w:vertAlign w:val="superscript"/>
                <w:lang w:val="sk-SK"/>
              </w:rPr>
              <w:t xml:space="preserve"> 1</w:t>
            </w:r>
          </w:p>
        </w:tc>
      </w:tr>
      <w:tr w:rsidR="00A854F3" w:rsidRPr="0031390F" w:rsidTr="008F52C4">
        <w:tc>
          <w:tcPr>
            <w:tcW w:w="2285" w:type="dxa"/>
            <w:vMerge/>
          </w:tcPr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5100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tremor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menej časté</w:t>
            </w:r>
          </w:p>
        </w:tc>
      </w:tr>
      <w:tr w:rsidR="00A854F3" w:rsidRPr="0031390F" w:rsidTr="008F52C4">
        <w:tc>
          <w:tcPr>
            <w:tcW w:w="2285" w:type="dxa"/>
            <w:vMerge w:val="restart"/>
          </w:tcPr>
          <w:p w:rsidR="002A5680" w:rsidRPr="0031390F" w:rsidRDefault="004B19E7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Poruchy oka</w:t>
            </w:r>
          </w:p>
        </w:tc>
        <w:tc>
          <w:tcPr>
            <w:tcW w:w="5100" w:type="dxa"/>
          </w:tcPr>
          <w:p w:rsidR="002A5680" w:rsidRPr="0031390F" w:rsidRDefault="00341216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k</w:t>
            </w:r>
            <w:r w:rsidR="004B19E7" w:rsidRPr="0031390F">
              <w:rPr>
                <w:sz w:val="22"/>
                <w:szCs w:val="22"/>
                <w:lang w:val="sk-SK"/>
              </w:rPr>
              <w:t>atarak</w:t>
            </w:r>
            <w:r w:rsidR="002A5680" w:rsidRPr="0031390F">
              <w:rPr>
                <w:sz w:val="22"/>
                <w:szCs w:val="22"/>
                <w:lang w:val="sk-SK"/>
              </w:rPr>
              <w:t>t</w:t>
            </w:r>
            <w:r w:rsidR="004B19E7" w:rsidRPr="0031390F">
              <w:rPr>
                <w:sz w:val="22"/>
                <w:szCs w:val="22"/>
                <w:lang w:val="sk-SK"/>
              </w:rPr>
              <w:t>a</w:t>
            </w:r>
          </w:p>
        </w:tc>
        <w:tc>
          <w:tcPr>
            <w:tcW w:w="2237" w:type="dxa"/>
          </w:tcPr>
          <w:p w:rsidR="002A5680" w:rsidRPr="0031390F" w:rsidRDefault="00422552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m</w:t>
            </w:r>
            <w:r w:rsidR="00676FD9">
              <w:rPr>
                <w:sz w:val="22"/>
                <w:szCs w:val="22"/>
                <w:lang w:val="sk-SK"/>
              </w:rPr>
              <w:t>enej časté</w:t>
            </w:r>
          </w:p>
        </w:tc>
      </w:tr>
      <w:tr w:rsidR="00A854F3" w:rsidRPr="0031390F" w:rsidTr="008F52C4">
        <w:tc>
          <w:tcPr>
            <w:tcW w:w="2285" w:type="dxa"/>
            <w:vMerge/>
          </w:tcPr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5100" w:type="dxa"/>
          </w:tcPr>
          <w:p w:rsidR="002A5680" w:rsidRPr="0031390F" w:rsidRDefault="00676FD9" w:rsidP="004B19E7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glaukóm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zriedkavé</w:t>
            </w:r>
            <w:r>
              <w:rPr>
                <w:sz w:val="22"/>
                <w:szCs w:val="22"/>
                <w:vertAlign w:val="superscript"/>
                <w:lang w:val="sk-SK"/>
              </w:rPr>
              <w:t xml:space="preserve"> 4</w:t>
            </w:r>
          </w:p>
        </w:tc>
      </w:tr>
      <w:tr w:rsidR="00A854F3" w:rsidRPr="0031390F" w:rsidTr="008F52C4">
        <w:tc>
          <w:tcPr>
            <w:tcW w:w="2285" w:type="dxa"/>
            <w:vMerge w:val="restart"/>
          </w:tcPr>
          <w:p w:rsidR="002A5680" w:rsidRPr="0031390F" w:rsidRDefault="004B19E7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Poruchy srdca a srdcovej činnosti</w:t>
            </w:r>
          </w:p>
        </w:tc>
        <w:tc>
          <w:tcPr>
            <w:tcW w:w="5100" w:type="dxa"/>
          </w:tcPr>
          <w:p w:rsidR="002A5680" w:rsidRPr="0031390F" w:rsidRDefault="00676FD9" w:rsidP="00D71121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palpitácie, tachykardia, atriálna fibrilácia, ang</w:t>
            </w:r>
            <w:r w:rsidR="0031390F">
              <w:rPr>
                <w:sz w:val="22"/>
                <w:szCs w:val="22"/>
                <w:lang w:val="sk-SK"/>
              </w:rPr>
              <w:t>í</w:t>
            </w:r>
            <w:r w:rsidR="002A5680" w:rsidRPr="0031390F">
              <w:rPr>
                <w:sz w:val="22"/>
                <w:szCs w:val="22"/>
                <w:lang w:val="sk-SK"/>
              </w:rPr>
              <w:t>na pe</w:t>
            </w:r>
            <w:r w:rsidR="0031390F">
              <w:rPr>
                <w:sz w:val="22"/>
                <w:szCs w:val="22"/>
                <w:lang w:val="sk-SK"/>
              </w:rPr>
              <w:t>k</w:t>
            </w:r>
            <w:r w:rsidR="002A5680" w:rsidRPr="0031390F">
              <w:rPr>
                <w:sz w:val="22"/>
                <w:szCs w:val="22"/>
                <w:lang w:val="sk-SK"/>
              </w:rPr>
              <w:t>toris</w:t>
            </w:r>
          </w:p>
        </w:tc>
        <w:tc>
          <w:tcPr>
            <w:tcW w:w="2237" w:type="dxa"/>
          </w:tcPr>
          <w:p w:rsidR="002A5680" w:rsidRPr="0031390F" w:rsidRDefault="00422552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m</w:t>
            </w:r>
            <w:r w:rsidR="00AD6DEC" w:rsidRPr="0031390F">
              <w:rPr>
                <w:sz w:val="22"/>
                <w:szCs w:val="22"/>
                <w:lang w:val="sk-SK"/>
              </w:rPr>
              <w:t>enej časté</w:t>
            </w:r>
          </w:p>
        </w:tc>
      </w:tr>
      <w:tr w:rsidR="00A854F3" w:rsidRPr="0031390F" w:rsidTr="008F52C4">
        <w:tc>
          <w:tcPr>
            <w:tcW w:w="2285" w:type="dxa"/>
            <w:vMerge/>
          </w:tcPr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5100" w:type="dxa"/>
          </w:tcPr>
          <w:p w:rsidR="002A5680" w:rsidRPr="0031390F" w:rsidRDefault="00341216" w:rsidP="002A5AA4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s</w:t>
            </w:r>
            <w:r w:rsidR="004B19E7" w:rsidRPr="0031390F">
              <w:rPr>
                <w:sz w:val="22"/>
                <w:szCs w:val="22"/>
                <w:lang w:val="sk-SK"/>
              </w:rPr>
              <w:t>rdcové arytmie (zahŕňajúce supraventrikulárnu tachykardiu a extrasystoly)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zriedkavé</w:t>
            </w:r>
          </w:p>
        </w:tc>
      </w:tr>
      <w:tr w:rsidR="00A854F3" w:rsidRPr="0031390F" w:rsidTr="008F52C4">
        <w:tc>
          <w:tcPr>
            <w:tcW w:w="2285" w:type="dxa"/>
            <w:vMerge w:val="restart"/>
          </w:tcPr>
          <w:p w:rsidR="002A5680" w:rsidRPr="0031390F" w:rsidRDefault="004B19E7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Poruchy dýchacej sústavy, hrudní</w:t>
            </w:r>
            <w:r w:rsidR="00676FD9">
              <w:rPr>
                <w:sz w:val="22"/>
                <w:szCs w:val="22"/>
                <w:lang w:val="sk-SK"/>
              </w:rPr>
              <w:t>ka a mediastína</w:t>
            </w:r>
          </w:p>
        </w:tc>
        <w:tc>
          <w:tcPr>
            <w:tcW w:w="5100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nazofaryngitída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veľmi časté</w:t>
            </w:r>
            <w:r>
              <w:rPr>
                <w:sz w:val="22"/>
                <w:szCs w:val="22"/>
                <w:vertAlign w:val="superscript"/>
                <w:lang w:val="sk-SK"/>
              </w:rPr>
              <w:t xml:space="preserve"> 2, 3</w:t>
            </w:r>
          </w:p>
        </w:tc>
      </w:tr>
      <w:tr w:rsidR="00A854F3" w:rsidRPr="0031390F" w:rsidTr="008F52C4">
        <w:tc>
          <w:tcPr>
            <w:tcW w:w="2285" w:type="dxa"/>
            <w:vMerge/>
          </w:tcPr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5100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podráždenie hrdla, zachrípnutie/dysfónia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časté</w:t>
            </w:r>
          </w:p>
        </w:tc>
      </w:tr>
      <w:tr w:rsidR="00A854F3" w:rsidRPr="0031390F" w:rsidTr="008F52C4">
        <w:tc>
          <w:tcPr>
            <w:tcW w:w="2285" w:type="dxa"/>
            <w:vMerge/>
          </w:tcPr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5100" w:type="dxa"/>
          </w:tcPr>
          <w:p w:rsidR="002A5680" w:rsidRPr="0031390F" w:rsidRDefault="00676FD9" w:rsidP="004B19E7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sínusitída</w:t>
            </w:r>
          </w:p>
        </w:tc>
        <w:tc>
          <w:tcPr>
            <w:tcW w:w="2237" w:type="dxa"/>
          </w:tcPr>
          <w:p w:rsidR="002A5680" w:rsidRPr="0031390F" w:rsidRDefault="00676FD9" w:rsidP="00D168F8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časté </w:t>
            </w:r>
            <w:r>
              <w:rPr>
                <w:sz w:val="22"/>
                <w:szCs w:val="22"/>
                <w:vertAlign w:val="superscript"/>
                <w:lang w:val="sk-SK"/>
              </w:rPr>
              <w:t>1, 3</w:t>
            </w:r>
          </w:p>
        </w:tc>
      </w:tr>
      <w:tr w:rsidR="00A854F3" w:rsidRPr="0031390F" w:rsidTr="008F52C4">
        <w:tc>
          <w:tcPr>
            <w:tcW w:w="2285" w:type="dxa"/>
            <w:vMerge/>
          </w:tcPr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5100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paradoxný bronchospazmus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zriedkavé</w:t>
            </w:r>
            <w:r>
              <w:rPr>
                <w:sz w:val="22"/>
                <w:szCs w:val="22"/>
                <w:vertAlign w:val="superscript"/>
                <w:lang w:val="sk-SK"/>
              </w:rPr>
              <w:t xml:space="preserve"> 4</w:t>
            </w:r>
          </w:p>
        </w:tc>
      </w:tr>
      <w:tr w:rsidR="00A854F3" w:rsidRPr="0031390F" w:rsidTr="008F52C4">
        <w:tc>
          <w:tcPr>
            <w:tcW w:w="2285" w:type="dxa"/>
          </w:tcPr>
          <w:p w:rsidR="002A5680" w:rsidRPr="0031390F" w:rsidRDefault="004B19E7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Poruchy kože a podkožného tkaniva</w:t>
            </w:r>
          </w:p>
        </w:tc>
        <w:tc>
          <w:tcPr>
            <w:tcW w:w="5100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kontúzie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časté</w:t>
            </w:r>
            <w:r>
              <w:rPr>
                <w:sz w:val="22"/>
                <w:szCs w:val="22"/>
                <w:vertAlign w:val="superscript"/>
                <w:lang w:val="sk-SK"/>
              </w:rPr>
              <w:t xml:space="preserve"> 1, 3</w:t>
            </w:r>
          </w:p>
        </w:tc>
      </w:tr>
      <w:tr w:rsidR="00A854F3" w:rsidRPr="0031390F" w:rsidTr="008F52C4">
        <w:tc>
          <w:tcPr>
            <w:tcW w:w="2285" w:type="dxa"/>
            <w:vMerge w:val="restart"/>
          </w:tcPr>
          <w:p w:rsidR="002A5680" w:rsidRPr="0031390F" w:rsidRDefault="004B19E7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Poruchy kostrovej a svalovej súst</w:t>
            </w:r>
            <w:r w:rsidR="00676FD9">
              <w:rPr>
                <w:sz w:val="22"/>
                <w:szCs w:val="22"/>
                <w:lang w:val="sk-SK"/>
              </w:rPr>
              <w:t>avy a spojivového tkaniva</w:t>
            </w:r>
          </w:p>
        </w:tc>
        <w:tc>
          <w:tcPr>
            <w:tcW w:w="5100" w:type="dxa"/>
          </w:tcPr>
          <w:p w:rsidR="002A5680" w:rsidRPr="0031390F" w:rsidRDefault="00676FD9" w:rsidP="00CA4BA0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svalové kŕče, artralgia, myalgia</w:t>
            </w:r>
          </w:p>
        </w:tc>
        <w:tc>
          <w:tcPr>
            <w:tcW w:w="2237" w:type="dxa"/>
          </w:tcPr>
          <w:p w:rsidR="002A5680" w:rsidRPr="0031390F" w:rsidRDefault="00676FD9" w:rsidP="00FE1E09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časté</w:t>
            </w:r>
          </w:p>
        </w:tc>
      </w:tr>
      <w:tr w:rsidR="00A854F3" w:rsidRPr="0031390F" w:rsidTr="008F52C4">
        <w:tc>
          <w:tcPr>
            <w:tcW w:w="2285" w:type="dxa"/>
            <w:vMerge/>
          </w:tcPr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5100" w:type="dxa"/>
          </w:tcPr>
          <w:p w:rsidR="002A5680" w:rsidRPr="0031390F" w:rsidRDefault="00676FD9" w:rsidP="00CA4BA0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>traumatické zlomeniny</w:t>
            </w:r>
          </w:p>
        </w:tc>
        <w:tc>
          <w:tcPr>
            <w:tcW w:w="2237" w:type="dxa"/>
          </w:tcPr>
          <w:p w:rsidR="002A5680" w:rsidRPr="0031390F" w:rsidRDefault="00676FD9" w:rsidP="00D168F8">
            <w:pPr>
              <w:spacing w:after="0"/>
              <w:jc w:val="left"/>
              <w:rPr>
                <w:lang w:val="sk-SK"/>
              </w:rPr>
            </w:pPr>
            <w:r>
              <w:rPr>
                <w:sz w:val="22"/>
                <w:szCs w:val="22"/>
                <w:lang w:val="sk-SK"/>
              </w:rPr>
              <w:t xml:space="preserve">časté </w:t>
            </w:r>
            <w:r>
              <w:rPr>
                <w:sz w:val="22"/>
                <w:szCs w:val="22"/>
                <w:vertAlign w:val="superscript"/>
                <w:lang w:val="sk-SK"/>
              </w:rPr>
              <w:t>1, 3</w:t>
            </w:r>
          </w:p>
        </w:tc>
      </w:tr>
    </w:tbl>
    <w:p w:rsidR="002A5680" w:rsidRPr="0031390F" w:rsidRDefault="002A5680" w:rsidP="00FE1E09">
      <w:pPr>
        <w:spacing w:after="0"/>
        <w:jc w:val="left"/>
        <w:rPr>
          <w:lang w:val="sk-SK"/>
        </w:rPr>
      </w:pPr>
      <w:r w:rsidRPr="0031390F">
        <w:rPr>
          <w:vertAlign w:val="superscript"/>
          <w:lang w:val="sk-SK"/>
        </w:rPr>
        <w:t>1</w:t>
      </w:r>
      <w:r w:rsidRPr="0031390F">
        <w:rPr>
          <w:lang w:val="sk-SK"/>
        </w:rPr>
        <w:t xml:space="preserve"> </w:t>
      </w:r>
      <w:r w:rsidR="00CA4BA0" w:rsidRPr="0031390F">
        <w:rPr>
          <w:sz w:val="22"/>
          <w:szCs w:val="22"/>
          <w:lang w:val="sk-SK"/>
        </w:rPr>
        <w:t>Hlásené často pri placebe</w:t>
      </w:r>
      <w:r w:rsidRPr="0031390F">
        <w:rPr>
          <w:lang w:val="sk-SK"/>
        </w:rPr>
        <w:t>.</w:t>
      </w:r>
    </w:p>
    <w:p w:rsidR="002A5680" w:rsidRPr="0031390F" w:rsidRDefault="00970015" w:rsidP="00FE1E09">
      <w:pPr>
        <w:spacing w:after="0"/>
        <w:jc w:val="left"/>
        <w:rPr>
          <w:lang w:val="sk-SK"/>
        </w:rPr>
      </w:pPr>
      <w:r w:rsidRPr="00970015">
        <w:rPr>
          <w:vertAlign w:val="superscript"/>
          <w:lang w:val="sk-SK"/>
        </w:rPr>
        <w:t>2</w:t>
      </w:r>
      <w:r w:rsidRPr="00970015">
        <w:rPr>
          <w:lang w:val="sk-SK"/>
        </w:rPr>
        <w:t xml:space="preserve"> </w:t>
      </w:r>
      <w:r w:rsidR="00676FD9">
        <w:rPr>
          <w:sz w:val="22"/>
          <w:szCs w:val="22"/>
          <w:lang w:val="sk-SK"/>
        </w:rPr>
        <w:t>Hlásené veľmi často pri placebe.</w:t>
      </w:r>
    </w:p>
    <w:p w:rsidR="002A5680" w:rsidRPr="0031390F" w:rsidRDefault="00970015" w:rsidP="00FE1E09">
      <w:pPr>
        <w:spacing w:after="0"/>
        <w:jc w:val="left"/>
        <w:rPr>
          <w:lang w:val="sk-SK"/>
        </w:rPr>
      </w:pPr>
      <w:r w:rsidRPr="00970015">
        <w:rPr>
          <w:vertAlign w:val="superscript"/>
          <w:lang w:val="sk-SK"/>
        </w:rPr>
        <w:t>3</w:t>
      </w:r>
      <w:r w:rsidRPr="00970015">
        <w:rPr>
          <w:lang w:val="sk-SK"/>
        </w:rPr>
        <w:t xml:space="preserve"> </w:t>
      </w:r>
      <w:r w:rsidR="00676FD9">
        <w:rPr>
          <w:sz w:val="22"/>
          <w:szCs w:val="22"/>
          <w:lang w:val="sk-SK"/>
        </w:rPr>
        <w:t>Hlásené počas 3 rokov v štúdii s CHOCHP</w:t>
      </w:r>
      <w:r w:rsidRPr="00970015">
        <w:rPr>
          <w:lang w:val="sk-SK"/>
        </w:rPr>
        <w:t>.</w:t>
      </w:r>
    </w:p>
    <w:p w:rsidR="002A5680" w:rsidRPr="0031390F" w:rsidRDefault="00970015" w:rsidP="00FE1E09">
      <w:pPr>
        <w:spacing w:after="0"/>
        <w:jc w:val="left"/>
        <w:rPr>
          <w:lang w:val="sk-SK"/>
        </w:rPr>
      </w:pPr>
      <w:r w:rsidRPr="00970015">
        <w:rPr>
          <w:vertAlign w:val="superscript"/>
          <w:lang w:val="sk-SK"/>
        </w:rPr>
        <w:t>4</w:t>
      </w:r>
      <w:r w:rsidRPr="00970015">
        <w:rPr>
          <w:lang w:val="sk-SK"/>
        </w:rPr>
        <w:t xml:space="preserve"> </w:t>
      </w:r>
      <w:r w:rsidR="00676FD9">
        <w:rPr>
          <w:sz w:val="22"/>
          <w:szCs w:val="22"/>
          <w:lang w:val="sk-SK"/>
        </w:rPr>
        <w:t>Pozri časť 4.4.</w:t>
      </w:r>
    </w:p>
    <w:p w:rsidR="002A5680" w:rsidRPr="0031390F" w:rsidRDefault="00970015" w:rsidP="00FE1E09">
      <w:pPr>
        <w:spacing w:after="0"/>
        <w:jc w:val="left"/>
        <w:rPr>
          <w:lang w:val="sk-SK"/>
        </w:rPr>
      </w:pPr>
      <w:r w:rsidRPr="00970015">
        <w:rPr>
          <w:vertAlign w:val="superscript"/>
          <w:lang w:val="sk-SK"/>
        </w:rPr>
        <w:t>5</w:t>
      </w:r>
      <w:r w:rsidRPr="00970015">
        <w:rPr>
          <w:lang w:val="sk-SK"/>
        </w:rPr>
        <w:t xml:space="preserve"> </w:t>
      </w:r>
      <w:r w:rsidR="00676FD9">
        <w:rPr>
          <w:sz w:val="22"/>
          <w:szCs w:val="22"/>
          <w:lang w:val="sk-SK"/>
        </w:rPr>
        <w:t>Pozri časť 5.1</w:t>
      </w:r>
      <w:r w:rsidRPr="00970015">
        <w:rPr>
          <w:lang w:val="sk-SK"/>
        </w:rPr>
        <w:t>.</w:t>
      </w:r>
    </w:p>
    <w:p w:rsidR="002A5680" w:rsidRPr="0031390F" w:rsidRDefault="002A5680" w:rsidP="00FE1E09">
      <w:pPr>
        <w:spacing w:after="0"/>
        <w:jc w:val="left"/>
        <w:rPr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u w:val="single"/>
          <w:lang w:val="sk-SK"/>
        </w:rPr>
      </w:pPr>
      <w:r>
        <w:rPr>
          <w:sz w:val="22"/>
          <w:szCs w:val="22"/>
          <w:u w:val="single"/>
          <w:lang w:val="sk-SK"/>
        </w:rPr>
        <w:t xml:space="preserve">Popis vybraných </w:t>
      </w:r>
      <w:r>
        <w:rPr>
          <w:noProof/>
          <w:sz w:val="22"/>
          <w:szCs w:val="22"/>
          <w:u w:val="single"/>
          <w:lang w:val="sk-SK"/>
        </w:rPr>
        <w:t>nežiaducich reakcií</w:t>
      </w:r>
    </w:p>
    <w:p w:rsidR="00296FA9" w:rsidRPr="0031390F" w:rsidRDefault="00676FD9" w:rsidP="007C7F5B">
      <w:pPr>
        <w:spacing w:after="0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Hlásené boli farmakologické nežiaduce účinky liečby </w:t>
      </w:r>
      <w:r w:rsidR="00970015" w:rsidRPr="00970015">
        <w:rPr>
          <w:sz w:val="22"/>
          <w:szCs w:val="22"/>
          <w:lang w:val="sk-SK"/>
        </w:rPr>
        <w:sym w:font="Symbol" w:char="F062"/>
      </w:r>
      <w:r w:rsidR="00296FA9" w:rsidRPr="0031390F">
        <w:rPr>
          <w:sz w:val="22"/>
          <w:szCs w:val="22"/>
          <w:vertAlign w:val="subscript"/>
          <w:lang w:val="sk-SK"/>
        </w:rPr>
        <w:t>2</w:t>
      </w:r>
      <w:r w:rsidR="00296FA9" w:rsidRPr="0031390F">
        <w:rPr>
          <w:sz w:val="22"/>
          <w:szCs w:val="22"/>
          <w:lang w:val="sk-SK"/>
        </w:rPr>
        <w:noBreakHyphen/>
        <w:t>agonistami, ako sú tremor, palpitácie a bolesť hlavy, ale zvyčajne sú prechodné a ustupujú pri pravidelnej liečbe.</w:t>
      </w:r>
    </w:p>
    <w:p w:rsidR="00296FA9" w:rsidRPr="0031390F" w:rsidRDefault="00296FA9" w:rsidP="007C7F5B">
      <w:pPr>
        <w:spacing w:after="0"/>
        <w:rPr>
          <w:sz w:val="22"/>
          <w:szCs w:val="22"/>
          <w:lang w:val="sk-SK"/>
        </w:rPr>
      </w:pPr>
    </w:p>
    <w:p w:rsidR="009D572C" w:rsidRPr="0031390F" w:rsidRDefault="00676FD9" w:rsidP="007C7F5B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Tak ako pri inej inhalačnej liečbe, môže dôjsť k paradoxnému bronchospazmu s okamžitým zhoršením sipotu a dýchavičnosti po podaní dávky. Paradoxný bronchospazmus odpovedá na podanie rýchlo účinkujúceho bronchodilatancia a treba ho okamžite liečiť. Používanie Lifsar</w:t>
      </w:r>
      <w:r w:rsidR="00E6044E">
        <w:rPr>
          <w:sz w:val="22"/>
          <w:szCs w:val="22"/>
          <w:lang w:val="sk-SK"/>
        </w:rPr>
        <w:t>u</w:t>
      </w:r>
      <w:r>
        <w:rPr>
          <w:sz w:val="22"/>
          <w:szCs w:val="22"/>
          <w:lang w:val="sk-SK"/>
        </w:rPr>
        <w:t xml:space="preserve">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 sa musí ihneď prerušiť, pacient vyšetriť a v prípade potreby začať alternatívnu liečbu.</w:t>
      </w:r>
    </w:p>
    <w:p w:rsidR="009D572C" w:rsidRPr="0031390F" w:rsidRDefault="009D572C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7415FB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Vzhľadom na obsah flutikazónpropionátu sa u niektorých pacientov môže objaviť zachrípnutie a kandidóza (soor) ústnej dutiny a hrdla a zriedkavo ezofágu. Zachrípnutie aj kandidóza môžu byť zmiernené vypláchnutím úst vodou a/alebo vyčistením zubov po použití lieku. Symptomatickú kandidózu úst a hrdla je možné liečiť lokálnymi antimykotickými liekmi aj pri pokračovaní liečby Lifsar</w:t>
      </w:r>
      <w:r w:rsidR="00E6044E">
        <w:rPr>
          <w:sz w:val="22"/>
          <w:szCs w:val="22"/>
          <w:lang w:val="sk-SK"/>
        </w:rPr>
        <w:t>om</w:t>
      </w:r>
      <w:r>
        <w:rPr>
          <w:sz w:val="22"/>
          <w:szCs w:val="22"/>
          <w:lang w:val="sk-SK"/>
        </w:rPr>
        <w:t xml:space="preserve">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E701CD" w:rsidRPr="0031390F" w:rsidRDefault="00676FD9" w:rsidP="00E701CD">
      <w:pPr>
        <w:rPr>
          <w:sz w:val="22"/>
          <w:szCs w:val="22"/>
          <w:u w:val="single"/>
          <w:lang w:val="sk-SK"/>
        </w:rPr>
      </w:pPr>
      <w:r>
        <w:rPr>
          <w:noProof/>
          <w:sz w:val="22"/>
          <w:szCs w:val="22"/>
          <w:u w:val="single"/>
          <w:lang w:val="sk-SK"/>
        </w:rPr>
        <w:t>Hlásenie podozrení na nežiaduce reakcie</w:t>
      </w:r>
    </w:p>
    <w:p w:rsidR="002A5680" w:rsidRPr="0031390F" w:rsidRDefault="00676FD9" w:rsidP="00E701CD">
      <w:pPr>
        <w:widowControl w:val="0"/>
        <w:autoSpaceDE w:val="0"/>
        <w:autoSpaceDN w:val="0"/>
        <w:adjustRightInd w:val="0"/>
        <w:spacing w:after="0"/>
        <w:jc w:val="left"/>
        <w:rPr>
          <w:lang w:val="sk-SK"/>
        </w:rPr>
      </w:pPr>
      <w:r>
        <w:rPr>
          <w:noProof/>
          <w:sz w:val="22"/>
          <w:szCs w:val="22"/>
          <w:lang w:val="sk-SK"/>
        </w:rPr>
        <w:t>Hlásenie podozrení na nežiaduce reakcie po registrácii lieku je dôležité.</w:t>
      </w:r>
      <w:r>
        <w:rPr>
          <w:sz w:val="22"/>
          <w:szCs w:val="22"/>
          <w:lang w:val="sk-SK"/>
        </w:rPr>
        <w:t xml:space="preserve"> </w:t>
      </w:r>
      <w:r>
        <w:rPr>
          <w:noProof/>
          <w:sz w:val="22"/>
          <w:szCs w:val="22"/>
          <w:lang w:val="sk-SK"/>
        </w:rPr>
        <w:t>Umožňuje priebežné monitorovanie pomeru prínosu a rizika lieku.</w:t>
      </w:r>
      <w:r>
        <w:rPr>
          <w:sz w:val="22"/>
          <w:szCs w:val="22"/>
          <w:lang w:val="sk-SK"/>
        </w:rPr>
        <w:t xml:space="preserve"> Od </w:t>
      </w:r>
      <w:r>
        <w:rPr>
          <w:noProof/>
          <w:sz w:val="22"/>
          <w:szCs w:val="22"/>
          <w:lang w:val="sk-SK"/>
        </w:rPr>
        <w:t xml:space="preserve">zdravotníckych pracovníkov sa vyžaduje, aby hlásili akékoľvek podozrenia na nežiaduce reakcie prostredníctvom </w:t>
      </w:r>
      <w:r>
        <w:rPr>
          <w:noProof/>
          <w:sz w:val="22"/>
          <w:szCs w:val="22"/>
          <w:highlight w:val="lightGray"/>
          <w:lang w:val="sk-SK"/>
        </w:rPr>
        <w:t>národného systému hlásenia uvedeného v </w:t>
      </w:r>
      <w:hyperlink r:id="rId18" w:history="1">
        <w:r>
          <w:rPr>
            <w:rStyle w:val="Hypertextovprepojenie"/>
            <w:sz w:val="22"/>
            <w:szCs w:val="22"/>
            <w:highlight w:val="lightGray"/>
            <w:lang w:val="sk-SK"/>
          </w:rPr>
          <w:t>Prílohe V</w:t>
        </w:r>
      </w:hyperlink>
      <w:r w:rsidR="00E701CD" w:rsidRPr="0031390F">
        <w:rPr>
          <w:noProof/>
          <w:sz w:val="22"/>
          <w:szCs w:val="22"/>
          <w:lang w:val="sk-SK"/>
        </w:rPr>
        <w:t>.</w:t>
      </w:r>
    </w:p>
    <w:p w:rsidR="002A5680" w:rsidRPr="0031390F" w:rsidRDefault="002A5680" w:rsidP="00FE1E09">
      <w:pPr>
        <w:spacing w:after="0"/>
        <w:jc w:val="left"/>
        <w:rPr>
          <w:lang w:val="sk-SK"/>
        </w:rPr>
      </w:pPr>
    </w:p>
    <w:p w:rsidR="002A5680" w:rsidRPr="0031390F" w:rsidRDefault="00970015" w:rsidP="00FE1E09">
      <w:pPr>
        <w:spacing w:after="0"/>
        <w:jc w:val="left"/>
        <w:rPr>
          <w:b/>
          <w:lang w:val="sk-SK"/>
        </w:rPr>
      </w:pPr>
      <w:r w:rsidRPr="00970015">
        <w:rPr>
          <w:b/>
          <w:lang w:val="sk-SK"/>
        </w:rPr>
        <w:t>4.9</w:t>
      </w:r>
      <w:r w:rsidRPr="00970015">
        <w:rPr>
          <w:b/>
          <w:lang w:val="sk-SK"/>
        </w:rPr>
        <w:tab/>
      </w:r>
      <w:r w:rsidRPr="00970015">
        <w:rPr>
          <w:b/>
          <w:sz w:val="22"/>
          <w:szCs w:val="22"/>
          <w:lang w:val="sk-SK"/>
        </w:rPr>
        <w:t>Predávkovanie</w:t>
      </w:r>
    </w:p>
    <w:p w:rsidR="002A5680" w:rsidRPr="0031390F" w:rsidRDefault="002A5680" w:rsidP="00FE1E09">
      <w:pPr>
        <w:spacing w:after="0"/>
        <w:jc w:val="left"/>
        <w:rPr>
          <w:lang w:val="sk-SK"/>
        </w:rPr>
      </w:pPr>
    </w:p>
    <w:p w:rsidR="002A5680" w:rsidRPr="0031390F" w:rsidRDefault="00970015" w:rsidP="007C7F5B">
      <w:pPr>
        <w:spacing w:after="0"/>
        <w:rPr>
          <w:sz w:val="22"/>
          <w:szCs w:val="22"/>
          <w:lang w:val="sk-SK"/>
        </w:rPr>
      </w:pPr>
      <w:r w:rsidRPr="00970015">
        <w:rPr>
          <w:sz w:val="22"/>
          <w:szCs w:val="22"/>
          <w:lang w:val="sk-SK"/>
        </w:rPr>
        <w:t>Z klinických štúdií nie sú dostupné žiadne údaje o predávkovaní sa Lifsar</w:t>
      </w:r>
      <w:r w:rsidR="00E6044E">
        <w:rPr>
          <w:sz w:val="22"/>
          <w:szCs w:val="22"/>
          <w:lang w:val="sk-SK"/>
        </w:rPr>
        <w:t>om</w:t>
      </w:r>
      <w:r w:rsidRPr="00970015">
        <w:rPr>
          <w:sz w:val="22"/>
          <w:szCs w:val="22"/>
          <w:lang w:val="sk-SK"/>
        </w:rPr>
        <w:t xml:space="preserve"> Pulmo</w:t>
      </w:r>
      <w:r w:rsidR="009D6FDB">
        <w:rPr>
          <w:color w:val="0000FF" w:themeColor="hyperlink"/>
          <w:sz w:val="22"/>
          <w:szCs w:val="22"/>
          <w:u w:val="single"/>
          <w:lang w:val="sk-SK"/>
        </w:rPr>
        <w:t>j</w:t>
      </w:r>
      <w:r w:rsidRPr="00970015">
        <w:rPr>
          <w:sz w:val="22"/>
          <w:szCs w:val="22"/>
          <w:lang w:val="sk-SK"/>
        </w:rPr>
        <w:t>et, nižšie sú však uvedené údaje o predávkovaní oboma liečivami:</w:t>
      </w:r>
    </w:p>
    <w:p w:rsidR="002A5680" w:rsidRPr="0031390F" w:rsidRDefault="002A5680" w:rsidP="00FE1E09">
      <w:pPr>
        <w:spacing w:after="0"/>
        <w:jc w:val="left"/>
        <w:rPr>
          <w:lang w:val="sk-SK"/>
        </w:rPr>
      </w:pPr>
    </w:p>
    <w:p w:rsidR="002A5680" w:rsidRPr="0031390F" w:rsidRDefault="00970015" w:rsidP="00DB180F">
      <w:pPr>
        <w:spacing w:after="0"/>
        <w:jc w:val="left"/>
        <w:rPr>
          <w:sz w:val="22"/>
          <w:szCs w:val="22"/>
          <w:lang w:val="sk-SK"/>
        </w:rPr>
      </w:pPr>
      <w:r w:rsidRPr="00970015">
        <w:rPr>
          <w:sz w:val="22"/>
          <w:szCs w:val="22"/>
          <w:lang w:val="sk-SK"/>
        </w:rPr>
        <w:t>Pr</w:t>
      </w:r>
      <w:r w:rsidR="00F30D5E">
        <w:rPr>
          <w:sz w:val="22"/>
          <w:szCs w:val="22"/>
          <w:lang w:val="sk-SK"/>
        </w:rPr>
        <w:t>ejav</w:t>
      </w:r>
      <w:r w:rsidRPr="00970015">
        <w:rPr>
          <w:sz w:val="22"/>
          <w:szCs w:val="22"/>
          <w:lang w:val="sk-SK"/>
        </w:rPr>
        <w:t>y a symptómy predávkovania salmeterolom sú závraty, zvýšený systolický krvný tlak, tremor, bolesť hlavy a tachykardia. Ak je potrebné liečbu Lifsar</w:t>
      </w:r>
      <w:r w:rsidR="00E6044E">
        <w:rPr>
          <w:sz w:val="22"/>
          <w:szCs w:val="22"/>
          <w:lang w:val="sk-SK"/>
        </w:rPr>
        <w:t>om</w:t>
      </w:r>
      <w:r w:rsidRPr="00970015">
        <w:rPr>
          <w:sz w:val="22"/>
          <w:szCs w:val="22"/>
          <w:lang w:val="sk-SK"/>
        </w:rPr>
        <w:t xml:space="preserve"> Pulmo</w:t>
      </w:r>
      <w:r w:rsidR="009D6FDB">
        <w:rPr>
          <w:color w:val="0000FF" w:themeColor="hyperlink"/>
          <w:sz w:val="22"/>
          <w:szCs w:val="22"/>
          <w:u w:val="single"/>
          <w:lang w:val="sk-SK"/>
        </w:rPr>
        <w:t>j</w:t>
      </w:r>
      <w:r w:rsidRPr="00970015">
        <w:rPr>
          <w:sz w:val="22"/>
          <w:szCs w:val="22"/>
          <w:lang w:val="sk-SK"/>
        </w:rPr>
        <w:t xml:space="preserve">et prerušiť v dôsledku predávkovania </w:t>
      </w:r>
      <w:r w:rsidRPr="00970015">
        <w:rPr>
          <w:sz w:val="22"/>
          <w:szCs w:val="22"/>
          <w:lang w:val="sk-SK"/>
        </w:rPr>
        <w:sym w:font="Symbol" w:char="F062"/>
      </w:r>
      <w:r w:rsidR="007C7F5B" w:rsidRPr="0031390F">
        <w:rPr>
          <w:sz w:val="22"/>
          <w:szCs w:val="22"/>
          <w:lang w:val="sk-SK"/>
        </w:rPr>
        <w:noBreakHyphen/>
        <w:t>agonistickou zložkou lieku, má sa zvážiť zabezpečenie vhodnej náhradnej liečby steroidmi.</w:t>
      </w:r>
      <w:r w:rsidR="007C7F5B" w:rsidRPr="0031390F">
        <w:rPr>
          <w:rStyle w:val="slostrany"/>
          <w:sz w:val="22"/>
          <w:szCs w:val="22"/>
          <w:lang w:val="sk-SK"/>
        </w:rPr>
        <w:t xml:space="preserve"> Okrem toho môže dôjsť k hypokaliémii,</w:t>
      </w:r>
      <w:r w:rsidR="00676FD9">
        <w:rPr>
          <w:rStyle w:val="Nadpis8Char"/>
          <w:sz w:val="22"/>
          <w:szCs w:val="22"/>
          <w:lang w:val="sk-SK"/>
        </w:rPr>
        <w:t xml:space="preserve"> </w:t>
      </w:r>
      <w:r w:rsidR="00676FD9">
        <w:rPr>
          <w:rStyle w:val="slostrany"/>
          <w:sz w:val="22"/>
          <w:szCs w:val="22"/>
          <w:lang w:val="sk-SK"/>
        </w:rPr>
        <w:t>a preto sa majú sledovať hladiny draslíka v sére. Má sa zvážiť suplementácia draslíka</w:t>
      </w:r>
      <w:r w:rsidR="00676FD9">
        <w:rPr>
          <w:sz w:val="22"/>
          <w:szCs w:val="22"/>
          <w:lang w:val="sk-SK"/>
        </w:rPr>
        <w:t>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7C7F5B" w:rsidRPr="0031390F" w:rsidRDefault="00676FD9" w:rsidP="007C7F5B">
      <w:pPr>
        <w:rPr>
          <w:sz w:val="22"/>
          <w:szCs w:val="22"/>
          <w:lang w:val="sk-SK"/>
        </w:rPr>
      </w:pPr>
      <w:r>
        <w:rPr>
          <w:b/>
          <w:bCs/>
          <w:sz w:val="22"/>
          <w:szCs w:val="22"/>
          <w:lang w:val="sk-SK"/>
        </w:rPr>
        <w:t>Akútne predávkovanie:</w:t>
      </w:r>
      <w:r>
        <w:rPr>
          <w:sz w:val="22"/>
          <w:szCs w:val="22"/>
          <w:lang w:val="sk-SK"/>
        </w:rPr>
        <w:t xml:space="preserve"> Akútna inhalácia flutikazónpropionátu v dávkach prevyšujúcich odporúčané dávky môže viesť k dočasnému útlmu funkcie nadobličiek. Nie je potrebný urgentný zásah, keďže funkcia nadobličiek sa v priebehu niekoľkých dní obnoví, čo sa potvrdilo stanovením plazmatického kortizolu.</w:t>
      </w:r>
    </w:p>
    <w:p w:rsidR="007C7F5B" w:rsidRPr="0031390F" w:rsidRDefault="007C7F5B" w:rsidP="007C7F5B">
      <w:pPr>
        <w:rPr>
          <w:sz w:val="22"/>
          <w:szCs w:val="22"/>
          <w:lang w:val="sk-SK"/>
        </w:rPr>
      </w:pPr>
    </w:p>
    <w:p w:rsidR="002A5680" w:rsidRPr="0031390F" w:rsidRDefault="00676FD9" w:rsidP="007C7F5B">
      <w:pPr>
        <w:spacing w:after="0"/>
        <w:jc w:val="left"/>
        <w:rPr>
          <w:sz w:val="22"/>
          <w:szCs w:val="22"/>
          <w:lang w:val="sk-SK"/>
        </w:rPr>
      </w:pPr>
      <w:r>
        <w:rPr>
          <w:b/>
          <w:bCs/>
          <w:sz w:val="22"/>
          <w:szCs w:val="22"/>
          <w:lang w:val="sk-SK"/>
        </w:rPr>
        <w:t>Chronické predávkovanie inhalačným flutikazónpropionátom:</w:t>
      </w:r>
      <w:r>
        <w:rPr>
          <w:sz w:val="22"/>
          <w:szCs w:val="22"/>
          <w:lang w:val="sk-SK"/>
        </w:rPr>
        <w:t xml:space="preserve"> </w:t>
      </w:r>
      <w:r>
        <w:rPr>
          <w:b/>
          <w:bCs/>
          <w:sz w:val="22"/>
          <w:szCs w:val="22"/>
          <w:lang w:val="sk-SK"/>
        </w:rPr>
        <w:t>Pozri časť 4.4: riziko útlmu funkcie nadobličiek</w:t>
      </w:r>
      <w:r>
        <w:rPr>
          <w:b/>
          <w:sz w:val="22"/>
          <w:szCs w:val="22"/>
          <w:lang w:val="sk-SK"/>
        </w:rPr>
        <w:t>:</w:t>
      </w:r>
      <w:r>
        <w:rPr>
          <w:sz w:val="22"/>
          <w:szCs w:val="22"/>
          <w:lang w:val="sk-SK"/>
        </w:rPr>
        <w:t xml:space="preserve"> Má sa sledovať adrenálna rezerva a môže byť potrebná liečba systémovým kortikosteroidom. Po stabilizácii stavu má liečba pokračovať podávaním inhalačného kortikosteroidu v odporúčanej dávke.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40063" w:rsidRPr="0031390F" w:rsidRDefault="00676FD9" w:rsidP="00240063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 prípadoch akútneho aj chronického predávkovania flutikazónpropionátom sa v liečbe Lifsar</w:t>
      </w:r>
      <w:r w:rsidR="00E6044E">
        <w:rPr>
          <w:sz w:val="22"/>
          <w:szCs w:val="22"/>
          <w:lang w:val="sk-SK"/>
        </w:rPr>
        <w:t>om</w:t>
      </w:r>
      <w:r>
        <w:rPr>
          <w:sz w:val="22"/>
          <w:szCs w:val="22"/>
          <w:lang w:val="sk-SK"/>
        </w:rPr>
        <w:t xml:space="preserve">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 má pokračovať v dávkach dostatočných na kontrolu príznakov.</w:t>
      </w:r>
    </w:p>
    <w:p w:rsidR="00240063" w:rsidRPr="0031390F" w:rsidRDefault="00240063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pStyle w:val="Nadpis2"/>
        <w:jc w:val="left"/>
        <w:rPr>
          <w:lang w:val="sk-SK"/>
        </w:rPr>
      </w:pPr>
      <w:r w:rsidRPr="00676FD9">
        <w:rPr>
          <w:lang w:val="sk-SK"/>
        </w:rPr>
        <w:t>5.</w:t>
      </w:r>
      <w:r w:rsidRPr="00676FD9">
        <w:rPr>
          <w:lang w:val="sk-SK"/>
        </w:rPr>
        <w:tab/>
      </w:r>
      <w:r w:rsidRPr="00676FD9">
        <w:rPr>
          <w:bCs w:val="0"/>
          <w:sz w:val="22"/>
          <w:szCs w:val="22"/>
          <w:lang w:val="sk-SK"/>
        </w:rPr>
        <w:t>FARMAKOLOGICKÉ VLASTNOSTI</w:t>
      </w:r>
    </w:p>
    <w:p w:rsidR="002A5680" w:rsidRPr="0031390F" w:rsidRDefault="002A5680" w:rsidP="00FE1E09">
      <w:pPr>
        <w:spacing w:after="0"/>
        <w:jc w:val="left"/>
        <w:rPr>
          <w:lang w:val="sk-SK"/>
        </w:rPr>
      </w:pPr>
    </w:p>
    <w:p w:rsidR="002A5680" w:rsidRPr="0031390F" w:rsidRDefault="00676FD9" w:rsidP="00FE1E09">
      <w:pPr>
        <w:spacing w:after="0"/>
        <w:jc w:val="left"/>
        <w:rPr>
          <w:b/>
          <w:lang w:val="sk-SK"/>
        </w:rPr>
      </w:pPr>
      <w:r>
        <w:rPr>
          <w:b/>
          <w:lang w:val="sk-SK"/>
        </w:rPr>
        <w:t>5.1</w:t>
      </w:r>
      <w:r>
        <w:rPr>
          <w:b/>
          <w:lang w:val="sk-SK"/>
        </w:rPr>
        <w:tab/>
      </w:r>
      <w:r>
        <w:rPr>
          <w:b/>
          <w:sz w:val="22"/>
          <w:szCs w:val="22"/>
          <w:lang w:val="sk-SK"/>
        </w:rPr>
        <w:t>Farmakodynamické vlastnosti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ED7050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Farmakoterapeutická skupina: adrenergiká, inhalanciá; adrenergiká v kombinácii s kortikosteroidmi alebo inými liekmi, okrem anticholinergík.</w:t>
      </w:r>
    </w:p>
    <w:p w:rsidR="002A5680" w:rsidRPr="0031390F" w:rsidRDefault="00676FD9" w:rsidP="00ED7050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ATC kód: R03AK06.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u w:val="single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u w:val="single"/>
          <w:lang w:val="sk-SK"/>
        </w:rPr>
      </w:pPr>
      <w:r>
        <w:rPr>
          <w:sz w:val="22"/>
          <w:szCs w:val="22"/>
          <w:u w:val="single"/>
          <w:lang w:val="sk-SK"/>
        </w:rPr>
        <w:t>Mechanizmus účinku a farmakodynamické účinky</w:t>
      </w: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Lifsar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>et obsahuje salmeterol a flutikazónpropionát, ktoré majú odlišný mechanizmus účinku. Príslušný mechanizmus účinku oboch liečiv je uvedený nižšie: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u w:val="single"/>
          <w:lang w:val="sk-SK"/>
        </w:rPr>
      </w:pPr>
      <w:r>
        <w:rPr>
          <w:sz w:val="22"/>
          <w:szCs w:val="22"/>
          <w:u w:val="single"/>
          <w:lang w:val="sk-SK"/>
        </w:rPr>
        <w:t>Salmeterol</w:t>
      </w:r>
    </w:p>
    <w:p w:rsidR="002A5680" w:rsidRPr="0031390F" w:rsidRDefault="00676FD9" w:rsidP="00DB180F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Salmeterol je selektívny dlhodobo pôsobiaci (12 hodín) agonista </w:t>
      </w:r>
      <w:r w:rsidR="00F65992" w:rsidRPr="0031390F">
        <w:rPr>
          <w:sz w:val="22"/>
          <w:szCs w:val="22"/>
          <w:lang w:val="sk-SK"/>
        </w:rPr>
        <w:sym w:font="Symbol" w:char="F062"/>
      </w:r>
      <w:r w:rsidR="00F65992" w:rsidRPr="0031390F">
        <w:rPr>
          <w:sz w:val="22"/>
          <w:szCs w:val="22"/>
          <w:vertAlign w:val="subscript"/>
          <w:lang w:val="sk-SK"/>
        </w:rPr>
        <w:t>2</w:t>
      </w:r>
      <w:r w:rsidR="00F65992" w:rsidRPr="0031390F">
        <w:rPr>
          <w:sz w:val="22"/>
          <w:szCs w:val="22"/>
          <w:lang w:val="sk-SK"/>
        </w:rPr>
        <w:noBreakHyphen/>
        <w:t>adrenoceptorov s dlhým bočným reťazcom, k</w:t>
      </w:r>
      <w:r>
        <w:rPr>
          <w:sz w:val="22"/>
          <w:szCs w:val="22"/>
          <w:lang w:val="sk-SK"/>
        </w:rPr>
        <w:t>torý sa viaže na vonkajšiu stranu receptora.</w:t>
      </w:r>
    </w:p>
    <w:p w:rsidR="002A5680" w:rsidRPr="0031390F" w:rsidRDefault="00676FD9" w:rsidP="00DB180F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Salmeterol vyvoláva dlhodobejšiu, najmenej 12 hodín trvajúcu bronchodilatáciu v porovnaní s odporúčanými dávkami konvenčných krátkodobo </w:t>
      </w:r>
      <w:r w:rsidR="00311210">
        <w:rPr>
          <w:sz w:val="22"/>
          <w:szCs w:val="22"/>
          <w:lang w:val="sk-SK"/>
        </w:rPr>
        <w:t xml:space="preserve">účinkujúcich </w:t>
      </w:r>
      <w:r w:rsidR="00F65992" w:rsidRPr="0031390F">
        <w:rPr>
          <w:sz w:val="22"/>
          <w:szCs w:val="22"/>
          <w:lang w:val="sk-SK"/>
        </w:rPr>
        <w:sym w:font="Symbol" w:char="F062"/>
      </w:r>
      <w:r w:rsidR="00F65992" w:rsidRPr="0031390F">
        <w:rPr>
          <w:sz w:val="22"/>
          <w:szCs w:val="22"/>
          <w:vertAlign w:val="subscript"/>
          <w:lang w:val="sk-SK"/>
        </w:rPr>
        <w:t>2</w:t>
      </w:r>
      <w:r w:rsidR="00F65992" w:rsidRPr="0031390F">
        <w:rPr>
          <w:sz w:val="22"/>
          <w:szCs w:val="22"/>
          <w:lang w:val="sk-SK"/>
        </w:rPr>
        <w:noBreakHyphen/>
        <w:t>agonistov</w:t>
      </w:r>
      <w:r w:rsidR="002A5680" w:rsidRPr="0031390F">
        <w:rPr>
          <w:sz w:val="22"/>
          <w:szCs w:val="22"/>
          <w:lang w:val="sk-SK"/>
        </w:rPr>
        <w:t>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u w:val="single"/>
          <w:lang w:val="sk-SK"/>
        </w:rPr>
      </w:pPr>
      <w:r>
        <w:rPr>
          <w:sz w:val="22"/>
          <w:szCs w:val="22"/>
          <w:u w:val="single"/>
          <w:lang w:val="sk-SK"/>
        </w:rPr>
        <w:t>Flutikazónpropionát (FP)</w:t>
      </w:r>
    </w:p>
    <w:p w:rsidR="002A5680" w:rsidRPr="0031390F" w:rsidRDefault="00676FD9" w:rsidP="00707137">
      <w:pPr>
        <w:suppressAutoHyphens/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Flutikazónpropionát podávaný inhalačne v odporúčaných dávkach má glukokortikoidový protizápalový účinok v pľúcach, výsledkom ktorého je zmiernenie príznakov a exacerbácií astmy s nižším výskytom nežiaducich účinkov ako pri systémovom podávaní kortikosteroidov.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u w:val="single"/>
          <w:lang w:val="sk-SK"/>
        </w:rPr>
      </w:pPr>
      <w:r>
        <w:rPr>
          <w:sz w:val="22"/>
          <w:szCs w:val="22"/>
          <w:u w:val="single"/>
          <w:lang w:val="sk-SK"/>
        </w:rPr>
        <w:t>Klinická účinnosť a bezpečnosť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u w:val="single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u w:val="single"/>
          <w:lang w:val="sk-SK"/>
        </w:rPr>
      </w:pPr>
      <w:r w:rsidRPr="0004658D">
        <w:rPr>
          <w:sz w:val="22"/>
          <w:szCs w:val="22"/>
          <w:u w:val="single"/>
          <w:lang w:val="sk-SK"/>
        </w:rPr>
        <w:t>CHOCHP klinické skúšania</w:t>
      </w:r>
    </w:p>
    <w:p w:rsidR="002A5680" w:rsidRPr="0031390F" w:rsidRDefault="00676FD9" w:rsidP="00240063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TORCH bola 3</w:t>
      </w:r>
      <w:r>
        <w:rPr>
          <w:sz w:val="22"/>
          <w:szCs w:val="22"/>
          <w:lang w:val="sk-SK"/>
        </w:rPr>
        <w:noBreakHyphen/>
        <w:t>ročná štúdia hodnotiaca účinok liečby salmeterol/FP 50/500 mikrogramov dvakrát denne, salmeterol</w:t>
      </w:r>
      <w:r w:rsidR="007D169D">
        <w:rPr>
          <w:sz w:val="22"/>
          <w:szCs w:val="22"/>
          <w:lang w:val="sk-SK"/>
        </w:rPr>
        <w:t>om</w:t>
      </w:r>
      <w:r>
        <w:rPr>
          <w:sz w:val="22"/>
          <w:szCs w:val="22"/>
          <w:lang w:val="sk-SK"/>
        </w:rPr>
        <w:t xml:space="preserve"> 50 mikrogramov dvakrát denne, flutikazónpropionátom 500 mikrogramov dvakrát denne alebo placebom na celkovú úmrtnosť z akejkoľvek príčiny u pacientov s CHOCHP. Pacientom s CHOCHP, ktorí mali pri zaradení do štúdie (pred podaním bronchodilatancia) FEV</w:t>
      </w:r>
      <w:r>
        <w:rPr>
          <w:sz w:val="22"/>
          <w:szCs w:val="22"/>
          <w:vertAlign w:val="subscript"/>
          <w:lang w:val="sk-SK"/>
        </w:rPr>
        <w:t>1</w:t>
      </w:r>
      <w:r>
        <w:rPr>
          <w:sz w:val="22"/>
          <w:szCs w:val="22"/>
          <w:lang w:val="sk-SK"/>
        </w:rPr>
        <w:t xml:space="preserve"> &lt; 60 % referenčných hodnôt, pridelili náhodným výberom dvojito zaslepenú liečbu. Počas štúdie bola u pacientov povolená obvyklá liečba CHOCHP s výnimkou iných inhalačných kortikosteroidov, dlhodobo pôsobiacich bronchodilatancií a dlhodobo užívaných systémových kortikosteroidov. Prežívanie po 3 rokoch bolo zisťované u všetkých pacientov bez ohľadu na prerušenie užívania skúšaného lieku. Primárnym cieľovým </w:t>
      </w:r>
      <w:r>
        <w:rPr>
          <w:sz w:val="22"/>
          <w:szCs w:val="22"/>
          <w:lang w:val="sk-SK"/>
        </w:rPr>
        <w:lastRenderedPageBreak/>
        <w:t>ukazovateľom bolo zníženie úmrtnosti z akejkoľvek príčiny po 3 rokoch pri podávaní salmeterol/FP oproti placebu.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936"/>
        <w:gridCol w:w="1134"/>
        <w:gridCol w:w="1701"/>
        <w:gridCol w:w="1134"/>
        <w:gridCol w:w="1639"/>
      </w:tblGrid>
      <w:tr w:rsidR="00A854F3" w:rsidRPr="0031390F" w:rsidTr="00B44411">
        <w:tc>
          <w:tcPr>
            <w:tcW w:w="3936" w:type="dxa"/>
          </w:tcPr>
          <w:p w:rsidR="002A5680" w:rsidRPr="0031390F" w:rsidRDefault="002A5680" w:rsidP="00FE1E09">
            <w:pPr>
              <w:spacing w:after="0"/>
              <w:jc w:val="left"/>
              <w:rPr>
                <w:lang w:val="sk-SK"/>
              </w:rPr>
            </w:pPr>
          </w:p>
        </w:tc>
        <w:tc>
          <w:tcPr>
            <w:tcW w:w="1134" w:type="dxa"/>
          </w:tcPr>
          <w:p w:rsidR="00CE3FC4" w:rsidRDefault="00970015">
            <w:pPr>
              <w:spacing w:after="0"/>
              <w:jc w:val="center"/>
              <w:rPr>
                <w:b/>
                <w:lang w:val="sk-SK"/>
              </w:rPr>
            </w:pPr>
            <w:r w:rsidRPr="00970015">
              <w:rPr>
                <w:b/>
                <w:sz w:val="22"/>
                <w:szCs w:val="22"/>
                <w:lang w:val="sk-SK"/>
              </w:rPr>
              <w:t>Placebo</w:t>
            </w:r>
          </w:p>
          <w:p w:rsidR="00CE3FC4" w:rsidRDefault="00970015">
            <w:pPr>
              <w:spacing w:after="0"/>
              <w:jc w:val="center"/>
              <w:rPr>
                <w:b/>
                <w:lang w:val="sk-SK"/>
              </w:rPr>
            </w:pPr>
            <w:r w:rsidRPr="00970015">
              <w:rPr>
                <w:b/>
                <w:sz w:val="22"/>
                <w:szCs w:val="22"/>
                <w:lang w:val="sk-SK"/>
              </w:rPr>
              <w:t>N = 1524</w:t>
            </w:r>
          </w:p>
        </w:tc>
        <w:tc>
          <w:tcPr>
            <w:tcW w:w="1701" w:type="dxa"/>
          </w:tcPr>
          <w:p w:rsidR="00CE3FC4" w:rsidRDefault="00970015">
            <w:pPr>
              <w:spacing w:after="0"/>
              <w:jc w:val="center"/>
              <w:rPr>
                <w:b/>
                <w:lang w:val="sk-SK"/>
              </w:rPr>
            </w:pPr>
            <w:r w:rsidRPr="00970015">
              <w:rPr>
                <w:b/>
                <w:sz w:val="22"/>
                <w:szCs w:val="22"/>
                <w:lang w:val="sk-SK"/>
              </w:rPr>
              <w:t>Salmeterol 50</w:t>
            </w:r>
          </w:p>
          <w:p w:rsidR="00CE3FC4" w:rsidRDefault="00970015">
            <w:pPr>
              <w:spacing w:after="0"/>
              <w:jc w:val="center"/>
              <w:rPr>
                <w:b/>
                <w:lang w:val="sk-SK"/>
              </w:rPr>
            </w:pPr>
            <w:r w:rsidRPr="00970015">
              <w:rPr>
                <w:b/>
                <w:sz w:val="22"/>
                <w:szCs w:val="22"/>
                <w:lang w:val="sk-SK"/>
              </w:rPr>
              <w:t>N = 1521</w:t>
            </w:r>
          </w:p>
        </w:tc>
        <w:tc>
          <w:tcPr>
            <w:tcW w:w="1134" w:type="dxa"/>
          </w:tcPr>
          <w:p w:rsidR="00CE3FC4" w:rsidRDefault="00970015">
            <w:pPr>
              <w:spacing w:after="0"/>
              <w:jc w:val="center"/>
              <w:rPr>
                <w:b/>
                <w:lang w:val="sk-SK"/>
              </w:rPr>
            </w:pPr>
            <w:r w:rsidRPr="00970015">
              <w:rPr>
                <w:b/>
                <w:sz w:val="22"/>
                <w:szCs w:val="22"/>
                <w:lang w:val="sk-SK"/>
              </w:rPr>
              <w:t>FP 500</w:t>
            </w:r>
          </w:p>
          <w:p w:rsidR="00CE3FC4" w:rsidRDefault="00970015">
            <w:pPr>
              <w:spacing w:after="0"/>
              <w:jc w:val="center"/>
              <w:rPr>
                <w:b/>
                <w:lang w:val="sk-SK"/>
              </w:rPr>
            </w:pPr>
            <w:r w:rsidRPr="00970015">
              <w:rPr>
                <w:b/>
                <w:sz w:val="22"/>
                <w:szCs w:val="22"/>
                <w:lang w:val="sk-SK"/>
              </w:rPr>
              <w:t>N = 1534</w:t>
            </w:r>
          </w:p>
        </w:tc>
        <w:tc>
          <w:tcPr>
            <w:tcW w:w="1639" w:type="dxa"/>
          </w:tcPr>
          <w:p w:rsidR="00CE3FC4" w:rsidRDefault="00970015">
            <w:pPr>
              <w:spacing w:after="0"/>
              <w:jc w:val="center"/>
              <w:rPr>
                <w:b/>
                <w:lang w:val="sk-SK"/>
              </w:rPr>
            </w:pPr>
            <w:r w:rsidRPr="00970015">
              <w:rPr>
                <w:b/>
                <w:sz w:val="22"/>
                <w:szCs w:val="22"/>
                <w:lang w:val="sk-SK"/>
              </w:rPr>
              <w:t>Salmeterol + FP 50/500</w:t>
            </w:r>
          </w:p>
          <w:p w:rsidR="00CE3FC4" w:rsidRDefault="00970015">
            <w:pPr>
              <w:spacing w:after="0"/>
              <w:jc w:val="center"/>
              <w:rPr>
                <w:b/>
                <w:lang w:val="sk-SK"/>
              </w:rPr>
            </w:pPr>
            <w:r w:rsidRPr="00970015">
              <w:rPr>
                <w:b/>
                <w:sz w:val="22"/>
                <w:szCs w:val="22"/>
                <w:lang w:val="sk-SK"/>
              </w:rPr>
              <w:t>N = 1533</w:t>
            </w:r>
          </w:p>
        </w:tc>
      </w:tr>
      <w:tr w:rsidR="00A854F3" w:rsidRPr="0031390F" w:rsidTr="00A952A0">
        <w:tc>
          <w:tcPr>
            <w:tcW w:w="9544" w:type="dxa"/>
            <w:gridSpan w:val="5"/>
          </w:tcPr>
          <w:p w:rsidR="002A5680" w:rsidRPr="0031390F" w:rsidRDefault="002E4249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Úmrtnosť z akejkoľvek príčiny po 3 rokoch</w:t>
            </w:r>
          </w:p>
        </w:tc>
      </w:tr>
      <w:tr w:rsidR="00A854F3" w:rsidRPr="0031390F" w:rsidTr="00B44411">
        <w:tc>
          <w:tcPr>
            <w:tcW w:w="3936" w:type="dxa"/>
          </w:tcPr>
          <w:p w:rsidR="002A5680" w:rsidRPr="0031390F" w:rsidRDefault="002E4249" w:rsidP="00FE1E09">
            <w:pPr>
              <w:spacing w:after="0"/>
              <w:jc w:val="left"/>
              <w:rPr>
                <w:lang w:val="sk-SK"/>
              </w:rPr>
            </w:pPr>
            <w:r w:rsidRPr="0031390F">
              <w:rPr>
                <w:sz w:val="22"/>
                <w:szCs w:val="22"/>
                <w:lang w:val="sk-SK"/>
              </w:rPr>
              <w:t>Počet úmrtí</w:t>
            </w:r>
          </w:p>
          <w:p w:rsidR="002A5680" w:rsidRPr="0031390F" w:rsidRDefault="00970015" w:rsidP="00FE1E09">
            <w:pPr>
              <w:spacing w:after="0"/>
              <w:jc w:val="left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(%)</w:t>
            </w:r>
          </w:p>
        </w:tc>
        <w:tc>
          <w:tcPr>
            <w:tcW w:w="1134" w:type="dxa"/>
          </w:tcPr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231</w:t>
            </w:r>
          </w:p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(15,2%)</w:t>
            </w:r>
          </w:p>
        </w:tc>
        <w:tc>
          <w:tcPr>
            <w:tcW w:w="1701" w:type="dxa"/>
          </w:tcPr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205</w:t>
            </w:r>
          </w:p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(13,5 %)</w:t>
            </w:r>
          </w:p>
        </w:tc>
        <w:tc>
          <w:tcPr>
            <w:tcW w:w="1134" w:type="dxa"/>
          </w:tcPr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246</w:t>
            </w:r>
          </w:p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(16,0 %)</w:t>
            </w:r>
          </w:p>
        </w:tc>
        <w:tc>
          <w:tcPr>
            <w:tcW w:w="1639" w:type="dxa"/>
          </w:tcPr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193</w:t>
            </w:r>
          </w:p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(12,6 %)</w:t>
            </w:r>
          </w:p>
        </w:tc>
      </w:tr>
      <w:tr w:rsidR="00A854F3" w:rsidRPr="0031390F" w:rsidTr="00B44411">
        <w:tc>
          <w:tcPr>
            <w:tcW w:w="3936" w:type="dxa"/>
          </w:tcPr>
          <w:p w:rsidR="002A5680" w:rsidRPr="0031390F" w:rsidRDefault="00970015" w:rsidP="00FE1E09">
            <w:pPr>
              <w:spacing w:after="0"/>
              <w:jc w:val="left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Hazard ratio</w:t>
            </w:r>
          </w:p>
          <w:p w:rsidR="002A5680" w:rsidRPr="0031390F" w:rsidRDefault="00970015" w:rsidP="00FE1E09">
            <w:pPr>
              <w:spacing w:after="0"/>
              <w:jc w:val="left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oproti placebu (IS)</w:t>
            </w:r>
          </w:p>
          <w:p w:rsidR="002A5680" w:rsidRPr="0031390F" w:rsidRDefault="00970015" w:rsidP="002E4249">
            <w:pPr>
              <w:spacing w:after="0"/>
              <w:jc w:val="left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p-hodnota</w:t>
            </w:r>
          </w:p>
        </w:tc>
        <w:tc>
          <w:tcPr>
            <w:tcW w:w="1134" w:type="dxa"/>
            <w:vAlign w:val="center"/>
          </w:tcPr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N/A</w:t>
            </w:r>
          </w:p>
        </w:tc>
        <w:tc>
          <w:tcPr>
            <w:tcW w:w="1701" w:type="dxa"/>
          </w:tcPr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0,879</w:t>
            </w:r>
          </w:p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(0,73; 1,06)</w:t>
            </w:r>
          </w:p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0,180</w:t>
            </w:r>
          </w:p>
        </w:tc>
        <w:tc>
          <w:tcPr>
            <w:tcW w:w="1134" w:type="dxa"/>
          </w:tcPr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1,060</w:t>
            </w:r>
          </w:p>
          <w:p w:rsidR="00CE3FC4" w:rsidRDefault="00970015">
            <w:pPr>
              <w:spacing w:after="0"/>
              <w:ind w:left="-108" w:righ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(0,89; 1,27)</w:t>
            </w:r>
          </w:p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0,525</w:t>
            </w:r>
          </w:p>
        </w:tc>
        <w:tc>
          <w:tcPr>
            <w:tcW w:w="1639" w:type="dxa"/>
          </w:tcPr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0,825</w:t>
            </w:r>
          </w:p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(0,68; 1,00)</w:t>
            </w:r>
          </w:p>
          <w:p w:rsidR="00CE3FC4" w:rsidRDefault="00970015">
            <w:pPr>
              <w:spacing w:after="0"/>
              <w:ind w:lef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0,052</w:t>
            </w:r>
            <w:r w:rsidRPr="00970015">
              <w:rPr>
                <w:sz w:val="22"/>
                <w:szCs w:val="22"/>
                <w:vertAlign w:val="superscript"/>
                <w:lang w:val="sk-SK"/>
              </w:rPr>
              <w:t>1</w:t>
            </w:r>
          </w:p>
        </w:tc>
      </w:tr>
      <w:tr w:rsidR="00A854F3" w:rsidRPr="0031390F" w:rsidTr="00B44411">
        <w:tc>
          <w:tcPr>
            <w:tcW w:w="3936" w:type="dxa"/>
          </w:tcPr>
          <w:p w:rsidR="002A5680" w:rsidRPr="0031390F" w:rsidRDefault="00970015" w:rsidP="00FE1E09">
            <w:pPr>
              <w:spacing w:after="0"/>
              <w:jc w:val="left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 xml:space="preserve">Hazard ratio salmeterol + FP 50/500 </w:t>
            </w:r>
            <w:r w:rsidR="002E4249" w:rsidRPr="0031390F">
              <w:rPr>
                <w:sz w:val="22"/>
                <w:szCs w:val="22"/>
                <w:lang w:val="sk-SK"/>
              </w:rPr>
              <w:t>oproti jeho zložkám (IS)</w:t>
            </w:r>
          </w:p>
          <w:p w:rsidR="002A5680" w:rsidRPr="0031390F" w:rsidRDefault="00970015" w:rsidP="00FE1E09">
            <w:pPr>
              <w:spacing w:after="0"/>
              <w:jc w:val="left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p-hodnota</w:t>
            </w:r>
          </w:p>
        </w:tc>
        <w:tc>
          <w:tcPr>
            <w:tcW w:w="1134" w:type="dxa"/>
            <w:vAlign w:val="center"/>
          </w:tcPr>
          <w:p w:rsidR="00CE3FC4" w:rsidRDefault="00970015">
            <w:pPr>
              <w:spacing w:after="0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N/A</w:t>
            </w:r>
          </w:p>
        </w:tc>
        <w:tc>
          <w:tcPr>
            <w:tcW w:w="1701" w:type="dxa"/>
          </w:tcPr>
          <w:p w:rsidR="00CE3FC4" w:rsidRDefault="00970015">
            <w:pPr>
              <w:spacing w:after="0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0,932</w:t>
            </w:r>
          </w:p>
          <w:p w:rsidR="00CE3FC4" w:rsidRDefault="00970015">
            <w:pPr>
              <w:spacing w:after="0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(0,77; 1,13)</w:t>
            </w:r>
          </w:p>
          <w:p w:rsidR="00CE3FC4" w:rsidRDefault="00970015">
            <w:pPr>
              <w:spacing w:after="0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0,481</w:t>
            </w:r>
          </w:p>
        </w:tc>
        <w:tc>
          <w:tcPr>
            <w:tcW w:w="1134" w:type="dxa"/>
          </w:tcPr>
          <w:p w:rsidR="00CE3FC4" w:rsidRDefault="00970015">
            <w:pPr>
              <w:spacing w:after="0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0,774</w:t>
            </w:r>
          </w:p>
          <w:p w:rsidR="00CE3FC4" w:rsidRDefault="00970015">
            <w:pPr>
              <w:spacing w:after="0"/>
              <w:ind w:left="-108" w:right="-108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(0,64; 0,93)</w:t>
            </w:r>
          </w:p>
          <w:p w:rsidR="00CE3FC4" w:rsidRDefault="00970015">
            <w:pPr>
              <w:spacing w:after="0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0,007</w:t>
            </w:r>
          </w:p>
        </w:tc>
        <w:tc>
          <w:tcPr>
            <w:tcW w:w="1639" w:type="dxa"/>
            <w:vAlign w:val="center"/>
          </w:tcPr>
          <w:p w:rsidR="00CE3FC4" w:rsidRDefault="00970015">
            <w:pPr>
              <w:spacing w:after="0"/>
              <w:jc w:val="center"/>
              <w:rPr>
                <w:lang w:val="sk-SK"/>
              </w:rPr>
            </w:pPr>
            <w:r w:rsidRPr="00970015">
              <w:rPr>
                <w:sz w:val="22"/>
                <w:szCs w:val="22"/>
                <w:lang w:val="sk-SK"/>
              </w:rPr>
              <w:t>N/A</w:t>
            </w:r>
          </w:p>
        </w:tc>
      </w:tr>
      <w:tr w:rsidR="002A5680" w:rsidRPr="0031390F" w:rsidTr="00A952A0">
        <w:tc>
          <w:tcPr>
            <w:tcW w:w="9544" w:type="dxa"/>
            <w:gridSpan w:val="5"/>
          </w:tcPr>
          <w:p w:rsidR="002A5680" w:rsidRPr="0031390F" w:rsidRDefault="00970015" w:rsidP="00FE1E09">
            <w:pPr>
              <w:spacing w:after="0"/>
              <w:jc w:val="left"/>
              <w:rPr>
                <w:lang w:val="sk-SK"/>
              </w:rPr>
            </w:pPr>
            <w:r w:rsidRPr="00970015">
              <w:rPr>
                <w:sz w:val="22"/>
                <w:szCs w:val="22"/>
                <w:vertAlign w:val="superscript"/>
                <w:lang w:val="sk-SK"/>
              </w:rPr>
              <w:t>1</w:t>
            </w:r>
            <w:r w:rsidRPr="00970015">
              <w:rPr>
                <w:sz w:val="22"/>
                <w:szCs w:val="22"/>
                <w:lang w:val="sk-SK"/>
              </w:rPr>
              <w:t xml:space="preserve"> </w:t>
            </w:r>
            <w:r w:rsidR="008E440C" w:rsidRPr="0031390F">
              <w:rPr>
                <w:sz w:val="22"/>
                <w:szCs w:val="22"/>
                <w:lang w:val="sk-SK"/>
              </w:rPr>
              <w:t>Nevýznamná p</w:t>
            </w:r>
            <w:r w:rsidR="008E440C" w:rsidRPr="0031390F">
              <w:rPr>
                <w:sz w:val="22"/>
                <w:szCs w:val="22"/>
                <w:lang w:val="sk-SK"/>
              </w:rPr>
              <w:noBreakHyphen/>
              <w:t>hodnota po úprave vzhľadom na 2 priebežné analýzy porovnávajúce primárnu účinnosť z log</w:t>
            </w:r>
            <w:r w:rsidR="008E440C" w:rsidRPr="0031390F">
              <w:rPr>
                <w:sz w:val="22"/>
                <w:szCs w:val="22"/>
                <w:lang w:val="sk-SK"/>
              </w:rPr>
              <w:noBreakHyphen/>
              <w:t>rank analýzy stratifikovanej podľa stavu fajčenia</w:t>
            </w:r>
            <w:r w:rsidRPr="00970015">
              <w:rPr>
                <w:sz w:val="22"/>
                <w:szCs w:val="22"/>
                <w:lang w:val="sk-SK"/>
              </w:rPr>
              <w:t>.</w:t>
            </w:r>
          </w:p>
        </w:tc>
      </w:tr>
    </w:tbl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85480D" w:rsidP="00FE1E09">
      <w:pPr>
        <w:spacing w:after="0"/>
        <w:jc w:val="left"/>
        <w:rPr>
          <w:sz w:val="22"/>
          <w:szCs w:val="22"/>
          <w:lang w:val="sk-SK"/>
        </w:rPr>
      </w:pPr>
      <w:r w:rsidRPr="0031390F">
        <w:rPr>
          <w:sz w:val="22"/>
          <w:szCs w:val="22"/>
          <w:lang w:val="sk-SK"/>
        </w:rPr>
        <w:t xml:space="preserve">U jedincov liečených </w:t>
      </w:r>
      <w:r w:rsidR="00970015" w:rsidRPr="00970015">
        <w:rPr>
          <w:sz w:val="22"/>
          <w:szCs w:val="22"/>
          <w:lang w:val="sk-SK"/>
        </w:rPr>
        <w:t xml:space="preserve">salmeterol/FP </w:t>
      </w:r>
      <w:r w:rsidRPr="0031390F">
        <w:rPr>
          <w:sz w:val="22"/>
          <w:szCs w:val="22"/>
          <w:lang w:val="sk-SK"/>
        </w:rPr>
        <w:t xml:space="preserve">bol počas 3 rokov trend k zlepšenému prežívaniu v porovnaní s placebom, avšak v tomto parametri sa nedosiahla hladina štatistickej významnosti </w:t>
      </w:r>
      <w:r w:rsidR="00970015" w:rsidRPr="00970015">
        <w:rPr>
          <w:sz w:val="22"/>
          <w:szCs w:val="22"/>
          <w:lang w:val="sk-SK"/>
        </w:rPr>
        <w:t>p ≤ 0,05.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85480D" w:rsidP="00FE1E09">
      <w:pPr>
        <w:spacing w:after="0"/>
        <w:jc w:val="left"/>
        <w:rPr>
          <w:sz w:val="22"/>
          <w:szCs w:val="22"/>
          <w:lang w:val="sk-SK"/>
        </w:rPr>
      </w:pPr>
      <w:r w:rsidRPr="0031390F">
        <w:rPr>
          <w:sz w:val="22"/>
          <w:szCs w:val="22"/>
          <w:lang w:val="sk-SK"/>
        </w:rPr>
        <w:t>Percento pacientov, ktorí zomreli počas 3 rokov kvôli príčinám spojený</w:t>
      </w:r>
      <w:r w:rsidR="00F265C3" w:rsidRPr="0031390F">
        <w:rPr>
          <w:sz w:val="22"/>
          <w:szCs w:val="22"/>
          <w:lang w:val="sk-SK"/>
        </w:rPr>
        <w:t>ch</w:t>
      </w:r>
      <w:r w:rsidR="00676FD9">
        <w:rPr>
          <w:sz w:val="22"/>
          <w:szCs w:val="22"/>
          <w:lang w:val="sk-SK"/>
        </w:rPr>
        <w:t xml:space="preserve"> s CHOCHP, bolo 6,0 % pri placebe, 6,1 % pri salmeterole, 6,9 % pri FP a 4,7 % pri </w:t>
      </w:r>
      <w:r w:rsidR="00970015" w:rsidRPr="00970015">
        <w:rPr>
          <w:sz w:val="22"/>
          <w:szCs w:val="22"/>
          <w:lang w:val="sk-SK"/>
        </w:rPr>
        <w:t>salmeterol/FP.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85480D" w:rsidP="00FE1E09">
      <w:pPr>
        <w:spacing w:after="0"/>
        <w:jc w:val="left"/>
        <w:rPr>
          <w:sz w:val="22"/>
          <w:szCs w:val="22"/>
          <w:lang w:val="sk-SK"/>
        </w:rPr>
      </w:pPr>
      <w:r w:rsidRPr="0031390F">
        <w:rPr>
          <w:sz w:val="22"/>
          <w:szCs w:val="22"/>
          <w:lang w:val="sk-SK"/>
        </w:rPr>
        <w:t xml:space="preserve">Priemerný počet stredne ťažkých až ťažkých exacerbácií ročne bol významne znížený pri liečbe </w:t>
      </w:r>
      <w:r w:rsidR="00970015" w:rsidRPr="00970015">
        <w:rPr>
          <w:sz w:val="22"/>
          <w:szCs w:val="22"/>
          <w:lang w:val="sk-SK"/>
        </w:rPr>
        <w:t xml:space="preserve">salmeterol/FP </w:t>
      </w:r>
      <w:r w:rsidRPr="0031390F">
        <w:rPr>
          <w:sz w:val="22"/>
          <w:szCs w:val="22"/>
          <w:lang w:val="sk-SK"/>
        </w:rPr>
        <w:t xml:space="preserve">v porovnaní s liečbou </w:t>
      </w:r>
      <w:r w:rsidR="00970015" w:rsidRPr="00970015">
        <w:rPr>
          <w:sz w:val="22"/>
          <w:szCs w:val="22"/>
          <w:lang w:val="sk-SK"/>
        </w:rPr>
        <w:t xml:space="preserve">salmeterolom, FP a placebom (v skupine salmeterol/FP </w:t>
      </w:r>
      <w:r w:rsidRPr="0031390F">
        <w:rPr>
          <w:sz w:val="22"/>
          <w:szCs w:val="22"/>
          <w:lang w:val="sk-SK"/>
        </w:rPr>
        <w:t>bola priemerná hodnota výskytu 0,85 oproti 0,97 v skupine so salmeterolom, 0,93 v skupine s FP a 1,13 v skupine s placebom)</w:t>
      </w:r>
      <w:r w:rsidR="00970015" w:rsidRPr="00970015">
        <w:rPr>
          <w:sz w:val="22"/>
          <w:szCs w:val="22"/>
          <w:lang w:val="sk-SK"/>
        </w:rPr>
        <w:t xml:space="preserve">. </w:t>
      </w:r>
      <w:r w:rsidRPr="0031390F">
        <w:rPr>
          <w:sz w:val="22"/>
          <w:szCs w:val="22"/>
          <w:lang w:val="sk-SK"/>
        </w:rPr>
        <w:t>Toto zodpovedá zníženiu výskytu stredne ťažkých až ťažkých exacerbácií o 25 % (95 % IS: 19 % až 31 %; p &lt; 0,001) v porovnaní s placebom, o 12 % v porovnaní so salmeterolom (95 % IS: 5 % až 19 %</w:t>
      </w:r>
      <w:r w:rsidR="008C6844" w:rsidRPr="0031390F">
        <w:rPr>
          <w:sz w:val="22"/>
          <w:szCs w:val="22"/>
          <w:lang w:val="sk-SK"/>
        </w:rPr>
        <w:t>;</w:t>
      </w:r>
      <w:r w:rsidR="00676FD9">
        <w:rPr>
          <w:sz w:val="22"/>
          <w:szCs w:val="22"/>
          <w:lang w:val="sk-SK"/>
        </w:rPr>
        <w:t xml:space="preserve"> p = 0,002) a o 9 % v porovnaní s FP (95 % IS: 1 % až 16 %; p = 0,024). Salmeterol a FP významne znížili výskyt exacerbácií v porovnaní s placebom, salmeterol o 15 % (95 % IS: 7 % až 22 %; p &lt; 0,001) a FP o 18 % (95 % IS: 11 % až 24 %; p &lt; 0,001).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623E73" w:rsidRPr="0031390F" w:rsidRDefault="00676FD9" w:rsidP="00623E73">
      <w:pPr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Kvalitu života spojenú so zdravotným stavom, meranú pomocou dotazníka St George's Respiratory Questionnaire (SGRQ) (dotazník hodnotiaci kvalitu života pri respiračných ochoreniach) zlepšili všetky aktívne lieky v porovnaní s placebom. Priemerné zlepšenie počas troch rokov pri salmeterol/FP v porovnaní s placebom bolo </w:t>
      </w:r>
      <w:r>
        <w:rPr>
          <w:sz w:val="22"/>
          <w:szCs w:val="22"/>
          <w:lang w:val="sk-SK"/>
        </w:rPr>
        <w:noBreakHyphen/>
        <w:t xml:space="preserve">3,1 jednotky (95 % IS: </w:t>
      </w:r>
      <w:r>
        <w:rPr>
          <w:sz w:val="22"/>
          <w:szCs w:val="22"/>
          <w:lang w:val="sk-SK"/>
        </w:rPr>
        <w:noBreakHyphen/>
        <w:t xml:space="preserve">4,1 až </w:t>
      </w:r>
      <w:r>
        <w:rPr>
          <w:sz w:val="22"/>
          <w:szCs w:val="22"/>
          <w:lang w:val="sk-SK"/>
        </w:rPr>
        <w:noBreakHyphen/>
        <w:t xml:space="preserve">2,1; p &lt; 0,001), v porovnaní so salmeterolom bolo </w:t>
      </w:r>
      <w:r>
        <w:rPr>
          <w:sz w:val="22"/>
          <w:szCs w:val="22"/>
          <w:lang w:val="sk-SK"/>
        </w:rPr>
        <w:noBreakHyphen/>
        <w:t xml:space="preserve">2,2 jednotky (p &lt; 0,001) a v porovnaní s FP bolo </w:t>
      </w:r>
      <w:r>
        <w:rPr>
          <w:sz w:val="22"/>
          <w:szCs w:val="22"/>
          <w:lang w:val="sk-SK"/>
        </w:rPr>
        <w:noBreakHyphen/>
        <w:t>1,2 jednotky (p = 0,017). Zníženie o 4 jednotky sa považuje za klinicky významné.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Odhadovaná pravdepodobnosť vzniku pneumónie, hlásenej ako nežiaduca udalosť, počas 3 rokov bola 12,3 % pri placebe; 13,3 % pri salmeterole; 18,3 % pri FP a 19,6 % pri salmeterol/FP (hazard ratio pri salmeterol/FP oproti placebu: 1,64; 95 % IS: 1,33 až 2,01; p &lt; 0,001). Nedošlo k zvýšeniu výskytu úmrtí spojených s pneumóniou; počet úmrtí počas liečby, ktoré sa posudzovali ako primárne spôsobené pneumóniou, bol 7 pri placebe, 9 pri salmeterole, 13 pri FP a 8 pri salmeterol/FP. Nebol žiadny významný rozdiel v pravdepodobnosti vzniku zlomeniny kosti (5,1 % pri placebe, 5,1 % pri salmeterole, 5,4 % pri FP a 6,3 % pri salmeterol/FP; hazard ratio pri salmeterol/FP oproti placebu: 1,22; 95 % IS: 0,87 až 1,72; p= 0,248).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lastRenderedPageBreak/>
        <w:t xml:space="preserve">Placebom kontrolované klinické štúdie trvajúce </w:t>
      </w:r>
      <w:smartTag w:uri="urn:schemas-microsoft-com:office:smarttags" w:element="metricconverter">
        <w:smartTagPr>
          <w:attr w:name="ProductID" w:val="6 a"/>
        </w:smartTagPr>
        <w:r>
          <w:rPr>
            <w:sz w:val="22"/>
            <w:szCs w:val="22"/>
            <w:lang w:val="sk-SK"/>
          </w:rPr>
          <w:t>6 a</w:t>
        </w:r>
      </w:smartTag>
      <w:r>
        <w:rPr>
          <w:sz w:val="22"/>
          <w:szCs w:val="22"/>
          <w:lang w:val="sk-SK"/>
        </w:rPr>
        <w:t xml:space="preserve"> 12 mesiacov ukazujú, že pravidelné používanie salmeterol/FP 50/500 mikrogramov zlepšuje pľúcne funkcie, zmierňuje problémy s dýchaním</w:t>
      </w:r>
      <w:r w:rsidR="00970015" w:rsidRPr="00970015">
        <w:rPr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a znižuje používanie záchrannej liečby.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E64CA7">
      <w:pPr>
        <w:tabs>
          <w:tab w:val="left" w:pos="142"/>
        </w:tabs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Štúdie SCO40043 a SCO100250 boli randomizované, dvojito zaslepené, opakovane vykonané štúdie s paralelným skupinami, ktoré porovnali účinok salmeterol/FP 50/250 mikrogramov dvakrát denne (dávka nie je registrovaná na liečbu CHOCHP v Európskej únii) s účinkom salmeterolu 50 mikrogramov dvakrát denne na ročný výskyt stredne ťažkých/ťažkých exacerbácií u jedincov s CHOCHP a s FEV</w:t>
      </w:r>
      <w:r>
        <w:rPr>
          <w:sz w:val="22"/>
          <w:szCs w:val="22"/>
          <w:vertAlign w:val="subscript"/>
          <w:lang w:val="sk-SK"/>
        </w:rPr>
        <w:t>1</w:t>
      </w:r>
      <w:r>
        <w:rPr>
          <w:sz w:val="22"/>
          <w:szCs w:val="22"/>
          <w:lang w:val="sk-SK"/>
        </w:rPr>
        <w:t> &lt; 50 % náležitých hodnôt a s exacerbáciami v anamnéze. Stredne ťažké/ťažké exacerbácie boli definované ako zhoršujúce sa príznaky, ktoré vyžadovali liečbu perorálnymi kortikosteroidmi a/alebo antibiotikami alebo hospitalizáciu pacienta v nemocnici.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DB180F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Štúdie mali 4</w:t>
      </w:r>
      <w:r>
        <w:rPr>
          <w:sz w:val="22"/>
          <w:szCs w:val="22"/>
          <w:lang w:val="sk-SK"/>
        </w:rPr>
        <w:noBreakHyphen/>
        <w:t>týždňovú úvodnú fázu, v rámci ktorej dostávali všetci pacienti otvorenú liečbu salmeterolom/FP 50/250 s cieľom štandardizovať farmakoterapiu CHOCHP a stabilizovať ochorenie pred náhodným pridelením zaslepenej liečby skúšaným liekom trvajúcej 52 týždňov. Jedincom bola v pomere 1:1 náhodne pridelená buď liečba salmeterol/FP 50/250 (celková populácia všetkých randomizovaných pacientov (ITT) n = 776), alebo liečba salmeterolom (celková ITT n = 778). Pred začiatkom úvodnej fázy jedinci prestali používať predchádzajúce lieky na CHOCHP okrem krátkodobo pôsobiacich bronchodilatancií. Počas fázy liečby nebolo povolené súbežné používanie inhalačných dlhodobo pôsobiacich bronchodilatancií (</w:t>
      </w:r>
      <w:r w:rsidR="00970015" w:rsidRPr="00970015">
        <w:rPr>
          <w:sz w:val="22"/>
          <w:szCs w:val="22"/>
          <w:lang w:val="sk-SK"/>
        </w:rPr>
        <w:sym w:font="Symbol" w:char="F062"/>
      </w:r>
      <w:r w:rsidR="00987D75" w:rsidRPr="0031390F">
        <w:rPr>
          <w:sz w:val="22"/>
          <w:szCs w:val="22"/>
          <w:vertAlign w:val="subscript"/>
          <w:lang w:val="sk-SK"/>
        </w:rPr>
        <w:t>2</w:t>
      </w:r>
      <w:r w:rsidR="00987D75" w:rsidRPr="0031390F">
        <w:rPr>
          <w:sz w:val="22"/>
          <w:szCs w:val="22"/>
          <w:lang w:val="sk-SK"/>
        </w:rPr>
        <w:noBreakHyphen/>
        <w:t xml:space="preserve">agonistov a anticholinergík), liekov obsahujúcich kombináciu ipratropium/salbutamol, perorálnych </w:t>
      </w:r>
      <w:r w:rsidR="00970015" w:rsidRPr="00970015">
        <w:rPr>
          <w:sz w:val="22"/>
          <w:szCs w:val="22"/>
          <w:lang w:val="sk-SK"/>
        </w:rPr>
        <w:sym w:font="Symbol" w:char="F062"/>
      </w:r>
      <w:r w:rsidR="00987D75" w:rsidRPr="0031390F">
        <w:rPr>
          <w:sz w:val="22"/>
          <w:szCs w:val="22"/>
          <w:vertAlign w:val="subscript"/>
          <w:lang w:val="sk-SK"/>
        </w:rPr>
        <w:t>2</w:t>
      </w:r>
      <w:r w:rsidR="00987D75" w:rsidRPr="0031390F">
        <w:rPr>
          <w:sz w:val="22"/>
          <w:szCs w:val="22"/>
          <w:lang w:val="sk-SK"/>
        </w:rPr>
        <w:noBreakHyphen/>
        <w:t>agonistov a liekov s obsahom teofylínu. Povolené boli perorálne kortikosteroidy a antibiotiká na akútnu liečbu exacerbácii CHOCHP, ktoré sa užívali podľa špecifických pokynov. Jedinci používali salbutamol podľa potreby počas celého trvania štúdií.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Výsledky oboch štúdií ukázali, že liečba salmeterol/FP 50/250 viedla k významne nižšiemu ročnému výskytu stredne ťažkých/ťažkých exacerbácií CHOCHP v porovnaní so salmeterolom (SCO40043: 1,06 a 1,53 na jedinca ročne, v uvedenom poradí, pomer výskytu 0,70; 95 % IS: 0,58 až 0,83; p &lt; 0,001; SCO100250: 1,10 a 1,59 na jedinca ročne, v uvedenom poradí, pomer výskytu 0,70; 95 % IS: 0,58 až 0,83; p &lt; 0,001). Výsledky týkajúce sa sekundárnych ukazovateľov účinnosti (čas do objavenia sa prvej stredne ťažkej/ťažkej exacerbácie, ročný výskyt exacerbácií vyžadujúcich podanie perorálnych kortikosteroidov a hodnota FEV</w:t>
      </w:r>
      <w:r>
        <w:rPr>
          <w:sz w:val="22"/>
          <w:szCs w:val="22"/>
          <w:vertAlign w:val="subscript"/>
          <w:lang w:val="sk-SK"/>
        </w:rPr>
        <w:t>1</w:t>
      </w:r>
      <w:r>
        <w:rPr>
          <w:sz w:val="22"/>
          <w:szCs w:val="22"/>
          <w:lang w:val="sk-SK"/>
        </w:rPr>
        <w:t xml:space="preserve"> meraná ráno (AM) pred podaním dávky) boli významne priaznivejšie pri salmeterol/FP 50/250 mikrogramov dvakrát denne ako pri salmeterole. Profily nežiaducich udalostí boli podobné, okrem vyššieho výskytu pneumónie a známych lokálnych nežiaducich účinkov (kandidóza a dysfónia) v skupine liečenej salmeterol/FP 50/250 mikrogramov dvakrát denne v porovnaní so skupinou liečenou salmeterolom. Nežiaduce účinky súvisiace s pneumóniou boli hlásené u 55 (7 %) jedincov v skupine liečenej salmeterol/FP 50/250 mikrogramov dvakrát denne a u 25 (3 %) jedincov v skupine liečenej salmeterolom. Zvýšený výskyt hlásených prípadov pneumónie pri  salmeterol/FP 50/250 mikrogramov dvakrát denne je zrejme rozsahom podobný výskytu hlásenému po liečbe salmeterol/FP 50/500 mikrogramov dvakrát denne v štúdii TORCH.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5.2</w:t>
      </w:r>
      <w:r>
        <w:rPr>
          <w:b/>
          <w:sz w:val="22"/>
          <w:szCs w:val="22"/>
          <w:lang w:val="sk-SK"/>
        </w:rPr>
        <w:tab/>
        <w:t>Farmakokinetické vlastnosti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707137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Pre účely farmakokinetiky je možné hodnotiť obe zložky oddelene.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u w:val="single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u w:val="single"/>
          <w:lang w:val="sk-SK"/>
        </w:rPr>
        <w:t>Salmeterol</w:t>
      </w: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Salmeterol pôsobí lokálne v pľúcach, preto plazmatické hladiny nevyjadrujú terapeutický účinok. Okrem toho sú údaje o farmakokinetike salmeterolu obmedzené, vzhľadom na technické ťažkosti so stanovením liečiva v plazme z dôvodu nízkych plazmatických koncentrácií (približne 200 pikogramov/ml alebo menej), po inhalačnom podávaní terapeutických dávok.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u w:val="single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u w:val="single"/>
          <w:lang w:val="sk-SK"/>
        </w:rPr>
        <w:lastRenderedPageBreak/>
        <w:t>Flutikazónpropionát</w:t>
      </w: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Absolútna biologická dostupnosť po inhalácii jednotlivej dávky flutikazónpropionátu sa u zdravých jedincov pohybuje v rozmedzí približne 5</w:t>
      </w:r>
      <w:r w:rsidR="00DE5AFF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% až 11 % nominálnej dávky, v závislosti od spôsobu inhalačného podania. U pacientov s astmou alebo CHOCHP sa pozoroval nižší stupeň systémovej expozície inhalačnému flutikazónpropionátu.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Systémová absorpcia prebieha hlavne prostredníctvom pľúc a na začiatku je rýchla, potom sa predlžuje. Zvyšok inhalovanej dávky môže byť prehltnutý, ale minimálne sa podieľa na systémovej expozícii v dôsledku nízkej rozpustnosti vo vode a presystémového metabolizmu, výsledkom čoho je menej ako 1 %</w:t>
      </w:r>
      <w:r>
        <w:rPr>
          <w:sz w:val="22"/>
          <w:szCs w:val="22"/>
          <w:lang w:val="sk-SK"/>
        </w:rPr>
        <w:noBreakHyphen/>
        <w:t>ná perorálna dostupnosť. So zvyšujúcou sa inhalovanou dávkou sa lineárne zvyšuje systémová expozícia.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6638AA" w:rsidRPr="0031390F" w:rsidRDefault="00676FD9" w:rsidP="006638AA">
      <w:pPr>
        <w:spacing w:after="0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Vylučovanie flutikazónpropionátu je charakterizované vysokým plazmatickým klírensom (1 150 ml/min), veľkým distribučným objemom v rovnovážnom stave (približne </w:t>
      </w:r>
      <w:smartTag w:uri="urn:schemas-microsoft-com:office:smarttags" w:element="metricconverter">
        <w:smartTagPr>
          <w:attr w:name="ProductID" w:val="300ﾠl"/>
        </w:smartTagPr>
        <w:r>
          <w:rPr>
            <w:sz w:val="22"/>
            <w:szCs w:val="22"/>
            <w:lang w:val="sk-SK"/>
          </w:rPr>
          <w:t>300 l</w:t>
        </w:r>
      </w:smartTag>
      <w:r>
        <w:rPr>
          <w:sz w:val="22"/>
          <w:szCs w:val="22"/>
          <w:lang w:val="sk-SK"/>
        </w:rPr>
        <w:t>) a terminálnym polčasom približne 8 hodín.</w:t>
      </w:r>
    </w:p>
    <w:p w:rsidR="006638AA" w:rsidRPr="0031390F" w:rsidRDefault="006638AA" w:rsidP="006638AA">
      <w:pPr>
        <w:spacing w:after="0"/>
        <w:rPr>
          <w:sz w:val="22"/>
          <w:szCs w:val="22"/>
          <w:lang w:val="sk-SK"/>
        </w:rPr>
      </w:pPr>
    </w:p>
    <w:p w:rsidR="002A5680" w:rsidRPr="0031390F" w:rsidRDefault="00676FD9" w:rsidP="006638AA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Väzba na plazmatické bielkoviny je 91 %.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 xml:space="preserve">Flutikazónpropionát je zo systémovej cirkulácie odstránený veľmi rýchlo, hlavne metabolizmom na inaktívny metabolit - kyselinu karboxylovú, prostredníctvom </w:t>
      </w:r>
      <w:r w:rsidRPr="00584FA0">
        <w:rPr>
          <w:sz w:val="22"/>
          <w:szCs w:val="22"/>
          <w:lang w:val="sk-SK"/>
        </w:rPr>
        <w:t xml:space="preserve">izoenzýmu </w:t>
      </w:r>
      <w:r w:rsidRPr="009334BE">
        <w:rPr>
          <w:sz w:val="22"/>
          <w:szCs w:val="22"/>
          <w:lang w:val="sk-SK"/>
        </w:rPr>
        <w:t>C</w:t>
      </w:r>
      <w:r>
        <w:rPr>
          <w:sz w:val="22"/>
          <w:szCs w:val="22"/>
          <w:lang w:val="sk-SK"/>
        </w:rPr>
        <w:t>YP3A4 cytochrómu P450. V stolici sa nachádzajú aj ďalšie neidentifikované metabolity.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Renálny klírens flutikazónpropionátu je zanedbateľný. Vo forme metabolitov sa močom vylúči menej ako 5 % dávky. Hlavná časť dávky sa vylúči stolicou vo forme metabolitov a nezmeneného liečiva.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5.3</w:t>
      </w:r>
      <w:r>
        <w:rPr>
          <w:b/>
          <w:sz w:val="22"/>
          <w:szCs w:val="22"/>
          <w:lang w:val="sk-SK"/>
        </w:rPr>
        <w:tab/>
        <w:t>Predklinické údaje o bezpečnosti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Jedinými obavami ohľadom bezpečnosti používania u ľudí vyplývajúcimi zo štúdií na zvieratách so salmeterolom xinafoátom a flutikazónpropionátom podávanými jednotlivo boli prejavy spojené so zvýšeným farmakologickým účinkom.</w:t>
      </w:r>
    </w:p>
    <w:p w:rsidR="002A5680" w:rsidRPr="0031390F" w:rsidRDefault="002A5680" w:rsidP="0004564E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04564E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V reprodukčných štúdiách na zvieratách sa dokázalo, že glukokortikoidy</w:t>
      </w:r>
      <w:r w:rsidR="0004564E" w:rsidRPr="0031390F">
        <w:rPr>
          <w:sz w:val="22"/>
          <w:szCs w:val="22"/>
          <w:lang w:val="sk-SK"/>
        </w:rPr>
        <w:t xml:space="preserve"> vyvolávajú malformácie (rázštep podnebia, malformácie skeletu). Zdá sa však, že výsledky týchto štúdií na zvieratách nie sú relevantné </w:t>
      </w:r>
      <w:r w:rsidR="00087427" w:rsidRPr="0031390F">
        <w:rPr>
          <w:sz w:val="22"/>
          <w:szCs w:val="22"/>
          <w:lang w:val="sk-SK"/>
        </w:rPr>
        <w:t>u ľudí pri podávaní odporúčaných dávok</w:t>
      </w:r>
      <w:r>
        <w:rPr>
          <w:sz w:val="22"/>
          <w:szCs w:val="22"/>
          <w:lang w:val="sk-SK"/>
        </w:rPr>
        <w:t xml:space="preserve">. V štúdiách na zvieratách sa toxické účinky salmeterolu xinafoátu na embryo a plod dokázali len pri vysokých expozičných hladinách. Po súbežnom podávaní oboch liečiv v dávkach spojených so známymi abnormalitami vyvolanými glukokortikoidmi </w:t>
      </w:r>
      <w:r w:rsidR="0004564E" w:rsidRPr="0031390F">
        <w:rPr>
          <w:sz w:val="22"/>
          <w:szCs w:val="22"/>
          <w:lang w:val="sk-SK"/>
        </w:rPr>
        <w:t>sa u potkanov zistil zvýšený výskyt transpozície pupočníkovej artérie a nedokončenej osifikácie záhlavnej kosti.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pStyle w:val="Nadpis2"/>
        <w:jc w:val="left"/>
        <w:rPr>
          <w:rFonts w:cs="Times New Roman"/>
          <w:sz w:val="22"/>
          <w:szCs w:val="22"/>
          <w:lang w:val="sk-SK"/>
        </w:rPr>
      </w:pPr>
      <w:r>
        <w:rPr>
          <w:rFonts w:cs="Times New Roman"/>
          <w:sz w:val="22"/>
          <w:szCs w:val="22"/>
          <w:lang w:val="sk-SK"/>
        </w:rPr>
        <w:t>6.</w:t>
      </w:r>
      <w:r>
        <w:rPr>
          <w:rFonts w:cs="Times New Roman"/>
          <w:sz w:val="22"/>
          <w:szCs w:val="22"/>
          <w:lang w:val="sk-SK"/>
        </w:rPr>
        <w:tab/>
        <w:t>FARMACEUTICKÉ INFORMÁCIE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6.1</w:t>
      </w:r>
      <w:r>
        <w:rPr>
          <w:b/>
          <w:sz w:val="22"/>
          <w:szCs w:val="22"/>
          <w:lang w:val="sk-SK"/>
        </w:rPr>
        <w:tab/>
        <w:t>Zoznam pomocných látok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FE5ABF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monohydrát laktózy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6.2</w:t>
      </w:r>
      <w:r>
        <w:rPr>
          <w:b/>
          <w:sz w:val="22"/>
          <w:szCs w:val="22"/>
          <w:lang w:val="sk-SK"/>
        </w:rPr>
        <w:tab/>
        <w:t>Inkompatibility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b/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Neaplikovateľné.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lastRenderedPageBreak/>
        <w:t>6.3</w:t>
      </w:r>
      <w:r>
        <w:rPr>
          <w:b/>
          <w:sz w:val="22"/>
          <w:szCs w:val="22"/>
          <w:lang w:val="sk-SK"/>
        </w:rPr>
        <w:tab/>
        <w:t>Čas použiteľnosti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2 roky</w:t>
      </w:r>
    </w:p>
    <w:p w:rsidR="002A5680" w:rsidRPr="0031390F" w:rsidRDefault="00676FD9" w:rsidP="00A70CE0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Čas použiteľnosti po prvom otvorení: 30 dní.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6.4</w:t>
      </w:r>
      <w:r>
        <w:rPr>
          <w:b/>
          <w:sz w:val="22"/>
          <w:szCs w:val="22"/>
          <w:lang w:val="sk-SK"/>
        </w:rPr>
        <w:tab/>
        <w:t>Špeciálne upozornenia na uchovávanie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Udržiavajte kryt pevne uzatvorený, aby bol liek chránený pred vlhkosťou</w:t>
      </w:r>
      <w:r w:rsidR="00B51269">
        <w:rPr>
          <w:sz w:val="22"/>
          <w:szCs w:val="22"/>
          <w:lang w:val="sk-SK"/>
        </w:rPr>
        <w:t>.</w:t>
      </w:r>
      <w:r>
        <w:rPr>
          <w:sz w:val="22"/>
          <w:szCs w:val="22"/>
          <w:lang w:val="sk-SK"/>
        </w:rPr>
        <w:t xml:space="preserve"> 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6.5</w:t>
      </w:r>
      <w:r>
        <w:rPr>
          <w:b/>
          <w:sz w:val="22"/>
          <w:szCs w:val="22"/>
          <w:lang w:val="sk-SK"/>
        </w:rPr>
        <w:tab/>
        <w:t>Druh obalu a obsah balenia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BC0474" w:rsidRPr="0031390F" w:rsidRDefault="00676FD9" w:rsidP="00085EB8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Každá papierová škatuľka obsahuje jeden Pulmo</w:t>
      </w:r>
      <w:r w:rsidR="009D6FDB">
        <w:rPr>
          <w:sz w:val="22"/>
          <w:szCs w:val="22"/>
          <w:lang w:val="sk-SK"/>
        </w:rPr>
        <w:t>j</w:t>
      </w:r>
      <w:r>
        <w:rPr>
          <w:sz w:val="22"/>
          <w:szCs w:val="22"/>
          <w:lang w:val="sk-SK"/>
        </w:rPr>
        <w:t xml:space="preserve">et inhalátor so 60 inhaláciami. Telo inhalátora je </w:t>
      </w:r>
      <w:r w:rsidR="001D189C">
        <w:rPr>
          <w:sz w:val="22"/>
          <w:szCs w:val="22"/>
          <w:lang w:val="sk-SK"/>
        </w:rPr>
        <w:t>šedé</w:t>
      </w:r>
      <w:r>
        <w:rPr>
          <w:sz w:val="22"/>
          <w:szCs w:val="22"/>
          <w:lang w:val="sk-SK"/>
        </w:rPr>
        <w:t xml:space="preserve"> a biele so šedou základňou a náustkom, bielym krytom a </w:t>
      </w:r>
      <w:r w:rsidRPr="00197D13">
        <w:rPr>
          <w:sz w:val="22"/>
          <w:szCs w:val="22"/>
          <w:lang w:val="sk-SK"/>
        </w:rPr>
        <w:t>purpurovým alebo šedým spodným vekom</w:t>
      </w:r>
      <w:r>
        <w:rPr>
          <w:sz w:val="22"/>
          <w:szCs w:val="22"/>
          <w:lang w:val="sk-SK"/>
        </w:rPr>
        <w:t xml:space="preserve"> a </w:t>
      </w:r>
      <w:r w:rsidR="00B657D3" w:rsidRPr="0031390F">
        <w:rPr>
          <w:sz w:val="22"/>
          <w:szCs w:val="22"/>
          <w:lang w:val="sk-SK"/>
        </w:rPr>
        <w:t>je</w:t>
      </w:r>
      <w:r w:rsidR="002A5680" w:rsidRPr="0031390F">
        <w:rPr>
          <w:sz w:val="22"/>
          <w:szCs w:val="22"/>
          <w:lang w:val="sk-SK"/>
        </w:rPr>
        <w:t xml:space="preserve"> </w:t>
      </w:r>
      <w:r>
        <w:rPr>
          <w:sz w:val="22"/>
          <w:szCs w:val="22"/>
          <w:lang w:val="sk-SK"/>
        </w:rPr>
        <w:t>vyrobený zo šiestych rôznych plastových materiálov: polypropylén/polyetylén/akrylonitril-butadién -styrén/termoplastický elastomér/polybutyléntereftalát a z kremíka.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spacing w:after="0"/>
        <w:jc w:val="left"/>
        <w:rPr>
          <w:b/>
          <w:sz w:val="22"/>
          <w:szCs w:val="22"/>
          <w:lang w:val="sk-SK"/>
        </w:rPr>
      </w:pPr>
      <w:r>
        <w:rPr>
          <w:b/>
          <w:sz w:val="22"/>
          <w:szCs w:val="22"/>
          <w:lang w:val="sk-SK"/>
        </w:rPr>
        <w:t>6.6</w:t>
      </w:r>
      <w:r>
        <w:rPr>
          <w:b/>
          <w:sz w:val="22"/>
          <w:szCs w:val="22"/>
          <w:lang w:val="sk-SK"/>
        </w:rPr>
        <w:tab/>
        <w:t>Špeciálne opatrenia na likvidáciu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B10E71" w:rsidRPr="0031390F" w:rsidRDefault="00676FD9" w:rsidP="00FA4BF3">
      <w:pPr>
        <w:spacing w:after="0"/>
        <w:jc w:val="left"/>
        <w:rPr>
          <w:sz w:val="22"/>
          <w:szCs w:val="22"/>
          <w:u w:val="single"/>
          <w:lang w:val="sk-SK"/>
        </w:rPr>
      </w:pPr>
      <w:r>
        <w:rPr>
          <w:sz w:val="22"/>
          <w:szCs w:val="22"/>
          <w:lang w:val="sk-SK"/>
        </w:rPr>
        <w:t>Všetok nepoužitý liek alebo odpad vzniknutý z lieku sa má zlikvidovať v súlade s národnými požiadavkami.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E63603" w:rsidRPr="0031390F" w:rsidRDefault="00E63603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pStyle w:val="Nadpis2"/>
        <w:jc w:val="left"/>
        <w:rPr>
          <w:rFonts w:cs="Times New Roman"/>
          <w:sz w:val="22"/>
          <w:szCs w:val="22"/>
          <w:lang w:val="sk-SK"/>
        </w:rPr>
      </w:pPr>
      <w:r>
        <w:rPr>
          <w:rFonts w:cs="Times New Roman"/>
          <w:sz w:val="22"/>
          <w:szCs w:val="22"/>
          <w:lang w:val="sk-SK"/>
        </w:rPr>
        <w:t>7.</w:t>
      </w:r>
      <w:r>
        <w:rPr>
          <w:rFonts w:cs="Times New Roman"/>
          <w:sz w:val="22"/>
          <w:szCs w:val="22"/>
          <w:lang w:val="sk-SK"/>
        </w:rPr>
        <w:tab/>
        <w:t>DRŽITEĽ ROZHODNUTIA O REGISTRÁCII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712C79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Zentiva, k.s.</w:t>
      </w:r>
    </w:p>
    <w:p w:rsidR="00712C79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U kabelovny 130</w:t>
      </w:r>
    </w:p>
    <w:p w:rsidR="00712C79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102 37 Praha 10</w:t>
      </w:r>
    </w:p>
    <w:p w:rsidR="002A5680" w:rsidRPr="0031390F" w:rsidRDefault="00676FD9" w:rsidP="00FE1E09">
      <w:pPr>
        <w:spacing w:after="0"/>
        <w:jc w:val="lef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Česká republika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B46A02" w:rsidRPr="0031390F" w:rsidRDefault="00B46A02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pStyle w:val="Nadpis2"/>
        <w:jc w:val="left"/>
        <w:rPr>
          <w:rFonts w:cs="Times New Roman"/>
          <w:sz w:val="22"/>
          <w:szCs w:val="22"/>
          <w:lang w:val="sk-SK"/>
        </w:rPr>
      </w:pPr>
      <w:r>
        <w:rPr>
          <w:rFonts w:cs="Times New Roman"/>
          <w:sz w:val="22"/>
          <w:szCs w:val="22"/>
          <w:lang w:val="sk-SK"/>
        </w:rPr>
        <w:t>8.</w:t>
      </w:r>
      <w:r>
        <w:rPr>
          <w:rFonts w:cs="Times New Roman"/>
          <w:sz w:val="22"/>
          <w:szCs w:val="22"/>
          <w:lang w:val="sk-SK"/>
        </w:rPr>
        <w:tab/>
        <w:t>REGISTRAČNÉ ČÍSLO</w:t>
      </w:r>
    </w:p>
    <w:p w:rsidR="002A5680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107D96" w:rsidRPr="0031390F" w:rsidRDefault="00107D96" w:rsidP="00FE1E09">
      <w:pPr>
        <w:spacing w:after="0"/>
        <w:jc w:val="left"/>
        <w:rPr>
          <w:sz w:val="22"/>
          <w:szCs w:val="22"/>
          <w:lang w:val="sk-SK"/>
        </w:rPr>
      </w:pPr>
      <w:r w:rsidRPr="00107D96">
        <w:rPr>
          <w:sz w:val="22"/>
          <w:szCs w:val="22"/>
          <w:lang w:val="sk-SK"/>
        </w:rPr>
        <w:t>14/0450/15-S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pStyle w:val="Nadpis2"/>
        <w:jc w:val="left"/>
        <w:rPr>
          <w:rFonts w:cs="Times New Roman"/>
          <w:sz w:val="22"/>
          <w:szCs w:val="22"/>
          <w:lang w:val="sk-SK"/>
        </w:rPr>
      </w:pPr>
      <w:r>
        <w:rPr>
          <w:rFonts w:cs="Times New Roman"/>
          <w:sz w:val="22"/>
          <w:szCs w:val="22"/>
          <w:lang w:val="sk-SK"/>
        </w:rPr>
        <w:t>9.</w:t>
      </w:r>
      <w:r>
        <w:rPr>
          <w:rFonts w:cs="Times New Roman"/>
          <w:sz w:val="22"/>
          <w:szCs w:val="22"/>
          <w:lang w:val="sk-SK"/>
        </w:rPr>
        <w:tab/>
        <w:t>DÁTUM PRVEJ REGISTRÁCIE/PREDĹŽENIA REGISTRÁCIE</w:t>
      </w: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2A5680" w:rsidP="00FE1E09">
      <w:pPr>
        <w:spacing w:after="0"/>
        <w:jc w:val="left"/>
        <w:rPr>
          <w:sz w:val="22"/>
          <w:szCs w:val="22"/>
          <w:lang w:val="sk-SK"/>
        </w:rPr>
      </w:pPr>
    </w:p>
    <w:p w:rsidR="002A5680" w:rsidRPr="0031390F" w:rsidRDefault="00676FD9" w:rsidP="00FE1E09">
      <w:pPr>
        <w:pStyle w:val="Nadpis2"/>
        <w:jc w:val="left"/>
        <w:rPr>
          <w:rFonts w:cs="Times New Roman"/>
          <w:sz w:val="22"/>
          <w:szCs w:val="22"/>
          <w:lang w:val="sk-SK"/>
        </w:rPr>
      </w:pPr>
      <w:r>
        <w:rPr>
          <w:rFonts w:cs="Times New Roman"/>
          <w:sz w:val="22"/>
          <w:szCs w:val="22"/>
          <w:lang w:val="sk-SK"/>
        </w:rPr>
        <w:t>10.</w:t>
      </w:r>
      <w:r>
        <w:rPr>
          <w:rFonts w:cs="Times New Roman"/>
          <w:sz w:val="22"/>
          <w:szCs w:val="22"/>
          <w:lang w:val="sk-SK"/>
        </w:rPr>
        <w:tab/>
        <w:t>DÁTUM REVÍZIE TEXTU</w:t>
      </w:r>
    </w:p>
    <w:p w:rsidR="00CE3FC4" w:rsidRDefault="00CE3FC4">
      <w:pPr>
        <w:rPr>
          <w:lang w:val="sk-SK"/>
        </w:rPr>
      </w:pPr>
    </w:p>
    <w:p w:rsidR="00CE3FC4" w:rsidRDefault="00970015">
      <w:pPr>
        <w:rPr>
          <w:sz w:val="22"/>
          <w:szCs w:val="22"/>
          <w:lang w:val="sk-SK"/>
        </w:rPr>
      </w:pPr>
      <w:r w:rsidRPr="00970015">
        <w:rPr>
          <w:sz w:val="22"/>
          <w:szCs w:val="22"/>
          <w:lang w:val="sk-SK" w:eastAsia="de-DE"/>
        </w:rPr>
        <w:t>1</w:t>
      </w:r>
      <w:r w:rsidR="00D82045">
        <w:rPr>
          <w:sz w:val="22"/>
          <w:szCs w:val="22"/>
          <w:lang w:val="sk-SK" w:eastAsia="de-DE"/>
        </w:rPr>
        <w:t>2</w:t>
      </w:r>
      <w:r w:rsidRPr="00970015">
        <w:rPr>
          <w:sz w:val="22"/>
          <w:szCs w:val="22"/>
          <w:lang w:val="sk-SK" w:eastAsia="de-DE"/>
        </w:rPr>
        <w:t>/2015</w:t>
      </w:r>
    </w:p>
    <w:p w:rsidR="002663F5" w:rsidRPr="0031390F" w:rsidRDefault="002663F5" w:rsidP="00CE09FD">
      <w:pPr>
        <w:spacing w:after="0"/>
        <w:jc w:val="left"/>
        <w:rPr>
          <w:sz w:val="22"/>
          <w:szCs w:val="22"/>
          <w:lang w:val="sk-SK"/>
        </w:rPr>
      </w:pPr>
    </w:p>
    <w:sectPr w:rsidR="002663F5" w:rsidRPr="0031390F" w:rsidSect="002D7A33">
      <w:headerReference w:type="default" r:id="rId19"/>
      <w:footerReference w:type="even" r:id="rId20"/>
      <w:footerReference w:type="default" r:id="rId21"/>
      <w:headerReference w:type="first" r:id="rId22"/>
      <w:pgSz w:w="12240" w:h="15840"/>
      <w:pgMar w:top="1417" w:right="1417" w:bottom="1134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5BE" w:rsidRDefault="00BA45BE" w:rsidP="00BC7A80">
      <w:pPr>
        <w:spacing w:after="0"/>
      </w:pPr>
      <w:r>
        <w:separator/>
      </w:r>
    </w:p>
    <w:p w:rsidR="00BA45BE" w:rsidRDefault="00BA45BE"/>
    <w:p w:rsidR="00BA45BE" w:rsidRDefault="00BA45BE"/>
    <w:p w:rsidR="00BA45BE" w:rsidRDefault="00BA45BE"/>
  </w:endnote>
  <w:endnote w:type="continuationSeparator" w:id="0">
    <w:p w:rsidR="00BA45BE" w:rsidRDefault="00BA45BE" w:rsidP="00BC7A80">
      <w:pPr>
        <w:spacing w:after="0"/>
      </w:pPr>
      <w:r>
        <w:continuationSeparator/>
      </w:r>
    </w:p>
    <w:p w:rsidR="00BA45BE" w:rsidRDefault="00BA45BE"/>
    <w:p w:rsidR="00BA45BE" w:rsidRDefault="00BA45BE"/>
    <w:p w:rsidR="00BA45BE" w:rsidRDefault="00BA45BE"/>
  </w:endnote>
  <w:endnote w:type="continuationNotice" w:id="1">
    <w:p w:rsidR="00BA45BE" w:rsidRDefault="00BA45BE">
      <w:pPr>
        <w:spacing w:after="0"/>
      </w:pPr>
    </w:p>
    <w:p w:rsidR="00BA45BE" w:rsidRDefault="00BA45BE"/>
    <w:p w:rsidR="00BA45BE" w:rsidRDefault="00BA45BE"/>
    <w:p w:rsidR="00BA45BE" w:rsidRDefault="00BA45B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A33" w:rsidRDefault="000008A1" w:rsidP="00E87C34">
    <w:pPr>
      <w:pStyle w:val="Pta"/>
      <w:framePr w:wrap="around" w:vAnchor="text" w:hAnchor="margin" w:y="1"/>
      <w:rPr>
        <w:rStyle w:val="slostrany"/>
      </w:rPr>
    </w:pPr>
    <w:r>
      <w:rPr>
        <w:rStyle w:val="slostrany"/>
      </w:rPr>
      <w:fldChar w:fldCharType="begin"/>
    </w:r>
    <w:r w:rsidR="002D7A33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2D7A33" w:rsidRDefault="002D7A33" w:rsidP="00E87C34">
    <w:pPr>
      <w:pStyle w:val="Pta"/>
      <w:ind w:firstLine="360"/>
    </w:pPr>
  </w:p>
  <w:p w:rsidR="002D7A33" w:rsidRDefault="002D7A33"/>
  <w:p w:rsidR="002D7A33" w:rsidRDefault="002D7A33"/>
  <w:p w:rsidR="002D7A33" w:rsidRDefault="002D7A3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A33" w:rsidRPr="00CF709F" w:rsidRDefault="000008A1" w:rsidP="00CF709F">
    <w:pPr>
      <w:pStyle w:val="Pta"/>
      <w:jc w:val="center"/>
      <w:rPr>
        <w:sz w:val="22"/>
        <w:szCs w:val="22"/>
      </w:rPr>
    </w:pPr>
    <w:r w:rsidRPr="00CF709F">
      <w:rPr>
        <w:rStyle w:val="slostrany"/>
        <w:sz w:val="22"/>
        <w:szCs w:val="22"/>
      </w:rPr>
      <w:fldChar w:fldCharType="begin"/>
    </w:r>
    <w:r w:rsidR="002D7A33" w:rsidRPr="00CF709F">
      <w:rPr>
        <w:rStyle w:val="slostrany"/>
        <w:sz w:val="22"/>
        <w:szCs w:val="22"/>
      </w:rPr>
      <w:instrText xml:space="preserve"> PAGE </w:instrText>
    </w:r>
    <w:r w:rsidRPr="00CF709F">
      <w:rPr>
        <w:rStyle w:val="slostrany"/>
        <w:sz w:val="22"/>
        <w:szCs w:val="22"/>
      </w:rPr>
      <w:fldChar w:fldCharType="separate"/>
    </w:r>
    <w:r w:rsidR="0056751F">
      <w:rPr>
        <w:rStyle w:val="slostrany"/>
        <w:noProof/>
        <w:sz w:val="22"/>
        <w:szCs w:val="22"/>
      </w:rPr>
      <w:t>1</w:t>
    </w:r>
    <w:r w:rsidRPr="00CF709F">
      <w:rPr>
        <w:rStyle w:val="slostrany"/>
        <w:sz w:val="22"/>
        <w:szCs w:val="22"/>
      </w:rPr>
      <w:fldChar w:fldCharType="end"/>
    </w:r>
    <w:r w:rsidR="002D7A33" w:rsidRPr="00CF709F">
      <w:rPr>
        <w:rStyle w:val="slostrany"/>
        <w:sz w:val="22"/>
        <w:szCs w:val="22"/>
      </w:rPr>
      <w:t>/</w:t>
    </w:r>
    <w:r w:rsidRPr="00CF709F">
      <w:rPr>
        <w:rStyle w:val="slostrany"/>
        <w:sz w:val="22"/>
        <w:szCs w:val="22"/>
      </w:rPr>
      <w:fldChar w:fldCharType="begin"/>
    </w:r>
    <w:r w:rsidR="002D7A33" w:rsidRPr="00CF709F">
      <w:rPr>
        <w:rStyle w:val="slostrany"/>
        <w:sz w:val="22"/>
        <w:szCs w:val="22"/>
      </w:rPr>
      <w:instrText xml:space="preserve"> NUMPAGES </w:instrText>
    </w:r>
    <w:r w:rsidRPr="00CF709F">
      <w:rPr>
        <w:rStyle w:val="slostrany"/>
        <w:sz w:val="22"/>
        <w:szCs w:val="22"/>
      </w:rPr>
      <w:fldChar w:fldCharType="separate"/>
    </w:r>
    <w:r w:rsidR="0056751F">
      <w:rPr>
        <w:rStyle w:val="slostrany"/>
        <w:noProof/>
        <w:sz w:val="22"/>
        <w:szCs w:val="22"/>
      </w:rPr>
      <w:t>15</w:t>
    </w:r>
    <w:r w:rsidRPr="00CF709F">
      <w:rPr>
        <w:rStyle w:val="slostrany"/>
        <w:sz w:val="22"/>
        <w:szCs w:val="22"/>
      </w:rPr>
      <w:fldChar w:fldCharType="end"/>
    </w:r>
  </w:p>
  <w:p w:rsidR="002D7A33" w:rsidRDefault="002D7A33"/>
  <w:p w:rsidR="002D7A33" w:rsidRDefault="002D7A33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5BE" w:rsidRDefault="00BA45BE" w:rsidP="00BC7A80">
      <w:pPr>
        <w:spacing w:after="0"/>
      </w:pPr>
      <w:r>
        <w:separator/>
      </w:r>
    </w:p>
    <w:p w:rsidR="00BA45BE" w:rsidRDefault="00BA45BE"/>
    <w:p w:rsidR="00BA45BE" w:rsidRDefault="00BA45BE"/>
    <w:p w:rsidR="00BA45BE" w:rsidRDefault="00BA45BE"/>
  </w:footnote>
  <w:footnote w:type="continuationSeparator" w:id="0">
    <w:p w:rsidR="00BA45BE" w:rsidRDefault="00BA45BE" w:rsidP="00BC7A80">
      <w:pPr>
        <w:spacing w:after="0"/>
      </w:pPr>
      <w:r>
        <w:continuationSeparator/>
      </w:r>
    </w:p>
    <w:p w:rsidR="00BA45BE" w:rsidRDefault="00BA45BE"/>
    <w:p w:rsidR="00BA45BE" w:rsidRDefault="00BA45BE"/>
    <w:p w:rsidR="00BA45BE" w:rsidRDefault="00BA45BE"/>
  </w:footnote>
  <w:footnote w:type="continuationNotice" w:id="1">
    <w:p w:rsidR="00BA45BE" w:rsidRDefault="00BA45BE">
      <w:pPr>
        <w:spacing w:after="0"/>
      </w:pPr>
    </w:p>
    <w:p w:rsidR="00BA45BE" w:rsidRDefault="00BA45BE"/>
    <w:p w:rsidR="00BA45BE" w:rsidRDefault="00BA45BE"/>
    <w:p w:rsidR="00BA45BE" w:rsidRDefault="00BA45B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A33" w:rsidRPr="00CF709F" w:rsidRDefault="002D7A33">
    <w:pPr>
      <w:pStyle w:val="Hlavika"/>
      <w:rPr>
        <w:sz w:val="18"/>
        <w:szCs w:val="18"/>
        <w:lang w:val="sk-SK"/>
      </w:rPr>
    </w:pPr>
    <w:r>
      <w:rPr>
        <w:sz w:val="18"/>
        <w:szCs w:val="18"/>
        <w:lang w:val="sk-SK"/>
      </w:rPr>
      <w:t>Schválený text k rozhodnutiu o registrácii, ev. č.: 2014/02297-REG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A33" w:rsidRDefault="002D7A33">
    <w:pPr>
      <w:pStyle w:val="Hlavika"/>
    </w:pPr>
    <w:r>
      <w:rPr>
        <w:sz w:val="18"/>
        <w:szCs w:val="18"/>
        <w:lang w:val="sk-SK"/>
      </w:rPr>
      <w:t>Schválený text k rozhodnutiu o registrácii, ev. č.: 2014/02297-REG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166CB"/>
    <w:multiLevelType w:val="hybridMultilevel"/>
    <w:tmpl w:val="3718DB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C7ECA"/>
    <w:multiLevelType w:val="hybridMultilevel"/>
    <w:tmpl w:val="1806F5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C1FF6"/>
    <w:multiLevelType w:val="hybridMultilevel"/>
    <w:tmpl w:val="B6B0F658"/>
    <w:lvl w:ilvl="0" w:tplc="E416BD1E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9604E"/>
    <w:multiLevelType w:val="hybridMultilevel"/>
    <w:tmpl w:val="88C2FA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C37C4C"/>
    <w:multiLevelType w:val="hybridMultilevel"/>
    <w:tmpl w:val="8110D4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7F6EBA"/>
    <w:multiLevelType w:val="hybridMultilevel"/>
    <w:tmpl w:val="510A4BE8"/>
    <w:lvl w:ilvl="0" w:tplc="E416BD1E">
      <w:start w:val="1"/>
      <w:numFmt w:val="bullet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07151E"/>
    <w:multiLevelType w:val="hybridMultilevel"/>
    <w:tmpl w:val="685E39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8867E4"/>
    <w:multiLevelType w:val="hybridMultilevel"/>
    <w:tmpl w:val="211EF40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444B4F"/>
    <w:multiLevelType w:val="hybridMultilevel"/>
    <w:tmpl w:val="BFC20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AF3709"/>
    <w:multiLevelType w:val="hybridMultilevel"/>
    <w:tmpl w:val="B29CBD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929AA"/>
    <w:multiLevelType w:val="hybridMultilevel"/>
    <w:tmpl w:val="52CA7A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C83FAE"/>
    <w:multiLevelType w:val="hybridMultilevel"/>
    <w:tmpl w:val="8BC6C7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A6B52"/>
    <w:multiLevelType w:val="hybridMultilevel"/>
    <w:tmpl w:val="CC161A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77402"/>
    <w:multiLevelType w:val="hybridMultilevel"/>
    <w:tmpl w:val="AF4A3D2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465A0D"/>
    <w:multiLevelType w:val="hybridMultilevel"/>
    <w:tmpl w:val="F858EBEE"/>
    <w:lvl w:ilvl="0" w:tplc="BE8E03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8B05BE"/>
    <w:multiLevelType w:val="hybridMultilevel"/>
    <w:tmpl w:val="0C70747E"/>
    <w:lvl w:ilvl="0" w:tplc="01182F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FFFFFFFF">
      <w:start w:val="1"/>
      <w:numFmt w:val="lowerLetter"/>
      <w:pStyle w:val="ProduitLigne2"/>
      <w:lvlText w:val="(%2)"/>
      <w:lvlJc w:val="left"/>
      <w:pPr>
        <w:tabs>
          <w:tab w:val="num" w:pos="1534"/>
        </w:tabs>
        <w:ind w:left="1534" w:hanging="454"/>
      </w:pPr>
      <w:rPr>
        <w:rFonts w:cs="Times New Roman" w:hint="default"/>
        <w:b w:val="0"/>
        <w:i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4F84A56"/>
    <w:multiLevelType w:val="hybridMultilevel"/>
    <w:tmpl w:val="2E802C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D42F81"/>
    <w:multiLevelType w:val="hybridMultilevel"/>
    <w:tmpl w:val="E392DFBE"/>
    <w:lvl w:ilvl="0" w:tplc="3678F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DB49AD"/>
    <w:multiLevelType w:val="hybridMultilevel"/>
    <w:tmpl w:val="D4D6AC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E47BB1"/>
    <w:multiLevelType w:val="hybridMultilevel"/>
    <w:tmpl w:val="2744EA42"/>
    <w:lvl w:ilvl="0" w:tplc="0405000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55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8278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899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971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0438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11158" w:hanging="360"/>
      </w:pPr>
      <w:rPr>
        <w:rFonts w:ascii="Wingdings" w:hAnsi="Wingdings" w:hint="default"/>
      </w:rPr>
    </w:lvl>
  </w:abstractNum>
  <w:abstractNum w:abstractNumId="20">
    <w:nsid w:val="446B04BE"/>
    <w:multiLevelType w:val="hybridMultilevel"/>
    <w:tmpl w:val="F8EE8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272660"/>
    <w:multiLevelType w:val="hybridMultilevel"/>
    <w:tmpl w:val="BA6EAC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9FB73AD"/>
    <w:multiLevelType w:val="hybridMultilevel"/>
    <w:tmpl w:val="6A7811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5F14FA"/>
    <w:multiLevelType w:val="hybridMultilevel"/>
    <w:tmpl w:val="FFC4A5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294DE8"/>
    <w:multiLevelType w:val="hybridMultilevel"/>
    <w:tmpl w:val="E392DFBE"/>
    <w:lvl w:ilvl="0" w:tplc="3678F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8C0A47"/>
    <w:multiLevelType w:val="hybridMultilevel"/>
    <w:tmpl w:val="EBC214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953A0"/>
    <w:multiLevelType w:val="hybridMultilevel"/>
    <w:tmpl w:val="ECD44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C825FC"/>
    <w:multiLevelType w:val="hybridMultilevel"/>
    <w:tmpl w:val="9CD896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CE7709"/>
    <w:multiLevelType w:val="hybridMultilevel"/>
    <w:tmpl w:val="DF94D42A"/>
    <w:lvl w:ilvl="0" w:tplc="D10654E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36141E"/>
    <w:multiLevelType w:val="hybridMultilevel"/>
    <w:tmpl w:val="9A368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622F3D"/>
    <w:multiLevelType w:val="hybridMultilevel"/>
    <w:tmpl w:val="D9A8B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122B4"/>
    <w:multiLevelType w:val="hybridMultilevel"/>
    <w:tmpl w:val="2642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184C62"/>
    <w:multiLevelType w:val="hybridMultilevel"/>
    <w:tmpl w:val="27D80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816B2E"/>
    <w:multiLevelType w:val="hybridMultilevel"/>
    <w:tmpl w:val="499C60FA"/>
    <w:lvl w:ilvl="0" w:tplc="24BEF0B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254AD5"/>
    <w:multiLevelType w:val="hybridMultilevel"/>
    <w:tmpl w:val="39D8A3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22"/>
  </w:num>
  <w:num w:numId="5">
    <w:abstractNumId w:val="27"/>
  </w:num>
  <w:num w:numId="6">
    <w:abstractNumId w:val="0"/>
  </w:num>
  <w:num w:numId="7">
    <w:abstractNumId w:val="10"/>
  </w:num>
  <w:num w:numId="8">
    <w:abstractNumId w:val="34"/>
  </w:num>
  <w:num w:numId="9">
    <w:abstractNumId w:val="6"/>
  </w:num>
  <w:num w:numId="10">
    <w:abstractNumId w:val="19"/>
  </w:num>
  <w:num w:numId="11">
    <w:abstractNumId w:val="3"/>
  </w:num>
  <w:num w:numId="12">
    <w:abstractNumId w:val="15"/>
  </w:num>
  <w:num w:numId="13">
    <w:abstractNumId w:val="31"/>
  </w:num>
  <w:num w:numId="14">
    <w:abstractNumId w:val="33"/>
  </w:num>
  <w:num w:numId="15">
    <w:abstractNumId w:val="25"/>
  </w:num>
  <w:num w:numId="16">
    <w:abstractNumId w:val="20"/>
  </w:num>
  <w:num w:numId="17">
    <w:abstractNumId w:val="16"/>
  </w:num>
  <w:num w:numId="18">
    <w:abstractNumId w:val="28"/>
  </w:num>
  <w:num w:numId="19">
    <w:abstractNumId w:val="17"/>
  </w:num>
  <w:num w:numId="20">
    <w:abstractNumId w:val="24"/>
  </w:num>
  <w:num w:numId="21">
    <w:abstractNumId w:val="4"/>
  </w:num>
  <w:num w:numId="22">
    <w:abstractNumId w:val="14"/>
  </w:num>
  <w:num w:numId="23">
    <w:abstractNumId w:val="8"/>
  </w:num>
  <w:num w:numId="24">
    <w:abstractNumId w:val="32"/>
  </w:num>
  <w:num w:numId="25">
    <w:abstractNumId w:val="21"/>
  </w:num>
  <w:num w:numId="26">
    <w:abstractNumId w:val="29"/>
  </w:num>
  <w:num w:numId="27">
    <w:abstractNumId w:val="23"/>
  </w:num>
  <w:num w:numId="28">
    <w:abstractNumId w:val="26"/>
  </w:num>
  <w:num w:numId="29">
    <w:abstractNumId w:val="30"/>
  </w:num>
  <w:num w:numId="30">
    <w:abstractNumId w:val="18"/>
  </w:num>
  <w:num w:numId="31">
    <w:abstractNumId w:val="2"/>
  </w:num>
  <w:num w:numId="32">
    <w:abstractNumId w:val="5"/>
  </w:num>
  <w:num w:numId="33">
    <w:abstractNumId w:val="12"/>
  </w:num>
  <w:num w:numId="34">
    <w:abstractNumId w:val="13"/>
  </w:num>
  <w:num w:numId="35">
    <w:abstractNumId w:val="7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E13669"/>
    <w:rsid w:val="000008A1"/>
    <w:rsid w:val="0000546F"/>
    <w:rsid w:val="00006076"/>
    <w:rsid w:val="00015528"/>
    <w:rsid w:val="00016387"/>
    <w:rsid w:val="00016A55"/>
    <w:rsid w:val="00016B1A"/>
    <w:rsid w:val="00020D62"/>
    <w:rsid w:val="00020E3E"/>
    <w:rsid w:val="00021237"/>
    <w:rsid w:val="000215F6"/>
    <w:rsid w:val="0002432C"/>
    <w:rsid w:val="00026BF2"/>
    <w:rsid w:val="000274B8"/>
    <w:rsid w:val="00030B26"/>
    <w:rsid w:val="00033F8A"/>
    <w:rsid w:val="00034053"/>
    <w:rsid w:val="00034148"/>
    <w:rsid w:val="000377BC"/>
    <w:rsid w:val="00037CCB"/>
    <w:rsid w:val="00041341"/>
    <w:rsid w:val="0004186C"/>
    <w:rsid w:val="000419C5"/>
    <w:rsid w:val="00043ABF"/>
    <w:rsid w:val="0004564E"/>
    <w:rsid w:val="0004658D"/>
    <w:rsid w:val="000471CE"/>
    <w:rsid w:val="00050DAC"/>
    <w:rsid w:val="00055FA7"/>
    <w:rsid w:val="000568FE"/>
    <w:rsid w:val="00061D8D"/>
    <w:rsid w:val="00063897"/>
    <w:rsid w:val="00065B61"/>
    <w:rsid w:val="00066757"/>
    <w:rsid w:val="0007041F"/>
    <w:rsid w:val="00070CF3"/>
    <w:rsid w:val="00071790"/>
    <w:rsid w:val="0007275E"/>
    <w:rsid w:val="000732BD"/>
    <w:rsid w:val="00077B41"/>
    <w:rsid w:val="00080289"/>
    <w:rsid w:val="00082142"/>
    <w:rsid w:val="000842E8"/>
    <w:rsid w:val="00084D08"/>
    <w:rsid w:val="00085EB8"/>
    <w:rsid w:val="00086B7F"/>
    <w:rsid w:val="00087427"/>
    <w:rsid w:val="00087695"/>
    <w:rsid w:val="000912B5"/>
    <w:rsid w:val="00092DC6"/>
    <w:rsid w:val="0009538B"/>
    <w:rsid w:val="000965FC"/>
    <w:rsid w:val="000A37D9"/>
    <w:rsid w:val="000A5202"/>
    <w:rsid w:val="000A74AB"/>
    <w:rsid w:val="000A7551"/>
    <w:rsid w:val="000B1BEA"/>
    <w:rsid w:val="000B21F1"/>
    <w:rsid w:val="000B6065"/>
    <w:rsid w:val="000C2001"/>
    <w:rsid w:val="000C2D68"/>
    <w:rsid w:val="000C5A97"/>
    <w:rsid w:val="000C5E1D"/>
    <w:rsid w:val="000C7370"/>
    <w:rsid w:val="000D0013"/>
    <w:rsid w:val="000D1892"/>
    <w:rsid w:val="000D1A4D"/>
    <w:rsid w:val="000D2316"/>
    <w:rsid w:val="000D3B98"/>
    <w:rsid w:val="000D6636"/>
    <w:rsid w:val="000E011F"/>
    <w:rsid w:val="000E1AA1"/>
    <w:rsid w:val="000E2DFD"/>
    <w:rsid w:val="000E45B3"/>
    <w:rsid w:val="000E61FA"/>
    <w:rsid w:val="000F1B24"/>
    <w:rsid w:val="000F1FEF"/>
    <w:rsid w:val="000F40D8"/>
    <w:rsid w:val="000F5FC9"/>
    <w:rsid w:val="000F66E1"/>
    <w:rsid w:val="000F6CDD"/>
    <w:rsid w:val="001016B0"/>
    <w:rsid w:val="00101ABC"/>
    <w:rsid w:val="00101E23"/>
    <w:rsid w:val="00103E2B"/>
    <w:rsid w:val="00103F30"/>
    <w:rsid w:val="00107BCA"/>
    <w:rsid w:val="00107D96"/>
    <w:rsid w:val="00111A37"/>
    <w:rsid w:val="001128D0"/>
    <w:rsid w:val="00112A29"/>
    <w:rsid w:val="00115397"/>
    <w:rsid w:val="00115987"/>
    <w:rsid w:val="0011756A"/>
    <w:rsid w:val="001200DA"/>
    <w:rsid w:val="00120132"/>
    <w:rsid w:val="001204D0"/>
    <w:rsid w:val="0012067B"/>
    <w:rsid w:val="00121957"/>
    <w:rsid w:val="001224F6"/>
    <w:rsid w:val="001228E3"/>
    <w:rsid w:val="00127718"/>
    <w:rsid w:val="00132ABD"/>
    <w:rsid w:val="00132D91"/>
    <w:rsid w:val="0013381C"/>
    <w:rsid w:val="00134CB7"/>
    <w:rsid w:val="00136F23"/>
    <w:rsid w:val="00142B57"/>
    <w:rsid w:val="00142E2B"/>
    <w:rsid w:val="001438D6"/>
    <w:rsid w:val="0014466A"/>
    <w:rsid w:val="00145258"/>
    <w:rsid w:val="00145E8D"/>
    <w:rsid w:val="00147EB2"/>
    <w:rsid w:val="001527DA"/>
    <w:rsid w:val="00154EC9"/>
    <w:rsid w:val="001569CD"/>
    <w:rsid w:val="00157E2B"/>
    <w:rsid w:val="00164D3C"/>
    <w:rsid w:val="00165572"/>
    <w:rsid w:val="00166980"/>
    <w:rsid w:val="0017104E"/>
    <w:rsid w:val="00173534"/>
    <w:rsid w:val="0017484D"/>
    <w:rsid w:val="00174B61"/>
    <w:rsid w:val="001760B6"/>
    <w:rsid w:val="00177AF6"/>
    <w:rsid w:val="001811C1"/>
    <w:rsid w:val="00183904"/>
    <w:rsid w:val="0018472D"/>
    <w:rsid w:val="00184EF7"/>
    <w:rsid w:val="00185CE2"/>
    <w:rsid w:val="001879FC"/>
    <w:rsid w:val="00191AB2"/>
    <w:rsid w:val="00195581"/>
    <w:rsid w:val="00197D13"/>
    <w:rsid w:val="00197E97"/>
    <w:rsid w:val="001A0459"/>
    <w:rsid w:val="001A0F7E"/>
    <w:rsid w:val="001A66FD"/>
    <w:rsid w:val="001A6F97"/>
    <w:rsid w:val="001B01CF"/>
    <w:rsid w:val="001B3E4D"/>
    <w:rsid w:val="001B67EB"/>
    <w:rsid w:val="001C00CF"/>
    <w:rsid w:val="001C182D"/>
    <w:rsid w:val="001C2304"/>
    <w:rsid w:val="001C36A2"/>
    <w:rsid w:val="001C44A6"/>
    <w:rsid w:val="001D189C"/>
    <w:rsid w:val="001D3AD2"/>
    <w:rsid w:val="001D405B"/>
    <w:rsid w:val="001D51F8"/>
    <w:rsid w:val="001E0D0C"/>
    <w:rsid w:val="001E1EF2"/>
    <w:rsid w:val="001E23E0"/>
    <w:rsid w:val="001E5B50"/>
    <w:rsid w:val="001E6ABF"/>
    <w:rsid w:val="001E6DFB"/>
    <w:rsid w:val="001E7A8E"/>
    <w:rsid w:val="001F02E8"/>
    <w:rsid w:val="001F211E"/>
    <w:rsid w:val="001F217A"/>
    <w:rsid w:val="001F456E"/>
    <w:rsid w:val="001F4D93"/>
    <w:rsid w:val="001F5004"/>
    <w:rsid w:val="001F69A1"/>
    <w:rsid w:val="002018B1"/>
    <w:rsid w:val="00207355"/>
    <w:rsid w:val="00207913"/>
    <w:rsid w:val="00211571"/>
    <w:rsid w:val="00212250"/>
    <w:rsid w:val="00212570"/>
    <w:rsid w:val="002156E8"/>
    <w:rsid w:val="00215E20"/>
    <w:rsid w:val="002212EA"/>
    <w:rsid w:val="00222AE9"/>
    <w:rsid w:val="00222B14"/>
    <w:rsid w:val="00222BFC"/>
    <w:rsid w:val="00223B6E"/>
    <w:rsid w:val="00224FEC"/>
    <w:rsid w:val="0022597F"/>
    <w:rsid w:val="002276E8"/>
    <w:rsid w:val="0023016C"/>
    <w:rsid w:val="00232551"/>
    <w:rsid w:val="002338CB"/>
    <w:rsid w:val="00234029"/>
    <w:rsid w:val="00240063"/>
    <w:rsid w:val="00243947"/>
    <w:rsid w:val="00245462"/>
    <w:rsid w:val="0025209B"/>
    <w:rsid w:val="002533CA"/>
    <w:rsid w:val="0025345F"/>
    <w:rsid w:val="002543E1"/>
    <w:rsid w:val="00254D30"/>
    <w:rsid w:val="00255D4D"/>
    <w:rsid w:val="00256647"/>
    <w:rsid w:val="002573CE"/>
    <w:rsid w:val="00262C35"/>
    <w:rsid w:val="002635CF"/>
    <w:rsid w:val="002650AA"/>
    <w:rsid w:val="002663F5"/>
    <w:rsid w:val="00267990"/>
    <w:rsid w:val="00267D9C"/>
    <w:rsid w:val="002709B0"/>
    <w:rsid w:val="00273F7C"/>
    <w:rsid w:val="00276F35"/>
    <w:rsid w:val="0028033A"/>
    <w:rsid w:val="002821F2"/>
    <w:rsid w:val="002827DE"/>
    <w:rsid w:val="002837DA"/>
    <w:rsid w:val="00285B5A"/>
    <w:rsid w:val="00285F0D"/>
    <w:rsid w:val="00287431"/>
    <w:rsid w:val="00290CBE"/>
    <w:rsid w:val="00291D65"/>
    <w:rsid w:val="0029409F"/>
    <w:rsid w:val="002942FC"/>
    <w:rsid w:val="00294BD7"/>
    <w:rsid w:val="00296FA9"/>
    <w:rsid w:val="002A139E"/>
    <w:rsid w:val="002A2ED4"/>
    <w:rsid w:val="002A3363"/>
    <w:rsid w:val="002A3CAA"/>
    <w:rsid w:val="002A5680"/>
    <w:rsid w:val="002A5AA4"/>
    <w:rsid w:val="002B1624"/>
    <w:rsid w:val="002B250C"/>
    <w:rsid w:val="002B3948"/>
    <w:rsid w:val="002C1317"/>
    <w:rsid w:val="002C18E2"/>
    <w:rsid w:val="002C28F3"/>
    <w:rsid w:val="002C29C1"/>
    <w:rsid w:val="002C2B1F"/>
    <w:rsid w:val="002C354B"/>
    <w:rsid w:val="002C36FD"/>
    <w:rsid w:val="002C4482"/>
    <w:rsid w:val="002C54BC"/>
    <w:rsid w:val="002C7C4E"/>
    <w:rsid w:val="002D0207"/>
    <w:rsid w:val="002D393A"/>
    <w:rsid w:val="002D5658"/>
    <w:rsid w:val="002D7A33"/>
    <w:rsid w:val="002E2769"/>
    <w:rsid w:val="002E4249"/>
    <w:rsid w:val="002E558B"/>
    <w:rsid w:val="002E703D"/>
    <w:rsid w:val="002E7C78"/>
    <w:rsid w:val="002E7EA2"/>
    <w:rsid w:val="002F21A5"/>
    <w:rsid w:val="002F40E5"/>
    <w:rsid w:val="002F737A"/>
    <w:rsid w:val="003109BD"/>
    <w:rsid w:val="00311113"/>
    <w:rsid w:val="00311210"/>
    <w:rsid w:val="00312C00"/>
    <w:rsid w:val="0031304E"/>
    <w:rsid w:val="00313104"/>
    <w:rsid w:val="0031390F"/>
    <w:rsid w:val="00314511"/>
    <w:rsid w:val="003163E9"/>
    <w:rsid w:val="00316D09"/>
    <w:rsid w:val="00317933"/>
    <w:rsid w:val="00320728"/>
    <w:rsid w:val="0032154D"/>
    <w:rsid w:val="00321FA9"/>
    <w:rsid w:val="00322DD8"/>
    <w:rsid w:val="00324CA8"/>
    <w:rsid w:val="00325C00"/>
    <w:rsid w:val="0032611C"/>
    <w:rsid w:val="0032704A"/>
    <w:rsid w:val="003278AF"/>
    <w:rsid w:val="0032799D"/>
    <w:rsid w:val="003301A5"/>
    <w:rsid w:val="003314F6"/>
    <w:rsid w:val="00332462"/>
    <w:rsid w:val="003351FC"/>
    <w:rsid w:val="00337DF6"/>
    <w:rsid w:val="003400DA"/>
    <w:rsid w:val="00341216"/>
    <w:rsid w:val="003415F3"/>
    <w:rsid w:val="003476DE"/>
    <w:rsid w:val="00347E9A"/>
    <w:rsid w:val="00351BB2"/>
    <w:rsid w:val="003521B0"/>
    <w:rsid w:val="00353B6E"/>
    <w:rsid w:val="003540F0"/>
    <w:rsid w:val="00355A9C"/>
    <w:rsid w:val="00361FC0"/>
    <w:rsid w:val="00362ABB"/>
    <w:rsid w:val="003641D9"/>
    <w:rsid w:val="00364EB8"/>
    <w:rsid w:val="00365B56"/>
    <w:rsid w:val="00366234"/>
    <w:rsid w:val="00367F65"/>
    <w:rsid w:val="00375113"/>
    <w:rsid w:val="0037674B"/>
    <w:rsid w:val="00380BE3"/>
    <w:rsid w:val="003872D1"/>
    <w:rsid w:val="0039244F"/>
    <w:rsid w:val="00392EA2"/>
    <w:rsid w:val="00393378"/>
    <w:rsid w:val="003944F2"/>
    <w:rsid w:val="00394F77"/>
    <w:rsid w:val="003A021C"/>
    <w:rsid w:val="003A070E"/>
    <w:rsid w:val="003A174F"/>
    <w:rsid w:val="003A179C"/>
    <w:rsid w:val="003A3CE2"/>
    <w:rsid w:val="003A4C52"/>
    <w:rsid w:val="003A7E91"/>
    <w:rsid w:val="003B0256"/>
    <w:rsid w:val="003B346F"/>
    <w:rsid w:val="003B349A"/>
    <w:rsid w:val="003B440B"/>
    <w:rsid w:val="003B4F1D"/>
    <w:rsid w:val="003B55B6"/>
    <w:rsid w:val="003B5730"/>
    <w:rsid w:val="003B5859"/>
    <w:rsid w:val="003C2597"/>
    <w:rsid w:val="003C3194"/>
    <w:rsid w:val="003C3836"/>
    <w:rsid w:val="003C4554"/>
    <w:rsid w:val="003C5F3D"/>
    <w:rsid w:val="003C6DD9"/>
    <w:rsid w:val="003D1092"/>
    <w:rsid w:val="003D3DE9"/>
    <w:rsid w:val="003D456E"/>
    <w:rsid w:val="003D4A27"/>
    <w:rsid w:val="003D4FA2"/>
    <w:rsid w:val="003D643E"/>
    <w:rsid w:val="003D6E24"/>
    <w:rsid w:val="003D7D3C"/>
    <w:rsid w:val="003E1344"/>
    <w:rsid w:val="003E2AA0"/>
    <w:rsid w:val="003E319E"/>
    <w:rsid w:val="003E3ABA"/>
    <w:rsid w:val="003E50E0"/>
    <w:rsid w:val="003E5EB1"/>
    <w:rsid w:val="003F0B56"/>
    <w:rsid w:val="003F225A"/>
    <w:rsid w:val="003F256E"/>
    <w:rsid w:val="003F2AE8"/>
    <w:rsid w:val="003F50CD"/>
    <w:rsid w:val="003F6FE9"/>
    <w:rsid w:val="003F7B4C"/>
    <w:rsid w:val="003F7B95"/>
    <w:rsid w:val="004014DE"/>
    <w:rsid w:val="00401DAB"/>
    <w:rsid w:val="00402D33"/>
    <w:rsid w:val="00404BF5"/>
    <w:rsid w:val="00406533"/>
    <w:rsid w:val="0040668E"/>
    <w:rsid w:val="00407104"/>
    <w:rsid w:val="00407F8E"/>
    <w:rsid w:val="00411C82"/>
    <w:rsid w:val="00422552"/>
    <w:rsid w:val="004228DA"/>
    <w:rsid w:val="004248B0"/>
    <w:rsid w:val="00424E4C"/>
    <w:rsid w:val="0042525F"/>
    <w:rsid w:val="0042607F"/>
    <w:rsid w:val="004266B7"/>
    <w:rsid w:val="00427035"/>
    <w:rsid w:val="00427B7C"/>
    <w:rsid w:val="0043168D"/>
    <w:rsid w:val="0043237C"/>
    <w:rsid w:val="00435C14"/>
    <w:rsid w:val="004370E3"/>
    <w:rsid w:val="00437D50"/>
    <w:rsid w:val="00440CE2"/>
    <w:rsid w:val="00443222"/>
    <w:rsid w:val="00443940"/>
    <w:rsid w:val="004459AF"/>
    <w:rsid w:val="00446061"/>
    <w:rsid w:val="00450749"/>
    <w:rsid w:val="0045103C"/>
    <w:rsid w:val="00452177"/>
    <w:rsid w:val="00452C43"/>
    <w:rsid w:val="00454F18"/>
    <w:rsid w:val="00455FF2"/>
    <w:rsid w:val="004575D0"/>
    <w:rsid w:val="0045763D"/>
    <w:rsid w:val="00457F0E"/>
    <w:rsid w:val="00462CEA"/>
    <w:rsid w:val="0046325C"/>
    <w:rsid w:val="004651A3"/>
    <w:rsid w:val="0046646F"/>
    <w:rsid w:val="00470D08"/>
    <w:rsid w:val="0047148A"/>
    <w:rsid w:val="00471B7F"/>
    <w:rsid w:val="00471E0E"/>
    <w:rsid w:val="00473358"/>
    <w:rsid w:val="00475D83"/>
    <w:rsid w:val="0048062A"/>
    <w:rsid w:val="004809DB"/>
    <w:rsid w:val="004819A3"/>
    <w:rsid w:val="00483614"/>
    <w:rsid w:val="00484D49"/>
    <w:rsid w:val="00491696"/>
    <w:rsid w:val="00491BA7"/>
    <w:rsid w:val="004946A9"/>
    <w:rsid w:val="00495EA6"/>
    <w:rsid w:val="004A0C50"/>
    <w:rsid w:val="004A385D"/>
    <w:rsid w:val="004B0C07"/>
    <w:rsid w:val="004B19E7"/>
    <w:rsid w:val="004B1B64"/>
    <w:rsid w:val="004B1B97"/>
    <w:rsid w:val="004B2C87"/>
    <w:rsid w:val="004B3775"/>
    <w:rsid w:val="004B6FAB"/>
    <w:rsid w:val="004C04E5"/>
    <w:rsid w:val="004C39EF"/>
    <w:rsid w:val="004C3DCB"/>
    <w:rsid w:val="004C6D0A"/>
    <w:rsid w:val="004C78C7"/>
    <w:rsid w:val="004C7A0C"/>
    <w:rsid w:val="004D3474"/>
    <w:rsid w:val="004D5D50"/>
    <w:rsid w:val="004E10E6"/>
    <w:rsid w:val="004E4083"/>
    <w:rsid w:val="004E4C58"/>
    <w:rsid w:val="004E64FE"/>
    <w:rsid w:val="004F0BFE"/>
    <w:rsid w:val="004F2165"/>
    <w:rsid w:val="004F33BB"/>
    <w:rsid w:val="004F39D9"/>
    <w:rsid w:val="004F3EEE"/>
    <w:rsid w:val="004F43FF"/>
    <w:rsid w:val="004F4664"/>
    <w:rsid w:val="004F54E3"/>
    <w:rsid w:val="004F5D8C"/>
    <w:rsid w:val="004F645E"/>
    <w:rsid w:val="004F6C1B"/>
    <w:rsid w:val="004F7492"/>
    <w:rsid w:val="0050028E"/>
    <w:rsid w:val="0050163D"/>
    <w:rsid w:val="00504085"/>
    <w:rsid w:val="00504393"/>
    <w:rsid w:val="005071A2"/>
    <w:rsid w:val="00512916"/>
    <w:rsid w:val="00512DB8"/>
    <w:rsid w:val="00515006"/>
    <w:rsid w:val="005236ED"/>
    <w:rsid w:val="005303B7"/>
    <w:rsid w:val="005316FB"/>
    <w:rsid w:val="00532608"/>
    <w:rsid w:val="0053524E"/>
    <w:rsid w:val="005367AD"/>
    <w:rsid w:val="00540148"/>
    <w:rsid w:val="005418D7"/>
    <w:rsid w:val="005419F4"/>
    <w:rsid w:val="005439C9"/>
    <w:rsid w:val="00545752"/>
    <w:rsid w:val="00547144"/>
    <w:rsid w:val="00547C0E"/>
    <w:rsid w:val="005545D5"/>
    <w:rsid w:val="00555DE0"/>
    <w:rsid w:val="0055624F"/>
    <w:rsid w:val="00557845"/>
    <w:rsid w:val="00557E29"/>
    <w:rsid w:val="00562C94"/>
    <w:rsid w:val="00562E76"/>
    <w:rsid w:val="005653C1"/>
    <w:rsid w:val="00565C00"/>
    <w:rsid w:val="00567177"/>
    <w:rsid w:val="0056751F"/>
    <w:rsid w:val="00567919"/>
    <w:rsid w:val="005718EA"/>
    <w:rsid w:val="00572C8A"/>
    <w:rsid w:val="0058006C"/>
    <w:rsid w:val="00584FA0"/>
    <w:rsid w:val="00590D86"/>
    <w:rsid w:val="00594425"/>
    <w:rsid w:val="00594908"/>
    <w:rsid w:val="00594D8E"/>
    <w:rsid w:val="00594E8E"/>
    <w:rsid w:val="00595A9C"/>
    <w:rsid w:val="00596B2C"/>
    <w:rsid w:val="00597B52"/>
    <w:rsid w:val="005A21E3"/>
    <w:rsid w:val="005A324D"/>
    <w:rsid w:val="005A6CFA"/>
    <w:rsid w:val="005A7211"/>
    <w:rsid w:val="005A7CF0"/>
    <w:rsid w:val="005B6000"/>
    <w:rsid w:val="005B6C1E"/>
    <w:rsid w:val="005B732D"/>
    <w:rsid w:val="005C3931"/>
    <w:rsid w:val="005C49DC"/>
    <w:rsid w:val="005C6A43"/>
    <w:rsid w:val="005C6FC5"/>
    <w:rsid w:val="005C705F"/>
    <w:rsid w:val="005D1920"/>
    <w:rsid w:val="005D2518"/>
    <w:rsid w:val="005D339B"/>
    <w:rsid w:val="005D5174"/>
    <w:rsid w:val="005D66C1"/>
    <w:rsid w:val="005E0BFB"/>
    <w:rsid w:val="005E1337"/>
    <w:rsid w:val="005E17C5"/>
    <w:rsid w:val="005E210C"/>
    <w:rsid w:val="005E3ADC"/>
    <w:rsid w:val="005E4B77"/>
    <w:rsid w:val="005E4C30"/>
    <w:rsid w:val="005E5288"/>
    <w:rsid w:val="005E5FCD"/>
    <w:rsid w:val="005E7CA7"/>
    <w:rsid w:val="005F126C"/>
    <w:rsid w:val="005F1C41"/>
    <w:rsid w:val="005F2693"/>
    <w:rsid w:val="005F48E6"/>
    <w:rsid w:val="005F79C0"/>
    <w:rsid w:val="005F7CB7"/>
    <w:rsid w:val="00600535"/>
    <w:rsid w:val="00600E83"/>
    <w:rsid w:val="00601857"/>
    <w:rsid w:val="00602EF5"/>
    <w:rsid w:val="0060477A"/>
    <w:rsid w:val="00604A57"/>
    <w:rsid w:val="0060638E"/>
    <w:rsid w:val="00606CF9"/>
    <w:rsid w:val="00607B10"/>
    <w:rsid w:val="00611E69"/>
    <w:rsid w:val="00612EEE"/>
    <w:rsid w:val="00615BF0"/>
    <w:rsid w:val="0061763F"/>
    <w:rsid w:val="00620320"/>
    <w:rsid w:val="006228E7"/>
    <w:rsid w:val="00623B9E"/>
    <w:rsid w:val="00623E73"/>
    <w:rsid w:val="0062428C"/>
    <w:rsid w:val="006249D3"/>
    <w:rsid w:val="0062673D"/>
    <w:rsid w:val="00626B9E"/>
    <w:rsid w:val="0063390F"/>
    <w:rsid w:val="0063463B"/>
    <w:rsid w:val="00637436"/>
    <w:rsid w:val="00637B40"/>
    <w:rsid w:val="0065178C"/>
    <w:rsid w:val="006517BF"/>
    <w:rsid w:val="006531CE"/>
    <w:rsid w:val="006535F3"/>
    <w:rsid w:val="006538A9"/>
    <w:rsid w:val="00653A9D"/>
    <w:rsid w:val="006554EF"/>
    <w:rsid w:val="00657168"/>
    <w:rsid w:val="00660D10"/>
    <w:rsid w:val="0066174A"/>
    <w:rsid w:val="0066230A"/>
    <w:rsid w:val="0066262C"/>
    <w:rsid w:val="006638AA"/>
    <w:rsid w:val="00667A04"/>
    <w:rsid w:val="00670DD4"/>
    <w:rsid w:val="0067411F"/>
    <w:rsid w:val="006760D0"/>
    <w:rsid w:val="00676FD9"/>
    <w:rsid w:val="006776CE"/>
    <w:rsid w:val="00677BF9"/>
    <w:rsid w:val="00683593"/>
    <w:rsid w:val="0069178B"/>
    <w:rsid w:val="006924E3"/>
    <w:rsid w:val="006950B9"/>
    <w:rsid w:val="006A044C"/>
    <w:rsid w:val="006A04D6"/>
    <w:rsid w:val="006A0E54"/>
    <w:rsid w:val="006A1602"/>
    <w:rsid w:val="006A1751"/>
    <w:rsid w:val="006A32BE"/>
    <w:rsid w:val="006A3A94"/>
    <w:rsid w:val="006A6938"/>
    <w:rsid w:val="006B061D"/>
    <w:rsid w:val="006B2B72"/>
    <w:rsid w:val="006B6FA5"/>
    <w:rsid w:val="006C1605"/>
    <w:rsid w:val="006C2A27"/>
    <w:rsid w:val="006C40AA"/>
    <w:rsid w:val="006C4355"/>
    <w:rsid w:val="006C4EB5"/>
    <w:rsid w:val="006C6351"/>
    <w:rsid w:val="006D0405"/>
    <w:rsid w:val="006D07ED"/>
    <w:rsid w:val="006D20D9"/>
    <w:rsid w:val="006D5F8D"/>
    <w:rsid w:val="006D7349"/>
    <w:rsid w:val="006D764F"/>
    <w:rsid w:val="006E0171"/>
    <w:rsid w:val="006E03C8"/>
    <w:rsid w:val="006E0753"/>
    <w:rsid w:val="006E0910"/>
    <w:rsid w:val="006E3679"/>
    <w:rsid w:val="006F1059"/>
    <w:rsid w:val="006F1B4D"/>
    <w:rsid w:val="006F3ADE"/>
    <w:rsid w:val="006F7473"/>
    <w:rsid w:val="006F7E59"/>
    <w:rsid w:val="00700255"/>
    <w:rsid w:val="00700835"/>
    <w:rsid w:val="0070137C"/>
    <w:rsid w:val="00702611"/>
    <w:rsid w:val="007031B1"/>
    <w:rsid w:val="00703588"/>
    <w:rsid w:val="0070397B"/>
    <w:rsid w:val="00705364"/>
    <w:rsid w:val="00705D80"/>
    <w:rsid w:val="00705EE9"/>
    <w:rsid w:val="00707137"/>
    <w:rsid w:val="007112EF"/>
    <w:rsid w:val="00712012"/>
    <w:rsid w:val="00712337"/>
    <w:rsid w:val="00712C79"/>
    <w:rsid w:val="0071317F"/>
    <w:rsid w:val="00713ACC"/>
    <w:rsid w:val="00713E58"/>
    <w:rsid w:val="007140A4"/>
    <w:rsid w:val="00714118"/>
    <w:rsid w:val="00714665"/>
    <w:rsid w:val="00714E8F"/>
    <w:rsid w:val="007160DA"/>
    <w:rsid w:val="00716B21"/>
    <w:rsid w:val="00717303"/>
    <w:rsid w:val="00720937"/>
    <w:rsid w:val="00722914"/>
    <w:rsid w:val="00722AB4"/>
    <w:rsid w:val="007237E0"/>
    <w:rsid w:val="00724368"/>
    <w:rsid w:val="00724C7B"/>
    <w:rsid w:val="00726945"/>
    <w:rsid w:val="00726CEE"/>
    <w:rsid w:val="00727063"/>
    <w:rsid w:val="0073033F"/>
    <w:rsid w:val="00733468"/>
    <w:rsid w:val="00735A76"/>
    <w:rsid w:val="007415FB"/>
    <w:rsid w:val="007421B8"/>
    <w:rsid w:val="007472B3"/>
    <w:rsid w:val="00750479"/>
    <w:rsid w:val="0075092E"/>
    <w:rsid w:val="00750C21"/>
    <w:rsid w:val="00751714"/>
    <w:rsid w:val="00753605"/>
    <w:rsid w:val="00753794"/>
    <w:rsid w:val="007552A1"/>
    <w:rsid w:val="00755A62"/>
    <w:rsid w:val="00756AC6"/>
    <w:rsid w:val="00761496"/>
    <w:rsid w:val="00761943"/>
    <w:rsid w:val="00764EBD"/>
    <w:rsid w:val="0077328F"/>
    <w:rsid w:val="00773825"/>
    <w:rsid w:val="0077781C"/>
    <w:rsid w:val="007810A1"/>
    <w:rsid w:val="00781B60"/>
    <w:rsid w:val="00781D57"/>
    <w:rsid w:val="00784506"/>
    <w:rsid w:val="007866B4"/>
    <w:rsid w:val="0079068F"/>
    <w:rsid w:val="00791E44"/>
    <w:rsid w:val="00792C47"/>
    <w:rsid w:val="00792E16"/>
    <w:rsid w:val="007943BD"/>
    <w:rsid w:val="00795581"/>
    <w:rsid w:val="007969B0"/>
    <w:rsid w:val="007974D9"/>
    <w:rsid w:val="007A00C6"/>
    <w:rsid w:val="007A3330"/>
    <w:rsid w:val="007A6731"/>
    <w:rsid w:val="007B049E"/>
    <w:rsid w:val="007B17ED"/>
    <w:rsid w:val="007B3BC8"/>
    <w:rsid w:val="007C05BD"/>
    <w:rsid w:val="007C510D"/>
    <w:rsid w:val="007C5410"/>
    <w:rsid w:val="007C580A"/>
    <w:rsid w:val="007C76D5"/>
    <w:rsid w:val="007C7A61"/>
    <w:rsid w:val="007C7F5B"/>
    <w:rsid w:val="007D169D"/>
    <w:rsid w:val="007D5410"/>
    <w:rsid w:val="007D5462"/>
    <w:rsid w:val="007D7826"/>
    <w:rsid w:val="007E2587"/>
    <w:rsid w:val="007E2B3B"/>
    <w:rsid w:val="007E46FC"/>
    <w:rsid w:val="007E4CB6"/>
    <w:rsid w:val="007E6677"/>
    <w:rsid w:val="007E6C7C"/>
    <w:rsid w:val="007E768A"/>
    <w:rsid w:val="007E7E94"/>
    <w:rsid w:val="007F1E88"/>
    <w:rsid w:val="007F7D3E"/>
    <w:rsid w:val="00801344"/>
    <w:rsid w:val="0080520F"/>
    <w:rsid w:val="008053AE"/>
    <w:rsid w:val="00805F16"/>
    <w:rsid w:val="00807725"/>
    <w:rsid w:val="00810357"/>
    <w:rsid w:val="0081077C"/>
    <w:rsid w:val="00810A70"/>
    <w:rsid w:val="0081363F"/>
    <w:rsid w:val="00815DB0"/>
    <w:rsid w:val="00820B75"/>
    <w:rsid w:val="0082300E"/>
    <w:rsid w:val="00826A9C"/>
    <w:rsid w:val="00826DFB"/>
    <w:rsid w:val="0083038A"/>
    <w:rsid w:val="008317FB"/>
    <w:rsid w:val="008332B3"/>
    <w:rsid w:val="0083695A"/>
    <w:rsid w:val="008376C3"/>
    <w:rsid w:val="00837DA2"/>
    <w:rsid w:val="008401FF"/>
    <w:rsid w:val="00840C33"/>
    <w:rsid w:val="0084117E"/>
    <w:rsid w:val="00843215"/>
    <w:rsid w:val="00843441"/>
    <w:rsid w:val="008469D8"/>
    <w:rsid w:val="0085129B"/>
    <w:rsid w:val="008533A3"/>
    <w:rsid w:val="00853E8F"/>
    <w:rsid w:val="0085480D"/>
    <w:rsid w:val="008566D6"/>
    <w:rsid w:val="00860D19"/>
    <w:rsid w:val="00861D5D"/>
    <w:rsid w:val="00866701"/>
    <w:rsid w:val="0087254C"/>
    <w:rsid w:val="00872949"/>
    <w:rsid w:val="00873D1D"/>
    <w:rsid w:val="00881B05"/>
    <w:rsid w:val="0089182E"/>
    <w:rsid w:val="00892146"/>
    <w:rsid w:val="008924E9"/>
    <w:rsid w:val="00894962"/>
    <w:rsid w:val="008A2772"/>
    <w:rsid w:val="008A576D"/>
    <w:rsid w:val="008A79A8"/>
    <w:rsid w:val="008B2CF2"/>
    <w:rsid w:val="008B4C5D"/>
    <w:rsid w:val="008B4E25"/>
    <w:rsid w:val="008B4E66"/>
    <w:rsid w:val="008C003A"/>
    <w:rsid w:val="008C0489"/>
    <w:rsid w:val="008C1D4C"/>
    <w:rsid w:val="008C26BB"/>
    <w:rsid w:val="008C2762"/>
    <w:rsid w:val="008C359D"/>
    <w:rsid w:val="008C39F4"/>
    <w:rsid w:val="008C6844"/>
    <w:rsid w:val="008C73D8"/>
    <w:rsid w:val="008C77AC"/>
    <w:rsid w:val="008D2300"/>
    <w:rsid w:val="008D6F3C"/>
    <w:rsid w:val="008E2D84"/>
    <w:rsid w:val="008E430D"/>
    <w:rsid w:val="008E440C"/>
    <w:rsid w:val="008E47DC"/>
    <w:rsid w:val="008E542C"/>
    <w:rsid w:val="008E713B"/>
    <w:rsid w:val="008E73B8"/>
    <w:rsid w:val="008F1222"/>
    <w:rsid w:val="008F47FE"/>
    <w:rsid w:val="008F4B9F"/>
    <w:rsid w:val="008F52C4"/>
    <w:rsid w:val="008F6C21"/>
    <w:rsid w:val="00901657"/>
    <w:rsid w:val="00901B4E"/>
    <w:rsid w:val="00903F68"/>
    <w:rsid w:val="00905C19"/>
    <w:rsid w:val="009060D9"/>
    <w:rsid w:val="00910A2C"/>
    <w:rsid w:val="00917543"/>
    <w:rsid w:val="00917ABF"/>
    <w:rsid w:val="009216DE"/>
    <w:rsid w:val="00922473"/>
    <w:rsid w:val="009241DC"/>
    <w:rsid w:val="00924CED"/>
    <w:rsid w:val="00925018"/>
    <w:rsid w:val="009255B7"/>
    <w:rsid w:val="00926B0E"/>
    <w:rsid w:val="00926E98"/>
    <w:rsid w:val="009308D5"/>
    <w:rsid w:val="00930931"/>
    <w:rsid w:val="009334BE"/>
    <w:rsid w:val="00933837"/>
    <w:rsid w:val="00940567"/>
    <w:rsid w:val="00940A98"/>
    <w:rsid w:val="00940CF0"/>
    <w:rsid w:val="009414EE"/>
    <w:rsid w:val="00942286"/>
    <w:rsid w:val="00942F32"/>
    <w:rsid w:val="00944B0E"/>
    <w:rsid w:val="00945758"/>
    <w:rsid w:val="0094780B"/>
    <w:rsid w:val="00951B63"/>
    <w:rsid w:val="009577CE"/>
    <w:rsid w:val="00962A97"/>
    <w:rsid w:val="00962DC9"/>
    <w:rsid w:val="00963575"/>
    <w:rsid w:val="009647E4"/>
    <w:rsid w:val="00967817"/>
    <w:rsid w:val="00970015"/>
    <w:rsid w:val="0097150D"/>
    <w:rsid w:val="00973D7E"/>
    <w:rsid w:val="00975965"/>
    <w:rsid w:val="009772FA"/>
    <w:rsid w:val="00977CF1"/>
    <w:rsid w:val="00980552"/>
    <w:rsid w:val="009808D6"/>
    <w:rsid w:val="009819E5"/>
    <w:rsid w:val="0098681D"/>
    <w:rsid w:val="00987D75"/>
    <w:rsid w:val="00987F08"/>
    <w:rsid w:val="0099024C"/>
    <w:rsid w:val="00992941"/>
    <w:rsid w:val="00993910"/>
    <w:rsid w:val="00994DFC"/>
    <w:rsid w:val="00995D92"/>
    <w:rsid w:val="009A0741"/>
    <w:rsid w:val="009A105D"/>
    <w:rsid w:val="009A15FB"/>
    <w:rsid w:val="009A3851"/>
    <w:rsid w:val="009A6A73"/>
    <w:rsid w:val="009A7664"/>
    <w:rsid w:val="009A7B25"/>
    <w:rsid w:val="009B28F5"/>
    <w:rsid w:val="009B3C79"/>
    <w:rsid w:val="009B4FB5"/>
    <w:rsid w:val="009B5BC1"/>
    <w:rsid w:val="009B5BCA"/>
    <w:rsid w:val="009B7063"/>
    <w:rsid w:val="009C2340"/>
    <w:rsid w:val="009C5727"/>
    <w:rsid w:val="009D42C6"/>
    <w:rsid w:val="009D572C"/>
    <w:rsid w:val="009D6FDB"/>
    <w:rsid w:val="009D70AA"/>
    <w:rsid w:val="009E0D56"/>
    <w:rsid w:val="009E424C"/>
    <w:rsid w:val="009E50DF"/>
    <w:rsid w:val="009E5FF9"/>
    <w:rsid w:val="009E7A87"/>
    <w:rsid w:val="009F149E"/>
    <w:rsid w:val="009F1B60"/>
    <w:rsid w:val="009F2E31"/>
    <w:rsid w:val="009F3736"/>
    <w:rsid w:val="009F4474"/>
    <w:rsid w:val="009F63F7"/>
    <w:rsid w:val="00A01878"/>
    <w:rsid w:val="00A0210A"/>
    <w:rsid w:val="00A0220F"/>
    <w:rsid w:val="00A049B4"/>
    <w:rsid w:val="00A122B0"/>
    <w:rsid w:val="00A139E8"/>
    <w:rsid w:val="00A158D2"/>
    <w:rsid w:val="00A1727D"/>
    <w:rsid w:val="00A1762F"/>
    <w:rsid w:val="00A20899"/>
    <w:rsid w:val="00A22DA0"/>
    <w:rsid w:val="00A2428E"/>
    <w:rsid w:val="00A25290"/>
    <w:rsid w:val="00A25470"/>
    <w:rsid w:val="00A30051"/>
    <w:rsid w:val="00A30119"/>
    <w:rsid w:val="00A3104C"/>
    <w:rsid w:val="00A31C11"/>
    <w:rsid w:val="00A411FF"/>
    <w:rsid w:val="00A4283E"/>
    <w:rsid w:val="00A43251"/>
    <w:rsid w:val="00A43831"/>
    <w:rsid w:val="00A47CEC"/>
    <w:rsid w:val="00A50D9B"/>
    <w:rsid w:val="00A50EAE"/>
    <w:rsid w:val="00A515BD"/>
    <w:rsid w:val="00A519EB"/>
    <w:rsid w:val="00A56EC6"/>
    <w:rsid w:val="00A70CE0"/>
    <w:rsid w:val="00A71401"/>
    <w:rsid w:val="00A74CDA"/>
    <w:rsid w:val="00A757BA"/>
    <w:rsid w:val="00A75F1E"/>
    <w:rsid w:val="00A775A2"/>
    <w:rsid w:val="00A818A6"/>
    <w:rsid w:val="00A82F06"/>
    <w:rsid w:val="00A82F96"/>
    <w:rsid w:val="00A83FD8"/>
    <w:rsid w:val="00A854F3"/>
    <w:rsid w:val="00A855EE"/>
    <w:rsid w:val="00A858C7"/>
    <w:rsid w:val="00A85ACC"/>
    <w:rsid w:val="00A85F98"/>
    <w:rsid w:val="00A87798"/>
    <w:rsid w:val="00A90456"/>
    <w:rsid w:val="00A91289"/>
    <w:rsid w:val="00A91C70"/>
    <w:rsid w:val="00A952A0"/>
    <w:rsid w:val="00A95BCE"/>
    <w:rsid w:val="00AA124B"/>
    <w:rsid w:val="00AA2103"/>
    <w:rsid w:val="00AA4929"/>
    <w:rsid w:val="00AA4F53"/>
    <w:rsid w:val="00AA616A"/>
    <w:rsid w:val="00AA61F0"/>
    <w:rsid w:val="00AA62DA"/>
    <w:rsid w:val="00AA6414"/>
    <w:rsid w:val="00AA6EF6"/>
    <w:rsid w:val="00AB0BC4"/>
    <w:rsid w:val="00AB64E9"/>
    <w:rsid w:val="00AC0667"/>
    <w:rsid w:val="00AC37AF"/>
    <w:rsid w:val="00AC3B3A"/>
    <w:rsid w:val="00AC3DC5"/>
    <w:rsid w:val="00AC6C7D"/>
    <w:rsid w:val="00AD0374"/>
    <w:rsid w:val="00AD05EC"/>
    <w:rsid w:val="00AD2D27"/>
    <w:rsid w:val="00AD3827"/>
    <w:rsid w:val="00AD519A"/>
    <w:rsid w:val="00AD6DEC"/>
    <w:rsid w:val="00AE3431"/>
    <w:rsid w:val="00AE44B5"/>
    <w:rsid w:val="00AE4AC6"/>
    <w:rsid w:val="00AE66AC"/>
    <w:rsid w:val="00AE6848"/>
    <w:rsid w:val="00AE68DB"/>
    <w:rsid w:val="00AF1759"/>
    <w:rsid w:val="00AF2531"/>
    <w:rsid w:val="00AF5455"/>
    <w:rsid w:val="00AF7FC2"/>
    <w:rsid w:val="00B01ADF"/>
    <w:rsid w:val="00B04F70"/>
    <w:rsid w:val="00B06A94"/>
    <w:rsid w:val="00B074DB"/>
    <w:rsid w:val="00B10E71"/>
    <w:rsid w:val="00B12915"/>
    <w:rsid w:val="00B1431D"/>
    <w:rsid w:val="00B1435F"/>
    <w:rsid w:val="00B17B06"/>
    <w:rsid w:val="00B23601"/>
    <w:rsid w:val="00B27165"/>
    <w:rsid w:val="00B27F71"/>
    <w:rsid w:val="00B35CBA"/>
    <w:rsid w:val="00B36639"/>
    <w:rsid w:val="00B417CF"/>
    <w:rsid w:val="00B42993"/>
    <w:rsid w:val="00B44411"/>
    <w:rsid w:val="00B46A02"/>
    <w:rsid w:val="00B477D3"/>
    <w:rsid w:val="00B51269"/>
    <w:rsid w:val="00B52285"/>
    <w:rsid w:val="00B53EF5"/>
    <w:rsid w:val="00B550DC"/>
    <w:rsid w:val="00B5613F"/>
    <w:rsid w:val="00B563C7"/>
    <w:rsid w:val="00B5680A"/>
    <w:rsid w:val="00B657D3"/>
    <w:rsid w:val="00B676BE"/>
    <w:rsid w:val="00B71109"/>
    <w:rsid w:val="00B7236C"/>
    <w:rsid w:val="00B75670"/>
    <w:rsid w:val="00B759B5"/>
    <w:rsid w:val="00B76B3D"/>
    <w:rsid w:val="00B779F0"/>
    <w:rsid w:val="00B77E5E"/>
    <w:rsid w:val="00B80588"/>
    <w:rsid w:val="00B8071A"/>
    <w:rsid w:val="00B80D17"/>
    <w:rsid w:val="00B82BC4"/>
    <w:rsid w:val="00B83A1D"/>
    <w:rsid w:val="00B855CD"/>
    <w:rsid w:val="00B86B1B"/>
    <w:rsid w:val="00B8781B"/>
    <w:rsid w:val="00B9106E"/>
    <w:rsid w:val="00B91564"/>
    <w:rsid w:val="00B91655"/>
    <w:rsid w:val="00B91AF7"/>
    <w:rsid w:val="00B92537"/>
    <w:rsid w:val="00B92A04"/>
    <w:rsid w:val="00B935E1"/>
    <w:rsid w:val="00B9423A"/>
    <w:rsid w:val="00B94FCE"/>
    <w:rsid w:val="00BA0498"/>
    <w:rsid w:val="00BA09D8"/>
    <w:rsid w:val="00BA0D12"/>
    <w:rsid w:val="00BA21F4"/>
    <w:rsid w:val="00BA2E53"/>
    <w:rsid w:val="00BA45BE"/>
    <w:rsid w:val="00BB11F7"/>
    <w:rsid w:val="00BB25CE"/>
    <w:rsid w:val="00BB39BB"/>
    <w:rsid w:val="00BC0474"/>
    <w:rsid w:val="00BC223B"/>
    <w:rsid w:val="00BC3394"/>
    <w:rsid w:val="00BC349E"/>
    <w:rsid w:val="00BC41FF"/>
    <w:rsid w:val="00BC45F7"/>
    <w:rsid w:val="00BC58D1"/>
    <w:rsid w:val="00BC5C23"/>
    <w:rsid w:val="00BC616F"/>
    <w:rsid w:val="00BC6659"/>
    <w:rsid w:val="00BC6EA0"/>
    <w:rsid w:val="00BC7A80"/>
    <w:rsid w:val="00BD39B5"/>
    <w:rsid w:val="00BD41DC"/>
    <w:rsid w:val="00BD4B9D"/>
    <w:rsid w:val="00BE1420"/>
    <w:rsid w:val="00BE2033"/>
    <w:rsid w:val="00BE295E"/>
    <w:rsid w:val="00BE3DA6"/>
    <w:rsid w:val="00BE43CE"/>
    <w:rsid w:val="00BF053F"/>
    <w:rsid w:val="00BF098D"/>
    <w:rsid w:val="00BF0C0E"/>
    <w:rsid w:val="00BF34C5"/>
    <w:rsid w:val="00BF3F12"/>
    <w:rsid w:val="00BF4359"/>
    <w:rsid w:val="00BF442E"/>
    <w:rsid w:val="00BF5145"/>
    <w:rsid w:val="00BF5723"/>
    <w:rsid w:val="00BF66B0"/>
    <w:rsid w:val="00BF7A23"/>
    <w:rsid w:val="00C005AC"/>
    <w:rsid w:val="00C012D7"/>
    <w:rsid w:val="00C02626"/>
    <w:rsid w:val="00C02D65"/>
    <w:rsid w:val="00C13EED"/>
    <w:rsid w:val="00C16983"/>
    <w:rsid w:val="00C1712D"/>
    <w:rsid w:val="00C20062"/>
    <w:rsid w:val="00C227E4"/>
    <w:rsid w:val="00C23CFE"/>
    <w:rsid w:val="00C24FF5"/>
    <w:rsid w:val="00C26087"/>
    <w:rsid w:val="00C27894"/>
    <w:rsid w:val="00C27BFA"/>
    <w:rsid w:val="00C27CBE"/>
    <w:rsid w:val="00C31DD6"/>
    <w:rsid w:val="00C3455C"/>
    <w:rsid w:val="00C3535E"/>
    <w:rsid w:val="00C4508B"/>
    <w:rsid w:val="00C524D0"/>
    <w:rsid w:val="00C5276E"/>
    <w:rsid w:val="00C54BDB"/>
    <w:rsid w:val="00C54CC1"/>
    <w:rsid w:val="00C56416"/>
    <w:rsid w:val="00C608AA"/>
    <w:rsid w:val="00C60B0E"/>
    <w:rsid w:val="00C62A55"/>
    <w:rsid w:val="00C65BB1"/>
    <w:rsid w:val="00C70272"/>
    <w:rsid w:val="00C7080B"/>
    <w:rsid w:val="00C70FF2"/>
    <w:rsid w:val="00C71D17"/>
    <w:rsid w:val="00C72E7D"/>
    <w:rsid w:val="00C74BE4"/>
    <w:rsid w:val="00C819C9"/>
    <w:rsid w:val="00C824F8"/>
    <w:rsid w:val="00C83F5C"/>
    <w:rsid w:val="00C8403B"/>
    <w:rsid w:val="00C8667C"/>
    <w:rsid w:val="00C868B3"/>
    <w:rsid w:val="00C937AF"/>
    <w:rsid w:val="00C968E9"/>
    <w:rsid w:val="00C9740A"/>
    <w:rsid w:val="00C97A19"/>
    <w:rsid w:val="00CA02F4"/>
    <w:rsid w:val="00CA36B2"/>
    <w:rsid w:val="00CA4BA0"/>
    <w:rsid w:val="00CA55CD"/>
    <w:rsid w:val="00CA782B"/>
    <w:rsid w:val="00CA7ED4"/>
    <w:rsid w:val="00CB0BD1"/>
    <w:rsid w:val="00CB1130"/>
    <w:rsid w:val="00CB1375"/>
    <w:rsid w:val="00CB1425"/>
    <w:rsid w:val="00CB1639"/>
    <w:rsid w:val="00CB1DC0"/>
    <w:rsid w:val="00CB4868"/>
    <w:rsid w:val="00CB4A24"/>
    <w:rsid w:val="00CB518B"/>
    <w:rsid w:val="00CB6B14"/>
    <w:rsid w:val="00CC0929"/>
    <w:rsid w:val="00CC31F4"/>
    <w:rsid w:val="00CC36DA"/>
    <w:rsid w:val="00CC4CE8"/>
    <w:rsid w:val="00CD0201"/>
    <w:rsid w:val="00CD0497"/>
    <w:rsid w:val="00CD08E4"/>
    <w:rsid w:val="00CD0B38"/>
    <w:rsid w:val="00CD1572"/>
    <w:rsid w:val="00CD28BB"/>
    <w:rsid w:val="00CD3D16"/>
    <w:rsid w:val="00CD4612"/>
    <w:rsid w:val="00CD63AE"/>
    <w:rsid w:val="00CD66CB"/>
    <w:rsid w:val="00CD7265"/>
    <w:rsid w:val="00CE09FD"/>
    <w:rsid w:val="00CE3FC4"/>
    <w:rsid w:val="00CE5366"/>
    <w:rsid w:val="00CF3034"/>
    <w:rsid w:val="00CF3067"/>
    <w:rsid w:val="00CF5B07"/>
    <w:rsid w:val="00CF709F"/>
    <w:rsid w:val="00CF7229"/>
    <w:rsid w:val="00D0051E"/>
    <w:rsid w:val="00D04AAD"/>
    <w:rsid w:val="00D0513A"/>
    <w:rsid w:val="00D06C0B"/>
    <w:rsid w:val="00D1018A"/>
    <w:rsid w:val="00D1135A"/>
    <w:rsid w:val="00D1182A"/>
    <w:rsid w:val="00D118E5"/>
    <w:rsid w:val="00D12DCC"/>
    <w:rsid w:val="00D14A0D"/>
    <w:rsid w:val="00D1607F"/>
    <w:rsid w:val="00D168F8"/>
    <w:rsid w:val="00D174C3"/>
    <w:rsid w:val="00D20A2C"/>
    <w:rsid w:val="00D20C7D"/>
    <w:rsid w:val="00D20E58"/>
    <w:rsid w:val="00D210BD"/>
    <w:rsid w:val="00D217CD"/>
    <w:rsid w:val="00D25C6E"/>
    <w:rsid w:val="00D27633"/>
    <w:rsid w:val="00D31D52"/>
    <w:rsid w:val="00D34450"/>
    <w:rsid w:val="00D37124"/>
    <w:rsid w:val="00D40AF0"/>
    <w:rsid w:val="00D43F07"/>
    <w:rsid w:val="00D442AE"/>
    <w:rsid w:val="00D44604"/>
    <w:rsid w:val="00D50286"/>
    <w:rsid w:val="00D52C35"/>
    <w:rsid w:val="00D5462C"/>
    <w:rsid w:val="00D55C09"/>
    <w:rsid w:val="00D55F56"/>
    <w:rsid w:val="00D56790"/>
    <w:rsid w:val="00D62905"/>
    <w:rsid w:val="00D637D5"/>
    <w:rsid w:val="00D63A28"/>
    <w:rsid w:val="00D64289"/>
    <w:rsid w:val="00D71121"/>
    <w:rsid w:val="00D7112F"/>
    <w:rsid w:val="00D71219"/>
    <w:rsid w:val="00D72BED"/>
    <w:rsid w:val="00D733D2"/>
    <w:rsid w:val="00D76C8D"/>
    <w:rsid w:val="00D77909"/>
    <w:rsid w:val="00D80189"/>
    <w:rsid w:val="00D82045"/>
    <w:rsid w:val="00D8340B"/>
    <w:rsid w:val="00D85991"/>
    <w:rsid w:val="00D906FA"/>
    <w:rsid w:val="00D95404"/>
    <w:rsid w:val="00DA1FF7"/>
    <w:rsid w:val="00DA2A63"/>
    <w:rsid w:val="00DA3AAE"/>
    <w:rsid w:val="00DA3B81"/>
    <w:rsid w:val="00DA4D9E"/>
    <w:rsid w:val="00DB180F"/>
    <w:rsid w:val="00DB1F8B"/>
    <w:rsid w:val="00DB598F"/>
    <w:rsid w:val="00DB6384"/>
    <w:rsid w:val="00DB7248"/>
    <w:rsid w:val="00DB7391"/>
    <w:rsid w:val="00DB78F7"/>
    <w:rsid w:val="00DC11DA"/>
    <w:rsid w:val="00DC1E55"/>
    <w:rsid w:val="00DC4BA3"/>
    <w:rsid w:val="00DC4FAE"/>
    <w:rsid w:val="00DC63D5"/>
    <w:rsid w:val="00DD2168"/>
    <w:rsid w:val="00DD2CDB"/>
    <w:rsid w:val="00DE0AFD"/>
    <w:rsid w:val="00DE13F8"/>
    <w:rsid w:val="00DE1941"/>
    <w:rsid w:val="00DE3351"/>
    <w:rsid w:val="00DE37AD"/>
    <w:rsid w:val="00DE3FD9"/>
    <w:rsid w:val="00DE5AFF"/>
    <w:rsid w:val="00DE5C61"/>
    <w:rsid w:val="00DF2414"/>
    <w:rsid w:val="00DF54D1"/>
    <w:rsid w:val="00E00D91"/>
    <w:rsid w:val="00E02903"/>
    <w:rsid w:val="00E03B9A"/>
    <w:rsid w:val="00E04698"/>
    <w:rsid w:val="00E049A7"/>
    <w:rsid w:val="00E05430"/>
    <w:rsid w:val="00E05EB6"/>
    <w:rsid w:val="00E1228A"/>
    <w:rsid w:val="00E12FC3"/>
    <w:rsid w:val="00E13519"/>
    <w:rsid w:val="00E13669"/>
    <w:rsid w:val="00E14A4A"/>
    <w:rsid w:val="00E17828"/>
    <w:rsid w:val="00E20A41"/>
    <w:rsid w:val="00E220F6"/>
    <w:rsid w:val="00E225BA"/>
    <w:rsid w:val="00E2451E"/>
    <w:rsid w:val="00E251B7"/>
    <w:rsid w:val="00E30903"/>
    <w:rsid w:val="00E33729"/>
    <w:rsid w:val="00E36977"/>
    <w:rsid w:val="00E37F35"/>
    <w:rsid w:val="00E402D2"/>
    <w:rsid w:val="00E41F82"/>
    <w:rsid w:val="00E47742"/>
    <w:rsid w:val="00E47D23"/>
    <w:rsid w:val="00E5138F"/>
    <w:rsid w:val="00E559DB"/>
    <w:rsid w:val="00E56C91"/>
    <w:rsid w:val="00E57BD5"/>
    <w:rsid w:val="00E6044E"/>
    <w:rsid w:val="00E612D9"/>
    <w:rsid w:val="00E62488"/>
    <w:rsid w:val="00E63603"/>
    <w:rsid w:val="00E64CA7"/>
    <w:rsid w:val="00E66749"/>
    <w:rsid w:val="00E67727"/>
    <w:rsid w:val="00E701CD"/>
    <w:rsid w:val="00E81B75"/>
    <w:rsid w:val="00E82672"/>
    <w:rsid w:val="00E83774"/>
    <w:rsid w:val="00E8390B"/>
    <w:rsid w:val="00E87C34"/>
    <w:rsid w:val="00E91310"/>
    <w:rsid w:val="00E9183C"/>
    <w:rsid w:val="00E91914"/>
    <w:rsid w:val="00E91FF4"/>
    <w:rsid w:val="00E92725"/>
    <w:rsid w:val="00E93041"/>
    <w:rsid w:val="00E9315B"/>
    <w:rsid w:val="00E97AF7"/>
    <w:rsid w:val="00EA0686"/>
    <w:rsid w:val="00EA0943"/>
    <w:rsid w:val="00EA0BB0"/>
    <w:rsid w:val="00EA0D30"/>
    <w:rsid w:val="00EB25C3"/>
    <w:rsid w:val="00EB3C76"/>
    <w:rsid w:val="00EB4CC7"/>
    <w:rsid w:val="00EC0677"/>
    <w:rsid w:val="00EC0F73"/>
    <w:rsid w:val="00EC242A"/>
    <w:rsid w:val="00EC5313"/>
    <w:rsid w:val="00EC5E39"/>
    <w:rsid w:val="00EC60DE"/>
    <w:rsid w:val="00EC7C7B"/>
    <w:rsid w:val="00ED0389"/>
    <w:rsid w:val="00ED408F"/>
    <w:rsid w:val="00ED4E21"/>
    <w:rsid w:val="00ED7050"/>
    <w:rsid w:val="00EE1F07"/>
    <w:rsid w:val="00EE2D8A"/>
    <w:rsid w:val="00EE5385"/>
    <w:rsid w:val="00EE68F4"/>
    <w:rsid w:val="00EE70D8"/>
    <w:rsid w:val="00EF04C0"/>
    <w:rsid w:val="00EF3041"/>
    <w:rsid w:val="00EF3873"/>
    <w:rsid w:val="00EF4F2B"/>
    <w:rsid w:val="00EF5A8B"/>
    <w:rsid w:val="00EF66C1"/>
    <w:rsid w:val="00F002E9"/>
    <w:rsid w:val="00F05015"/>
    <w:rsid w:val="00F05492"/>
    <w:rsid w:val="00F05974"/>
    <w:rsid w:val="00F05F8E"/>
    <w:rsid w:val="00F0611A"/>
    <w:rsid w:val="00F0613C"/>
    <w:rsid w:val="00F069F6"/>
    <w:rsid w:val="00F1135A"/>
    <w:rsid w:val="00F125F3"/>
    <w:rsid w:val="00F15BF8"/>
    <w:rsid w:val="00F15F84"/>
    <w:rsid w:val="00F20809"/>
    <w:rsid w:val="00F217E6"/>
    <w:rsid w:val="00F21B80"/>
    <w:rsid w:val="00F222DE"/>
    <w:rsid w:val="00F2331B"/>
    <w:rsid w:val="00F265C3"/>
    <w:rsid w:val="00F30005"/>
    <w:rsid w:val="00F30463"/>
    <w:rsid w:val="00F30D5E"/>
    <w:rsid w:val="00F33AC8"/>
    <w:rsid w:val="00F37CFC"/>
    <w:rsid w:val="00F37E87"/>
    <w:rsid w:val="00F40230"/>
    <w:rsid w:val="00F402D7"/>
    <w:rsid w:val="00F410ED"/>
    <w:rsid w:val="00F417C9"/>
    <w:rsid w:val="00F422BC"/>
    <w:rsid w:val="00F42CB6"/>
    <w:rsid w:val="00F42CD8"/>
    <w:rsid w:val="00F45558"/>
    <w:rsid w:val="00F46D5F"/>
    <w:rsid w:val="00F55B5F"/>
    <w:rsid w:val="00F5790B"/>
    <w:rsid w:val="00F62CF6"/>
    <w:rsid w:val="00F639D2"/>
    <w:rsid w:val="00F65992"/>
    <w:rsid w:val="00F66651"/>
    <w:rsid w:val="00F72B89"/>
    <w:rsid w:val="00F7422D"/>
    <w:rsid w:val="00F74C85"/>
    <w:rsid w:val="00F7647D"/>
    <w:rsid w:val="00F824F9"/>
    <w:rsid w:val="00F858D2"/>
    <w:rsid w:val="00F9052D"/>
    <w:rsid w:val="00F924AA"/>
    <w:rsid w:val="00F93610"/>
    <w:rsid w:val="00F95FDA"/>
    <w:rsid w:val="00F968A3"/>
    <w:rsid w:val="00FA00EC"/>
    <w:rsid w:val="00FA1A97"/>
    <w:rsid w:val="00FA2195"/>
    <w:rsid w:val="00FA2702"/>
    <w:rsid w:val="00FA4BF3"/>
    <w:rsid w:val="00FA5740"/>
    <w:rsid w:val="00FA5A0D"/>
    <w:rsid w:val="00FA7BCB"/>
    <w:rsid w:val="00FB1FC8"/>
    <w:rsid w:val="00FB3C76"/>
    <w:rsid w:val="00FB5163"/>
    <w:rsid w:val="00FB51F9"/>
    <w:rsid w:val="00FB5F60"/>
    <w:rsid w:val="00FB6EC5"/>
    <w:rsid w:val="00FC0030"/>
    <w:rsid w:val="00FC2C6F"/>
    <w:rsid w:val="00FC4CF1"/>
    <w:rsid w:val="00FC787D"/>
    <w:rsid w:val="00FD01AE"/>
    <w:rsid w:val="00FD0540"/>
    <w:rsid w:val="00FD12AC"/>
    <w:rsid w:val="00FD2261"/>
    <w:rsid w:val="00FD384A"/>
    <w:rsid w:val="00FD4014"/>
    <w:rsid w:val="00FD4793"/>
    <w:rsid w:val="00FD73FE"/>
    <w:rsid w:val="00FE0F02"/>
    <w:rsid w:val="00FE1E09"/>
    <w:rsid w:val="00FE389B"/>
    <w:rsid w:val="00FE5ABF"/>
    <w:rsid w:val="00FE64F0"/>
    <w:rsid w:val="00FE6BE8"/>
    <w:rsid w:val="00FE73C0"/>
    <w:rsid w:val="00FF0218"/>
    <w:rsid w:val="00FF1857"/>
    <w:rsid w:val="00FF2564"/>
    <w:rsid w:val="00FF3F6A"/>
    <w:rsid w:val="00FF5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lny">
    <w:name w:val="Normal"/>
    <w:aliases w:val="Normální 12"/>
    <w:qFormat/>
    <w:rsid w:val="00FC787D"/>
    <w:pPr>
      <w:spacing w:after="60"/>
      <w:jc w:val="both"/>
    </w:pPr>
    <w:rPr>
      <w:sz w:val="24"/>
      <w:szCs w:val="24"/>
      <w:lang w:val="fr-FR" w:eastAsia="fr-FR"/>
    </w:rPr>
  </w:style>
  <w:style w:type="paragraph" w:styleId="Nadpis1">
    <w:name w:val="heading 1"/>
    <w:basedOn w:val="Normlny"/>
    <w:next w:val="Normlny"/>
    <w:link w:val="Nadpis1Char"/>
    <w:uiPriority w:val="99"/>
    <w:qFormat/>
    <w:rsid w:val="00FC787D"/>
    <w:pPr>
      <w:keepNext/>
      <w:spacing w:after="0"/>
      <w:outlineLvl w:val="0"/>
    </w:pPr>
    <w:rPr>
      <w:rFonts w:cs="Arial"/>
      <w:b/>
      <w:bCs/>
      <w:caps/>
      <w:kern w:val="32"/>
      <w:sz w:val="28"/>
      <w:szCs w:val="32"/>
      <w:lang w:val="de-DE" w:eastAsia="de-DE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C787D"/>
    <w:pPr>
      <w:keepNext/>
      <w:spacing w:after="0"/>
      <w:outlineLvl w:val="1"/>
    </w:pPr>
    <w:rPr>
      <w:rFonts w:cs="Arial"/>
      <w:b/>
      <w:bCs/>
      <w:caps/>
      <w:lang w:val="en-GB" w:eastAsia="de-DE"/>
    </w:rPr>
  </w:style>
  <w:style w:type="paragraph" w:styleId="Nadpis8">
    <w:name w:val="heading 8"/>
    <w:basedOn w:val="Normlny"/>
    <w:next w:val="Normlny"/>
    <w:link w:val="Nadpis8Char"/>
    <w:uiPriority w:val="99"/>
    <w:qFormat/>
    <w:locked/>
    <w:rsid w:val="00F639D2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FC787D"/>
    <w:rPr>
      <w:rFonts w:cs="Arial"/>
      <w:b/>
      <w:bCs/>
      <w:caps/>
      <w:kern w:val="32"/>
      <w:sz w:val="32"/>
      <w:szCs w:val="32"/>
      <w:lang w:val="de-DE" w:eastAsia="de-DE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FC787D"/>
    <w:rPr>
      <w:rFonts w:cs="Arial"/>
      <w:b/>
      <w:bCs/>
      <w:caps/>
      <w:sz w:val="24"/>
      <w:szCs w:val="24"/>
      <w:lang w:val="en-GB" w:eastAsia="de-DE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F639D2"/>
    <w:rPr>
      <w:rFonts w:ascii="Cambria" w:hAnsi="Cambria" w:cs="Times New Roman"/>
      <w:color w:val="404040"/>
      <w:sz w:val="20"/>
      <w:szCs w:val="20"/>
      <w:lang w:val="fr-FR" w:eastAsia="fr-FR"/>
    </w:rPr>
  </w:style>
  <w:style w:type="table" w:styleId="Mriekatabuky">
    <w:name w:val="Table Grid"/>
    <w:basedOn w:val="Normlnatabuka"/>
    <w:uiPriority w:val="99"/>
    <w:rsid w:val="0062428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98681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rsid w:val="00BC7A8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B39BB"/>
    <w:rPr>
      <w:rFonts w:ascii="Tahoma" w:hAnsi="Tahoma" w:cs="Tahoma"/>
      <w:noProof/>
      <w:sz w:val="16"/>
      <w:szCs w:val="16"/>
      <w:lang w:val="en-GB"/>
    </w:rPr>
  </w:style>
  <w:style w:type="paragraph" w:customStyle="1" w:styleId="Odstavecseseznamem1">
    <w:name w:val="Odstavec se seznamem1"/>
    <w:basedOn w:val="Normlny"/>
    <w:uiPriority w:val="99"/>
    <w:rsid w:val="00BC7A80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rsid w:val="00BC7A8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BC7A80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BC7A80"/>
    <w:rPr>
      <w:rFonts w:ascii="Times New Roman" w:hAnsi="Times New Roman" w:cs="Times New Roman"/>
      <w:noProof/>
      <w:lang w:val="en-GB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BC7A8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BC7A80"/>
    <w:rPr>
      <w:rFonts w:ascii="Times New Roman" w:hAnsi="Times New Roman" w:cs="Times New Roman"/>
      <w:b/>
      <w:bCs/>
      <w:noProof/>
      <w:lang w:val="en-GB"/>
    </w:rPr>
  </w:style>
  <w:style w:type="paragraph" w:styleId="truktradokumentu">
    <w:name w:val="Document Map"/>
    <w:basedOn w:val="Normlny"/>
    <w:link w:val="truktradokumentuChar"/>
    <w:uiPriority w:val="99"/>
    <w:semiHidden/>
    <w:rsid w:val="00BC7A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locked/>
    <w:rsid w:val="00BC7A80"/>
    <w:rPr>
      <w:rFonts w:ascii="Tahoma" w:hAnsi="Tahoma" w:cs="Tahoma"/>
      <w:noProof/>
      <w:shd w:val="clear" w:color="auto" w:fill="000080"/>
      <w:lang w:val="en-GB"/>
    </w:rPr>
  </w:style>
  <w:style w:type="paragraph" w:styleId="Hlavika">
    <w:name w:val="header"/>
    <w:basedOn w:val="Normlny"/>
    <w:link w:val="HlavikaChar"/>
    <w:uiPriority w:val="99"/>
    <w:rsid w:val="00BC7A8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C7A80"/>
    <w:rPr>
      <w:rFonts w:ascii="Times New Roman" w:hAnsi="Times New Roman" w:cs="Times New Roman"/>
      <w:noProof/>
      <w:sz w:val="22"/>
      <w:szCs w:val="22"/>
      <w:lang w:val="en-GB"/>
    </w:rPr>
  </w:style>
  <w:style w:type="paragraph" w:styleId="Pta">
    <w:name w:val="footer"/>
    <w:basedOn w:val="Normlny"/>
    <w:link w:val="PtaChar"/>
    <w:uiPriority w:val="99"/>
    <w:rsid w:val="00BC7A8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BC7A80"/>
    <w:rPr>
      <w:rFonts w:ascii="Times New Roman" w:hAnsi="Times New Roman" w:cs="Times New Roman"/>
      <w:noProof/>
      <w:sz w:val="22"/>
      <w:szCs w:val="22"/>
      <w:lang w:val="en-GB"/>
    </w:rPr>
  </w:style>
  <w:style w:type="character" w:styleId="slostrany">
    <w:name w:val="page number"/>
    <w:basedOn w:val="Predvolenpsmoodseku"/>
    <w:rsid w:val="00BC7A80"/>
    <w:rPr>
      <w:rFonts w:cs="Times New Roman"/>
    </w:rPr>
  </w:style>
  <w:style w:type="paragraph" w:styleId="Revzia">
    <w:name w:val="Revision"/>
    <w:hidden/>
    <w:uiPriority w:val="99"/>
    <w:semiHidden/>
    <w:rsid w:val="00BC7A80"/>
    <w:rPr>
      <w:noProof/>
      <w:sz w:val="24"/>
      <w:lang w:val="en-GB" w:eastAsia="en-US"/>
    </w:rPr>
  </w:style>
  <w:style w:type="paragraph" w:customStyle="1" w:styleId="Odstavecseseznamem2">
    <w:name w:val="Odstavec se seznamem2"/>
    <w:basedOn w:val="Normlny"/>
    <w:uiPriority w:val="99"/>
    <w:rsid w:val="00407F8E"/>
    <w:pPr>
      <w:ind w:left="720"/>
      <w:contextualSpacing/>
    </w:pPr>
  </w:style>
  <w:style w:type="paragraph" w:customStyle="1" w:styleId="2LAB">
    <w:name w:val="2 LAB"/>
    <w:basedOn w:val="Nadpis2"/>
    <w:link w:val="2LABChar"/>
    <w:uiPriority w:val="99"/>
    <w:rsid w:val="00FC78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</w:rPr>
  </w:style>
  <w:style w:type="character" w:customStyle="1" w:styleId="2LABChar">
    <w:name w:val="2 LAB Char"/>
    <w:basedOn w:val="Nadpis2Char"/>
    <w:link w:val="2LAB"/>
    <w:uiPriority w:val="99"/>
    <w:locked/>
    <w:rsid w:val="00FC787D"/>
    <w:rPr>
      <w:rFonts w:cs="Arial"/>
      <w:b/>
      <w:bCs/>
      <w:caps/>
      <w:noProof/>
      <w:sz w:val="24"/>
      <w:szCs w:val="24"/>
      <w:lang w:val="en-GB" w:eastAsia="de-DE"/>
    </w:rPr>
  </w:style>
  <w:style w:type="paragraph" w:customStyle="1" w:styleId="NorLAB">
    <w:name w:val="Nor LAB"/>
    <w:basedOn w:val="Normlny"/>
    <w:link w:val="NorLABChar"/>
    <w:uiPriority w:val="99"/>
    <w:rsid w:val="00FC78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caps/>
      <w:noProof/>
    </w:rPr>
  </w:style>
  <w:style w:type="character" w:customStyle="1" w:styleId="NorLABChar">
    <w:name w:val="Nor LAB Char"/>
    <w:basedOn w:val="Predvolenpsmoodseku"/>
    <w:link w:val="NorLAB"/>
    <w:uiPriority w:val="99"/>
    <w:locked/>
    <w:rsid w:val="00FC787D"/>
    <w:rPr>
      <w:rFonts w:cs="Times New Roman"/>
      <w:b/>
      <w:caps/>
      <w:noProof/>
      <w:sz w:val="24"/>
      <w:szCs w:val="24"/>
      <w:lang w:val="fr-FR" w:eastAsia="fr-FR"/>
    </w:rPr>
  </w:style>
  <w:style w:type="paragraph" w:customStyle="1" w:styleId="2PIL">
    <w:name w:val="2 PIL"/>
    <w:basedOn w:val="Nadpis2"/>
    <w:link w:val="2PILChar"/>
    <w:uiPriority w:val="99"/>
    <w:rsid w:val="00FC787D"/>
    <w:pPr>
      <w:keepNext w:val="0"/>
      <w:shd w:val="clear" w:color="auto" w:fill="000000"/>
      <w:tabs>
        <w:tab w:val="left" w:pos="360"/>
      </w:tabs>
      <w:jc w:val="left"/>
    </w:pPr>
  </w:style>
  <w:style w:type="character" w:customStyle="1" w:styleId="2PILChar">
    <w:name w:val="2 PIL Char"/>
    <w:basedOn w:val="Nadpis2Char"/>
    <w:link w:val="2PIL"/>
    <w:uiPriority w:val="99"/>
    <w:locked/>
    <w:rsid w:val="00FC787D"/>
    <w:rPr>
      <w:rFonts w:cs="Arial"/>
      <w:b/>
      <w:bCs/>
      <w:caps/>
      <w:sz w:val="24"/>
      <w:szCs w:val="24"/>
      <w:shd w:val="clear" w:color="auto" w:fill="000000"/>
      <w:lang w:val="en-GB" w:eastAsia="de-DE"/>
    </w:rPr>
  </w:style>
  <w:style w:type="paragraph" w:customStyle="1" w:styleId="Tun">
    <w:name w:val="Tučné"/>
    <w:basedOn w:val="Normlny"/>
    <w:link w:val="TunChar"/>
    <w:uiPriority w:val="99"/>
    <w:rsid w:val="00FC787D"/>
    <w:rPr>
      <w:b/>
      <w:bCs/>
      <w:lang w:val="en-GB" w:eastAsia="de-DE"/>
    </w:rPr>
  </w:style>
  <w:style w:type="character" w:customStyle="1" w:styleId="TunChar">
    <w:name w:val="Tučné Char"/>
    <w:basedOn w:val="Predvolenpsmoodseku"/>
    <w:link w:val="Tun"/>
    <w:uiPriority w:val="99"/>
    <w:locked/>
    <w:rsid w:val="00FC787D"/>
    <w:rPr>
      <w:rFonts w:cs="Times New Roman"/>
      <w:b/>
      <w:bCs/>
      <w:sz w:val="24"/>
      <w:szCs w:val="24"/>
      <w:lang w:val="en-GB" w:eastAsia="de-DE"/>
    </w:rPr>
  </w:style>
  <w:style w:type="paragraph" w:customStyle="1" w:styleId="ProduitLigne2">
    <w:name w:val="Produit Ligne 2"/>
    <w:basedOn w:val="Normlny"/>
    <w:uiPriority w:val="99"/>
    <w:rsid w:val="00F824F9"/>
    <w:pPr>
      <w:numPr>
        <w:ilvl w:val="1"/>
        <w:numId w:val="12"/>
      </w:numPr>
    </w:pPr>
  </w:style>
  <w:style w:type="character" w:styleId="Hypertextovprepojenie">
    <w:name w:val="Hyperlink"/>
    <w:basedOn w:val="Predvolenpsmoodseku"/>
    <w:uiPriority w:val="99"/>
    <w:unhideWhenUsed/>
    <w:locked/>
    <w:rsid w:val="008053AE"/>
    <w:rPr>
      <w:color w:val="0000FF" w:themeColor="hyperlink"/>
      <w:u w:val="single"/>
    </w:rPr>
  </w:style>
  <w:style w:type="paragraph" w:styleId="Zkladntext">
    <w:name w:val="Body Text"/>
    <w:basedOn w:val="Normlny"/>
    <w:link w:val="ZkladntextChar"/>
    <w:locked/>
    <w:rsid w:val="00CF709F"/>
    <w:pPr>
      <w:spacing w:after="120"/>
      <w:jc w:val="left"/>
    </w:pPr>
    <w:rPr>
      <w:rFonts w:eastAsia="Times New Roman"/>
      <w:lang w:val="en-US" w:eastAsia="en-US"/>
    </w:rPr>
  </w:style>
  <w:style w:type="character" w:customStyle="1" w:styleId="ZkladntextChar">
    <w:name w:val="Základný text Char"/>
    <w:basedOn w:val="Predvolenpsmoodseku"/>
    <w:link w:val="Zkladntext"/>
    <w:rsid w:val="00CF709F"/>
    <w:rPr>
      <w:rFonts w:eastAsia="Times New Roman"/>
      <w:sz w:val="24"/>
      <w:szCs w:val="24"/>
      <w:lang w:val="en-US" w:eastAsia="en-US"/>
    </w:rPr>
  </w:style>
  <w:style w:type="paragraph" w:customStyle="1" w:styleId="MemoHeaderStyle">
    <w:name w:val="MemoHeaderStyle"/>
    <w:basedOn w:val="Normlny"/>
    <w:next w:val="Normlny"/>
    <w:rsid w:val="007C7F5B"/>
    <w:pPr>
      <w:spacing w:after="0" w:line="120" w:lineRule="atLeast"/>
      <w:ind w:left="1418"/>
    </w:pPr>
    <w:rPr>
      <w:rFonts w:ascii="Arial" w:eastAsia="Times New Roman" w:hAnsi="Arial"/>
      <w:b/>
      <w:smallCaps/>
      <w:sz w:val="22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lny">
    <w:name w:val="Normal"/>
    <w:aliases w:val="Normální 12"/>
    <w:qFormat/>
    <w:rsid w:val="00FC787D"/>
    <w:pPr>
      <w:spacing w:after="60"/>
      <w:jc w:val="both"/>
    </w:pPr>
    <w:rPr>
      <w:sz w:val="24"/>
      <w:szCs w:val="24"/>
      <w:lang w:val="fr-FR" w:eastAsia="fr-FR"/>
    </w:rPr>
  </w:style>
  <w:style w:type="paragraph" w:styleId="Nadpis1">
    <w:name w:val="heading 1"/>
    <w:basedOn w:val="Normlny"/>
    <w:next w:val="Normlny"/>
    <w:link w:val="Nadpis1Char"/>
    <w:uiPriority w:val="99"/>
    <w:qFormat/>
    <w:rsid w:val="00FC787D"/>
    <w:pPr>
      <w:keepNext/>
      <w:spacing w:after="0"/>
      <w:outlineLvl w:val="0"/>
    </w:pPr>
    <w:rPr>
      <w:rFonts w:cs="Arial"/>
      <w:b/>
      <w:bCs/>
      <w:caps/>
      <w:kern w:val="32"/>
      <w:sz w:val="28"/>
      <w:szCs w:val="32"/>
      <w:lang w:val="de-DE" w:eastAsia="de-DE"/>
    </w:rPr>
  </w:style>
  <w:style w:type="paragraph" w:styleId="Nadpis2">
    <w:name w:val="heading 2"/>
    <w:basedOn w:val="Normlny"/>
    <w:next w:val="Normlny"/>
    <w:link w:val="Nadpis2Char"/>
    <w:uiPriority w:val="99"/>
    <w:qFormat/>
    <w:rsid w:val="00FC787D"/>
    <w:pPr>
      <w:keepNext/>
      <w:spacing w:after="0"/>
      <w:outlineLvl w:val="1"/>
    </w:pPr>
    <w:rPr>
      <w:rFonts w:cs="Arial"/>
      <w:b/>
      <w:bCs/>
      <w:caps/>
      <w:lang w:val="en-GB" w:eastAsia="de-DE"/>
    </w:rPr>
  </w:style>
  <w:style w:type="paragraph" w:styleId="Nadpis8">
    <w:name w:val="heading 8"/>
    <w:basedOn w:val="Normlny"/>
    <w:next w:val="Normlny"/>
    <w:link w:val="Nadpis8Char"/>
    <w:uiPriority w:val="99"/>
    <w:qFormat/>
    <w:locked/>
    <w:rsid w:val="00F639D2"/>
    <w:pPr>
      <w:keepNext/>
      <w:keepLines/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FC787D"/>
    <w:rPr>
      <w:rFonts w:cs="Arial"/>
      <w:b/>
      <w:bCs/>
      <w:caps/>
      <w:kern w:val="32"/>
      <w:sz w:val="32"/>
      <w:szCs w:val="32"/>
      <w:lang w:val="de-DE" w:eastAsia="de-DE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FC787D"/>
    <w:rPr>
      <w:rFonts w:cs="Arial"/>
      <w:b/>
      <w:bCs/>
      <w:caps/>
      <w:sz w:val="24"/>
      <w:szCs w:val="24"/>
      <w:lang w:val="en-GB" w:eastAsia="de-DE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F639D2"/>
    <w:rPr>
      <w:rFonts w:ascii="Cambria" w:hAnsi="Cambria" w:cs="Times New Roman"/>
      <w:color w:val="404040"/>
      <w:sz w:val="20"/>
      <w:szCs w:val="20"/>
      <w:lang w:val="fr-FR" w:eastAsia="fr-FR"/>
    </w:rPr>
  </w:style>
  <w:style w:type="table" w:styleId="Mriekatabuky">
    <w:name w:val="Table Grid"/>
    <w:basedOn w:val="Normlnatabuka"/>
    <w:uiPriority w:val="99"/>
    <w:rsid w:val="0062428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98681D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rsid w:val="00BC7A8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B39BB"/>
    <w:rPr>
      <w:rFonts w:ascii="Tahoma" w:hAnsi="Tahoma" w:cs="Tahoma"/>
      <w:noProof/>
      <w:sz w:val="16"/>
      <w:szCs w:val="16"/>
      <w:lang w:val="en-GB"/>
    </w:rPr>
  </w:style>
  <w:style w:type="paragraph" w:customStyle="1" w:styleId="Odstavecseseznamem1">
    <w:name w:val="Odstavec se seznamem1"/>
    <w:basedOn w:val="Normlny"/>
    <w:uiPriority w:val="99"/>
    <w:rsid w:val="00BC7A80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rsid w:val="00BC7A8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BC7A80"/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BC7A80"/>
    <w:rPr>
      <w:rFonts w:ascii="Times New Roman" w:hAnsi="Times New Roman" w:cs="Times New Roman"/>
      <w:noProof/>
      <w:lang w:val="en-GB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BC7A80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BC7A80"/>
    <w:rPr>
      <w:rFonts w:ascii="Times New Roman" w:hAnsi="Times New Roman" w:cs="Times New Roman"/>
      <w:b/>
      <w:bCs/>
      <w:noProof/>
      <w:lang w:val="en-GB"/>
    </w:rPr>
  </w:style>
  <w:style w:type="paragraph" w:styleId="truktradokumentu">
    <w:name w:val="Document Map"/>
    <w:basedOn w:val="Normlny"/>
    <w:link w:val="truktradokumentuChar"/>
    <w:uiPriority w:val="99"/>
    <w:semiHidden/>
    <w:rsid w:val="00BC7A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locked/>
    <w:rsid w:val="00BC7A80"/>
    <w:rPr>
      <w:rFonts w:ascii="Tahoma" w:hAnsi="Tahoma" w:cs="Tahoma"/>
      <w:noProof/>
      <w:shd w:val="clear" w:color="auto" w:fill="000080"/>
      <w:lang w:val="en-GB"/>
    </w:rPr>
  </w:style>
  <w:style w:type="paragraph" w:styleId="Hlavika">
    <w:name w:val="header"/>
    <w:basedOn w:val="Normlny"/>
    <w:link w:val="HlavikaChar"/>
    <w:uiPriority w:val="99"/>
    <w:rsid w:val="00BC7A8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C7A80"/>
    <w:rPr>
      <w:rFonts w:ascii="Times New Roman" w:hAnsi="Times New Roman" w:cs="Times New Roman"/>
      <w:noProof/>
      <w:sz w:val="22"/>
      <w:szCs w:val="22"/>
      <w:lang w:val="en-GB"/>
    </w:rPr>
  </w:style>
  <w:style w:type="paragraph" w:styleId="Pta">
    <w:name w:val="footer"/>
    <w:basedOn w:val="Normlny"/>
    <w:link w:val="PtaChar"/>
    <w:uiPriority w:val="99"/>
    <w:rsid w:val="00BC7A8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locked/>
    <w:rsid w:val="00BC7A80"/>
    <w:rPr>
      <w:rFonts w:ascii="Times New Roman" w:hAnsi="Times New Roman" w:cs="Times New Roman"/>
      <w:noProof/>
      <w:sz w:val="22"/>
      <w:szCs w:val="22"/>
      <w:lang w:val="en-GB"/>
    </w:rPr>
  </w:style>
  <w:style w:type="character" w:styleId="slostrany">
    <w:name w:val="page number"/>
    <w:basedOn w:val="Predvolenpsmoodseku"/>
    <w:rsid w:val="00BC7A80"/>
    <w:rPr>
      <w:rFonts w:cs="Times New Roman"/>
    </w:rPr>
  </w:style>
  <w:style w:type="paragraph" w:styleId="Revzia">
    <w:name w:val="Revision"/>
    <w:hidden/>
    <w:uiPriority w:val="99"/>
    <w:semiHidden/>
    <w:rsid w:val="00BC7A80"/>
    <w:rPr>
      <w:noProof/>
      <w:sz w:val="24"/>
      <w:lang w:val="en-GB" w:eastAsia="en-US"/>
    </w:rPr>
  </w:style>
  <w:style w:type="paragraph" w:customStyle="1" w:styleId="Odstavecseseznamem2">
    <w:name w:val="Odstavec se seznamem2"/>
    <w:basedOn w:val="Normlny"/>
    <w:uiPriority w:val="99"/>
    <w:rsid w:val="00407F8E"/>
    <w:pPr>
      <w:ind w:left="720"/>
      <w:contextualSpacing/>
    </w:pPr>
  </w:style>
  <w:style w:type="paragraph" w:customStyle="1" w:styleId="2LAB">
    <w:name w:val="2 LAB"/>
    <w:basedOn w:val="Nadpis2"/>
    <w:link w:val="2LABChar"/>
    <w:uiPriority w:val="99"/>
    <w:rsid w:val="00FC78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noProof/>
    </w:rPr>
  </w:style>
  <w:style w:type="character" w:customStyle="1" w:styleId="2LABChar">
    <w:name w:val="2 LAB Char"/>
    <w:basedOn w:val="Nadpis2Char"/>
    <w:link w:val="2LAB"/>
    <w:uiPriority w:val="99"/>
    <w:locked/>
    <w:rsid w:val="00FC787D"/>
    <w:rPr>
      <w:rFonts w:cs="Arial"/>
      <w:b/>
      <w:bCs/>
      <w:caps/>
      <w:noProof/>
      <w:sz w:val="24"/>
      <w:szCs w:val="24"/>
      <w:lang w:val="en-GB" w:eastAsia="de-DE"/>
    </w:rPr>
  </w:style>
  <w:style w:type="paragraph" w:customStyle="1" w:styleId="NorLAB">
    <w:name w:val="Nor LAB"/>
    <w:basedOn w:val="Normlny"/>
    <w:link w:val="NorLABChar"/>
    <w:uiPriority w:val="99"/>
    <w:rsid w:val="00FC78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caps/>
      <w:noProof/>
    </w:rPr>
  </w:style>
  <w:style w:type="character" w:customStyle="1" w:styleId="NorLABChar">
    <w:name w:val="Nor LAB Char"/>
    <w:basedOn w:val="Predvolenpsmoodseku"/>
    <w:link w:val="NorLAB"/>
    <w:uiPriority w:val="99"/>
    <w:locked/>
    <w:rsid w:val="00FC787D"/>
    <w:rPr>
      <w:rFonts w:cs="Times New Roman"/>
      <w:b/>
      <w:caps/>
      <w:noProof/>
      <w:sz w:val="24"/>
      <w:szCs w:val="24"/>
      <w:lang w:val="fr-FR" w:eastAsia="fr-FR"/>
    </w:rPr>
  </w:style>
  <w:style w:type="paragraph" w:customStyle="1" w:styleId="2PIL">
    <w:name w:val="2 PIL"/>
    <w:basedOn w:val="Nadpis2"/>
    <w:link w:val="2PILChar"/>
    <w:uiPriority w:val="99"/>
    <w:rsid w:val="00FC787D"/>
    <w:pPr>
      <w:keepNext w:val="0"/>
      <w:shd w:val="clear" w:color="auto" w:fill="000000"/>
      <w:tabs>
        <w:tab w:val="left" w:pos="360"/>
      </w:tabs>
      <w:jc w:val="left"/>
    </w:pPr>
  </w:style>
  <w:style w:type="character" w:customStyle="1" w:styleId="2PILChar">
    <w:name w:val="2 PIL Char"/>
    <w:basedOn w:val="Nadpis2Char"/>
    <w:link w:val="2PIL"/>
    <w:uiPriority w:val="99"/>
    <w:locked/>
    <w:rsid w:val="00FC787D"/>
    <w:rPr>
      <w:rFonts w:cs="Arial"/>
      <w:b/>
      <w:bCs/>
      <w:caps/>
      <w:sz w:val="24"/>
      <w:szCs w:val="24"/>
      <w:shd w:val="clear" w:color="auto" w:fill="000000"/>
      <w:lang w:val="en-GB" w:eastAsia="de-DE"/>
    </w:rPr>
  </w:style>
  <w:style w:type="paragraph" w:customStyle="1" w:styleId="Tun">
    <w:name w:val="Tučné"/>
    <w:basedOn w:val="Normlny"/>
    <w:link w:val="TunChar"/>
    <w:uiPriority w:val="99"/>
    <w:rsid w:val="00FC787D"/>
    <w:rPr>
      <w:b/>
      <w:bCs/>
      <w:lang w:val="en-GB" w:eastAsia="de-DE"/>
    </w:rPr>
  </w:style>
  <w:style w:type="character" w:customStyle="1" w:styleId="TunChar">
    <w:name w:val="Tučné Char"/>
    <w:basedOn w:val="Predvolenpsmoodseku"/>
    <w:link w:val="Tun"/>
    <w:uiPriority w:val="99"/>
    <w:locked/>
    <w:rsid w:val="00FC787D"/>
    <w:rPr>
      <w:rFonts w:cs="Times New Roman"/>
      <w:b/>
      <w:bCs/>
      <w:sz w:val="24"/>
      <w:szCs w:val="24"/>
      <w:lang w:val="en-GB" w:eastAsia="de-DE"/>
    </w:rPr>
  </w:style>
  <w:style w:type="paragraph" w:customStyle="1" w:styleId="ProduitLigne2">
    <w:name w:val="Produit Ligne 2"/>
    <w:basedOn w:val="Normlny"/>
    <w:uiPriority w:val="99"/>
    <w:rsid w:val="00F824F9"/>
    <w:pPr>
      <w:numPr>
        <w:ilvl w:val="1"/>
        <w:numId w:val="12"/>
      </w:numPr>
    </w:pPr>
  </w:style>
  <w:style w:type="character" w:styleId="Hypertextovprepojenie">
    <w:name w:val="Hyperlink"/>
    <w:basedOn w:val="Predvolenpsmoodseku"/>
    <w:uiPriority w:val="99"/>
    <w:unhideWhenUsed/>
    <w:locked/>
    <w:rsid w:val="008053AE"/>
    <w:rPr>
      <w:color w:val="0000FF" w:themeColor="hyperlink"/>
      <w:u w:val="single"/>
    </w:rPr>
  </w:style>
  <w:style w:type="paragraph" w:styleId="Zkladntext">
    <w:name w:val="Body Text"/>
    <w:basedOn w:val="Normlny"/>
    <w:link w:val="ZkladntextChar"/>
    <w:locked/>
    <w:rsid w:val="00CF709F"/>
    <w:pPr>
      <w:spacing w:after="120"/>
      <w:jc w:val="left"/>
    </w:pPr>
    <w:rPr>
      <w:rFonts w:eastAsia="Times New Roman"/>
      <w:lang w:val="en-US" w:eastAsia="en-US"/>
    </w:rPr>
  </w:style>
  <w:style w:type="character" w:customStyle="1" w:styleId="ZkladntextChar">
    <w:name w:val="Základný text Char"/>
    <w:basedOn w:val="Predvolenpsmoodseku"/>
    <w:link w:val="Zkladntext"/>
    <w:rsid w:val="00CF709F"/>
    <w:rPr>
      <w:rFonts w:eastAsia="Times New Roman"/>
      <w:sz w:val="24"/>
      <w:szCs w:val="24"/>
      <w:lang w:val="en-US" w:eastAsia="en-US"/>
    </w:rPr>
  </w:style>
  <w:style w:type="paragraph" w:customStyle="1" w:styleId="MemoHeaderStyle">
    <w:name w:val="MemoHeaderStyle"/>
    <w:basedOn w:val="Normlny"/>
    <w:next w:val="Normlny"/>
    <w:rsid w:val="007C7F5B"/>
    <w:pPr>
      <w:spacing w:after="0" w:line="120" w:lineRule="atLeast"/>
      <w:ind w:left="1418"/>
    </w:pPr>
    <w:rPr>
      <w:rFonts w:ascii="Arial" w:eastAsia="Times New Roman" w:hAnsi="Arial"/>
      <w:b/>
      <w:smallCaps/>
      <w:sz w:val="22"/>
      <w:szCs w:val="2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2501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8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59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11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616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65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28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567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94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43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21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7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24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35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69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63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86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640460">
                                              <w:marLeft w:val="15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643557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218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10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115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412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111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26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3998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8951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6469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30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8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919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3938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0438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18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504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7999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42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24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335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74619">
                                                  <w:marLeft w:val="300"/>
                                                  <w:marRight w:val="30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2" w:space="0" w:color="A3D5C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761081">
                                                  <w:marLeft w:val="300"/>
                                                  <w:marRight w:val="30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12" w:space="0" w:color="A3D5C5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1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72938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36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000000"/>
                                        <w:left w:val="single" w:sz="6" w:space="15" w:color="000000"/>
                                        <w:bottom w:val="single" w:sz="6" w:space="8" w:color="000000"/>
                                        <w:right w:val="single" w:sz="6" w:space="15" w:color="000000"/>
                                      </w:divBdr>
                                      <w:divsChild>
                                        <w:div w:id="205811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23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000000"/>
                                        <w:left w:val="single" w:sz="6" w:space="15" w:color="000000"/>
                                        <w:bottom w:val="single" w:sz="6" w:space="8" w:color="000000"/>
                                        <w:right w:val="single" w:sz="6" w:space="15" w:color="000000"/>
                                      </w:divBdr>
                                      <w:divsChild>
                                        <w:div w:id="139435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10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000000"/>
                                        <w:left w:val="single" w:sz="6" w:space="15" w:color="000000"/>
                                        <w:bottom w:val="single" w:sz="6" w:space="8" w:color="000000"/>
                                        <w:right w:val="single" w:sz="6" w:space="15" w:color="000000"/>
                                      </w:divBdr>
                                      <w:divsChild>
                                        <w:div w:id="2125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1978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5" w:color="000000"/>
                                        <w:left w:val="single" w:sz="6" w:space="15" w:color="000000"/>
                                        <w:bottom w:val="single" w:sz="6" w:space="8" w:color="000000"/>
                                        <w:right w:val="single" w:sz="6" w:space="15" w:color="000000"/>
                                      </w:divBdr>
                                      <w:divsChild>
                                        <w:div w:id="1446920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64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3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31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8374944">
                  <w:marLeft w:val="0"/>
                  <w:marRight w:val="0"/>
                  <w:marTop w:val="8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7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426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7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0252">
                          <w:marLeft w:val="0"/>
                          <w:marRight w:val="0"/>
                          <w:marTop w:val="21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21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95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247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6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171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2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43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89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854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24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07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93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03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99002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62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7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1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92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55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49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3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941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51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5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414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2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8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0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23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8984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4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804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9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5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8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6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2811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418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47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75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2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84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43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4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68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139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14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23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4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11398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877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3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9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68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4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694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931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45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088758">
                                              <w:marLeft w:val="15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144755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06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879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4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77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13754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59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371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9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588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5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2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7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9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8358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301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856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261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50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66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66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14103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1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64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4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05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8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61286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3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0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2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522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24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228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23700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2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58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329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5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91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76664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283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33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0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0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0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809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0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413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7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716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94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03029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9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20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1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9610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1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97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19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9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86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0121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3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75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690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71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2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7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03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0785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37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5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9761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9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81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73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1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465582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3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997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9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71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8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44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5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9999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7870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26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666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hyperlink" Target="http://www.ema.europa.eu/docs/en_GB/document_library/Template_or_form/2013/03/WC500139752.doc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cid:image001.png@01D07E94.C2324B80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942160-10F3-49C4-87AE-2DB0A4A351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8BB8B8-9FBF-4970-9E9E-FB25504DD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15</Pages>
  <Words>5373</Words>
  <Characters>30629</Characters>
  <Application>Microsoft Office Word</Application>
  <DocSecurity>0</DocSecurity>
  <Lines>255</Lines>
  <Paragraphs>71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SUMMARY OF PRODUCT CHARACTERISTICS</vt:lpstr>
      <vt:lpstr>SUMMARY OF PRODUCT CHARACTERISTICS</vt:lpstr>
    </vt:vector>
  </TitlesOfParts>
  <Company>Zentiva a.s.</Company>
  <LinksUpToDate>false</LinksUpToDate>
  <CharactersWithSpaces>35931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PRODUCT CHARACTERISTICS</dc:title>
  <dc:creator>00067873</dc:creator>
  <cp:lastModifiedBy>miroslava.petrikova</cp:lastModifiedBy>
  <cp:revision>32</cp:revision>
  <cp:lastPrinted>2015-11-19T15:45:00Z</cp:lastPrinted>
  <dcterms:created xsi:type="dcterms:W3CDTF">2015-10-13T07:12:00Z</dcterms:created>
  <dcterms:modified xsi:type="dcterms:W3CDTF">2015-12-17T07:06:00Z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-356634312</vt:i4>
  </property>
  <property fmtid="{D5CDD505-2E9C-101B-9397-08002B2CF9AE}" pid="4" name="_EmailSubject">
    <vt:lpwstr>Lifsar Pulmojet</vt:lpwstr>
  </property>
  <property fmtid="{D5CDD505-2E9C-101B-9397-08002B2CF9AE}" pid="5" name="_AuthorEmail">
    <vt:lpwstr>Tatiana.Hlavienkova@sanofi.com</vt:lpwstr>
  </property>
  <property fmtid="{D5CDD505-2E9C-101B-9397-08002B2CF9AE}" pid="6" name="_AuthorEmailDisplayName">
    <vt:lpwstr>Hlavienkova, Tatiana PH/SK</vt:lpwstr>
  </property>
  <property fmtid="{D5CDD505-2E9C-101B-9397-08002B2CF9AE}" pid="7" name="_ReviewingToolsShownOnce">
    <vt:lpwstr/>
  </property>
</Properties>
</file>