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5D3" w:rsidRPr="002615D3" w:rsidRDefault="00FC1BFC" w:rsidP="002615D3">
      <w:pPr>
        <w:rPr>
          <w:rFonts w:ascii="Times New Roman" w:hAnsi="Times New Roman"/>
        </w:rPr>
      </w:pPr>
      <w:r w:rsidRPr="00FC1BFC">
        <w:rPr>
          <w:rFonts w:ascii="Times New Roman" w:hAnsi="Times New Roman"/>
          <w:color w:val="000000"/>
          <w:sz w:val="18"/>
          <w:szCs w:val="18"/>
        </w:rPr>
        <w:t xml:space="preserve">Schválený text </w:t>
      </w:r>
      <w:r w:rsidRPr="00FC1BFC">
        <w:rPr>
          <w:rFonts w:ascii="Times New Roman" w:hAnsi="Times New Roman"/>
          <w:sz w:val="18"/>
          <w:szCs w:val="18"/>
        </w:rPr>
        <w:t>k rozhodnutiu o registrácii, ev. č.:</w:t>
      </w:r>
      <w:r w:rsidRPr="00FC1BFC">
        <w:rPr>
          <w:rFonts w:ascii="Times New Roman" w:hAnsi="Times New Roman"/>
        </w:rPr>
        <w:t xml:space="preserve"> </w:t>
      </w:r>
      <w:r w:rsidRPr="00FC1BFC">
        <w:rPr>
          <w:rFonts w:ascii="Times New Roman" w:hAnsi="Times New Roman"/>
          <w:sz w:val="18"/>
          <w:szCs w:val="18"/>
        </w:rPr>
        <w:t>2014/02631-REG</w:t>
      </w:r>
    </w:p>
    <w:p w:rsidR="00C66881" w:rsidRPr="00EE20FA" w:rsidRDefault="00C66881" w:rsidP="00C23421">
      <w:pPr>
        <w:pStyle w:val="Nzov"/>
        <w:outlineLvl w:val="0"/>
        <w:rPr>
          <w:caps/>
          <w:sz w:val="22"/>
          <w:szCs w:val="22"/>
          <w:lang w:val="sk-SK"/>
        </w:rPr>
      </w:pPr>
    </w:p>
    <w:p w:rsidR="00E476C9" w:rsidRPr="008C3456" w:rsidRDefault="00FC1BFC" w:rsidP="00E476C9">
      <w:pPr>
        <w:jc w:val="center"/>
        <w:outlineLvl w:val="0"/>
        <w:rPr>
          <w:rFonts w:ascii="Times New Roman" w:hAnsi="Times New Roman"/>
          <w:noProof/>
          <w:szCs w:val="22"/>
          <w:lang w:val="sk-SK"/>
        </w:rPr>
      </w:pPr>
      <w:r w:rsidRPr="00FC1BFC">
        <w:rPr>
          <w:rFonts w:ascii="Times New Roman" w:hAnsi="Times New Roman"/>
          <w:b/>
          <w:bCs/>
          <w:szCs w:val="22"/>
          <w:lang w:val="sk-SK" w:eastAsia="en-GB"/>
        </w:rPr>
        <w:t>Písomná informácia pre používateľa</w:t>
      </w:r>
    </w:p>
    <w:p w:rsidR="00F83923" w:rsidRPr="008C3456" w:rsidRDefault="00F83923" w:rsidP="00F83923">
      <w:pPr>
        <w:jc w:val="center"/>
        <w:rPr>
          <w:rFonts w:ascii="Times New Roman" w:hAnsi="Times New Roman"/>
          <w:b/>
          <w:lang w:val="da-DK" w:eastAsia="nb-NO"/>
        </w:rPr>
      </w:pPr>
    </w:p>
    <w:p w:rsidR="00F83923" w:rsidRPr="008C3456" w:rsidRDefault="00F83923" w:rsidP="00F83923">
      <w:pPr>
        <w:jc w:val="center"/>
        <w:rPr>
          <w:rFonts w:ascii="Times New Roman" w:hAnsi="Times New Roman"/>
          <w:b/>
          <w:szCs w:val="22"/>
          <w:lang w:val="sk-SK"/>
        </w:rPr>
      </w:pPr>
      <w:r w:rsidRPr="008C3456">
        <w:rPr>
          <w:rFonts w:ascii="Times New Roman" w:hAnsi="Times New Roman"/>
          <w:b/>
          <w:lang w:val="da-DK" w:eastAsia="nb-NO"/>
        </w:rPr>
        <w:t xml:space="preserve">Injexate 50 mg/ml injekčný roztok </w:t>
      </w:r>
      <w:r w:rsidRPr="008C3456">
        <w:rPr>
          <w:rFonts w:ascii="Times New Roman" w:hAnsi="Times New Roman"/>
          <w:b/>
          <w:bCs/>
          <w:lang w:val="sk-SK" w:eastAsia="en-IN"/>
        </w:rPr>
        <w:t>naplnený v</w:t>
      </w:r>
      <w:r w:rsidRPr="008C3456">
        <w:rPr>
          <w:rFonts w:ascii="Times New Roman" w:hAnsi="Times New Roman"/>
          <w:b/>
          <w:lang w:val="da-DK" w:eastAsia="nb-NO"/>
        </w:rPr>
        <w:t xml:space="preserve"> injekčnej striekačke</w:t>
      </w:r>
    </w:p>
    <w:p w:rsidR="008A3874" w:rsidRPr="008C3456" w:rsidRDefault="008A3874" w:rsidP="00C23421">
      <w:pPr>
        <w:jc w:val="center"/>
        <w:outlineLvl w:val="0"/>
        <w:rPr>
          <w:rFonts w:ascii="Times New Roman" w:hAnsi="Times New Roman"/>
          <w:b/>
          <w:szCs w:val="22"/>
          <w:lang w:val="sk-SK"/>
        </w:rPr>
      </w:pPr>
    </w:p>
    <w:p w:rsidR="001A050F" w:rsidRPr="008C3456" w:rsidRDefault="00FC1BFC" w:rsidP="00C23421">
      <w:pPr>
        <w:jc w:val="center"/>
        <w:outlineLvl w:val="0"/>
        <w:rPr>
          <w:rFonts w:ascii="Times New Roman" w:hAnsi="Times New Roman"/>
          <w:b/>
          <w:szCs w:val="22"/>
          <w:lang w:val="sk-SK"/>
        </w:rPr>
      </w:pPr>
      <w:proofErr w:type="spellStart"/>
      <w:r>
        <w:rPr>
          <w:rFonts w:ascii="Times New Roman" w:hAnsi="Times New Roman"/>
          <w:b/>
          <w:szCs w:val="22"/>
          <w:lang w:val="sk-SK"/>
        </w:rPr>
        <w:t>metotrexát</w:t>
      </w:r>
      <w:proofErr w:type="spellEnd"/>
    </w:p>
    <w:p w:rsidR="001A050F" w:rsidRPr="008C3456" w:rsidRDefault="001A050F">
      <w:pPr>
        <w:jc w:val="center"/>
        <w:rPr>
          <w:rFonts w:ascii="Times New Roman" w:hAnsi="Times New Roman"/>
          <w:szCs w:val="22"/>
          <w:lang w:val="sk-SK"/>
        </w:rPr>
      </w:pPr>
    </w:p>
    <w:p w:rsidR="001A050F" w:rsidRPr="008C3456" w:rsidRDefault="001A050F">
      <w:pPr>
        <w:jc w:val="center"/>
        <w:rPr>
          <w:rFonts w:ascii="Times New Roman" w:hAnsi="Times New Roman"/>
          <w:szCs w:val="22"/>
          <w:lang w:val="sk-SK"/>
        </w:rPr>
      </w:pPr>
    </w:p>
    <w:p w:rsidR="001A050F" w:rsidRPr="008C3456" w:rsidRDefault="00FC1BFC" w:rsidP="00266FA0">
      <w:pPr>
        <w:numPr>
          <w:ilvl w:val="12"/>
          <w:numId w:val="0"/>
        </w:numPr>
        <w:ind w:right="-2"/>
        <w:outlineLvl w:val="0"/>
        <w:rPr>
          <w:rFonts w:ascii="Times New Roman" w:hAnsi="Times New Roman"/>
          <w:b/>
          <w:szCs w:val="22"/>
          <w:lang w:val="sk-SK"/>
        </w:rPr>
      </w:pPr>
      <w:r>
        <w:rPr>
          <w:rFonts w:ascii="Times New Roman" w:hAnsi="Times New Roman"/>
          <w:b/>
          <w:szCs w:val="22"/>
          <w:lang w:val="sk-SK"/>
        </w:rPr>
        <w:t>Pozorne si prečítajte celú písomnú informáciu predtým, ako začnete používať tento liek, pretože obsahuje pre vás dôležité informácie.</w:t>
      </w:r>
    </w:p>
    <w:p w:rsidR="001A050F" w:rsidRPr="008C3456" w:rsidRDefault="00FC1BFC">
      <w:pPr>
        <w:ind w:left="567" w:hanging="567"/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szCs w:val="22"/>
          <w:lang w:val="sk-SK"/>
        </w:rPr>
        <w:t>•</w:t>
      </w:r>
      <w:r>
        <w:rPr>
          <w:rFonts w:ascii="Times New Roman" w:hAnsi="Times New Roman"/>
          <w:szCs w:val="22"/>
          <w:lang w:val="sk-SK"/>
        </w:rPr>
        <w:tab/>
        <w:t>Túto písomnú informáciu si uschovajte. Možno bude potrebné, aby ste si ju znovu prečítali.</w:t>
      </w:r>
    </w:p>
    <w:p w:rsidR="001A050F" w:rsidRPr="008C3456" w:rsidRDefault="00FC1BFC">
      <w:pPr>
        <w:ind w:left="567" w:hanging="567"/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szCs w:val="22"/>
          <w:lang w:val="sk-SK"/>
        </w:rPr>
        <w:t>•</w:t>
      </w:r>
      <w:r>
        <w:rPr>
          <w:rFonts w:ascii="Times New Roman" w:hAnsi="Times New Roman"/>
          <w:szCs w:val="22"/>
          <w:lang w:val="sk-SK"/>
        </w:rPr>
        <w:tab/>
        <w:t>Ak máte akékoľvek ďalšie otázky, obráťte sa na svojho lekára alebo lekárnika alebo zdravotnú sestru.</w:t>
      </w:r>
    </w:p>
    <w:p w:rsidR="001A050F" w:rsidRPr="008C3456" w:rsidRDefault="00FC1BFC">
      <w:pPr>
        <w:ind w:left="567" w:hanging="567"/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szCs w:val="22"/>
          <w:lang w:val="sk-SK"/>
        </w:rPr>
        <w:t>•</w:t>
      </w:r>
      <w:r>
        <w:rPr>
          <w:rFonts w:ascii="Times New Roman" w:hAnsi="Times New Roman"/>
          <w:szCs w:val="22"/>
          <w:lang w:val="sk-SK"/>
        </w:rPr>
        <w:tab/>
        <w:t>Tento liek bol predpísaný iba vám. Nedávajte ho nikomu inému. Môže mu uškodiť, dokonca aj vtedy, ak má rovnaké príznaky ochorenia ako vy.</w:t>
      </w:r>
    </w:p>
    <w:p w:rsidR="001A050F" w:rsidRPr="008C3456" w:rsidRDefault="00FC1BFC" w:rsidP="00266FA0">
      <w:pPr>
        <w:ind w:left="567" w:hanging="567"/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szCs w:val="22"/>
          <w:lang w:val="sk-SK"/>
        </w:rPr>
        <w:t>•</w:t>
      </w:r>
      <w:r>
        <w:rPr>
          <w:rFonts w:ascii="Times New Roman" w:hAnsi="Times New Roman"/>
          <w:szCs w:val="22"/>
          <w:lang w:val="sk-SK"/>
        </w:rPr>
        <w:tab/>
        <w:t>Ak sa u vás vyskytne akýkoľvek vedľajší účinok, obráťte sa na svojho lekára alebo lekárnika alebo zdravotnú sestru. To sa týka aj akýchkoľvek vedľajších účinkov, ktoré nie sú uvedené v tejto písomnej informácii. Pozri časť 4.</w:t>
      </w:r>
    </w:p>
    <w:p w:rsidR="001A050F" w:rsidRPr="008C3456" w:rsidRDefault="001A050F">
      <w:pPr>
        <w:numPr>
          <w:ilvl w:val="12"/>
          <w:numId w:val="0"/>
        </w:numPr>
        <w:ind w:right="-2"/>
        <w:rPr>
          <w:rFonts w:ascii="Times New Roman" w:hAnsi="Times New Roman"/>
          <w:szCs w:val="22"/>
          <w:lang w:val="sk-SK"/>
        </w:rPr>
      </w:pPr>
    </w:p>
    <w:p w:rsidR="001A050F" w:rsidRPr="008C3456" w:rsidRDefault="00FC1BFC" w:rsidP="00266FA0">
      <w:pPr>
        <w:numPr>
          <w:ilvl w:val="12"/>
          <w:numId w:val="0"/>
        </w:numPr>
        <w:outlineLvl w:val="0"/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b/>
          <w:szCs w:val="22"/>
          <w:lang w:val="sk-SK"/>
        </w:rPr>
        <w:t>V tejto písomnej informácii sa dozviete:</w:t>
      </w:r>
    </w:p>
    <w:p w:rsidR="001A050F" w:rsidRPr="008C3456" w:rsidRDefault="00FC1BFC" w:rsidP="003E28D4">
      <w:pPr>
        <w:numPr>
          <w:ilvl w:val="0"/>
          <w:numId w:val="3"/>
        </w:numPr>
        <w:tabs>
          <w:tab w:val="clear" w:pos="357"/>
        </w:tabs>
        <w:ind w:left="567" w:right="-29" w:hanging="567"/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szCs w:val="22"/>
          <w:lang w:val="sk-SK"/>
        </w:rPr>
        <w:t xml:space="preserve">Čo je </w:t>
      </w:r>
      <w:proofErr w:type="spellStart"/>
      <w:r>
        <w:rPr>
          <w:rFonts w:ascii="Times New Roman" w:hAnsi="Times New Roman"/>
          <w:szCs w:val="22"/>
          <w:lang w:val="sk-SK"/>
        </w:rPr>
        <w:t>Injexate</w:t>
      </w:r>
      <w:proofErr w:type="spellEnd"/>
      <w:r>
        <w:rPr>
          <w:rFonts w:ascii="Times New Roman" w:hAnsi="Times New Roman"/>
          <w:szCs w:val="22"/>
          <w:lang w:val="sk-SK"/>
        </w:rPr>
        <w:t xml:space="preserve"> a na čo sa používa</w:t>
      </w:r>
    </w:p>
    <w:p w:rsidR="001A050F" w:rsidRPr="008C3456" w:rsidRDefault="00FC1BFC" w:rsidP="00266FA0">
      <w:pPr>
        <w:numPr>
          <w:ilvl w:val="0"/>
          <w:numId w:val="3"/>
        </w:numPr>
        <w:tabs>
          <w:tab w:val="clear" w:pos="357"/>
        </w:tabs>
        <w:ind w:left="567" w:right="-29" w:hanging="567"/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szCs w:val="22"/>
          <w:lang w:val="sk-SK"/>
        </w:rPr>
        <w:t xml:space="preserve">Čo potrebujete vedieť predtým, ako použijete </w:t>
      </w:r>
      <w:proofErr w:type="spellStart"/>
      <w:r>
        <w:rPr>
          <w:rFonts w:ascii="Times New Roman" w:hAnsi="Times New Roman"/>
          <w:szCs w:val="22"/>
          <w:lang w:val="sk-SK"/>
        </w:rPr>
        <w:t>Injexate</w:t>
      </w:r>
      <w:proofErr w:type="spellEnd"/>
      <w:r>
        <w:rPr>
          <w:rFonts w:ascii="Times New Roman" w:hAnsi="Times New Roman"/>
          <w:szCs w:val="22"/>
          <w:lang w:val="sk-SK"/>
        </w:rPr>
        <w:t xml:space="preserve"> </w:t>
      </w:r>
    </w:p>
    <w:p w:rsidR="001A050F" w:rsidRPr="008C3456" w:rsidRDefault="00FC1BFC" w:rsidP="003E28D4">
      <w:pPr>
        <w:numPr>
          <w:ilvl w:val="0"/>
          <w:numId w:val="3"/>
        </w:numPr>
        <w:tabs>
          <w:tab w:val="clear" w:pos="357"/>
        </w:tabs>
        <w:ind w:left="567" w:right="-29" w:hanging="567"/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szCs w:val="22"/>
          <w:lang w:val="sk-SK"/>
        </w:rPr>
        <w:t xml:space="preserve">Ako používať </w:t>
      </w:r>
      <w:proofErr w:type="spellStart"/>
      <w:r>
        <w:rPr>
          <w:rFonts w:ascii="Times New Roman" w:hAnsi="Times New Roman"/>
          <w:szCs w:val="22"/>
          <w:lang w:val="sk-SK"/>
        </w:rPr>
        <w:t>Injexate</w:t>
      </w:r>
      <w:proofErr w:type="spellEnd"/>
      <w:r>
        <w:rPr>
          <w:rFonts w:ascii="Times New Roman" w:hAnsi="Times New Roman"/>
          <w:szCs w:val="22"/>
          <w:lang w:val="sk-SK"/>
        </w:rPr>
        <w:t xml:space="preserve"> </w:t>
      </w:r>
    </w:p>
    <w:p w:rsidR="001A050F" w:rsidRPr="008C3456" w:rsidRDefault="00FC1BFC" w:rsidP="003E28D4">
      <w:pPr>
        <w:numPr>
          <w:ilvl w:val="0"/>
          <w:numId w:val="3"/>
        </w:numPr>
        <w:tabs>
          <w:tab w:val="clear" w:pos="357"/>
        </w:tabs>
        <w:ind w:left="567" w:right="-29" w:hanging="567"/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szCs w:val="22"/>
          <w:lang w:val="sk-SK"/>
        </w:rPr>
        <w:t>Možné vedľajšie účinky</w:t>
      </w:r>
    </w:p>
    <w:p w:rsidR="001A050F" w:rsidRPr="008C3456" w:rsidRDefault="00FC1BFC" w:rsidP="003E28D4">
      <w:pPr>
        <w:numPr>
          <w:ilvl w:val="0"/>
          <w:numId w:val="3"/>
        </w:numPr>
        <w:tabs>
          <w:tab w:val="clear" w:pos="357"/>
        </w:tabs>
        <w:ind w:left="567" w:right="-29" w:hanging="567"/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szCs w:val="22"/>
          <w:lang w:val="sk-SK"/>
        </w:rPr>
        <w:t xml:space="preserve">Ako uchovávať </w:t>
      </w:r>
      <w:proofErr w:type="spellStart"/>
      <w:r>
        <w:rPr>
          <w:rFonts w:ascii="Times New Roman" w:hAnsi="Times New Roman"/>
          <w:szCs w:val="22"/>
          <w:lang w:val="sk-SK"/>
        </w:rPr>
        <w:t>Injexate</w:t>
      </w:r>
      <w:proofErr w:type="spellEnd"/>
      <w:r>
        <w:rPr>
          <w:rFonts w:ascii="Times New Roman" w:hAnsi="Times New Roman"/>
          <w:szCs w:val="22"/>
          <w:lang w:val="sk-SK"/>
        </w:rPr>
        <w:t xml:space="preserve"> </w:t>
      </w:r>
    </w:p>
    <w:p w:rsidR="001A050F" w:rsidRPr="008C3456" w:rsidRDefault="00FC1BFC" w:rsidP="001E102B">
      <w:pPr>
        <w:numPr>
          <w:ilvl w:val="0"/>
          <w:numId w:val="3"/>
        </w:numPr>
        <w:tabs>
          <w:tab w:val="clear" w:pos="357"/>
        </w:tabs>
        <w:ind w:left="567" w:right="-29" w:hanging="567"/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szCs w:val="22"/>
          <w:lang w:val="sk-SK"/>
        </w:rPr>
        <w:t>Obsah balenia a ďalšie informácie</w:t>
      </w:r>
    </w:p>
    <w:p w:rsidR="001A050F" w:rsidRPr="008C3456" w:rsidRDefault="001A050F">
      <w:pPr>
        <w:numPr>
          <w:ilvl w:val="12"/>
          <w:numId w:val="0"/>
        </w:numPr>
        <w:ind w:right="-2"/>
        <w:rPr>
          <w:rFonts w:ascii="Times New Roman" w:hAnsi="Times New Roman"/>
          <w:szCs w:val="22"/>
          <w:lang w:val="sk-SK"/>
        </w:rPr>
      </w:pPr>
    </w:p>
    <w:p w:rsidR="001A050F" w:rsidRPr="008C3456" w:rsidRDefault="001A050F">
      <w:pPr>
        <w:numPr>
          <w:ilvl w:val="12"/>
          <w:numId w:val="0"/>
        </w:numPr>
        <w:ind w:right="-2"/>
        <w:rPr>
          <w:rFonts w:ascii="Times New Roman" w:hAnsi="Times New Roman"/>
          <w:szCs w:val="22"/>
          <w:lang w:val="sk-SK"/>
        </w:rPr>
      </w:pPr>
    </w:p>
    <w:p w:rsidR="001A050F" w:rsidRPr="008C3456" w:rsidRDefault="00FC1BFC" w:rsidP="00535035">
      <w:pPr>
        <w:numPr>
          <w:ilvl w:val="12"/>
          <w:numId w:val="0"/>
        </w:numPr>
        <w:ind w:left="567" w:right="-2" w:hanging="567"/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b/>
          <w:szCs w:val="22"/>
          <w:lang w:val="sk-SK"/>
        </w:rPr>
        <w:t>1.</w:t>
      </w:r>
      <w:r>
        <w:rPr>
          <w:rFonts w:ascii="Times New Roman" w:hAnsi="Times New Roman"/>
          <w:b/>
          <w:szCs w:val="22"/>
          <w:lang w:val="sk-SK"/>
        </w:rPr>
        <w:tab/>
        <w:t xml:space="preserve">Čo je </w:t>
      </w:r>
      <w:proofErr w:type="spellStart"/>
      <w:r>
        <w:rPr>
          <w:rFonts w:ascii="Times New Roman" w:hAnsi="Times New Roman"/>
          <w:b/>
          <w:szCs w:val="22"/>
          <w:lang w:val="sk-SK"/>
        </w:rPr>
        <w:t>Injexate</w:t>
      </w:r>
      <w:proofErr w:type="spellEnd"/>
      <w:r>
        <w:rPr>
          <w:rFonts w:ascii="Times New Roman" w:hAnsi="Times New Roman"/>
          <w:b/>
          <w:szCs w:val="22"/>
          <w:lang w:val="sk-SK"/>
        </w:rPr>
        <w:t xml:space="preserve"> a na čo sa používa</w:t>
      </w:r>
    </w:p>
    <w:p w:rsidR="004271E8" w:rsidRPr="008C3456" w:rsidRDefault="004271E8" w:rsidP="00C23421">
      <w:pPr>
        <w:pStyle w:val="PlainText1"/>
        <w:widowControl/>
        <w:ind w:left="567" w:hanging="567"/>
        <w:outlineLvl w:val="0"/>
        <w:rPr>
          <w:rFonts w:ascii="Times New Roman" w:hAnsi="Times New Roman"/>
          <w:sz w:val="22"/>
          <w:szCs w:val="22"/>
          <w:lang w:val="sk-SK"/>
        </w:rPr>
      </w:pPr>
    </w:p>
    <w:p w:rsidR="009F339E" w:rsidRPr="008C3456" w:rsidRDefault="00FC1BFC" w:rsidP="00C23421">
      <w:pPr>
        <w:pStyle w:val="PlainText1"/>
        <w:widowControl/>
        <w:ind w:left="567" w:hanging="567"/>
        <w:outlineLvl w:val="0"/>
        <w:rPr>
          <w:rFonts w:ascii="Times New Roman" w:hAnsi="Times New Roman"/>
          <w:sz w:val="22"/>
          <w:szCs w:val="22"/>
          <w:lang w:val="sk-SK"/>
        </w:rPr>
      </w:pPr>
      <w:proofErr w:type="spellStart"/>
      <w:r>
        <w:rPr>
          <w:rFonts w:ascii="Times New Roman" w:hAnsi="Times New Roman"/>
          <w:sz w:val="22"/>
          <w:szCs w:val="22"/>
          <w:lang w:val="sk-SK"/>
        </w:rPr>
        <w:t>Injexate</w:t>
      </w:r>
      <w:proofErr w:type="spellEnd"/>
      <w:r>
        <w:rPr>
          <w:rFonts w:ascii="Times New Roman" w:hAnsi="Times New Roman"/>
          <w:sz w:val="22"/>
          <w:szCs w:val="22"/>
          <w:lang w:val="sk-SK"/>
        </w:rPr>
        <w:t xml:space="preserve"> obsahuje liečivo </w:t>
      </w:r>
      <w:proofErr w:type="spellStart"/>
      <w:r>
        <w:rPr>
          <w:rFonts w:ascii="Times New Roman" w:hAnsi="Times New Roman"/>
          <w:sz w:val="22"/>
          <w:szCs w:val="22"/>
          <w:lang w:val="sk-SK"/>
        </w:rPr>
        <w:t>metotrexát</w:t>
      </w:r>
      <w:proofErr w:type="spellEnd"/>
      <w:r>
        <w:rPr>
          <w:rFonts w:ascii="Times New Roman" w:hAnsi="Times New Roman"/>
          <w:sz w:val="22"/>
          <w:szCs w:val="22"/>
          <w:lang w:val="sk-SK"/>
        </w:rPr>
        <w:t>.</w:t>
      </w:r>
    </w:p>
    <w:p w:rsidR="009F339E" w:rsidRPr="008C3456" w:rsidRDefault="009F339E" w:rsidP="00C23421">
      <w:pPr>
        <w:pStyle w:val="PlainText1"/>
        <w:widowControl/>
        <w:ind w:left="567" w:hanging="567"/>
        <w:outlineLvl w:val="0"/>
        <w:rPr>
          <w:rFonts w:ascii="Times New Roman" w:hAnsi="Times New Roman"/>
          <w:sz w:val="22"/>
          <w:szCs w:val="22"/>
          <w:lang w:val="sk-SK"/>
        </w:rPr>
      </w:pPr>
    </w:p>
    <w:p w:rsidR="001A050F" w:rsidRPr="008C3456" w:rsidRDefault="00FC1BFC" w:rsidP="00C23421">
      <w:pPr>
        <w:pStyle w:val="PlainText1"/>
        <w:widowControl/>
        <w:ind w:left="567" w:hanging="567"/>
        <w:outlineLvl w:val="0"/>
        <w:rPr>
          <w:rFonts w:ascii="Times New Roman" w:hAnsi="Times New Roman"/>
          <w:sz w:val="22"/>
          <w:szCs w:val="22"/>
          <w:lang w:val="sk-SK"/>
        </w:rPr>
      </w:pPr>
      <w:proofErr w:type="spellStart"/>
      <w:r>
        <w:rPr>
          <w:rFonts w:ascii="Times New Roman" w:hAnsi="Times New Roman"/>
          <w:sz w:val="22"/>
          <w:szCs w:val="22"/>
          <w:lang w:val="sk-SK"/>
        </w:rPr>
        <w:t>Metotrexát</w:t>
      </w:r>
      <w:proofErr w:type="spellEnd"/>
      <w:r>
        <w:rPr>
          <w:rFonts w:ascii="Times New Roman" w:hAnsi="Times New Roman"/>
          <w:sz w:val="22"/>
          <w:szCs w:val="22"/>
          <w:lang w:val="sk-SK"/>
        </w:rPr>
        <w:t xml:space="preserve"> je liečivo s nasledovnými vlastnosťami:</w:t>
      </w:r>
    </w:p>
    <w:p w:rsidR="00FC1BFC" w:rsidRDefault="00FC1BFC" w:rsidP="00FC1BFC">
      <w:pPr>
        <w:pStyle w:val="PlainText1"/>
        <w:widowControl/>
        <w:numPr>
          <w:ilvl w:val="0"/>
          <w:numId w:val="51"/>
        </w:numPr>
        <w:outlineLvl w:val="0"/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sz w:val="22"/>
          <w:szCs w:val="22"/>
          <w:lang w:val="sk-SK"/>
        </w:rPr>
        <w:t>zasahuje do rastu určitých buniek v tele, ktoré rýchlo rastú</w:t>
      </w:r>
    </w:p>
    <w:p w:rsidR="00FC1BFC" w:rsidRDefault="00FC1BFC" w:rsidP="00FC1BFC">
      <w:pPr>
        <w:pStyle w:val="PlainText1"/>
        <w:widowControl/>
        <w:numPr>
          <w:ilvl w:val="0"/>
          <w:numId w:val="51"/>
        </w:numPr>
        <w:outlineLvl w:val="0"/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sz w:val="22"/>
          <w:szCs w:val="22"/>
          <w:lang w:val="sk-SK"/>
        </w:rPr>
        <w:t>znižuje aktivitu imunitného systému (obranného mechanizmu tela)</w:t>
      </w:r>
    </w:p>
    <w:p w:rsidR="00FC1BFC" w:rsidRDefault="00FC1BFC" w:rsidP="00FC1BFC">
      <w:pPr>
        <w:pStyle w:val="PlainText1"/>
        <w:widowControl/>
        <w:numPr>
          <w:ilvl w:val="0"/>
          <w:numId w:val="51"/>
        </w:numPr>
        <w:outlineLvl w:val="0"/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sz w:val="22"/>
          <w:szCs w:val="22"/>
          <w:lang w:val="sk-SK"/>
        </w:rPr>
        <w:t>má protizápalové účinky</w:t>
      </w:r>
    </w:p>
    <w:p w:rsidR="00055AEC" w:rsidRPr="008C3456" w:rsidRDefault="00055AEC" w:rsidP="00C23421">
      <w:pPr>
        <w:pStyle w:val="PlainText1"/>
        <w:widowControl/>
        <w:ind w:left="567" w:hanging="567"/>
        <w:outlineLvl w:val="0"/>
        <w:rPr>
          <w:rFonts w:ascii="Times New Roman" w:hAnsi="Times New Roman"/>
          <w:sz w:val="22"/>
          <w:szCs w:val="22"/>
          <w:lang w:val="sk-SK"/>
        </w:rPr>
      </w:pPr>
    </w:p>
    <w:p w:rsidR="00055AEC" w:rsidRPr="008C3456" w:rsidRDefault="00FC1BFC" w:rsidP="00C23421">
      <w:pPr>
        <w:pStyle w:val="PlainText1"/>
        <w:widowControl/>
        <w:ind w:left="567" w:hanging="567"/>
        <w:outlineLvl w:val="0"/>
        <w:rPr>
          <w:rFonts w:ascii="Times New Roman" w:hAnsi="Times New Roman"/>
          <w:sz w:val="22"/>
          <w:szCs w:val="22"/>
          <w:lang w:val="sk-SK"/>
        </w:rPr>
      </w:pPr>
      <w:proofErr w:type="spellStart"/>
      <w:r>
        <w:rPr>
          <w:rFonts w:ascii="Times New Roman" w:hAnsi="Times New Roman"/>
          <w:sz w:val="22"/>
          <w:szCs w:val="22"/>
          <w:lang w:val="sk-SK"/>
        </w:rPr>
        <w:t>Injexate</w:t>
      </w:r>
      <w:proofErr w:type="spellEnd"/>
      <w:r>
        <w:rPr>
          <w:rFonts w:ascii="Times New Roman" w:hAnsi="Times New Roman"/>
          <w:sz w:val="22"/>
          <w:szCs w:val="22"/>
          <w:lang w:val="sk-SK"/>
        </w:rPr>
        <w:t xml:space="preserve"> je určený na liečbu</w:t>
      </w:r>
    </w:p>
    <w:p w:rsidR="001A050F" w:rsidRPr="008C3456" w:rsidRDefault="001A050F">
      <w:pPr>
        <w:pStyle w:val="PlainText1"/>
        <w:widowControl/>
        <w:ind w:left="567" w:hanging="567"/>
        <w:rPr>
          <w:rFonts w:ascii="Times New Roman" w:hAnsi="Times New Roman"/>
          <w:sz w:val="22"/>
          <w:szCs w:val="22"/>
          <w:lang w:val="sk-SK"/>
        </w:rPr>
      </w:pPr>
    </w:p>
    <w:p w:rsidR="00546F49" w:rsidRPr="008C3456" w:rsidRDefault="00FC1BFC" w:rsidP="00535035">
      <w:pPr>
        <w:pStyle w:val="PlainText1"/>
        <w:widowControl/>
        <w:ind w:left="360"/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sz w:val="22"/>
          <w:szCs w:val="22"/>
          <w:lang w:val="sk-SK"/>
        </w:rPr>
        <w:t>•</w:t>
      </w:r>
      <w:r>
        <w:rPr>
          <w:rFonts w:ascii="Times New Roman" w:hAnsi="Times New Roman"/>
          <w:sz w:val="22"/>
          <w:szCs w:val="22"/>
          <w:lang w:val="sk-SK"/>
        </w:rPr>
        <w:tab/>
        <w:t xml:space="preserve">aktívnej </w:t>
      </w:r>
      <w:proofErr w:type="spellStart"/>
      <w:r>
        <w:rPr>
          <w:rFonts w:ascii="Times New Roman" w:hAnsi="Times New Roman"/>
          <w:sz w:val="22"/>
          <w:szCs w:val="22"/>
          <w:lang w:val="sk-SK"/>
        </w:rPr>
        <w:t>reumatoidnej</w:t>
      </w:r>
      <w:proofErr w:type="spellEnd"/>
      <w:r>
        <w:rPr>
          <w:rFonts w:ascii="Times New Roman" w:hAnsi="Times New Roman"/>
          <w:sz w:val="22"/>
          <w:szCs w:val="22"/>
          <w:lang w:val="sk-SK"/>
        </w:rPr>
        <w:t xml:space="preserve"> artritídy (zápalové ochorenie postihujúce najmä kĺby) u dospelých pacientov.</w:t>
      </w:r>
    </w:p>
    <w:p w:rsidR="00546F49" w:rsidRPr="008C3456" w:rsidRDefault="00FC1BFC" w:rsidP="00535035">
      <w:pPr>
        <w:pStyle w:val="PlainText1"/>
        <w:widowControl/>
        <w:ind w:left="360"/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sz w:val="22"/>
          <w:szCs w:val="22"/>
          <w:lang w:val="sk-SK"/>
        </w:rPr>
        <w:t>•</w:t>
      </w:r>
      <w:r>
        <w:rPr>
          <w:rFonts w:ascii="Times New Roman" w:hAnsi="Times New Roman"/>
          <w:sz w:val="22"/>
          <w:szCs w:val="22"/>
          <w:lang w:val="sk-SK"/>
        </w:rPr>
        <w:tab/>
      </w:r>
      <w:proofErr w:type="spellStart"/>
      <w:r>
        <w:rPr>
          <w:rFonts w:ascii="Times New Roman" w:hAnsi="Times New Roman"/>
          <w:sz w:val="22"/>
          <w:szCs w:val="22"/>
          <w:lang w:val="sk-SK"/>
        </w:rPr>
        <w:t>polyartritických</w:t>
      </w:r>
      <w:proofErr w:type="spellEnd"/>
      <w:r>
        <w:rPr>
          <w:rFonts w:ascii="Times New Roman" w:hAnsi="Times New Roman"/>
          <w:sz w:val="22"/>
          <w:szCs w:val="22"/>
          <w:lang w:val="sk-SK"/>
        </w:rPr>
        <w:t xml:space="preserve"> foriem ťažkej, aktívnej juvenilnej </w:t>
      </w:r>
      <w:proofErr w:type="spellStart"/>
      <w:r>
        <w:rPr>
          <w:rFonts w:ascii="Times New Roman" w:hAnsi="Times New Roman"/>
          <w:sz w:val="22"/>
          <w:szCs w:val="22"/>
          <w:lang w:val="sk-SK"/>
        </w:rPr>
        <w:t>idiopatickej</w:t>
      </w:r>
      <w:proofErr w:type="spellEnd"/>
      <w:r>
        <w:rPr>
          <w:rFonts w:ascii="Times New Roman" w:hAnsi="Times New Roman"/>
          <w:sz w:val="22"/>
          <w:szCs w:val="22"/>
          <w:lang w:val="sk-SK"/>
        </w:rPr>
        <w:t xml:space="preserve"> artritídy, keď je odpoveď na </w:t>
      </w:r>
      <w:proofErr w:type="spellStart"/>
      <w:r>
        <w:rPr>
          <w:rFonts w:ascii="Times New Roman" w:hAnsi="Times New Roman"/>
          <w:sz w:val="22"/>
          <w:szCs w:val="22"/>
          <w:lang w:val="sk-SK"/>
        </w:rPr>
        <w:t>nesteroidné</w:t>
      </w:r>
      <w:proofErr w:type="spellEnd"/>
      <w:r>
        <w:rPr>
          <w:rFonts w:ascii="Times New Roman" w:hAnsi="Times New Roman"/>
          <w:sz w:val="22"/>
          <w:szCs w:val="22"/>
          <w:lang w:val="sk-SK"/>
        </w:rPr>
        <w:t xml:space="preserve"> protizápalové lieky (</w:t>
      </w:r>
      <w:proofErr w:type="spellStart"/>
      <w:r>
        <w:rPr>
          <w:rFonts w:ascii="Times New Roman" w:hAnsi="Times New Roman"/>
          <w:sz w:val="22"/>
          <w:szCs w:val="22"/>
          <w:lang w:val="sk-SK"/>
        </w:rPr>
        <w:t>NSAIDs</w:t>
      </w:r>
      <w:proofErr w:type="spellEnd"/>
      <w:r>
        <w:rPr>
          <w:rFonts w:ascii="Times New Roman" w:hAnsi="Times New Roman"/>
          <w:sz w:val="22"/>
          <w:szCs w:val="22"/>
          <w:lang w:val="sk-SK"/>
        </w:rPr>
        <w:t>) nedostatočná.</w:t>
      </w:r>
    </w:p>
    <w:p w:rsidR="001A050F" w:rsidRPr="008C3456" w:rsidRDefault="00FC1BFC" w:rsidP="00535035">
      <w:pPr>
        <w:pStyle w:val="PlainText1"/>
        <w:widowControl/>
        <w:ind w:left="360"/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sz w:val="22"/>
          <w:szCs w:val="22"/>
          <w:lang w:val="sk-SK"/>
        </w:rPr>
        <w:t>•</w:t>
      </w:r>
      <w:r>
        <w:rPr>
          <w:rFonts w:ascii="Times New Roman" w:hAnsi="Times New Roman"/>
          <w:sz w:val="22"/>
          <w:szCs w:val="22"/>
          <w:lang w:val="sk-SK"/>
        </w:rPr>
        <w:tab/>
        <w:t xml:space="preserve">ťažkej nezvládnuteľnej </w:t>
      </w:r>
      <w:proofErr w:type="spellStart"/>
      <w:r>
        <w:rPr>
          <w:rFonts w:ascii="Times New Roman" w:hAnsi="Times New Roman"/>
          <w:sz w:val="22"/>
          <w:szCs w:val="22"/>
          <w:lang w:val="sk-SK"/>
        </w:rPr>
        <w:t>invalidizujúcej</w:t>
      </w:r>
      <w:proofErr w:type="spellEnd"/>
      <w:r>
        <w:rPr>
          <w:rFonts w:ascii="Times New Roman" w:hAnsi="Times New Roman"/>
          <w:sz w:val="22"/>
          <w:szCs w:val="22"/>
          <w:lang w:val="sk-SK"/>
        </w:rPr>
        <w:t xml:space="preserve"> psoriázy (zápalové ochorenie celého organizmu, ktoré sa prejavuje na koži), ktorá dostatočne nereaguje na iné druhy liečby ako </w:t>
      </w:r>
      <w:proofErr w:type="spellStart"/>
      <w:r>
        <w:rPr>
          <w:rFonts w:ascii="Times New Roman" w:hAnsi="Times New Roman"/>
          <w:sz w:val="22"/>
          <w:szCs w:val="22"/>
          <w:lang w:val="sk-SK"/>
        </w:rPr>
        <w:t>fototerapia</w:t>
      </w:r>
      <w:proofErr w:type="spellEnd"/>
      <w:r>
        <w:rPr>
          <w:rFonts w:ascii="Times New Roman" w:hAnsi="Times New Roman"/>
          <w:sz w:val="22"/>
          <w:szCs w:val="22"/>
          <w:lang w:val="sk-SK"/>
        </w:rPr>
        <w:t xml:space="preserve">, PUVA (kombinovaná liečba </w:t>
      </w:r>
      <w:proofErr w:type="spellStart"/>
      <w:r>
        <w:rPr>
          <w:rFonts w:ascii="Times New Roman" w:hAnsi="Times New Roman"/>
          <w:sz w:val="22"/>
          <w:szCs w:val="22"/>
          <w:lang w:val="sk-SK"/>
        </w:rPr>
        <w:t>psoralénom</w:t>
      </w:r>
      <w:proofErr w:type="spellEnd"/>
      <w:r>
        <w:rPr>
          <w:rFonts w:ascii="Times New Roman" w:hAnsi="Times New Roman"/>
          <w:sz w:val="22"/>
          <w:szCs w:val="22"/>
          <w:lang w:val="sk-SK"/>
        </w:rPr>
        <w:t xml:space="preserve"> a ultrafialovým žiarením A) a </w:t>
      </w:r>
      <w:proofErr w:type="spellStart"/>
      <w:r>
        <w:rPr>
          <w:rFonts w:ascii="Times New Roman" w:hAnsi="Times New Roman"/>
          <w:sz w:val="22"/>
          <w:szCs w:val="22"/>
          <w:lang w:val="sk-SK"/>
        </w:rPr>
        <w:t>retinoidy</w:t>
      </w:r>
      <w:proofErr w:type="spellEnd"/>
      <w:r>
        <w:rPr>
          <w:rFonts w:ascii="Times New Roman" w:hAnsi="Times New Roman"/>
          <w:sz w:val="22"/>
          <w:szCs w:val="22"/>
          <w:lang w:val="sk-SK"/>
        </w:rPr>
        <w:t xml:space="preserve">, a závažnej </w:t>
      </w:r>
      <w:proofErr w:type="spellStart"/>
      <w:r>
        <w:rPr>
          <w:rFonts w:ascii="Times New Roman" w:hAnsi="Times New Roman"/>
          <w:sz w:val="22"/>
          <w:szCs w:val="22"/>
          <w:lang w:val="sk-SK"/>
        </w:rPr>
        <w:t>psoriatickej</w:t>
      </w:r>
      <w:proofErr w:type="spellEnd"/>
      <w:r>
        <w:rPr>
          <w:rFonts w:ascii="Times New Roman" w:hAnsi="Times New Roman"/>
          <w:sz w:val="22"/>
          <w:szCs w:val="22"/>
          <w:lang w:val="sk-SK"/>
        </w:rPr>
        <w:t xml:space="preserve"> artritídy u dospelých pacientov.</w:t>
      </w:r>
    </w:p>
    <w:p w:rsidR="001E102B" w:rsidRPr="008C3456" w:rsidRDefault="00FC1BFC" w:rsidP="00535035">
      <w:pPr>
        <w:pStyle w:val="Obyajntext"/>
        <w:widowControl/>
        <w:ind w:left="360"/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szCs w:val="22"/>
          <w:lang w:val="sk-SK"/>
        </w:rPr>
        <w:t>•</w:t>
      </w:r>
      <w:r>
        <w:rPr>
          <w:rFonts w:ascii="Times New Roman" w:hAnsi="Times New Roman"/>
          <w:szCs w:val="22"/>
          <w:lang w:val="sk-SK"/>
        </w:rPr>
        <w:tab/>
        <w:t xml:space="preserve">miernej až stredne závažnej </w:t>
      </w:r>
      <w:proofErr w:type="spellStart"/>
      <w:r>
        <w:rPr>
          <w:rFonts w:ascii="Times New Roman" w:hAnsi="Times New Roman"/>
          <w:szCs w:val="22"/>
          <w:lang w:val="sk-SK"/>
        </w:rPr>
        <w:t>Crohnovej</w:t>
      </w:r>
      <w:proofErr w:type="spellEnd"/>
      <w:r>
        <w:rPr>
          <w:rFonts w:ascii="Times New Roman" w:hAnsi="Times New Roman"/>
          <w:szCs w:val="22"/>
          <w:lang w:val="sk-SK"/>
        </w:rPr>
        <w:t xml:space="preserve"> choroby (zápalové ochorenie postihujúce určitú oblasť steny tráviacej sústavy)  u dospelých pacientov, keď nie je možná adekvátna liečba inými liekmi.</w:t>
      </w:r>
    </w:p>
    <w:p w:rsidR="001A050F" w:rsidRPr="008C3456" w:rsidRDefault="001A050F">
      <w:pPr>
        <w:pStyle w:val="PlainText1"/>
        <w:widowControl/>
        <w:rPr>
          <w:rFonts w:ascii="Times New Roman" w:hAnsi="Times New Roman"/>
          <w:sz w:val="22"/>
          <w:szCs w:val="22"/>
          <w:lang w:val="sk-SK"/>
        </w:rPr>
      </w:pPr>
    </w:p>
    <w:p w:rsidR="001A050F" w:rsidRPr="008C3456" w:rsidRDefault="00FC1BFC">
      <w:pPr>
        <w:rPr>
          <w:rFonts w:ascii="Times New Roman" w:hAnsi="Times New Roman"/>
          <w:snapToGrid w:val="0"/>
          <w:szCs w:val="22"/>
          <w:lang w:val="sk-SK"/>
        </w:rPr>
      </w:pPr>
      <w:proofErr w:type="spellStart"/>
      <w:r>
        <w:rPr>
          <w:rFonts w:ascii="Times New Roman" w:hAnsi="Times New Roman"/>
          <w:snapToGrid w:val="0"/>
          <w:szCs w:val="22"/>
          <w:lang w:val="sk-SK"/>
        </w:rPr>
        <w:t>Reumatoidná</w:t>
      </w:r>
      <w:proofErr w:type="spellEnd"/>
      <w:r>
        <w:rPr>
          <w:rFonts w:ascii="Times New Roman" w:hAnsi="Times New Roman"/>
          <w:snapToGrid w:val="0"/>
          <w:szCs w:val="22"/>
          <w:lang w:val="sk-SK"/>
        </w:rPr>
        <w:t xml:space="preserve"> artritída (RA) je chronické ochorenie spojivových tkanív charakterizované zápalom </w:t>
      </w:r>
      <w:proofErr w:type="spellStart"/>
      <w:r>
        <w:rPr>
          <w:rFonts w:ascii="Times New Roman" w:hAnsi="Times New Roman"/>
          <w:snapToGrid w:val="0"/>
          <w:szCs w:val="22"/>
          <w:lang w:val="sk-SK"/>
        </w:rPr>
        <w:t>synoviálnych</w:t>
      </w:r>
      <w:proofErr w:type="spellEnd"/>
      <w:r>
        <w:rPr>
          <w:rFonts w:ascii="Times New Roman" w:hAnsi="Times New Roman"/>
          <w:snapToGrid w:val="0"/>
          <w:szCs w:val="22"/>
          <w:lang w:val="sk-SK"/>
        </w:rPr>
        <w:t xml:space="preserve"> membrán (membrán v kĺboch). Tieto membrány produkujú tekutinu, ktorá pôsobí ako mazivo v mnohých kĺboch. Zápal spôsobuje zhrubnutie membrány a opuch kĺbu.</w:t>
      </w:r>
    </w:p>
    <w:p w:rsidR="0012521D" w:rsidRPr="008C3456" w:rsidRDefault="0012521D">
      <w:pPr>
        <w:rPr>
          <w:rFonts w:ascii="Times New Roman" w:hAnsi="Times New Roman"/>
          <w:snapToGrid w:val="0"/>
          <w:szCs w:val="22"/>
          <w:lang w:val="sk-SK"/>
        </w:rPr>
      </w:pPr>
    </w:p>
    <w:p w:rsidR="0012521D" w:rsidRPr="008C3456" w:rsidRDefault="00FC1BFC" w:rsidP="0012521D">
      <w:pPr>
        <w:rPr>
          <w:rFonts w:ascii="Times New Roman" w:hAnsi="Times New Roman"/>
          <w:snapToGrid w:val="0"/>
          <w:szCs w:val="22"/>
          <w:lang w:val="sk-SK"/>
        </w:rPr>
      </w:pPr>
      <w:r>
        <w:rPr>
          <w:rFonts w:ascii="Times New Roman" w:hAnsi="Times New Roman"/>
          <w:snapToGrid w:val="0"/>
          <w:szCs w:val="22"/>
          <w:lang w:val="sk-SK"/>
        </w:rPr>
        <w:t xml:space="preserve">Juvenilná artritída sa týka detí a mladistvých mladších ako 16 rokov. </w:t>
      </w:r>
      <w:proofErr w:type="spellStart"/>
      <w:r>
        <w:rPr>
          <w:rFonts w:ascii="Times New Roman" w:hAnsi="Times New Roman"/>
          <w:snapToGrid w:val="0"/>
          <w:szCs w:val="22"/>
          <w:lang w:val="sk-SK"/>
        </w:rPr>
        <w:t>Polyartritické</w:t>
      </w:r>
      <w:proofErr w:type="spellEnd"/>
      <w:r>
        <w:rPr>
          <w:rFonts w:ascii="Times New Roman" w:hAnsi="Times New Roman"/>
          <w:snapToGrid w:val="0"/>
          <w:szCs w:val="22"/>
          <w:lang w:val="sk-SK"/>
        </w:rPr>
        <w:t xml:space="preserve"> formy sú indikované, ak je postihnutých 5 alebo viac kĺbov počas prvých 6 mesiacov ochorenia.</w:t>
      </w:r>
    </w:p>
    <w:p w:rsidR="001A050F" w:rsidRPr="008C3456" w:rsidRDefault="001A050F">
      <w:pPr>
        <w:rPr>
          <w:rFonts w:ascii="Times New Roman" w:hAnsi="Times New Roman"/>
          <w:snapToGrid w:val="0"/>
          <w:szCs w:val="22"/>
          <w:lang w:val="sk-SK"/>
        </w:rPr>
      </w:pPr>
    </w:p>
    <w:p w:rsidR="001A050F" w:rsidRPr="008C3456" w:rsidRDefault="00FC1BFC">
      <w:pPr>
        <w:rPr>
          <w:rFonts w:ascii="Times New Roman" w:hAnsi="Times New Roman"/>
          <w:szCs w:val="22"/>
          <w:lang w:val="sk-SK"/>
        </w:rPr>
      </w:pPr>
      <w:proofErr w:type="spellStart"/>
      <w:r>
        <w:rPr>
          <w:rFonts w:ascii="Times New Roman" w:hAnsi="Times New Roman"/>
          <w:szCs w:val="22"/>
          <w:lang w:val="sk-SK"/>
        </w:rPr>
        <w:t>Psoriatická</w:t>
      </w:r>
      <w:proofErr w:type="spellEnd"/>
      <w:r>
        <w:rPr>
          <w:rFonts w:ascii="Times New Roman" w:hAnsi="Times New Roman"/>
          <w:szCs w:val="22"/>
          <w:lang w:val="sk-SK"/>
        </w:rPr>
        <w:t xml:space="preserve"> artritída je druh artritídy s </w:t>
      </w:r>
      <w:proofErr w:type="spellStart"/>
      <w:r>
        <w:rPr>
          <w:rFonts w:ascii="Times New Roman" w:hAnsi="Times New Roman"/>
          <w:szCs w:val="22"/>
          <w:lang w:val="sk-SK"/>
        </w:rPr>
        <w:t>psoriatickými</w:t>
      </w:r>
      <w:proofErr w:type="spellEnd"/>
      <w:r>
        <w:rPr>
          <w:rFonts w:ascii="Times New Roman" w:hAnsi="Times New Roman"/>
          <w:szCs w:val="22"/>
          <w:lang w:val="sk-SK"/>
        </w:rPr>
        <w:t xml:space="preserve"> léziami na koži a nechtoch, najmä na kĺboch prstov na rukách a nohách.</w:t>
      </w:r>
    </w:p>
    <w:p w:rsidR="001A050F" w:rsidRPr="008C3456" w:rsidRDefault="001A050F">
      <w:pPr>
        <w:pStyle w:val="PlainText1"/>
        <w:widowControl/>
        <w:rPr>
          <w:rFonts w:ascii="Times New Roman" w:hAnsi="Times New Roman"/>
          <w:sz w:val="22"/>
          <w:szCs w:val="22"/>
          <w:lang w:val="sk-SK"/>
        </w:rPr>
      </w:pPr>
    </w:p>
    <w:p w:rsidR="001A050F" w:rsidRPr="008C3456" w:rsidRDefault="00FC1BFC">
      <w:pPr>
        <w:pStyle w:val="PlainText1"/>
        <w:widowControl/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sz w:val="22"/>
          <w:szCs w:val="22"/>
          <w:lang w:val="sk-SK"/>
        </w:rPr>
        <w:t xml:space="preserve">Psoriáza je bežné chronické kožné ochorenie charakterizované červenými fľakmi, ktoré sú pokryté hrubými, suchými, striebristými, priľnavými šupinami. </w:t>
      </w:r>
    </w:p>
    <w:p w:rsidR="001A050F" w:rsidRPr="008C3456" w:rsidRDefault="001A050F">
      <w:pPr>
        <w:pStyle w:val="PlainText1"/>
        <w:widowControl/>
        <w:rPr>
          <w:rFonts w:ascii="Times New Roman" w:hAnsi="Times New Roman"/>
          <w:sz w:val="22"/>
          <w:szCs w:val="22"/>
          <w:lang w:val="sk-SK"/>
        </w:rPr>
      </w:pPr>
    </w:p>
    <w:p w:rsidR="001A050F" w:rsidRPr="008C3456" w:rsidRDefault="00FC1BFC" w:rsidP="00C23421">
      <w:pPr>
        <w:pStyle w:val="PlainText1"/>
        <w:widowControl/>
        <w:outlineLvl w:val="0"/>
        <w:rPr>
          <w:rFonts w:ascii="Times New Roman" w:hAnsi="Times New Roman"/>
          <w:sz w:val="22"/>
          <w:szCs w:val="22"/>
          <w:lang w:val="sk-SK"/>
        </w:rPr>
      </w:pPr>
      <w:proofErr w:type="spellStart"/>
      <w:r>
        <w:rPr>
          <w:rFonts w:ascii="Times New Roman" w:hAnsi="Times New Roman"/>
          <w:sz w:val="22"/>
          <w:szCs w:val="22"/>
          <w:lang w:val="sk-SK"/>
        </w:rPr>
        <w:t>Injexate</w:t>
      </w:r>
      <w:proofErr w:type="spellEnd"/>
      <w:r>
        <w:rPr>
          <w:rFonts w:ascii="Times New Roman" w:hAnsi="Times New Roman"/>
          <w:sz w:val="22"/>
          <w:szCs w:val="22"/>
          <w:lang w:val="sk-SK"/>
        </w:rPr>
        <w:t xml:space="preserve"> upravuje a spomaľuje postup ochorenia.</w:t>
      </w:r>
    </w:p>
    <w:p w:rsidR="001A050F" w:rsidRPr="008C3456" w:rsidRDefault="001A050F">
      <w:pPr>
        <w:numPr>
          <w:ilvl w:val="12"/>
          <w:numId w:val="0"/>
        </w:numPr>
        <w:ind w:right="-2"/>
        <w:rPr>
          <w:rFonts w:ascii="Times New Roman" w:hAnsi="Times New Roman"/>
          <w:szCs w:val="22"/>
          <w:lang w:val="sk-SK"/>
        </w:rPr>
      </w:pPr>
    </w:p>
    <w:p w:rsidR="001A050F" w:rsidRPr="008C3456" w:rsidRDefault="00FC1BFC">
      <w:pPr>
        <w:numPr>
          <w:ilvl w:val="12"/>
          <w:numId w:val="0"/>
        </w:numPr>
        <w:ind w:right="-2"/>
        <w:rPr>
          <w:rFonts w:ascii="Times New Roman" w:hAnsi="Times New Roman"/>
          <w:szCs w:val="22"/>
          <w:lang w:val="sk-SK"/>
        </w:rPr>
      </w:pPr>
      <w:proofErr w:type="spellStart"/>
      <w:r>
        <w:rPr>
          <w:rFonts w:ascii="Times New Roman" w:hAnsi="Times New Roman"/>
          <w:szCs w:val="22"/>
          <w:lang w:val="sk-SK"/>
        </w:rPr>
        <w:t>Crohnova</w:t>
      </w:r>
      <w:proofErr w:type="spellEnd"/>
      <w:r>
        <w:rPr>
          <w:rFonts w:ascii="Times New Roman" w:hAnsi="Times New Roman"/>
          <w:szCs w:val="22"/>
          <w:lang w:val="sk-SK"/>
        </w:rPr>
        <w:t xml:space="preserve"> choroba je typ zápalového ochorenia čriev, ktoré môže postihnúť ľubovoľnú časť </w:t>
      </w:r>
      <w:proofErr w:type="spellStart"/>
      <w:r>
        <w:rPr>
          <w:rFonts w:ascii="Times New Roman" w:hAnsi="Times New Roman"/>
          <w:szCs w:val="22"/>
          <w:lang w:val="sk-SK"/>
        </w:rPr>
        <w:t>gastrointestinálneho</w:t>
      </w:r>
      <w:proofErr w:type="spellEnd"/>
      <w:r>
        <w:rPr>
          <w:rFonts w:ascii="Times New Roman" w:hAnsi="Times New Roman"/>
          <w:szCs w:val="22"/>
          <w:lang w:val="sk-SK"/>
        </w:rPr>
        <w:t xml:space="preserve"> traktu a spôsobovať príznaky, ako sú napríklad bolesť brucha, hnačka, vracanie alebo pokles hmotnosti.</w:t>
      </w:r>
    </w:p>
    <w:p w:rsidR="006658D8" w:rsidRPr="008C3456" w:rsidRDefault="006658D8">
      <w:pPr>
        <w:numPr>
          <w:ilvl w:val="12"/>
          <w:numId w:val="0"/>
        </w:numPr>
        <w:ind w:right="-2"/>
        <w:rPr>
          <w:rFonts w:ascii="Times New Roman" w:hAnsi="Times New Roman"/>
          <w:szCs w:val="22"/>
          <w:lang w:val="sk-SK"/>
        </w:rPr>
      </w:pPr>
    </w:p>
    <w:p w:rsidR="00CA3569" w:rsidRPr="008C3456" w:rsidRDefault="00CA3569">
      <w:pPr>
        <w:numPr>
          <w:ilvl w:val="12"/>
          <w:numId w:val="0"/>
        </w:numPr>
        <w:ind w:right="-2"/>
        <w:rPr>
          <w:rFonts w:ascii="Times New Roman" w:hAnsi="Times New Roman"/>
          <w:szCs w:val="22"/>
          <w:lang w:val="sk-SK"/>
        </w:rPr>
      </w:pPr>
    </w:p>
    <w:p w:rsidR="001A050F" w:rsidRPr="008C3456" w:rsidRDefault="00FC1BFC" w:rsidP="00535035">
      <w:pPr>
        <w:keepNext/>
        <w:numPr>
          <w:ilvl w:val="12"/>
          <w:numId w:val="0"/>
        </w:numPr>
        <w:ind w:left="567" w:right="-2" w:hanging="567"/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b/>
          <w:szCs w:val="22"/>
          <w:lang w:val="sk-SK"/>
        </w:rPr>
        <w:t>2.</w:t>
      </w:r>
      <w:r>
        <w:rPr>
          <w:rFonts w:ascii="Times New Roman" w:hAnsi="Times New Roman"/>
          <w:b/>
          <w:szCs w:val="22"/>
          <w:lang w:val="sk-SK"/>
        </w:rPr>
        <w:tab/>
        <w:t xml:space="preserve">Čo potrebujete vedieť predtým, ako použijete </w:t>
      </w:r>
      <w:proofErr w:type="spellStart"/>
      <w:r>
        <w:rPr>
          <w:rFonts w:ascii="Times New Roman" w:hAnsi="Times New Roman"/>
          <w:b/>
          <w:szCs w:val="22"/>
          <w:lang w:val="sk-SK"/>
        </w:rPr>
        <w:t>Injexate</w:t>
      </w:r>
      <w:proofErr w:type="spellEnd"/>
      <w:r>
        <w:rPr>
          <w:rFonts w:ascii="Times New Roman" w:hAnsi="Times New Roman"/>
          <w:b/>
          <w:szCs w:val="22"/>
          <w:lang w:val="sk-SK"/>
        </w:rPr>
        <w:t xml:space="preserve"> </w:t>
      </w:r>
    </w:p>
    <w:p w:rsidR="004271E8" w:rsidRPr="008C3456" w:rsidRDefault="004271E8" w:rsidP="00C23421">
      <w:pPr>
        <w:keepNext/>
        <w:numPr>
          <w:ilvl w:val="12"/>
          <w:numId w:val="0"/>
        </w:numPr>
        <w:outlineLvl w:val="0"/>
        <w:rPr>
          <w:rFonts w:ascii="Times New Roman" w:hAnsi="Times New Roman"/>
          <w:szCs w:val="22"/>
          <w:lang w:val="sk-SK"/>
        </w:rPr>
      </w:pPr>
    </w:p>
    <w:p w:rsidR="001A050F" w:rsidRPr="008C3456" w:rsidRDefault="00FC1BFC" w:rsidP="00C23421">
      <w:pPr>
        <w:keepNext/>
        <w:numPr>
          <w:ilvl w:val="12"/>
          <w:numId w:val="0"/>
        </w:numPr>
        <w:outlineLvl w:val="0"/>
        <w:rPr>
          <w:rFonts w:ascii="Times New Roman" w:hAnsi="Times New Roman"/>
          <w:b/>
          <w:szCs w:val="22"/>
          <w:lang w:val="sk-SK"/>
        </w:rPr>
      </w:pPr>
      <w:r>
        <w:rPr>
          <w:rFonts w:ascii="Times New Roman" w:hAnsi="Times New Roman"/>
          <w:b/>
          <w:szCs w:val="22"/>
          <w:lang w:val="sk-SK"/>
        </w:rPr>
        <w:t xml:space="preserve">Nepoužívajte </w:t>
      </w:r>
      <w:proofErr w:type="spellStart"/>
      <w:r>
        <w:rPr>
          <w:rFonts w:ascii="Times New Roman" w:hAnsi="Times New Roman"/>
          <w:b/>
          <w:szCs w:val="22"/>
          <w:lang w:val="sk-SK"/>
        </w:rPr>
        <w:t>Injexate</w:t>
      </w:r>
      <w:proofErr w:type="spellEnd"/>
      <w:r>
        <w:rPr>
          <w:rFonts w:ascii="Times New Roman" w:hAnsi="Times New Roman"/>
          <w:b/>
          <w:szCs w:val="22"/>
          <w:lang w:val="sk-SK"/>
        </w:rPr>
        <w:t>, keď:</w:t>
      </w:r>
    </w:p>
    <w:p w:rsidR="001A050F" w:rsidRPr="008C3456" w:rsidRDefault="00FC1BFC" w:rsidP="00CA3569">
      <w:pPr>
        <w:keepNext/>
        <w:ind w:left="567" w:hanging="567"/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szCs w:val="22"/>
          <w:lang w:val="sk-SK"/>
        </w:rPr>
        <w:t>•</w:t>
      </w:r>
      <w:r>
        <w:rPr>
          <w:rFonts w:ascii="Times New Roman" w:hAnsi="Times New Roman"/>
          <w:szCs w:val="22"/>
          <w:lang w:val="sk-SK"/>
        </w:rPr>
        <w:tab/>
        <w:t xml:space="preserve">ste alergický na </w:t>
      </w:r>
      <w:proofErr w:type="spellStart"/>
      <w:r>
        <w:rPr>
          <w:rFonts w:ascii="Times New Roman" w:hAnsi="Times New Roman"/>
          <w:szCs w:val="22"/>
          <w:lang w:val="sk-SK"/>
        </w:rPr>
        <w:t>metotrexát</w:t>
      </w:r>
      <w:proofErr w:type="spellEnd"/>
      <w:r>
        <w:rPr>
          <w:rFonts w:ascii="Times New Roman" w:hAnsi="Times New Roman"/>
          <w:szCs w:val="22"/>
          <w:lang w:val="sk-SK"/>
        </w:rPr>
        <w:t xml:space="preserve"> alebo na ktorúkoľvek z ďalších zložiek tohto lieku (uvedených v časti 6).</w:t>
      </w:r>
    </w:p>
    <w:p w:rsidR="001A050F" w:rsidRPr="008C3456" w:rsidRDefault="00FC1BFC">
      <w:pPr>
        <w:keepNext/>
        <w:ind w:left="567" w:hanging="567"/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szCs w:val="22"/>
          <w:lang w:val="sk-SK"/>
        </w:rPr>
        <w:t>•</w:t>
      </w:r>
      <w:r>
        <w:rPr>
          <w:rFonts w:ascii="Times New Roman" w:hAnsi="Times New Roman"/>
          <w:szCs w:val="22"/>
          <w:lang w:val="sk-SK"/>
        </w:rPr>
        <w:tab/>
        <w:t xml:space="preserve">trpíte </w:t>
      </w:r>
      <w:proofErr w:type="spellStart"/>
      <w:r>
        <w:rPr>
          <w:rFonts w:ascii="Times New Roman" w:hAnsi="Times New Roman"/>
          <w:szCs w:val="22"/>
          <w:lang w:val="sk-SK"/>
        </w:rPr>
        <w:t>závažnym</w:t>
      </w:r>
      <w:proofErr w:type="spellEnd"/>
      <w:r>
        <w:rPr>
          <w:rFonts w:ascii="Times New Roman" w:hAnsi="Times New Roman"/>
          <w:szCs w:val="22"/>
          <w:lang w:val="sk-SK"/>
        </w:rPr>
        <w:t xml:space="preserve"> ochorením pečene alebo obličiek alebo ochorením krvi.</w:t>
      </w:r>
    </w:p>
    <w:p w:rsidR="001A050F" w:rsidRPr="008C3456" w:rsidRDefault="00FC1BFC">
      <w:pPr>
        <w:keepNext/>
        <w:ind w:left="567" w:hanging="567"/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szCs w:val="22"/>
          <w:lang w:val="sk-SK"/>
        </w:rPr>
        <w:t>•</w:t>
      </w:r>
      <w:r>
        <w:rPr>
          <w:rFonts w:ascii="Times New Roman" w:hAnsi="Times New Roman"/>
          <w:szCs w:val="22"/>
          <w:lang w:val="sk-SK"/>
        </w:rPr>
        <w:tab/>
        <w:t>pravidelne konzumujete veľké množstvo alkoholu.</w:t>
      </w:r>
    </w:p>
    <w:p w:rsidR="001A050F" w:rsidRPr="008C3456" w:rsidRDefault="00FC1BFC">
      <w:pPr>
        <w:ind w:left="567" w:hanging="567"/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szCs w:val="22"/>
          <w:lang w:val="sk-SK"/>
        </w:rPr>
        <w:t>•</w:t>
      </w:r>
      <w:r>
        <w:rPr>
          <w:rFonts w:ascii="Times New Roman" w:hAnsi="Times New Roman"/>
          <w:szCs w:val="22"/>
          <w:lang w:val="sk-SK"/>
        </w:rPr>
        <w:tab/>
        <w:t xml:space="preserve">trpíte závažnou infekciou, napr. tuberkulózou, HIV alebo inými príznakmi </w:t>
      </w:r>
      <w:proofErr w:type="spellStart"/>
      <w:r>
        <w:rPr>
          <w:rFonts w:ascii="Times New Roman" w:hAnsi="Times New Roman"/>
          <w:szCs w:val="22"/>
          <w:lang w:val="sk-SK"/>
        </w:rPr>
        <w:t>imunodeficiencie</w:t>
      </w:r>
      <w:proofErr w:type="spellEnd"/>
      <w:r>
        <w:rPr>
          <w:rFonts w:ascii="Times New Roman" w:hAnsi="Times New Roman"/>
          <w:szCs w:val="22"/>
          <w:lang w:val="sk-SK"/>
        </w:rPr>
        <w:t xml:space="preserve"> (nedostatočnej imunity). </w:t>
      </w:r>
    </w:p>
    <w:p w:rsidR="001A050F" w:rsidRPr="008C3456" w:rsidRDefault="00FC1BFC">
      <w:pPr>
        <w:ind w:left="567" w:hanging="567"/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szCs w:val="22"/>
          <w:lang w:val="sk-SK"/>
        </w:rPr>
        <w:t>•</w:t>
      </w:r>
      <w:r>
        <w:rPr>
          <w:rFonts w:ascii="Times New Roman" w:hAnsi="Times New Roman"/>
          <w:szCs w:val="22"/>
          <w:lang w:val="sk-SK"/>
        </w:rPr>
        <w:tab/>
        <w:t>trpíte vredmi v ústach, žalúdočnými vredmi alebo črevnými vredmi.</w:t>
      </w:r>
    </w:p>
    <w:p w:rsidR="001A050F" w:rsidRPr="008C3456" w:rsidRDefault="00FC1BFC">
      <w:pPr>
        <w:ind w:left="567" w:hanging="567"/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szCs w:val="22"/>
          <w:lang w:val="sk-SK"/>
        </w:rPr>
        <w:t>•</w:t>
      </w:r>
      <w:r>
        <w:rPr>
          <w:rFonts w:ascii="Times New Roman" w:hAnsi="Times New Roman"/>
          <w:szCs w:val="22"/>
          <w:lang w:val="sk-SK"/>
        </w:rPr>
        <w:tab/>
        <w:t>ste tehotná alebo dojčíte.</w:t>
      </w:r>
    </w:p>
    <w:p w:rsidR="001A050F" w:rsidRPr="008C3456" w:rsidRDefault="00FC1BFC">
      <w:pPr>
        <w:ind w:left="567" w:hanging="567"/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szCs w:val="22"/>
          <w:lang w:val="sk-SK"/>
        </w:rPr>
        <w:t>•</w:t>
      </w:r>
      <w:r>
        <w:rPr>
          <w:rFonts w:ascii="Times New Roman" w:hAnsi="Times New Roman"/>
          <w:szCs w:val="22"/>
          <w:lang w:val="sk-SK"/>
        </w:rPr>
        <w:tab/>
        <w:t>sa v rovnakom čase podrobujete očkovaniu živými vakcínami.</w:t>
      </w:r>
    </w:p>
    <w:p w:rsidR="001A050F" w:rsidRPr="008C3456" w:rsidRDefault="001A050F">
      <w:pPr>
        <w:numPr>
          <w:ilvl w:val="12"/>
          <w:numId w:val="0"/>
        </w:numPr>
        <w:ind w:right="-2"/>
        <w:rPr>
          <w:rFonts w:ascii="Times New Roman" w:hAnsi="Times New Roman"/>
          <w:szCs w:val="22"/>
          <w:lang w:val="sk-SK"/>
        </w:rPr>
      </w:pPr>
    </w:p>
    <w:p w:rsidR="00CA3569" w:rsidRPr="008C3456" w:rsidRDefault="00FC1BFC" w:rsidP="00CA3569">
      <w:pPr>
        <w:numPr>
          <w:ilvl w:val="12"/>
          <w:numId w:val="0"/>
        </w:numPr>
        <w:ind w:right="-2"/>
        <w:rPr>
          <w:rFonts w:ascii="Times New Roman" w:hAnsi="Times New Roman"/>
          <w:b/>
          <w:szCs w:val="22"/>
          <w:lang w:val="sk-SK"/>
        </w:rPr>
      </w:pPr>
      <w:r>
        <w:rPr>
          <w:rFonts w:ascii="Times New Roman" w:hAnsi="Times New Roman"/>
          <w:b/>
          <w:szCs w:val="22"/>
          <w:lang w:val="sk-SK"/>
        </w:rPr>
        <w:t>Upozornenia a opatrenia</w:t>
      </w:r>
    </w:p>
    <w:p w:rsidR="001A050F" w:rsidRPr="008C3456" w:rsidRDefault="00FC1BFC" w:rsidP="00CA3569">
      <w:pPr>
        <w:numPr>
          <w:ilvl w:val="12"/>
          <w:numId w:val="0"/>
        </w:numPr>
        <w:ind w:right="-2"/>
        <w:outlineLvl w:val="0"/>
        <w:rPr>
          <w:rFonts w:ascii="Times New Roman" w:hAnsi="Times New Roman"/>
          <w:b/>
          <w:szCs w:val="22"/>
          <w:lang w:val="sk-SK"/>
        </w:rPr>
      </w:pPr>
      <w:r>
        <w:rPr>
          <w:rFonts w:ascii="Times New Roman" w:hAnsi="Times New Roman"/>
          <w:szCs w:val="22"/>
          <w:lang w:val="sk-SK"/>
        </w:rPr>
        <w:t xml:space="preserve">Predtým, ako začnete používať </w:t>
      </w:r>
      <w:proofErr w:type="spellStart"/>
      <w:r>
        <w:rPr>
          <w:rFonts w:ascii="Times New Roman" w:hAnsi="Times New Roman"/>
          <w:szCs w:val="22"/>
          <w:lang w:val="sk-SK"/>
        </w:rPr>
        <w:t>Injexate</w:t>
      </w:r>
      <w:proofErr w:type="spellEnd"/>
      <w:r>
        <w:rPr>
          <w:rFonts w:ascii="Times New Roman" w:hAnsi="Times New Roman"/>
          <w:szCs w:val="22"/>
          <w:lang w:val="sk-SK"/>
        </w:rPr>
        <w:t>, obráťte sa na svojho lekára alebo lekárnika alebo zdravotnú sestru, ak:</w:t>
      </w:r>
    </w:p>
    <w:p w:rsidR="001A050F" w:rsidRPr="008C3456" w:rsidRDefault="00FC1BFC" w:rsidP="00CA3569">
      <w:pPr>
        <w:ind w:left="567" w:hanging="567"/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szCs w:val="22"/>
          <w:lang w:val="sk-SK"/>
        </w:rPr>
        <w:t>•</w:t>
      </w:r>
      <w:r>
        <w:rPr>
          <w:rFonts w:ascii="Times New Roman" w:hAnsi="Times New Roman"/>
          <w:szCs w:val="22"/>
          <w:lang w:val="sk-SK"/>
        </w:rPr>
        <w:tab/>
        <w:t>ste starší alebo sa cítite celkovo zle a slabo,</w:t>
      </w:r>
    </w:p>
    <w:p w:rsidR="001A050F" w:rsidRPr="008C3456" w:rsidRDefault="00FC1BFC" w:rsidP="00CA3569">
      <w:pPr>
        <w:ind w:left="567" w:hanging="567"/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szCs w:val="22"/>
          <w:lang w:val="sk-SK"/>
        </w:rPr>
        <w:t>•</w:t>
      </w:r>
      <w:r>
        <w:rPr>
          <w:rFonts w:ascii="Times New Roman" w:hAnsi="Times New Roman"/>
          <w:szCs w:val="22"/>
          <w:lang w:val="sk-SK"/>
        </w:rPr>
        <w:tab/>
        <w:t>máte problémy s funkciou pečene,</w:t>
      </w:r>
    </w:p>
    <w:p w:rsidR="001A050F" w:rsidRPr="008C3456" w:rsidRDefault="00FC1BFC" w:rsidP="00CA3569">
      <w:pPr>
        <w:ind w:left="567" w:hanging="567"/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szCs w:val="22"/>
          <w:lang w:val="sk-SK"/>
        </w:rPr>
        <w:t>•</w:t>
      </w:r>
      <w:r>
        <w:rPr>
          <w:rFonts w:ascii="Times New Roman" w:hAnsi="Times New Roman"/>
          <w:szCs w:val="22"/>
          <w:lang w:val="sk-SK"/>
        </w:rPr>
        <w:tab/>
        <w:t>trpíte dehydratáciou (stratou vody).</w:t>
      </w:r>
    </w:p>
    <w:p w:rsidR="001A050F" w:rsidRPr="008C3456" w:rsidRDefault="001A050F">
      <w:pPr>
        <w:numPr>
          <w:ilvl w:val="12"/>
          <w:numId w:val="0"/>
        </w:numPr>
        <w:ind w:right="-2"/>
        <w:rPr>
          <w:rFonts w:ascii="Times New Roman" w:hAnsi="Times New Roman"/>
          <w:szCs w:val="22"/>
          <w:lang w:val="sk-SK"/>
        </w:rPr>
      </w:pPr>
    </w:p>
    <w:p w:rsidR="001A050F" w:rsidRPr="008C3456" w:rsidRDefault="00FC1BFC" w:rsidP="00C23421">
      <w:pPr>
        <w:pStyle w:val="PlainText1"/>
        <w:tabs>
          <w:tab w:val="left" w:pos="284"/>
        </w:tabs>
        <w:outlineLvl w:val="0"/>
        <w:rPr>
          <w:rFonts w:ascii="Times New Roman" w:hAnsi="Times New Roman"/>
          <w:b/>
          <w:sz w:val="22"/>
          <w:szCs w:val="22"/>
          <w:lang w:val="sk-SK"/>
        </w:rPr>
      </w:pPr>
      <w:r>
        <w:rPr>
          <w:rFonts w:ascii="Times New Roman" w:hAnsi="Times New Roman"/>
          <w:b/>
          <w:sz w:val="22"/>
          <w:szCs w:val="22"/>
          <w:lang w:val="sk-SK"/>
        </w:rPr>
        <w:t>Odporúčané následné vyšetrenia a bezpečnostné opatrenia:</w:t>
      </w:r>
    </w:p>
    <w:p w:rsidR="001A050F" w:rsidRPr="008C3456" w:rsidRDefault="00FC1BFC">
      <w:pPr>
        <w:pStyle w:val="PlainText1"/>
        <w:widowControl/>
        <w:tabs>
          <w:tab w:val="left" w:pos="284"/>
        </w:tabs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sz w:val="22"/>
          <w:szCs w:val="22"/>
          <w:lang w:val="sk-SK"/>
        </w:rPr>
        <w:t xml:space="preserve">Hoci sa </w:t>
      </w:r>
      <w:proofErr w:type="spellStart"/>
      <w:r>
        <w:rPr>
          <w:rFonts w:ascii="Times New Roman" w:hAnsi="Times New Roman"/>
          <w:sz w:val="22"/>
          <w:szCs w:val="22"/>
          <w:lang w:val="sk-SK"/>
        </w:rPr>
        <w:t>Injexate</w:t>
      </w:r>
      <w:proofErr w:type="spellEnd"/>
      <w:r>
        <w:rPr>
          <w:rFonts w:ascii="Times New Roman" w:hAnsi="Times New Roman"/>
          <w:sz w:val="22"/>
          <w:szCs w:val="22"/>
          <w:lang w:val="sk-SK"/>
        </w:rPr>
        <w:t xml:space="preserve"> podáva v malých dávkach, môžu sa objaviť závažné vedľajšie účinky. Na to, aby sa včas odhalili, váš lekár vám musí urobiť vyšetrenia a laboratórne testy.  </w:t>
      </w:r>
    </w:p>
    <w:p w:rsidR="001A050F" w:rsidRPr="008C3456" w:rsidRDefault="001A050F">
      <w:pPr>
        <w:pStyle w:val="Zkladntext2"/>
        <w:jc w:val="left"/>
        <w:rPr>
          <w:sz w:val="22"/>
          <w:szCs w:val="22"/>
          <w:lang w:val="sk-SK"/>
        </w:rPr>
      </w:pPr>
    </w:p>
    <w:p w:rsidR="001A050F" w:rsidRPr="008C3456" w:rsidRDefault="00FC1BFC" w:rsidP="00C23421">
      <w:pPr>
        <w:pStyle w:val="PlainText1"/>
        <w:tabs>
          <w:tab w:val="left" w:pos="284"/>
        </w:tabs>
        <w:outlineLvl w:val="0"/>
        <w:rPr>
          <w:rFonts w:ascii="Times New Roman" w:hAnsi="Times New Roman"/>
          <w:b/>
          <w:sz w:val="22"/>
          <w:szCs w:val="22"/>
          <w:lang w:val="sk-SK"/>
        </w:rPr>
      </w:pPr>
      <w:r>
        <w:rPr>
          <w:rFonts w:ascii="Times New Roman" w:hAnsi="Times New Roman"/>
          <w:b/>
          <w:sz w:val="22"/>
          <w:szCs w:val="22"/>
          <w:lang w:val="sk-SK"/>
        </w:rPr>
        <w:t>Pred liečbou:</w:t>
      </w:r>
    </w:p>
    <w:p w:rsidR="001A050F" w:rsidRPr="008C3456" w:rsidRDefault="00FC1BFC">
      <w:pPr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szCs w:val="22"/>
          <w:lang w:val="sk-SK"/>
        </w:rPr>
        <w:t xml:space="preserve">Predtým, ako začne liečba, odoberú sa vzorky krvi na kontrolu dostatočného množstva krviniek, urobia sa testy na kontrolu funkcie pečene, sérového albumínu (bielkovina v krvi) a funkcie obličiek. Váš lekár tiež skontroluje, či netrpíte tuberkulózou (infekčné ochorenie s tvorbou malých uzlíkov v postihnutom tkanive) a urobí röntgenový snímok hrudníka. </w:t>
      </w:r>
    </w:p>
    <w:p w:rsidR="001A050F" w:rsidRPr="008C3456" w:rsidRDefault="00FC1BFC">
      <w:pPr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szCs w:val="22"/>
          <w:lang w:val="sk-SK"/>
        </w:rPr>
        <w:t xml:space="preserve"> </w:t>
      </w:r>
    </w:p>
    <w:p w:rsidR="001A050F" w:rsidRPr="008C3456" w:rsidRDefault="00FC1BFC" w:rsidP="00C23421">
      <w:pPr>
        <w:pStyle w:val="Zkladntext2"/>
        <w:jc w:val="left"/>
        <w:outlineLvl w:val="0"/>
        <w:rPr>
          <w:b/>
          <w:sz w:val="22"/>
          <w:szCs w:val="22"/>
          <w:u w:val="none"/>
          <w:lang w:val="sk-SK"/>
        </w:rPr>
      </w:pPr>
      <w:r>
        <w:rPr>
          <w:b/>
          <w:sz w:val="22"/>
          <w:szCs w:val="22"/>
          <w:u w:val="none"/>
          <w:lang w:val="sk-SK"/>
        </w:rPr>
        <w:t>Počas liečby:</w:t>
      </w:r>
    </w:p>
    <w:p w:rsidR="001A050F" w:rsidRPr="008C3456" w:rsidRDefault="00FC1BFC">
      <w:pPr>
        <w:pStyle w:val="Zkladntext2"/>
        <w:jc w:val="left"/>
        <w:rPr>
          <w:b/>
          <w:sz w:val="22"/>
          <w:szCs w:val="22"/>
          <w:u w:val="none"/>
          <w:lang w:val="sk-SK"/>
        </w:rPr>
      </w:pPr>
      <w:r>
        <w:rPr>
          <w:sz w:val="22"/>
          <w:szCs w:val="22"/>
          <w:u w:val="none"/>
          <w:lang w:val="sk-SK"/>
        </w:rPr>
        <w:t xml:space="preserve">Nasledovným testom sa budete podrobovať najmenej raz mesačne počas prvých šiestich mesiacov liečby a následne najmenej raz za tri mesiace: </w:t>
      </w:r>
    </w:p>
    <w:p w:rsidR="001A050F" w:rsidRPr="008C3456" w:rsidRDefault="001A050F">
      <w:pPr>
        <w:pStyle w:val="PlainText1"/>
        <w:tabs>
          <w:tab w:val="left" w:pos="284"/>
        </w:tabs>
        <w:rPr>
          <w:rFonts w:ascii="Times New Roman" w:hAnsi="Times New Roman"/>
          <w:sz w:val="22"/>
          <w:szCs w:val="22"/>
          <w:lang w:val="sk-SK"/>
        </w:rPr>
      </w:pPr>
    </w:p>
    <w:p w:rsidR="001A050F" w:rsidRPr="008C3456" w:rsidRDefault="00FC1BFC">
      <w:pPr>
        <w:pStyle w:val="PlainText1"/>
        <w:ind w:left="567" w:hanging="567"/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sz w:val="22"/>
          <w:szCs w:val="22"/>
          <w:lang w:val="sk-SK"/>
        </w:rPr>
        <w:t>•</w:t>
      </w:r>
      <w:r>
        <w:rPr>
          <w:rFonts w:ascii="Times New Roman" w:hAnsi="Times New Roman"/>
          <w:sz w:val="22"/>
          <w:szCs w:val="22"/>
          <w:lang w:val="sk-SK"/>
        </w:rPr>
        <w:tab/>
        <w:t>Vyšetrenie úst a hrdla kvôli zmenám na slizniciach</w:t>
      </w:r>
    </w:p>
    <w:p w:rsidR="001A050F" w:rsidRPr="008C3456" w:rsidRDefault="00FC1BFC">
      <w:pPr>
        <w:pStyle w:val="PlainText1"/>
        <w:ind w:left="567" w:hanging="567"/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sz w:val="22"/>
          <w:szCs w:val="22"/>
          <w:lang w:val="sk-SK"/>
        </w:rPr>
        <w:t>•</w:t>
      </w:r>
      <w:r>
        <w:rPr>
          <w:rFonts w:ascii="Times New Roman" w:hAnsi="Times New Roman"/>
          <w:sz w:val="22"/>
          <w:szCs w:val="22"/>
          <w:lang w:val="sk-SK"/>
        </w:rPr>
        <w:tab/>
        <w:t>Krvné testy</w:t>
      </w:r>
    </w:p>
    <w:p w:rsidR="001A050F" w:rsidRPr="008C3456" w:rsidRDefault="00FC1BFC">
      <w:pPr>
        <w:pStyle w:val="PlainText1"/>
        <w:ind w:left="567" w:hanging="567"/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sz w:val="22"/>
          <w:szCs w:val="22"/>
          <w:lang w:val="sk-SK"/>
        </w:rPr>
        <w:t>•</w:t>
      </w:r>
      <w:r>
        <w:rPr>
          <w:rFonts w:ascii="Times New Roman" w:hAnsi="Times New Roman"/>
          <w:sz w:val="22"/>
          <w:szCs w:val="22"/>
          <w:lang w:val="sk-SK"/>
        </w:rPr>
        <w:tab/>
        <w:t xml:space="preserve">Kontrola funkcie pečene </w:t>
      </w:r>
    </w:p>
    <w:p w:rsidR="001A050F" w:rsidRPr="008C3456" w:rsidRDefault="00FC1BFC">
      <w:pPr>
        <w:pStyle w:val="PlainText1"/>
        <w:ind w:left="567" w:hanging="567"/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sz w:val="22"/>
          <w:szCs w:val="22"/>
          <w:lang w:val="sk-SK"/>
        </w:rPr>
        <w:t>•</w:t>
      </w:r>
      <w:r>
        <w:rPr>
          <w:rFonts w:ascii="Times New Roman" w:hAnsi="Times New Roman"/>
          <w:sz w:val="22"/>
          <w:szCs w:val="22"/>
          <w:lang w:val="sk-SK"/>
        </w:rPr>
        <w:tab/>
        <w:t xml:space="preserve">Kontrola funkcie obličiek </w:t>
      </w:r>
    </w:p>
    <w:p w:rsidR="001A050F" w:rsidRPr="008C3456" w:rsidRDefault="00FC1BFC">
      <w:pPr>
        <w:pStyle w:val="PlainText1"/>
        <w:ind w:left="567" w:hanging="567"/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sz w:val="22"/>
          <w:szCs w:val="22"/>
          <w:lang w:val="sk-SK"/>
        </w:rPr>
        <w:t>•</w:t>
      </w:r>
      <w:r>
        <w:rPr>
          <w:rFonts w:ascii="Times New Roman" w:hAnsi="Times New Roman"/>
          <w:sz w:val="22"/>
          <w:szCs w:val="22"/>
          <w:lang w:val="sk-SK"/>
        </w:rPr>
        <w:tab/>
        <w:t>Kontrola dýchacej sústavy a ak je to nevyhnutné, test pľúcnych funkcií</w:t>
      </w:r>
    </w:p>
    <w:p w:rsidR="001A050F" w:rsidRPr="008C3456" w:rsidRDefault="001A050F">
      <w:pPr>
        <w:pStyle w:val="PlainText1"/>
        <w:ind w:left="567" w:hanging="567"/>
        <w:rPr>
          <w:rFonts w:ascii="Times New Roman" w:hAnsi="Times New Roman"/>
          <w:sz w:val="22"/>
          <w:szCs w:val="22"/>
          <w:lang w:val="sk-SK"/>
        </w:rPr>
      </w:pPr>
    </w:p>
    <w:p w:rsidR="001A050F" w:rsidRPr="008C3456" w:rsidRDefault="00FC1BFC">
      <w:pPr>
        <w:pStyle w:val="PlainText1"/>
        <w:rPr>
          <w:rFonts w:ascii="Times New Roman" w:hAnsi="Times New Roman"/>
          <w:sz w:val="22"/>
          <w:szCs w:val="22"/>
          <w:lang w:val="sk-SK"/>
        </w:rPr>
      </w:pPr>
      <w:proofErr w:type="spellStart"/>
      <w:r>
        <w:rPr>
          <w:rFonts w:ascii="Times New Roman" w:hAnsi="Times New Roman"/>
          <w:sz w:val="22"/>
          <w:szCs w:val="22"/>
          <w:lang w:val="sk-SK"/>
        </w:rPr>
        <w:t>Metotrexát</w:t>
      </w:r>
      <w:proofErr w:type="spellEnd"/>
      <w:r>
        <w:rPr>
          <w:rFonts w:ascii="Times New Roman" w:hAnsi="Times New Roman"/>
          <w:sz w:val="22"/>
          <w:szCs w:val="22"/>
          <w:lang w:val="sk-SK"/>
        </w:rPr>
        <w:t xml:space="preserve"> môže ovplyvniť váš imunitný systém a výsledky očkovania. Môže tiež ovplyvniť výsledky imunologických testov. Môžu sa rozvinúť neaktívne, chronické ochorenia (napr. herpes </w:t>
      </w:r>
      <w:proofErr w:type="spellStart"/>
      <w:r>
        <w:rPr>
          <w:rFonts w:ascii="Times New Roman" w:hAnsi="Times New Roman"/>
          <w:sz w:val="22"/>
          <w:szCs w:val="22"/>
          <w:lang w:val="sk-SK"/>
        </w:rPr>
        <w:t>zoster</w:t>
      </w:r>
      <w:proofErr w:type="spellEnd"/>
      <w:r>
        <w:rPr>
          <w:rFonts w:ascii="Times New Roman" w:hAnsi="Times New Roman"/>
          <w:sz w:val="22"/>
          <w:szCs w:val="22"/>
          <w:lang w:val="sk-SK"/>
        </w:rPr>
        <w:t xml:space="preserve"> [pásový opar], tuberkulóza, hepatitída B alebo C). Počas liečby </w:t>
      </w:r>
      <w:proofErr w:type="spellStart"/>
      <w:r>
        <w:rPr>
          <w:rFonts w:ascii="Times New Roman" w:hAnsi="Times New Roman"/>
          <w:sz w:val="22"/>
          <w:szCs w:val="22"/>
          <w:lang w:val="sk-SK"/>
        </w:rPr>
        <w:t>Injexate</w:t>
      </w:r>
      <w:proofErr w:type="spellEnd"/>
      <w:r>
        <w:rPr>
          <w:rFonts w:ascii="Times New Roman" w:hAnsi="Times New Roman"/>
          <w:szCs w:val="22"/>
          <w:lang w:val="sk-SK"/>
        </w:rPr>
        <w:t xml:space="preserve"> </w:t>
      </w:r>
      <w:r>
        <w:rPr>
          <w:rFonts w:ascii="Times New Roman" w:hAnsi="Times New Roman"/>
          <w:sz w:val="22"/>
          <w:szCs w:val="22"/>
          <w:lang w:val="sk-SK"/>
        </w:rPr>
        <w:t xml:space="preserve">nesmiete byť očkovaný živými </w:t>
      </w:r>
      <w:r>
        <w:rPr>
          <w:rFonts w:ascii="Times New Roman" w:hAnsi="Times New Roman"/>
          <w:sz w:val="22"/>
          <w:szCs w:val="22"/>
          <w:lang w:val="sk-SK"/>
        </w:rPr>
        <w:lastRenderedPageBreak/>
        <w:t xml:space="preserve">vakcínami. </w:t>
      </w:r>
    </w:p>
    <w:p w:rsidR="001A050F" w:rsidRPr="008C3456" w:rsidRDefault="001A050F">
      <w:pPr>
        <w:pStyle w:val="PlainText1"/>
        <w:ind w:left="567" w:hanging="567"/>
        <w:rPr>
          <w:rFonts w:ascii="Times New Roman" w:hAnsi="Times New Roman"/>
          <w:sz w:val="22"/>
          <w:szCs w:val="22"/>
          <w:lang w:val="sk-SK"/>
        </w:rPr>
      </w:pPr>
    </w:p>
    <w:p w:rsidR="001A050F" w:rsidRPr="008C3456" w:rsidRDefault="00FC1BFC">
      <w:pPr>
        <w:pStyle w:val="PlainText1"/>
        <w:tabs>
          <w:tab w:val="left" w:pos="284"/>
        </w:tabs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sz w:val="22"/>
          <w:szCs w:val="22"/>
          <w:lang w:val="sk-SK"/>
        </w:rPr>
        <w:t xml:space="preserve">Počas liečby </w:t>
      </w:r>
      <w:proofErr w:type="spellStart"/>
      <w:r>
        <w:rPr>
          <w:rFonts w:ascii="Times New Roman" w:hAnsi="Times New Roman"/>
          <w:sz w:val="22"/>
          <w:szCs w:val="22"/>
          <w:lang w:val="sk-SK"/>
        </w:rPr>
        <w:t>metotrexátom</w:t>
      </w:r>
      <w:proofErr w:type="spellEnd"/>
      <w:r>
        <w:rPr>
          <w:rFonts w:ascii="Times New Roman" w:hAnsi="Times New Roman"/>
          <w:sz w:val="22"/>
          <w:szCs w:val="22"/>
          <w:lang w:val="sk-SK"/>
        </w:rPr>
        <w:t xml:space="preserve"> sa môže znovu objaviť radiáciou indukovaná dermatitída (zápal kože) a spálenie slnkom (“</w:t>
      </w:r>
      <w:proofErr w:type="spellStart"/>
      <w:r>
        <w:rPr>
          <w:rFonts w:ascii="Times New Roman" w:hAnsi="Times New Roman"/>
          <w:sz w:val="22"/>
          <w:szCs w:val="22"/>
          <w:lang w:val="sk-SK"/>
        </w:rPr>
        <w:t>recall</w:t>
      </w:r>
      <w:proofErr w:type="spellEnd"/>
      <w:r>
        <w:rPr>
          <w:rFonts w:ascii="Times New Roman" w:hAnsi="Times New Roman"/>
          <w:sz w:val="22"/>
          <w:szCs w:val="22"/>
          <w:lang w:val="sk-SK"/>
        </w:rPr>
        <w:t xml:space="preserve">” reakcia). </w:t>
      </w:r>
      <w:proofErr w:type="spellStart"/>
      <w:r>
        <w:rPr>
          <w:rFonts w:ascii="Times New Roman" w:hAnsi="Times New Roman"/>
          <w:sz w:val="22"/>
          <w:szCs w:val="22"/>
          <w:lang w:val="sk-SK"/>
        </w:rPr>
        <w:t>Psoriatické</w:t>
      </w:r>
      <w:proofErr w:type="spellEnd"/>
      <w:r>
        <w:rPr>
          <w:rFonts w:ascii="Times New Roman" w:hAnsi="Times New Roman"/>
          <w:sz w:val="22"/>
          <w:szCs w:val="22"/>
          <w:lang w:val="sk-SK"/>
        </w:rPr>
        <w:t xml:space="preserve"> lézie sa môžu zhoršiť počas UV ožiarenia a súbežného podávania </w:t>
      </w:r>
      <w:proofErr w:type="spellStart"/>
      <w:r>
        <w:rPr>
          <w:rFonts w:ascii="Times New Roman" w:hAnsi="Times New Roman"/>
          <w:sz w:val="22"/>
          <w:szCs w:val="22"/>
          <w:lang w:val="sk-SK"/>
        </w:rPr>
        <w:t>metotrexátu</w:t>
      </w:r>
      <w:proofErr w:type="spellEnd"/>
      <w:r>
        <w:rPr>
          <w:rFonts w:ascii="Times New Roman" w:hAnsi="Times New Roman"/>
          <w:sz w:val="22"/>
          <w:szCs w:val="22"/>
          <w:lang w:val="sk-SK"/>
        </w:rPr>
        <w:t>.</w:t>
      </w:r>
    </w:p>
    <w:p w:rsidR="005A306D" w:rsidRPr="008C3456" w:rsidRDefault="005A306D">
      <w:pPr>
        <w:pStyle w:val="PlainText1"/>
        <w:tabs>
          <w:tab w:val="left" w:pos="284"/>
        </w:tabs>
        <w:rPr>
          <w:rFonts w:ascii="Times New Roman" w:hAnsi="Times New Roman"/>
          <w:sz w:val="22"/>
          <w:szCs w:val="22"/>
          <w:lang w:val="sk-SK"/>
        </w:rPr>
      </w:pPr>
    </w:p>
    <w:p w:rsidR="001A050F" w:rsidRPr="008C3456" w:rsidRDefault="00FC1BFC">
      <w:pPr>
        <w:pStyle w:val="PlainText1"/>
        <w:tabs>
          <w:tab w:val="left" w:pos="284"/>
        </w:tabs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sz w:val="22"/>
          <w:szCs w:val="22"/>
          <w:lang w:val="sk-SK"/>
        </w:rPr>
        <w:t>Môžu sa objaviť zväčšené lymfatické uzliny (</w:t>
      </w:r>
      <w:proofErr w:type="spellStart"/>
      <w:r>
        <w:rPr>
          <w:rFonts w:ascii="Times New Roman" w:hAnsi="Times New Roman"/>
          <w:sz w:val="22"/>
          <w:szCs w:val="22"/>
          <w:lang w:val="sk-SK"/>
        </w:rPr>
        <w:t>lymfóm</w:t>
      </w:r>
      <w:proofErr w:type="spellEnd"/>
      <w:r>
        <w:rPr>
          <w:rFonts w:ascii="Times New Roman" w:hAnsi="Times New Roman"/>
          <w:sz w:val="22"/>
          <w:szCs w:val="22"/>
          <w:lang w:val="sk-SK"/>
        </w:rPr>
        <w:t>) a vtedy sa musí liečba zastaviť.</w:t>
      </w:r>
    </w:p>
    <w:p w:rsidR="001A050F" w:rsidRPr="008C3456" w:rsidRDefault="001A050F">
      <w:pPr>
        <w:keepNext/>
        <w:rPr>
          <w:rFonts w:ascii="Times New Roman" w:hAnsi="Times New Roman"/>
          <w:szCs w:val="22"/>
          <w:lang w:val="sk-SK"/>
        </w:rPr>
      </w:pPr>
    </w:p>
    <w:p w:rsidR="001A050F" w:rsidRPr="008C3456" w:rsidRDefault="00FC1BFC">
      <w:pPr>
        <w:keepNext/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szCs w:val="22"/>
          <w:lang w:val="sk-SK"/>
        </w:rPr>
        <w:t xml:space="preserve">Hnačka môže byť toxickým účinkom </w:t>
      </w:r>
      <w:proofErr w:type="spellStart"/>
      <w:r>
        <w:rPr>
          <w:rFonts w:ascii="Times New Roman" w:hAnsi="Times New Roman"/>
          <w:szCs w:val="22"/>
          <w:lang w:val="sk-SK"/>
        </w:rPr>
        <w:t>Injexate</w:t>
      </w:r>
      <w:proofErr w:type="spellEnd"/>
      <w:r>
        <w:rPr>
          <w:rFonts w:ascii="Times New Roman" w:hAnsi="Times New Roman"/>
          <w:szCs w:val="22"/>
          <w:lang w:val="sk-SK"/>
        </w:rPr>
        <w:t xml:space="preserve"> a vyžaduje si prerušenie liečby. Ak trpíte hnačkou, povedzte to svojmu lekárovi.</w:t>
      </w:r>
    </w:p>
    <w:p w:rsidR="005A306D" w:rsidRPr="008C3456" w:rsidRDefault="005A306D">
      <w:pPr>
        <w:keepNext/>
        <w:rPr>
          <w:rFonts w:ascii="Times New Roman" w:hAnsi="Times New Roman"/>
          <w:szCs w:val="22"/>
          <w:lang w:val="sk-SK"/>
        </w:rPr>
      </w:pPr>
    </w:p>
    <w:p w:rsidR="005A306D" w:rsidRPr="008C3456" w:rsidRDefault="00FC1BFC">
      <w:pPr>
        <w:keepNext/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szCs w:val="22"/>
          <w:lang w:val="sk-SK"/>
        </w:rPr>
        <w:t xml:space="preserve">U pacientov s rakovinou dostávajúcich liečbu </w:t>
      </w:r>
      <w:proofErr w:type="spellStart"/>
      <w:r>
        <w:rPr>
          <w:rFonts w:ascii="Times New Roman" w:hAnsi="Times New Roman"/>
          <w:szCs w:val="22"/>
          <w:lang w:val="sk-SK"/>
        </w:rPr>
        <w:t>metotrexátom</w:t>
      </w:r>
      <w:proofErr w:type="spellEnd"/>
      <w:r>
        <w:rPr>
          <w:rFonts w:ascii="Times New Roman" w:hAnsi="Times New Roman"/>
          <w:szCs w:val="22"/>
          <w:lang w:val="sk-SK"/>
        </w:rPr>
        <w:t xml:space="preserve"> bola hlásená </w:t>
      </w:r>
      <w:proofErr w:type="spellStart"/>
      <w:r>
        <w:rPr>
          <w:rFonts w:ascii="Times New Roman" w:hAnsi="Times New Roman"/>
          <w:szCs w:val="22"/>
          <w:lang w:val="sk-SK"/>
        </w:rPr>
        <w:t>encefalopatia</w:t>
      </w:r>
      <w:proofErr w:type="spellEnd"/>
      <w:r>
        <w:rPr>
          <w:rFonts w:ascii="Times New Roman" w:hAnsi="Times New Roman"/>
          <w:szCs w:val="22"/>
          <w:lang w:val="sk-SK"/>
        </w:rPr>
        <w:t xml:space="preserve"> (ochorenie mozgu)/</w:t>
      </w:r>
      <w:proofErr w:type="spellStart"/>
      <w:r>
        <w:rPr>
          <w:rFonts w:ascii="Times New Roman" w:hAnsi="Times New Roman"/>
          <w:szCs w:val="22"/>
          <w:lang w:val="sk-SK"/>
        </w:rPr>
        <w:t>leukoencefalopatia</w:t>
      </w:r>
      <w:proofErr w:type="spellEnd"/>
      <w:r>
        <w:rPr>
          <w:rFonts w:ascii="Times New Roman" w:hAnsi="Times New Roman"/>
          <w:szCs w:val="22"/>
          <w:lang w:val="sk-SK"/>
        </w:rPr>
        <w:t xml:space="preserve"> (špeciálne ochorenie bielej hmoty mozgu) a nedajú sa vylúčiť pri liečbe </w:t>
      </w:r>
      <w:proofErr w:type="spellStart"/>
      <w:r>
        <w:rPr>
          <w:rFonts w:ascii="Times New Roman" w:hAnsi="Times New Roman"/>
          <w:szCs w:val="22"/>
          <w:lang w:val="sk-SK"/>
        </w:rPr>
        <w:t>metotrexátom</w:t>
      </w:r>
      <w:proofErr w:type="spellEnd"/>
      <w:r>
        <w:rPr>
          <w:rFonts w:ascii="Times New Roman" w:hAnsi="Times New Roman"/>
          <w:szCs w:val="22"/>
          <w:lang w:val="sk-SK"/>
        </w:rPr>
        <w:t xml:space="preserve"> u iného ochorenia.</w:t>
      </w:r>
    </w:p>
    <w:p w:rsidR="001A050F" w:rsidRPr="008C3456" w:rsidRDefault="001A050F">
      <w:pPr>
        <w:keepNext/>
        <w:rPr>
          <w:rFonts w:ascii="Times New Roman" w:hAnsi="Times New Roman"/>
          <w:szCs w:val="22"/>
          <w:lang w:val="sk-SK"/>
        </w:rPr>
      </w:pPr>
    </w:p>
    <w:p w:rsidR="001A050F" w:rsidRPr="008C3456" w:rsidRDefault="00FC1BFC" w:rsidP="00905EA2">
      <w:pPr>
        <w:keepNext/>
        <w:outlineLvl w:val="0"/>
        <w:rPr>
          <w:rFonts w:ascii="Times New Roman" w:hAnsi="Times New Roman"/>
          <w:b/>
          <w:szCs w:val="22"/>
          <w:lang w:val="sk-SK"/>
        </w:rPr>
      </w:pPr>
      <w:r>
        <w:rPr>
          <w:rFonts w:ascii="Times New Roman" w:hAnsi="Times New Roman"/>
          <w:b/>
          <w:szCs w:val="22"/>
          <w:lang w:val="sk-SK"/>
        </w:rPr>
        <w:t xml:space="preserve">Iné lieky a </w:t>
      </w:r>
      <w:proofErr w:type="spellStart"/>
      <w:r>
        <w:rPr>
          <w:rFonts w:ascii="Times New Roman" w:hAnsi="Times New Roman"/>
          <w:b/>
          <w:szCs w:val="22"/>
          <w:lang w:val="sk-SK"/>
        </w:rPr>
        <w:t>Injexate</w:t>
      </w:r>
      <w:proofErr w:type="spellEnd"/>
      <w:r>
        <w:rPr>
          <w:rFonts w:ascii="Times New Roman" w:hAnsi="Times New Roman"/>
          <w:b/>
          <w:szCs w:val="22"/>
          <w:lang w:val="sk-SK"/>
        </w:rPr>
        <w:t xml:space="preserve"> </w:t>
      </w:r>
    </w:p>
    <w:p w:rsidR="001A050F" w:rsidRPr="008C3456" w:rsidRDefault="00FC1BFC" w:rsidP="00905EA2">
      <w:pPr>
        <w:pStyle w:val="Zkladntext"/>
        <w:rPr>
          <w:bCs/>
          <w:sz w:val="22"/>
          <w:szCs w:val="22"/>
          <w:lang w:val="sk-SK"/>
        </w:rPr>
      </w:pPr>
      <w:r>
        <w:rPr>
          <w:bCs/>
          <w:sz w:val="22"/>
          <w:szCs w:val="22"/>
          <w:lang w:val="sk-SK"/>
        </w:rPr>
        <w:t>Ak teraz užívate alebo ste v poslednom čase užívali, či práve budete užívať ďalšie lieky, povedzte to svojmu lekárovi alebo lekárnikovi.</w:t>
      </w:r>
    </w:p>
    <w:p w:rsidR="001A050F" w:rsidRPr="008C3456" w:rsidRDefault="001A050F">
      <w:pPr>
        <w:rPr>
          <w:rFonts w:ascii="Times New Roman" w:hAnsi="Times New Roman"/>
          <w:szCs w:val="22"/>
          <w:lang w:val="sk-SK"/>
        </w:rPr>
      </w:pPr>
    </w:p>
    <w:p w:rsidR="001A050F" w:rsidRPr="008C3456" w:rsidRDefault="00FC1BFC" w:rsidP="001052B4">
      <w:pPr>
        <w:keepNext/>
        <w:keepLines/>
        <w:rPr>
          <w:rFonts w:ascii="Times New Roman" w:hAnsi="Times New Roman"/>
          <w:b/>
          <w:szCs w:val="22"/>
          <w:lang w:val="sk-SK"/>
        </w:rPr>
      </w:pPr>
      <w:r>
        <w:rPr>
          <w:rFonts w:ascii="Times New Roman" w:hAnsi="Times New Roman"/>
          <w:szCs w:val="22"/>
          <w:lang w:val="sk-SK"/>
        </w:rPr>
        <w:t xml:space="preserve">Účinok liečby môže ovplyvniť podávanie </w:t>
      </w:r>
      <w:proofErr w:type="spellStart"/>
      <w:r>
        <w:rPr>
          <w:rFonts w:ascii="Times New Roman" w:hAnsi="Times New Roman"/>
          <w:szCs w:val="22"/>
          <w:lang w:val="sk-SK"/>
        </w:rPr>
        <w:t>Injexate</w:t>
      </w:r>
      <w:proofErr w:type="spellEnd"/>
      <w:r>
        <w:rPr>
          <w:rFonts w:ascii="Times New Roman" w:hAnsi="Times New Roman"/>
          <w:szCs w:val="22"/>
          <w:lang w:val="sk-SK"/>
        </w:rPr>
        <w:t xml:space="preserve"> súbežne s ďalšími inými liekmi:</w:t>
      </w:r>
    </w:p>
    <w:p w:rsidR="001A050F" w:rsidRPr="008C3456" w:rsidRDefault="001A050F" w:rsidP="001052B4">
      <w:pPr>
        <w:keepNext/>
        <w:keepLines/>
        <w:numPr>
          <w:ilvl w:val="12"/>
          <w:numId w:val="0"/>
        </w:numPr>
        <w:ind w:left="284" w:right="-2"/>
        <w:rPr>
          <w:rFonts w:ascii="Times New Roman" w:hAnsi="Times New Roman"/>
          <w:szCs w:val="22"/>
          <w:lang w:val="sk-SK"/>
        </w:rPr>
      </w:pPr>
    </w:p>
    <w:p w:rsidR="001A050F" w:rsidRPr="008C3456" w:rsidRDefault="00FC1BFC" w:rsidP="001052B4">
      <w:pPr>
        <w:keepNext/>
        <w:keepLines/>
        <w:ind w:left="567" w:right="-2" w:hanging="567"/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szCs w:val="22"/>
          <w:lang w:val="sk-SK"/>
        </w:rPr>
        <w:t>•</w:t>
      </w:r>
      <w:r>
        <w:rPr>
          <w:rFonts w:ascii="Times New Roman" w:hAnsi="Times New Roman"/>
          <w:szCs w:val="22"/>
          <w:lang w:val="sk-SK"/>
        </w:rPr>
        <w:tab/>
        <w:t xml:space="preserve">lieky poškodzujúce pečeň alebo krvný obraz, napr. </w:t>
      </w:r>
      <w:proofErr w:type="spellStart"/>
      <w:r>
        <w:rPr>
          <w:rFonts w:ascii="Times New Roman" w:hAnsi="Times New Roman"/>
          <w:szCs w:val="22"/>
          <w:lang w:val="sk-SK"/>
        </w:rPr>
        <w:t>leflunomid</w:t>
      </w:r>
      <w:proofErr w:type="spellEnd"/>
    </w:p>
    <w:p w:rsidR="001A050F" w:rsidRPr="008C3456" w:rsidRDefault="00FC1BFC" w:rsidP="001052B4">
      <w:pPr>
        <w:keepNext/>
        <w:keepLines/>
        <w:ind w:left="567" w:right="-2" w:hanging="567"/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szCs w:val="22"/>
          <w:lang w:val="sk-SK"/>
        </w:rPr>
        <w:t>•</w:t>
      </w:r>
      <w:r>
        <w:rPr>
          <w:rFonts w:ascii="Times New Roman" w:hAnsi="Times New Roman"/>
          <w:szCs w:val="22"/>
          <w:lang w:val="sk-SK"/>
        </w:rPr>
        <w:tab/>
        <w:t xml:space="preserve">antibiotiká (lieky na prevenciu/boj s určitými infekciami), ako sú: tetracyklíny, </w:t>
      </w:r>
      <w:proofErr w:type="spellStart"/>
      <w:r>
        <w:rPr>
          <w:rFonts w:ascii="Times New Roman" w:hAnsi="Times New Roman"/>
          <w:szCs w:val="22"/>
          <w:lang w:val="sk-SK"/>
        </w:rPr>
        <w:t>chloramfenikol</w:t>
      </w:r>
      <w:proofErr w:type="spellEnd"/>
      <w:r>
        <w:rPr>
          <w:rFonts w:ascii="Times New Roman" w:hAnsi="Times New Roman"/>
          <w:szCs w:val="22"/>
          <w:lang w:val="sk-SK"/>
        </w:rPr>
        <w:t xml:space="preserve"> a </w:t>
      </w:r>
      <w:proofErr w:type="spellStart"/>
      <w:r>
        <w:rPr>
          <w:rFonts w:ascii="Times New Roman" w:hAnsi="Times New Roman"/>
          <w:szCs w:val="22"/>
          <w:lang w:val="sk-SK"/>
        </w:rPr>
        <w:t>neabsorbovateľné</w:t>
      </w:r>
      <w:proofErr w:type="spellEnd"/>
      <w:r>
        <w:rPr>
          <w:rFonts w:ascii="Times New Roman" w:hAnsi="Times New Roman"/>
          <w:szCs w:val="22"/>
          <w:lang w:val="sk-SK"/>
        </w:rPr>
        <w:t xml:space="preserve"> širokospektrálne antibiotiká, penicilíny, </w:t>
      </w:r>
      <w:proofErr w:type="spellStart"/>
      <w:r>
        <w:rPr>
          <w:rFonts w:ascii="Times New Roman" w:hAnsi="Times New Roman"/>
          <w:szCs w:val="22"/>
          <w:lang w:val="sk-SK"/>
        </w:rPr>
        <w:t>glykopeptidy</w:t>
      </w:r>
      <w:proofErr w:type="spellEnd"/>
      <w:r>
        <w:rPr>
          <w:rFonts w:ascii="Times New Roman" w:hAnsi="Times New Roman"/>
          <w:szCs w:val="22"/>
          <w:lang w:val="sk-SK"/>
        </w:rPr>
        <w:t xml:space="preserve">, sulfónamidy (lieky obsahujúce síru na prevenciu/boj s určitými infekciami), </w:t>
      </w:r>
      <w:proofErr w:type="spellStart"/>
      <w:r>
        <w:rPr>
          <w:rFonts w:ascii="Times New Roman" w:hAnsi="Times New Roman"/>
          <w:szCs w:val="22"/>
          <w:lang w:val="sk-SK"/>
        </w:rPr>
        <w:t>ciprofloxacín</w:t>
      </w:r>
      <w:proofErr w:type="spellEnd"/>
      <w:r>
        <w:rPr>
          <w:rFonts w:ascii="Times New Roman" w:hAnsi="Times New Roman"/>
          <w:szCs w:val="22"/>
          <w:lang w:val="sk-SK"/>
        </w:rPr>
        <w:t xml:space="preserve"> a </w:t>
      </w:r>
      <w:proofErr w:type="spellStart"/>
      <w:r>
        <w:rPr>
          <w:rFonts w:ascii="Times New Roman" w:hAnsi="Times New Roman"/>
          <w:szCs w:val="22"/>
          <w:lang w:val="sk-SK"/>
        </w:rPr>
        <w:t>cefalotín</w:t>
      </w:r>
      <w:proofErr w:type="spellEnd"/>
    </w:p>
    <w:p w:rsidR="001A050F" w:rsidRPr="008C3456" w:rsidRDefault="00FC1BFC">
      <w:pPr>
        <w:ind w:left="567" w:right="-2" w:hanging="567"/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szCs w:val="22"/>
          <w:lang w:val="sk-SK"/>
        </w:rPr>
        <w:t>•</w:t>
      </w:r>
      <w:r>
        <w:rPr>
          <w:rFonts w:ascii="Times New Roman" w:hAnsi="Times New Roman"/>
          <w:szCs w:val="22"/>
          <w:lang w:val="sk-SK"/>
        </w:rPr>
        <w:tab/>
      </w:r>
      <w:proofErr w:type="spellStart"/>
      <w:r>
        <w:rPr>
          <w:rFonts w:ascii="Times New Roman" w:hAnsi="Times New Roman"/>
          <w:szCs w:val="22"/>
          <w:lang w:val="sk-SK"/>
        </w:rPr>
        <w:t>nesteroidné</w:t>
      </w:r>
      <w:proofErr w:type="spellEnd"/>
      <w:r>
        <w:rPr>
          <w:rFonts w:ascii="Times New Roman" w:hAnsi="Times New Roman"/>
          <w:szCs w:val="22"/>
          <w:lang w:val="sk-SK"/>
        </w:rPr>
        <w:t xml:space="preserve"> protizápalové lieky alebo </w:t>
      </w:r>
      <w:proofErr w:type="spellStart"/>
      <w:r>
        <w:rPr>
          <w:rFonts w:ascii="Times New Roman" w:hAnsi="Times New Roman"/>
          <w:szCs w:val="22"/>
          <w:lang w:val="sk-SK"/>
        </w:rPr>
        <w:t>salicyláty</w:t>
      </w:r>
      <w:proofErr w:type="spellEnd"/>
      <w:r>
        <w:rPr>
          <w:rFonts w:ascii="Times New Roman" w:hAnsi="Times New Roman"/>
          <w:szCs w:val="22"/>
          <w:lang w:val="sk-SK"/>
        </w:rPr>
        <w:t xml:space="preserve"> (lieky proti bolesti a/alebo zápalu)</w:t>
      </w:r>
    </w:p>
    <w:p w:rsidR="001A050F" w:rsidRPr="008C3456" w:rsidRDefault="00FC1BFC">
      <w:pPr>
        <w:ind w:left="567" w:right="-2" w:hanging="567"/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szCs w:val="22"/>
          <w:lang w:val="sk-SK"/>
        </w:rPr>
        <w:t>•</w:t>
      </w:r>
      <w:r>
        <w:rPr>
          <w:rFonts w:ascii="Times New Roman" w:hAnsi="Times New Roman"/>
          <w:szCs w:val="22"/>
          <w:lang w:val="sk-SK"/>
        </w:rPr>
        <w:tab/>
      </w:r>
      <w:proofErr w:type="spellStart"/>
      <w:r>
        <w:rPr>
          <w:rFonts w:ascii="Times New Roman" w:hAnsi="Times New Roman"/>
          <w:szCs w:val="22"/>
          <w:lang w:val="sk-SK"/>
        </w:rPr>
        <w:t>probenecid</w:t>
      </w:r>
      <w:proofErr w:type="spellEnd"/>
      <w:r>
        <w:rPr>
          <w:rFonts w:ascii="Times New Roman" w:hAnsi="Times New Roman"/>
          <w:szCs w:val="22"/>
          <w:lang w:val="sk-SK"/>
        </w:rPr>
        <w:t xml:space="preserve"> (liek proti dne)</w:t>
      </w:r>
    </w:p>
    <w:p w:rsidR="001A050F" w:rsidRPr="008C3456" w:rsidRDefault="00FC1BFC">
      <w:pPr>
        <w:ind w:left="567" w:right="-2" w:hanging="567"/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szCs w:val="22"/>
          <w:lang w:val="sk-SK"/>
        </w:rPr>
        <w:t>•</w:t>
      </w:r>
      <w:r>
        <w:rPr>
          <w:rFonts w:ascii="Times New Roman" w:hAnsi="Times New Roman"/>
          <w:szCs w:val="22"/>
          <w:lang w:val="sk-SK"/>
        </w:rPr>
        <w:tab/>
        <w:t xml:space="preserve">slabé organické kyseliny, ako sú </w:t>
      </w:r>
      <w:proofErr w:type="spellStart"/>
      <w:r>
        <w:rPr>
          <w:rFonts w:ascii="Times New Roman" w:hAnsi="Times New Roman"/>
          <w:szCs w:val="22"/>
          <w:lang w:val="sk-SK"/>
        </w:rPr>
        <w:t>kľučkové</w:t>
      </w:r>
      <w:proofErr w:type="spellEnd"/>
      <w:r>
        <w:rPr>
          <w:rFonts w:ascii="Times New Roman" w:hAnsi="Times New Roman"/>
          <w:szCs w:val="22"/>
          <w:lang w:val="sk-SK"/>
        </w:rPr>
        <w:t xml:space="preserve"> diuretiká (“tablety na odvodnenie”) alebo niektoré lieky používané na liečbu bolesti a zápalových ochorení (napr. kyselina </w:t>
      </w:r>
      <w:proofErr w:type="spellStart"/>
      <w:r>
        <w:rPr>
          <w:rFonts w:ascii="Times New Roman" w:hAnsi="Times New Roman"/>
          <w:szCs w:val="22"/>
          <w:lang w:val="sk-SK"/>
        </w:rPr>
        <w:t>acetylsalicylová</w:t>
      </w:r>
      <w:proofErr w:type="spellEnd"/>
      <w:r>
        <w:rPr>
          <w:rFonts w:ascii="Times New Roman" w:hAnsi="Times New Roman"/>
          <w:szCs w:val="22"/>
          <w:lang w:val="sk-SK"/>
        </w:rPr>
        <w:t xml:space="preserve">, </w:t>
      </w:r>
      <w:proofErr w:type="spellStart"/>
      <w:r>
        <w:rPr>
          <w:rFonts w:ascii="Times New Roman" w:hAnsi="Times New Roman"/>
          <w:szCs w:val="22"/>
          <w:lang w:val="sk-SK"/>
        </w:rPr>
        <w:t>diklofenak</w:t>
      </w:r>
      <w:proofErr w:type="spellEnd"/>
      <w:r>
        <w:rPr>
          <w:rFonts w:ascii="Times New Roman" w:hAnsi="Times New Roman"/>
          <w:szCs w:val="22"/>
          <w:lang w:val="sk-SK"/>
        </w:rPr>
        <w:t xml:space="preserve"> a </w:t>
      </w:r>
      <w:proofErr w:type="spellStart"/>
      <w:r>
        <w:rPr>
          <w:rFonts w:ascii="Times New Roman" w:hAnsi="Times New Roman"/>
          <w:szCs w:val="22"/>
          <w:lang w:val="sk-SK"/>
        </w:rPr>
        <w:t>ibuprofén</w:t>
      </w:r>
      <w:proofErr w:type="spellEnd"/>
      <w:r>
        <w:rPr>
          <w:rFonts w:ascii="Times New Roman" w:hAnsi="Times New Roman"/>
          <w:szCs w:val="22"/>
          <w:lang w:val="sk-SK"/>
        </w:rPr>
        <w:t xml:space="preserve">) a </w:t>
      </w:r>
      <w:proofErr w:type="spellStart"/>
      <w:r>
        <w:rPr>
          <w:rFonts w:ascii="Times New Roman" w:hAnsi="Times New Roman"/>
          <w:szCs w:val="22"/>
          <w:lang w:val="sk-SK"/>
        </w:rPr>
        <w:t>pyrazol</w:t>
      </w:r>
      <w:proofErr w:type="spellEnd"/>
      <w:r>
        <w:rPr>
          <w:rFonts w:ascii="Times New Roman" w:hAnsi="Times New Roman"/>
          <w:szCs w:val="22"/>
          <w:lang w:val="sk-SK"/>
        </w:rPr>
        <w:t xml:space="preserve"> (napr. </w:t>
      </w:r>
      <w:proofErr w:type="spellStart"/>
      <w:r>
        <w:rPr>
          <w:rFonts w:ascii="Times New Roman" w:hAnsi="Times New Roman"/>
          <w:szCs w:val="22"/>
          <w:lang w:val="sk-SK"/>
        </w:rPr>
        <w:t>metamizol</w:t>
      </w:r>
      <w:proofErr w:type="spellEnd"/>
      <w:r>
        <w:rPr>
          <w:rFonts w:ascii="Times New Roman" w:hAnsi="Times New Roman"/>
          <w:szCs w:val="22"/>
          <w:lang w:val="sk-SK"/>
        </w:rPr>
        <w:t xml:space="preserve"> na liečbu bolesti) </w:t>
      </w:r>
    </w:p>
    <w:p w:rsidR="001A050F" w:rsidRPr="008C3456" w:rsidRDefault="00FC1BFC">
      <w:pPr>
        <w:ind w:left="567" w:right="-2" w:hanging="567"/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szCs w:val="22"/>
          <w:lang w:val="sk-SK"/>
        </w:rPr>
        <w:t>•</w:t>
      </w:r>
      <w:r>
        <w:rPr>
          <w:rFonts w:ascii="Times New Roman" w:hAnsi="Times New Roman"/>
          <w:szCs w:val="22"/>
          <w:lang w:val="sk-SK"/>
        </w:rPr>
        <w:tab/>
        <w:t xml:space="preserve">lieky, ktoré môžu mať nežiaduce účinky na kostnú dreň, napr. </w:t>
      </w:r>
      <w:proofErr w:type="spellStart"/>
      <w:r>
        <w:rPr>
          <w:rFonts w:ascii="Times New Roman" w:hAnsi="Times New Roman"/>
          <w:szCs w:val="22"/>
          <w:lang w:val="sk-SK"/>
        </w:rPr>
        <w:t>trimetoprim-sulfametoxazol</w:t>
      </w:r>
      <w:proofErr w:type="spellEnd"/>
      <w:r>
        <w:rPr>
          <w:rFonts w:ascii="Times New Roman" w:hAnsi="Times New Roman"/>
          <w:szCs w:val="22"/>
          <w:lang w:val="sk-SK"/>
        </w:rPr>
        <w:t xml:space="preserve"> (antibiotikum) a </w:t>
      </w:r>
      <w:proofErr w:type="spellStart"/>
      <w:r>
        <w:rPr>
          <w:rFonts w:ascii="Times New Roman" w:hAnsi="Times New Roman"/>
          <w:szCs w:val="22"/>
          <w:lang w:val="sk-SK"/>
        </w:rPr>
        <w:t>pyrimetamín</w:t>
      </w:r>
      <w:proofErr w:type="spellEnd"/>
      <w:r>
        <w:rPr>
          <w:rFonts w:ascii="Times New Roman" w:hAnsi="Times New Roman"/>
          <w:szCs w:val="22"/>
          <w:lang w:val="sk-SK"/>
        </w:rPr>
        <w:t xml:space="preserve"> </w:t>
      </w:r>
    </w:p>
    <w:p w:rsidR="001A050F" w:rsidRPr="008C3456" w:rsidRDefault="00FC1BFC">
      <w:pPr>
        <w:ind w:left="567" w:right="-2" w:hanging="567"/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szCs w:val="22"/>
          <w:lang w:val="sk-SK"/>
        </w:rPr>
        <w:t>•</w:t>
      </w:r>
      <w:r>
        <w:rPr>
          <w:rFonts w:ascii="Times New Roman" w:hAnsi="Times New Roman"/>
          <w:szCs w:val="22"/>
          <w:lang w:val="sk-SK"/>
        </w:rPr>
        <w:tab/>
      </w:r>
      <w:proofErr w:type="spellStart"/>
      <w:r>
        <w:rPr>
          <w:rFonts w:ascii="Times New Roman" w:hAnsi="Times New Roman"/>
          <w:szCs w:val="22"/>
          <w:lang w:val="sk-SK"/>
        </w:rPr>
        <w:t>sulfasalazín</w:t>
      </w:r>
      <w:proofErr w:type="spellEnd"/>
      <w:r>
        <w:rPr>
          <w:rFonts w:ascii="Times New Roman" w:hAnsi="Times New Roman"/>
          <w:szCs w:val="22"/>
          <w:lang w:val="sk-SK"/>
        </w:rPr>
        <w:t xml:space="preserve"> (</w:t>
      </w:r>
      <w:proofErr w:type="spellStart"/>
      <w:r>
        <w:rPr>
          <w:rFonts w:ascii="Times New Roman" w:hAnsi="Times New Roman"/>
          <w:szCs w:val="22"/>
          <w:lang w:val="sk-SK"/>
        </w:rPr>
        <w:t>antireumatický</w:t>
      </w:r>
      <w:proofErr w:type="spellEnd"/>
      <w:r>
        <w:rPr>
          <w:rFonts w:ascii="Times New Roman" w:hAnsi="Times New Roman"/>
          <w:szCs w:val="22"/>
          <w:lang w:val="sk-SK"/>
        </w:rPr>
        <w:t xml:space="preserve"> liek)</w:t>
      </w:r>
    </w:p>
    <w:p w:rsidR="001A050F" w:rsidRPr="008C3456" w:rsidRDefault="00FC1BFC">
      <w:pPr>
        <w:ind w:left="567" w:right="-2" w:hanging="567"/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szCs w:val="22"/>
          <w:lang w:val="sk-SK"/>
        </w:rPr>
        <w:t>•</w:t>
      </w:r>
      <w:r>
        <w:rPr>
          <w:rFonts w:ascii="Times New Roman" w:hAnsi="Times New Roman"/>
          <w:szCs w:val="22"/>
          <w:lang w:val="sk-SK"/>
        </w:rPr>
        <w:tab/>
      </w:r>
      <w:proofErr w:type="spellStart"/>
      <w:r>
        <w:rPr>
          <w:rFonts w:ascii="Times New Roman" w:hAnsi="Times New Roman"/>
          <w:szCs w:val="22"/>
          <w:lang w:val="sk-SK"/>
        </w:rPr>
        <w:t>azatioprin</w:t>
      </w:r>
      <w:proofErr w:type="spellEnd"/>
      <w:r>
        <w:rPr>
          <w:rFonts w:ascii="Times New Roman" w:hAnsi="Times New Roman"/>
          <w:szCs w:val="22"/>
          <w:lang w:val="sk-SK"/>
        </w:rPr>
        <w:t xml:space="preserve"> (</w:t>
      </w:r>
      <w:proofErr w:type="spellStart"/>
      <w:r>
        <w:rPr>
          <w:rFonts w:ascii="Times New Roman" w:hAnsi="Times New Roman"/>
          <w:szCs w:val="22"/>
          <w:lang w:val="sk-SK"/>
        </w:rPr>
        <w:t>imunosupresívny</w:t>
      </w:r>
      <w:proofErr w:type="spellEnd"/>
      <w:r>
        <w:rPr>
          <w:rFonts w:ascii="Times New Roman" w:hAnsi="Times New Roman"/>
          <w:szCs w:val="22"/>
          <w:lang w:val="sk-SK"/>
        </w:rPr>
        <w:t xml:space="preserve"> liek používaný na liečbu závažných foriem </w:t>
      </w:r>
      <w:proofErr w:type="spellStart"/>
      <w:r>
        <w:rPr>
          <w:rFonts w:ascii="Times New Roman" w:hAnsi="Times New Roman"/>
          <w:szCs w:val="22"/>
          <w:lang w:val="sk-SK"/>
        </w:rPr>
        <w:t>reumatoidnej</w:t>
      </w:r>
      <w:proofErr w:type="spellEnd"/>
      <w:r>
        <w:rPr>
          <w:rFonts w:ascii="Times New Roman" w:hAnsi="Times New Roman"/>
          <w:szCs w:val="22"/>
          <w:lang w:val="sk-SK"/>
        </w:rPr>
        <w:t xml:space="preserve"> artritídy) </w:t>
      </w:r>
    </w:p>
    <w:p w:rsidR="001A050F" w:rsidRPr="008C3456" w:rsidRDefault="00FC1BFC">
      <w:pPr>
        <w:ind w:left="567" w:right="-2" w:hanging="567"/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szCs w:val="22"/>
          <w:lang w:val="sk-SK"/>
        </w:rPr>
        <w:t>•</w:t>
      </w:r>
      <w:r>
        <w:rPr>
          <w:rFonts w:ascii="Times New Roman" w:hAnsi="Times New Roman"/>
          <w:szCs w:val="22"/>
          <w:lang w:val="sk-SK"/>
        </w:rPr>
        <w:tab/>
      </w:r>
      <w:proofErr w:type="spellStart"/>
      <w:r>
        <w:rPr>
          <w:rFonts w:ascii="Times New Roman" w:hAnsi="Times New Roman"/>
          <w:szCs w:val="22"/>
          <w:lang w:val="sk-SK"/>
        </w:rPr>
        <w:t>merkaptopurín</w:t>
      </w:r>
      <w:proofErr w:type="spellEnd"/>
      <w:r>
        <w:rPr>
          <w:rFonts w:ascii="Times New Roman" w:hAnsi="Times New Roman"/>
          <w:szCs w:val="22"/>
          <w:lang w:val="sk-SK"/>
        </w:rPr>
        <w:t xml:space="preserve"> (</w:t>
      </w:r>
      <w:proofErr w:type="spellStart"/>
      <w:r>
        <w:rPr>
          <w:rFonts w:ascii="Times New Roman" w:hAnsi="Times New Roman"/>
          <w:szCs w:val="22"/>
          <w:lang w:val="sk-SK"/>
        </w:rPr>
        <w:t>cytostatikum</w:t>
      </w:r>
      <w:proofErr w:type="spellEnd"/>
      <w:r>
        <w:rPr>
          <w:rFonts w:ascii="Times New Roman" w:hAnsi="Times New Roman"/>
          <w:szCs w:val="22"/>
          <w:lang w:val="sk-SK"/>
        </w:rPr>
        <w:t>)</w:t>
      </w:r>
    </w:p>
    <w:p w:rsidR="001A050F" w:rsidRPr="008C3456" w:rsidRDefault="00FC1BFC">
      <w:pPr>
        <w:ind w:left="567" w:right="-2" w:hanging="567"/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szCs w:val="22"/>
          <w:lang w:val="sk-SK"/>
        </w:rPr>
        <w:t>•</w:t>
      </w:r>
      <w:r>
        <w:rPr>
          <w:rFonts w:ascii="Times New Roman" w:hAnsi="Times New Roman"/>
          <w:szCs w:val="22"/>
          <w:lang w:val="sk-SK"/>
        </w:rPr>
        <w:tab/>
      </w:r>
      <w:proofErr w:type="spellStart"/>
      <w:r>
        <w:rPr>
          <w:rFonts w:ascii="Times New Roman" w:hAnsi="Times New Roman"/>
          <w:szCs w:val="22"/>
          <w:lang w:val="sk-SK"/>
        </w:rPr>
        <w:t>retinoidy</w:t>
      </w:r>
      <w:proofErr w:type="spellEnd"/>
      <w:r>
        <w:rPr>
          <w:rFonts w:ascii="Times New Roman" w:hAnsi="Times New Roman"/>
          <w:szCs w:val="22"/>
          <w:lang w:val="sk-SK"/>
        </w:rPr>
        <w:t xml:space="preserve"> (lieky proti psoriáze a iným kožným ochoreniam)</w:t>
      </w:r>
    </w:p>
    <w:p w:rsidR="001A050F" w:rsidRPr="008C3456" w:rsidRDefault="00FC1BFC">
      <w:pPr>
        <w:ind w:left="567" w:right="-2" w:hanging="567"/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szCs w:val="22"/>
          <w:lang w:val="sk-SK"/>
        </w:rPr>
        <w:t>•</w:t>
      </w:r>
      <w:r>
        <w:rPr>
          <w:rFonts w:ascii="Times New Roman" w:hAnsi="Times New Roman"/>
          <w:szCs w:val="22"/>
          <w:lang w:val="sk-SK"/>
        </w:rPr>
        <w:tab/>
      </w:r>
      <w:proofErr w:type="spellStart"/>
      <w:r>
        <w:rPr>
          <w:rFonts w:ascii="Times New Roman" w:hAnsi="Times New Roman"/>
          <w:szCs w:val="22"/>
          <w:lang w:val="sk-SK"/>
        </w:rPr>
        <w:t>teofylín</w:t>
      </w:r>
      <w:proofErr w:type="spellEnd"/>
      <w:r>
        <w:rPr>
          <w:rFonts w:ascii="Times New Roman" w:hAnsi="Times New Roman"/>
          <w:szCs w:val="22"/>
          <w:lang w:val="sk-SK"/>
        </w:rPr>
        <w:t xml:space="preserve"> (liek proti bronchiálnej astme a iným ochoreniam pľúc)</w:t>
      </w:r>
    </w:p>
    <w:p w:rsidR="001A050F" w:rsidRPr="008C3456" w:rsidRDefault="00FC1BFC">
      <w:pPr>
        <w:ind w:left="567" w:right="-2" w:hanging="567"/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szCs w:val="22"/>
          <w:lang w:val="sk-SK"/>
        </w:rPr>
        <w:t>•</w:t>
      </w:r>
      <w:r>
        <w:rPr>
          <w:rFonts w:ascii="Times New Roman" w:hAnsi="Times New Roman"/>
          <w:szCs w:val="22"/>
          <w:lang w:val="sk-SK"/>
        </w:rPr>
        <w:tab/>
        <w:t>inhibítory protónovej pumpy (lieky proti žalúdočným ťažkostiam)</w:t>
      </w:r>
    </w:p>
    <w:p w:rsidR="001A050F" w:rsidRPr="008C3456" w:rsidRDefault="00FC1BFC">
      <w:pPr>
        <w:ind w:left="567" w:right="-2" w:hanging="567"/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szCs w:val="22"/>
          <w:lang w:val="sk-SK"/>
        </w:rPr>
        <w:t>•</w:t>
      </w:r>
      <w:r>
        <w:rPr>
          <w:rFonts w:ascii="Times New Roman" w:hAnsi="Times New Roman"/>
          <w:szCs w:val="22"/>
          <w:lang w:val="sk-SK"/>
        </w:rPr>
        <w:tab/>
      </w:r>
      <w:proofErr w:type="spellStart"/>
      <w:r>
        <w:rPr>
          <w:rFonts w:ascii="Times New Roman" w:hAnsi="Times New Roman"/>
          <w:szCs w:val="22"/>
          <w:lang w:val="sk-SK"/>
        </w:rPr>
        <w:t>hypoglykemiká</w:t>
      </w:r>
      <w:proofErr w:type="spellEnd"/>
      <w:r>
        <w:rPr>
          <w:rFonts w:ascii="Times New Roman" w:hAnsi="Times New Roman"/>
          <w:szCs w:val="22"/>
          <w:lang w:val="sk-SK"/>
        </w:rPr>
        <w:t xml:space="preserve"> (lieky používané na zníženie cukru v krvi)</w:t>
      </w:r>
    </w:p>
    <w:p w:rsidR="001A050F" w:rsidRPr="008C3456" w:rsidRDefault="001A050F">
      <w:pPr>
        <w:numPr>
          <w:ilvl w:val="12"/>
          <w:numId w:val="0"/>
        </w:numPr>
        <w:ind w:right="-2"/>
        <w:rPr>
          <w:rFonts w:ascii="Times New Roman" w:hAnsi="Times New Roman"/>
          <w:szCs w:val="22"/>
          <w:lang w:val="sk-SK"/>
        </w:rPr>
      </w:pPr>
    </w:p>
    <w:p w:rsidR="001A050F" w:rsidRPr="008C3456" w:rsidRDefault="00FC1BFC">
      <w:pPr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szCs w:val="22"/>
          <w:lang w:val="sk-SK"/>
        </w:rPr>
        <w:t xml:space="preserve">Vitamíny obsahujúce kyselinu listovú môžu narušiť účinok liečby a majú sa užívať, len ak vám to odporučí lekár. </w:t>
      </w:r>
    </w:p>
    <w:p w:rsidR="001A050F" w:rsidRPr="008C3456" w:rsidRDefault="001A050F">
      <w:pPr>
        <w:rPr>
          <w:rFonts w:ascii="Times New Roman" w:hAnsi="Times New Roman"/>
          <w:szCs w:val="22"/>
          <w:lang w:val="sk-SK"/>
        </w:rPr>
      </w:pPr>
    </w:p>
    <w:p w:rsidR="001A050F" w:rsidRPr="008C3456" w:rsidRDefault="00FC1BFC" w:rsidP="00C23421">
      <w:pPr>
        <w:outlineLvl w:val="0"/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szCs w:val="22"/>
          <w:lang w:val="sk-SK"/>
        </w:rPr>
        <w:t>Vyhnite sa očkovaniu živými vakcínami.</w:t>
      </w:r>
    </w:p>
    <w:p w:rsidR="001A050F" w:rsidRPr="008C3456" w:rsidRDefault="001A050F">
      <w:pPr>
        <w:rPr>
          <w:rFonts w:ascii="Times New Roman" w:hAnsi="Times New Roman"/>
          <w:szCs w:val="22"/>
          <w:lang w:val="sk-SK"/>
        </w:rPr>
      </w:pPr>
    </w:p>
    <w:p w:rsidR="001A050F" w:rsidRPr="008C3456" w:rsidRDefault="00FC1BFC" w:rsidP="00397C1D">
      <w:pPr>
        <w:keepNext/>
        <w:keepLines/>
        <w:numPr>
          <w:ilvl w:val="12"/>
          <w:numId w:val="0"/>
        </w:numPr>
        <w:outlineLvl w:val="0"/>
        <w:rPr>
          <w:rFonts w:ascii="Times New Roman" w:hAnsi="Times New Roman"/>
          <w:b/>
          <w:szCs w:val="22"/>
          <w:lang w:val="sk-SK"/>
        </w:rPr>
      </w:pPr>
      <w:proofErr w:type="spellStart"/>
      <w:r>
        <w:rPr>
          <w:rFonts w:ascii="Times New Roman" w:hAnsi="Times New Roman"/>
          <w:b/>
          <w:szCs w:val="22"/>
          <w:lang w:val="sk-SK"/>
        </w:rPr>
        <w:t>Injexate</w:t>
      </w:r>
      <w:proofErr w:type="spellEnd"/>
      <w:r>
        <w:rPr>
          <w:rFonts w:ascii="Times New Roman" w:hAnsi="Times New Roman"/>
          <w:b/>
          <w:szCs w:val="22"/>
          <w:lang w:val="sk-SK"/>
        </w:rPr>
        <w:t xml:space="preserve"> a jedlo, nápoje a alkohol</w:t>
      </w:r>
    </w:p>
    <w:p w:rsidR="001A050F" w:rsidRPr="008C3456" w:rsidRDefault="00FC1BFC">
      <w:pPr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szCs w:val="22"/>
          <w:lang w:val="sk-SK"/>
        </w:rPr>
        <w:t xml:space="preserve">Počas liečby </w:t>
      </w:r>
      <w:proofErr w:type="spellStart"/>
      <w:r>
        <w:rPr>
          <w:rFonts w:ascii="Times New Roman" w:hAnsi="Times New Roman"/>
          <w:szCs w:val="22"/>
          <w:lang w:val="sk-SK"/>
        </w:rPr>
        <w:t>Injexate</w:t>
      </w:r>
      <w:proofErr w:type="spellEnd"/>
      <w:r>
        <w:rPr>
          <w:rFonts w:ascii="Times New Roman" w:hAnsi="Times New Roman"/>
          <w:szCs w:val="22"/>
          <w:lang w:val="sk-SK"/>
        </w:rPr>
        <w:t xml:space="preserve"> sa musíte vyhnúť konzumácii alkoholu, ako aj konzumácii veľkého množstva kávy, nealkoholických nápojov obsahujúcich kofeín a čierneho čaju. </w:t>
      </w:r>
    </w:p>
    <w:p w:rsidR="001A050F" w:rsidRPr="008C3456" w:rsidRDefault="001A050F">
      <w:pPr>
        <w:pStyle w:val="Zkladntext2"/>
        <w:jc w:val="left"/>
        <w:rPr>
          <w:sz w:val="22"/>
          <w:szCs w:val="22"/>
          <w:lang w:val="sk-SK"/>
        </w:rPr>
      </w:pPr>
    </w:p>
    <w:p w:rsidR="001A050F" w:rsidRPr="008C3456" w:rsidRDefault="00FC1BFC" w:rsidP="00397C1D">
      <w:pPr>
        <w:keepNext/>
        <w:numPr>
          <w:ilvl w:val="12"/>
          <w:numId w:val="0"/>
        </w:numPr>
        <w:ind w:right="-2"/>
        <w:outlineLvl w:val="0"/>
        <w:rPr>
          <w:rFonts w:ascii="Times New Roman" w:hAnsi="Times New Roman"/>
          <w:b/>
          <w:szCs w:val="22"/>
          <w:lang w:val="sk-SK"/>
        </w:rPr>
      </w:pPr>
      <w:r>
        <w:rPr>
          <w:rFonts w:ascii="Times New Roman" w:hAnsi="Times New Roman"/>
          <w:b/>
          <w:szCs w:val="22"/>
          <w:lang w:val="sk-SK"/>
        </w:rPr>
        <w:t>Tehotenstvo, dojčenie a plodnosť</w:t>
      </w:r>
    </w:p>
    <w:p w:rsidR="001A050F" w:rsidRPr="008C3456" w:rsidRDefault="00FC1BFC" w:rsidP="00397C1D">
      <w:pPr>
        <w:keepNext/>
        <w:outlineLvl w:val="0"/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szCs w:val="22"/>
          <w:lang w:val="sk-SK"/>
        </w:rPr>
        <w:t>Ak ste tehotná alebo dojčíte, ak si myslíte, že ste tehotná alebo ak plánujete otehotnieť, poraďte sa so svojím lekárom alebo lekárnikom predtým, ako začnete užívať tento liek.</w:t>
      </w:r>
    </w:p>
    <w:p w:rsidR="001A050F" w:rsidRPr="008C3456" w:rsidRDefault="001A050F">
      <w:pPr>
        <w:pStyle w:val="PlainText1"/>
        <w:keepNext/>
        <w:widowControl/>
        <w:rPr>
          <w:rFonts w:ascii="Times New Roman" w:hAnsi="Times New Roman"/>
          <w:sz w:val="22"/>
          <w:szCs w:val="22"/>
          <w:lang w:val="sk-SK"/>
        </w:rPr>
      </w:pPr>
    </w:p>
    <w:p w:rsidR="001A050F" w:rsidRPr="008C3456" w:rsidRDefault="00FC1BFC">
      <w:pPr>
        <w:pStyle w:val="PlainText1"/>
        <w:keepNext/>
        <w:widowControl/>
        <w:rPr>
          <w:rFonts w:ascii="Times New Roman" w:hAnsi="Times New Roman"/>
          <w:sz w:val="22"/>
          <w:szCs w:val="22"/>
          <w:lang w:val="sk-SK"/>
        </w:rPr>
      </w:pPr>
      <w:proofErr w:type="spellStart"/>
      <w:r>
        <w:rPr>
          <w:rFonts w:ascii="Times New Roman" w:hAnsi="Times New Roman"/>
          <w:sz w:val="22"/>
          <w:szCs w:val="22"/>
          <w:lang w:val="sk-SK"/>
        </w:rPr>
        <w:t>Injexate</w:t>
      </w:r>
      <w:proofErr w:type="spellEnd"/>
      <w:r>
        <w:rPr>
          <w:rFonts w:ascii="Times New Roman" w:hAnsi="Times New Roman"/>
          <w:sz w:val="22"/>
          <w:szCs w:val="22"/>
          <w:lang w:val="sk-SK"/>
        </w:rPr>
        <w:t xml:space="preserve"> nesmiete používať počas tehotenstva. Existuje riziko poškodenia plodu a potratu. Ženy a muži musia používať účinnú antikoncepciu počas liečby </w:t>
      </w:r>
      <w:proofErr w:type="spellStart"/>
      <w:r>
        <w:rPr>
          <w:rFonts w:ascii="Times New Roman" w:hAnsi="Times New Roman"/>
          <w:sz w:val="22"/>
          <w:szCs w:val="22"/>
          <w:lang w:val="sk-SK"/>
        </w:rPr>
        <w:t>Injexate</w:t>
      </w:r>
      <w:proofErr w:type="spellEnd"/>
      <w:r>
        <w:rPr>
          <w:rFonts w:ascii="Times New Roman" w:hAnsi="Times New Roman"/>
          <w:szCs w:val="22"/>
          <w:lang w:val="sk-SK"/>
        </w:rPr>
        <w:t xml:space="preserve"> </w:t>
      </w:r>
      <w:r>
        <w:rPr>
          <w:rFonts w:ascii="Times New Roman" w:hAnsi="Times New Roman"/>
          <w:sz w:val="22"/>
          <w:szCs w:val="22"/>
          <w:lang w:val="sk-SK"/>
        </w:rPr>
        <w:t>a ďalších 6 mesiacov po jej ukončení.</w:t>
      </w:r>
    </w:p>
    <w:p w:rsidR="001A050F" w:rsidRPr="008C3456" w:rsidRDefault="001A050F">
      <w:pPr>
        <w:pStyle w:val="PlainText1"/>
        <w:widowControl/>
        <w:rPr>
          <w:rFonts w:ascii="Times New Roman" w:hAnsi="Times New Roman"/>
          <w:sz w:val="22"/>
          <w:szCs w:val="22"/>
          <w:lang w:val="sk-SK"/>
        </w:rPr>
      </w:pPr>
    </w:p>
    <w:p w:rsidR="001A050F" w:rsidRPr="008C3456" w:rsidRDefault="00FC1BFC">
      <w:pPr>
        <w:pStyle w:val="Zkladntext"/>
        <w:keepNext w:val="0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lastRenderedPageBreak/>
        <w:t xml:space="preserve">U žien v plodnom veku musí byť tehotenstvo s určitosťou vylúčené, a to použitím vhodných metód pred začatím liečby, napr. tehotenský test. </w:t>
      </w:r>
    </w:p>
    <w:p w:rsidR="001A050F" w:rsidRPr="008C3456" w:rsidRDefault="001A050F">
      <w:pPr>
        <w:rPr>
          <w:rFonts w:ascii="Times New Roman" w:hAnsi="Times New Roman"/>
          <w:szCs w:val="22"/>
          <w:lang w:val="sk-SK"/>
        </w:rPr>
      </w:pPr>
    </w:p>
    <w:p w:rsidR="001A050F" w:rsidRPr="008C3456" w:rsidRDefault="00FC1BFC">
      <w:pPr>
        <w:pStyle w:val="Zkladntext"/>
        <w:keepNext w:val="0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 xml:space="preserve">Keďže </w:t>
      </w:r>
      <w:proofErr w:type="spellStart"/>
      <w:r>
        <w:rPr>
          <w:sz w:val="22"/>
          <w:szCs w:val="22"/>
          <w:lang w:val="sk-SK"/>
        </w:rPr>
        <w:t>metotrexát</w:t>
      </w:r>
      <w:proofErr w:type="spellEnd"/>
      <w:r>
        <w:rPr>
          <w:sz w:val="22"/>
          <w:szCs w:val="22"/>
          <w:lang w:val="sk-SK"/>
        </w:rPr>
        <w:t xml:space="preserve"> môže byť </w:t>
      </w:r>
      <w:proofErr w:type="spellStart"/>
      <w:r>
        <w:rPr>
          <w:sz w:val="22"/>
          <w:szCs w:val="22"/>
          <w:lang w:val="sk-SK"/>
        </w:rPr>
        <w:t>genotoxický</w:t>
      </w:r>
      <w:proofErr w:type="spellEnd"/>
      <w:r>
        <w:rPr>
          <w:sz w:val="22"/>
          <w:szCs w:val="22"/>
          <w:lang w:val="sk-SK"/>
        </w:rPr>
        <w:t xml:space="preserve">, odporúča sa všetkým ženám, ktoré chcú otehotnieť konzultácia s genetickým poradenským centrom už pred začatím liečby, ak je to možné. Mužom sa odporúča, aby sa pred začatím liečby poradili o možnosti uchovania spermií. </w:t>
      </w:r>
    </w:p>
    <w:p w:rsidR="001A050F" w:rsidRPr="008C3456" w:rsidRDefault="001A050F">
      <w:pPr>
        <w:rPr>
          <w:rFonts w:ascii="Times New Roman" w:hAnsi="Times New Roman"/>
          <w:szCs w:val="22"/>
          <w:lang w:val="sk-SK"/>
        </w:rPr>
      </w:pPr>
    </w:p>
    <w:p w:rsidR="001A050F" w:rsidRPr="008C3456" w:rsidRDefault="00FC1BFC" w:rsidP="00C23421">
      <w:pPr>
        <w:pStyle w:val="PlainText1"/>
        <w:widowControl/>
        <w:outlineLvl w:val="0"/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sz w:val="22"/>
          <w:szCs w:val="22"/>
          <w:lang w:val="sk-SK"/>
        </w:rPr>
        <w:t xml:space="preserve">Dojčenie sa má pred liečbou a počas liečby </w:t>
      </w:r>
      <w:proofErr w:type="spellStart"/>
      <w:r>
        <w:rPr>
          <w:rFonts w:ascii="Times New Roman" w:hAnsi="Times New Roman"/>
          <w:sz w:val="22"/>
          <w:szCs w:val="22"/>
          <w:lang w:val="sk-SK"/>
        </w:rPr>
        <w:t>Injexate</w:t>
      </w:r>
      <w:proofErr w:type="spellEnd"/>
      <w:r>
        <w:rPr>
          <w:rFonts w:ascii="Times New Roman" w:hAnsi="Times New Roman"/>
          <w:szCs w:val="22"/>
          <w:lang w:val="sk-SK"/>
        </w:rPr>
        <w:t xml:space="preserve"> </w:t>
      </w:r>
      <w:r>
        <w:rPr>
          <w:rFonts w:ascii="Times New Roman" w:hAnsi="Times New Roman"/>
          <w:sz w:val="22"/>
          <w:szCs w:val="22"/>
          <w:lang w:val="sk-SK"/>
        </w:rPr>
        <w:t xml:space="preserve">prerušiť. </w:t>
      </w:r>
    </w:p>
    <w:p w:rsidR="00C117DD" w:rsidRPr="008C3456" w:rsidRDefault="00C117DD" w:rsidP="00C23421">
      <w:pPr>
        <w:keepNext/>
        <w:numPr>
          <w:ilvl w:val="12"/>
          <w:numId w:val="0"/>
        </w:numPr>
        <w:outlineLvl w:val="0"/>
        <w:rPr>
          <w:rFonts w:ascii="Times New Roman" w:hAnsi="Times New Roman"/>
          <w:b/>
          <w:szCs w:val="22"/>
          <w:lang w:val="sk-SK"/>
        </w:rPr>
      </w:pPr>
    </w:p>
    <w:p w:rsidR="001A050F" w:rsidRPr="008C3456" w:rsidRDefault="00FC1BFC" w:rsidP="00C23421">
      <w:pPr>
        <w:keepNext/>
        <w:numPr>
          <w:ilvl w:val="12"/>
          <w:numId w:val="0"/>
        </w:numPr>
        <w:outlineLvl w:val="0"/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b/>
          <w:szCs w:val="22"/>
          <w:lang w:val="sk-SK"/>
        </w:rPr>
        <w:t>Vedenie vozidiel a obsluha strojov</w:t>
      </w:r>
    </w:p>
    <w:p w:rsidR="001A050F" w:rsidRPr="008C3456" w:rsidRDefault="00FC1BFC">
      <w:pPr>
        <w:pStyle w:val="PlainText1"/>
        <w:widowControl/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sz w:val="22"/>
          <w:szCs w:val="22"/>
          <w:lang w:val="sk-SK"/>
        </w:rPr>
        <w:t xml:space="preserve">Liečba </w:t>
      </w:r>
      <w:proofErr w:type="spellStart"/>
      <w:r>
        <w:rPr>
          <w:rFonts w:ascii="Times New Roman" w:hAnsi="Times New Roman"/>
          <w:sz w:val="22"/>
          <w:szCs w:val="22"/>
          <w:lang w:val="sk-SK"/>
        </w:rPr>
        <w:t>Injexate</w:t>
      </w:r>
      <w:proofErr w:type="spellEnd"/>
      <w:r>
        <w:rPr>
          <w:rFonts w:ascii="Times New Roman" w:hAnsi="Times New Roman"/>
          <w:szCs w:val="22"/>
          <w:lang w:val="sk-SK"/>
        </w:rPr>
        <w:t xml:space="preserve"> </w:t>
      </w:r>
      <w:r>
        <w:rPr>
          <w:rFonts w:ascii="Times New Roman" w:hAnsi="Times New Roman"/>
          <w:sz w:val="22"/>
          <w:szCs w:val="22"/>
          <w:lang w:val="sk-SK"/>
        </w:rPr>
        <w:t xml:space="preserve">môže spôsobiť vedľajšie reakcie postihujúce centrálny nervový systém, napr. únavu a závrat. Preto môže byť v istých prípadoch narušená schopnosť viesť vozidlá a/alebo obsluhovať stroje. Ak pocítite únavu alebo ospalosť, nesmiete viesť vozidlá alebo obsluhovať stroje. </w:t>
      </w:r>
    </w:p>
    <w:p w:rsidR="001A050F" w:rsidRPr="008C3456" w:rsidRDefault="001A050F">
      <w:pPr>
        <w:numPr>
          <w:ilvl w:val="12"/>
          <w:numId w:val="0"/>
        </w:numPr>
        <w:ind w:right="-2"/>
        <w:rPr>
          <w:rFonts w:ascii="Times New Roman" w:hAnsi="Times New Roman"/>
          <w:szCs w:val="22"/>
          <w:lang w:val="sk-SK"/>
        </w:rPr>
      </w:pPr>
    </w:p>
    <w:p w:rsidR="001A050F" w:rsidRPr="008C3456" w:rsidRDefault="00FC1BFC" w:rsidP="00C23421">
      <w:pPr>
        <w:numPr>
          <w:ilvl w:val="12"/>
          <w:numId w:val="0"/>
        </w:numPr>
        <w:ind w:right="-2"/>
        <w:outlineLvl w:val="0"/>
        <w:rPr>
          <w:rFonts w:ascii="Times New Roman" w:hAnsi="Times New Roman"/>
          <w:b/>
          <w:szCs w:val="22"/>
          <w:lang w:val="sk-SK"/>
        </w:rPr>
      </w:pPr>
      <w:proofErr w:type="spellStart"/>
      <w:r>
        <w:rPr>
          <w:rFonts w:ascii="Times New Roman" w:hAnsi="Times New Roman"/>
          <w:b/>
          <w:szCs w:val="22"/>
          <w:lang w:val="sk-SK"/>
        </w:rPr>
        <w:t>Injexate</w:t>
      </w:r>
      <w:proofErr w:type="spellEnd"/>
      <w:r>
        <w:rPr>
          <w:rFonts w:ascii="Times New Roman" w:hAnsi="Times New Roman"/>
          <w:b/>
          <w:szCs w:val="22"/>
          <w:lang w:val="sk-SK"/>
        </w:rPr>
        <w:t xml:space="preserve"> obsahuje sodík.</w:t>
      </w:r>
    </w:p>
    <w:p w:rsidR="001A050F" w:rsidRPr="008C3456" w:rsidRDefault="00FC1BFC">
      <w:pPr>
        <w:numPr>
          <w:ilvl w:val="12"/>
          <w:numId w:val="0"/>
        </w:numPr>
        <w:ind w:right="-2"/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szCs w:val="22"/>
          <w:lang w:val="sk-SK"/>
        </w:rPr>
        <w:t>Tento liek obsahuje menej ako 1 </w:t>
      </w:r>
      <w:proofErr w:type="spellStart"/>
      <w:r>
        <w:rPr>
          <w:rFonts w:ascii="Times New Roman" w:hAnsi="Times New Roman"/>
          <w:szCs w:val="22"/>
          <w:lang w:val="sk-SK"/>
        </w:rPr>
        <w:t>mmol</w:t>
      </w:r>
      <w:proofErr w:type="spellEnd"/>
      <w:r>
        <w:rPr>
          <w:rFonts w:ascii="Times New Roman" w:hAnsi="Times New Roman"/>
          <w:szCs w:val="22"/>
          <w:lang w:val="sk-SK"/>
        </w:rPr>
        <w:t xml:space="preserve"> sodíka (23 mg) v dávke, t.j. v podstate zanedbateľné množstvo sodíka.</w:t>
      </w:r>
    </w:p>
    <w:p w:rsidR="001A050F" w:rsidRPr="008C3456" w:rsidRDefault="001A050F">
      <w:pPr>
        <w:numPr>
          <w:ilvl w:val="12"/>
          <w:numId w:val="0"/>
        </w:numPr>
        <w:ind w:right="-2"/>
        <w:rPr>
          <w:rFonts w:ascii="Times New Roman" w:hAnsi="Times New Roman"/>
          <w:szCs w:val="22"/>
          <w:lang w:val="sk-SK"/>
        </w:rPr>
      </w:pPr>
    </w:p>
    <w:p w:rsidR="001A050F" w:rsidRPr="008C3456" w:rsidRDefault="001A050F">
      <w:pPr>
        <w:numPr>
          <w:ilvl w:val="12"/>
          <w:numId w:val="0"/>
        </w:numPr>
        <w:ind w:right="-2"/>
        <w:rPr>
          <w:rFonts w:ascii="Times New Roman" w:hAnsi="Times New Roman"/>
          <w:szCs w:val="22"/>
          <w:lang w:val="sk-SK"/>
        </w:rPr>
      </w:pPr>
    </w:p>
    <w:p w:rsidR="001A050F" w:rsidRPr="008C3456" w:rsidRDefault="00FC1BFC" w:rsidP="00535035">
      <w:pPr>
        <w:keepNext/>
        <w:keepLines/>
        <w:ind w:left="567" w:hanging="567"/>
        <w:rPr>
          <w:rFonts w:ascii="Times New Roman" w:hAnsi="Times New Roman"/>
          <w:b/>
          <w:szCs w:val="22"/>
          <w:lang w:val="sk-SK"/>
        </w:rPr>
      </w:pPr>
      <w:r>
        <w:rPr>
          <w:rFonts w:ascii="Times New Roman" w:hAnsi="Times New Roman"/>
          <w:b/>
          <w:szCs w:val="22"/>
          <w:lang w:val="sk-SK"/>
        </w:rPr>
        <w:t>3.</w:t>
      </w:r>
      <w:r>
        <w:rPr>
          <w:rFonts w:ascii="Times New Roman" w:hAnsi="Times New Roman"/>
          <w:b/>
          <w:szCs w:val="22"/>
          <w:lang w:val="sk-SK"/>
        </w:rPr>
        <w:tab/>
        <w:t xml:space="preserve">Ako používať </w:t>
      </w:r>
      <w:proofErr w:type="spellStart"/>
      <w:r>
        <w:rPr>
          <w:rFonts w:ascii="Times New Roman" w:hAnsi="Times New Roman"/>
          <w:b/>
          <w:szCs w:val="22"/>
          <w:lang w:val="sk-SK"/>
        </w:rPr>
        <w:t>Injexate</w:t>
      </w:r>
      <w:proofErr w:type="spellEnd"/>
      <w:r>
        <w:rPr>
          <w:rFonts w:ascii="Times New Roman" w:hAnsi="Times New Roman"/>
          <w:b/>
          <w:szCs w:val="22"/>
          <w:lang w:val="sk-SK"/>
        </w:rPr>
        <w:t xml:space="preserve"> </w:t>
      </w:r>
    </w:p>
    <w:p w:rsidR="004271E8" w:rsidRPr="008C3456" w:rsidRDefault="004271E8" w:rsidP="001052B4">
      <w:pPr>
        <w:pStyle w:val="PlainText1"/>
        <w:keepNext/>
        <w:keepLines/>
        <w:widowControl/>
        <w:rPr>
          <w:rFonts w:ascii="Times New Roman" w:hAnsi="Times New Roman"/>
          <w:sz w:val="22"/>
          <w:szCs w:val="22"/>
          <w:lang w:val="sk-SK"/>
        </w:rPr>
      </w:pPr>
    </w:p>
    <w:p w:rsidR="00311284" w:rsidRPr="008C3456" w:rsidRDefault="00FC1BFC" w:rsidP="001052B4">
      <w:pPr>
        <w:pStyle w:val="PlainText1"/>
        <w:keepNext/>
        <w:keepLines/>
        <w:widowControl/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sz w:val="22"/>
          <w:szCs w:val="22"/>
          <w:lang w:val="sk-SK"/>
        </w:rPr>
        <w:t>Váš lekár rozhodne o dávkovaní, ktoré sa individuálne prispôsobuje. Obyčajne trvá 4 – 8 týždňov, než sa prejaví účinok liečby.</w:t>
      </w:r>
    </w:p>
    <w:p w:rsidR="00311284" w:rsidRPr="008C3456" w:rsidRDefault="00311284" w:rsidP="001052B4">
      <w:pPr>
        <w:pStyle w:val="PlainText1"/>
        <w:keepNext/>
        <w:keepLines/>
        <w:widowControl/>
        <w:rPr>
          <w:rFonts w:ascii="Times New Roman" w:hAnsi="Times New Roman"/>
          <w:sz w:val="22"/>
          <w:szCs w:val="22"/>
          <w:lang w:val="sk-SK"/>
        </w:rPr>
      </w:pPr>
    </w:p>
    <w:p w:rsidR="001A050F" w:rsidRPr="008C3456" w:rsidRDefault="00FC1BFC" w:rsidP="001052B4">
      <w:pPr>
        <w:pStyle w:val="PlainText1"/>
        <w:keepNext/>
        <w:keepLines/>
        <w:widowControl/>
        <w:rPr>
          <w:rFonts w:ascii="Times New Roman" w:hAnsi="Times New Roman"/>
          <w:sz w:val="22"/>
          <w:szCs w:val="22"/>
          <w:lang w:val="sk-SK"/>
        </w:rPr>
      </w:pPr>
      <w:proofErr w:type="spellStart"/>
      <w:r>
        <w:rPr>
          <w:rFonts w:ascii="Times New Roman" w:hAnsi="Times New Roman"/>
          <w:sz w:val="22"/>
          <w:szCs w:val="22"/>
          <w:lang w:val="sk-SK"/>
        </w:rPr>
        <w:t>Injexate</w:t>
      </w:r>
      <w:proofErr w:type="spellEnd"/>
      <w:r>
        <w:rPr>
          <w:rFonts w:ascii="Times New Roman" w:hAnsi="Times New Roman"/>
          <w:sz w:val="22"/>
          <w:szCs w:val="22"/>
          <w:lang w:val="sk-SK"/>
        </w:rPr>
        <w:t xml:space="preserve"> sa podáva </w:t>
      </w:r>
      <w:proofErr w:type="spellStart"/>
      <w:r>
        <w:rPr>
          <w:rFonts w:ascii="Times New Roman" w:hAnsi="Times New Roman"/>
          <w:sz w:val="22"/>
          <w:szCs w:val="22"/>
          <w:lang w:val="sk-SK"/>
        </w:rPr>
        <w:t>subkutánne</w:t>
      </w:r>
      <w:proofErr w:type="spellEnd"/>
      <w:r>
        <w:rPr>
          <w:rFonts w:ascii="Times New Roman" w:hAnsi="Times New Roman"/>
          <w:sz w:val="22"/>
          <w:szCs w:val="22"/>
          <w:lang w:val="sk-SK"/>
        </w:rPr>
        <w:t xml:space="preserve"> (podkožne) ako injekcia pod dohľadom lekára alebo zdravotníckeho pracovníka </w:t>
      </w:r>
      <w:r>
        <w:rPr>
          <w:rFonts w:ascii="Times New Roman" w:hAnsi="Times New Roman"/>
          <w:b/>
          <w:bCs/>
          <w:sz w:val="22"/>
          <w:szCs w:val="22"/>
          <w:u w:val="single"/>
          <w:lang w:val="sk-SK"/>
        </w:rPr>
        <w:t>iba</w:t>
      </w:r>
      <w:r>
        <w:rPr>
          <w:rFonts w:ascii="Times New Roman" w:hAnsi="Times New Roman"/>
          <w:b/>
          <w:bCs/>
          <w:sz w:val="22"/>
          <w:szCs w:val="22"/>
          <w:lang w:val="sk-SK"/>
        </w:rPr>
        <w:t xml:space="preserve"> raz týždenne</w:t>
      </w:r>
      <w:r>
        <w:rPr>
          <w:rFonts w:ascii="Times New Roman" w:hAnsi="Times New Roman"/>
          <w:sz w:val="22"/>
          <w:szCs w:val="22"/>
          <w:lang w:val="sk-SK"/>
        </w:rPr>
        <w:t>. Spolu s lekárom sa rozhodnete pre vhodný deň, v ktorý každý týždeň dostanete injekciu.</w:t>
      </w:r>
    </w:p>
    <w:p w:rsidR="00A14CBC" w:rsidRPr="008C3456" w:rsidRDefault="00A14CBC" w:rsidP="001052B4">
      <w:pPr>
        <w:pStyle w:val="PlainText1"/>
        <w:keepNext/>
        <w:keepLines/>
        <w:widowControl/>
        <w:rPr>
          <w:rFonts w:ascii="Times New Roman" w:hAnsi="Times New Roman"/>
          <w:sz w:val="22"/>
          <w:szCs w:val="22"/>
          <w:lang w:val="sk-SK"/>
        </w:rPr>
      </w:pPr>
    </w:p>
    <w:p w:rsidR="00A14CBC" w:rsidRPr="008C3456" w:rsidRDefault="00FC1BFC" w:rsidP="001052B4">
      <w:pPr>
        <w:pStyle w:val="PlainText1"/>
        <w:keepNext/>
        <w:keepLines/>
        <w:widowControl/>
        <w:rPr>
          <w:rFonts w:ascii="Times New Roman" w:hAnsi="Times New Roman"/>
          <w:sz w:val="22"/>
          <w:szCs w:val="22"/>
          <w:u w:val="single"/>
          <w:lang w:val="sk-SK"/>
        </w:rPr>
      </w:pPr>
      <w:r>
        <w:rPr>
          <w:rFonts w:ascii="Times New Roman" w:hAnsi="Times New Roman"/>
          <w:sz w:val="22"/>
          <w:szCs w:val="22"/>
          <w:u w:val="single"/>
          <w:lang w:val="sk-SK"/>
        </w:rPr>
        <w:t>Použitie u detí a dospievajúcich</w:t>
      </w:r>
    </w:p>
    <w:p w:rsidR="00311284" w:rsidRPr="008C3456" w:rsidRDefault="00FC1BFC">
      <w:pPr>
        <w:pStyle w:val="PlainText1"/>
        <w:widowControl/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sz w:val="22"/>
          <w:szCs w:val="22"/>
          <w:lang w:val="sk-SK"/>
        </w:rPr>
        <w:t>Lekár rozhodne o primeranej dávke u detí a mladistvých s </w:t>
      </w:r>
      <w:proofErr w:type="spellStart"/>
      <w:r>
        <w:rPr>
          <w:rFonts w:ascii="Times New Roman" w:hAnsi="Times New Roman"/>
          <w:sz w:val="22"/>
          <w:szCs w:val="22"/>
          <w:lang w:val="sk-SK"/>
        </w:rPr>
        <w:t>polyartritickými</w:t>
      </w:r>
      <w:proofErr w:type="spellEnd"/>
      <w:r>
        <w:rPr>
          <w:rFonts w:ascii="Times New Roman" w:hAnsi="Times New Roman"/>
          <w:sz w:val="22"/>
          <w:szCs w:val="22"/>
          <w:lang w:val="sk-SK"/>
        </w:rPr>
        <w:t xml:space="preserve"> formami juvenilnej </w:t>
      </w:r>
      <w:proofErr w:type="spellStart"/>
      <w:r>
        <w:rPr>
          <w:rFonts w:ascii="Times New Roman" w:hAnsi="Times New Roman"/>
          <w:sz w:val="22"/>
          <w:szCs w:val="22"/>
          <w:lang w:val="sk-SK"/>
        </w:rPr>
        <w:t>idiopatickej</w:t>
      </w:r>
      <w:proofErr w:type="spellEnd"/>
      <w:r>
        <w:rPr>
          <w:rFonts w:ascii="Times New Roman" w:hAnsi="Times New Roman"/>
          <w:sz w:val="22"/>
          <w:szCs w:val="22"/>
          <w:lang w:val="sk-SK"/>
        </w:rPr>
        <w:t xml:space="preserve"> artritídy. </w:t>
      </w:r>
    </w:p>
    <w:p w:rsidR="00A14CBC" w:rsidRPr="008C3456" w:rsidRDefault="00A14CBC">
      <w:pPr>
        <w:pStyle w:val="PlainText1"/>
        <w:widowControl/>
        <w:rPr>
          <w:rFonts w:ascii="Times New Roman" w:hAnsi="Times New Roman"/>
          <w:sz w:val="22"/>
          <w:szCs w:val="22"/>
          <w:lang w:val="sk-SK"/>
        </w:rPr>
      </w:pPr>
    </w:p>
    <w:p w:rsidR="00A14CBC" w:rsidRPr="008C3456" w:rsidRDefault="00FC1BFC">
      <w:pPr>
        <w:pStyle w:val="PlainText1"/>
        <w:widowControl/>
        <w:rPr>
          <w:rFonts w:ascii="Times New Roman" w:hAnsi="Times New Roman"/>
          <w:sz w:val="22"/>
          <w:szCs w:val="22"/>
          <w:lang w:val="sk-SK"/>
        </w:rPr>
      </w:pPr>
      <w:proofErr w:type="spellStart"/>
      <w:r>
        <w:rPr>
          <w:rFonts w:ascii="Times New Roman" w:hAnsi="Times New Roman"/>
          <w:sz w:val="22"/>
          <w:szCs w:val="22"/>
          <w:lang w:val="sk-SK"/>
        </w:rPr>
        <w:t>Injexate</w:t>
      </w:r>
      <w:proofErr w:type="spellEnd"/>
      <w:r>
        <w:rPr>
          <w:rFonts w:ascii="Times New Roman" w:hAnsi="Times New Roman"/>
          <w:szCs w:val="22"/>
          <w:lang w:val="sk-SK"/>
        </w:rPr>
        <w:t xml:space="preserve"> </w:t>
      </w:r>
      <w:r>
        <w:rPr>
          <w:rFonts w:ascii="Times New Roman" w:hAnsi="Times New Roman"/>
          <w:sz w:val="22"/>
          <w:szCs w:val="22"/>
          <w:lang w:val="sk-SK"/>
        </w:rPr>
        <w:t xml:space="preserve">sa neodporúča u detí mladších ako 3 roky kvôli nedostatočným skúsenostiam v tejto </w:t>
      </w:r>
    </w:p>
    <w:p w:rsidR="00311284" w:rsidRPr="008C3456" w:rsidRDefault="00FC1BFC">
      <w:pPr>
        <w:pStyle w:val="PlainText1"/>
        <w:widowControl/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sz w:val="22"/>
          <w:szCs w:val="22"/>
          <w:lang w:val="sk-SK"/>
        </w:rPr>
        <w:t>vekovej skupine.</w:t>
      </w:r>
    </w:p>
    <w:p w:rsidR="00311284" w:rsidRPr="008C3456" w:rsidRDefault="00311284">
      <w:pPr>
        <w:pStyle w:val="PlainText1"/>
        <w:widowControl/>
        <w:rPr>
          <w:rFonts w:ascii="Times New Roman" w:hAnsi="Times New Roman"/>
          <w:sz w:val="22"/>
          <w:szCs w:val="22"/>
          <w:lang w:val="sk-SK"/>
        </w:rPr>
      </w:pPr>
    </w:p>
    <w:p w:rsidR="00311284" w:rsidRPr="008C3456" w:rsidRDefault="00FC1BFC" w:rsidP="00C23421">
      <w:pPr>
        <w:pStyle w:val="PlainText1"/>
        <w:widowControl/>
        <w:outlineLvl w:val="0"/>
        <w:rPr>
          <w:rFonts w:ascii="Times New Roman" w:hAnsi="Times New Roman"/>
          <w:sz w:val="22"/>
          <w:szCs w:val="22"/>
          <w:u w:val="single"/>
          <w:lang w:val="sk-SK"/>
        </w:rPr>
      </w:pPr>
      <w:r>
        <w:rPr>
          <w:rFonts w:ascii="Times New Roman" w:hAnsi="Times New Roman"/>
          <w:sz w:val="22"/>
          <w:szCs w:val="22"/>
          <w:u w:val="single"/>
          <w:lang w:val="sk-SK"/>
        </w:rPr>
        <w:t>Spôsob a dĺžka podávania</w:t>
      </w:r>
    </w:p>
    <w:p w:rsidR="00311284" w:rsidRPr="008C3456" w:rsidRDefault="00FC1BFC" w:rsidP="00C23421">
      <w:pPr>
        <w:pStyle w:val="PlainText1"/>
        <w:widowControl/>
        <w:outlineLvl w:val="0"/>
        <w:rPr>
          <w:rFonts w:ascii="Times New Roman" w:hAnsi="Times New Roman"/>
          <w:b/>
          <w:bCs/>
          <w:sz w:val="22"/>
          <w:szCs w:val="22"/>
          <w:lang w:val="sk-SK"/>
        </w:rPr>
      </w:pPr>
      <w:proofErr w:type="spellStart"/>
      <w:r>
        <w:rPr>
          <w:rFonts w:ascii="Times New Roman" w:hAnsi="Times New Roman"/>
          <w:sz w:val="22"/>
          <w:szCs w:val="22"/>
          <w:lang w:val="sk-SK"/>
        </w:rPr>
        <w:t>Injexate</w:t>
      </w:r>
      <w:proofErr w:type="spellEnd"/>
      <w:r>
        <w:rPr>
          <w:rFonts w:ascii="Times New Roman" w:hAnsi="Times New Roman"/>
          <w:szCs w:val="22"/>
          <w:lang w:val="sk-SK"/>
        </w:rPr>
        <w:t xml:space="preserve"> </w:t>
      </w:r>
      <w:r>
        <w:rPr>
          <w:rFonts w:ascii="Times New Roman" w:hAnsi="Times New Roman"/>
          <w:sz w:val="22"/>
          <w:szCs w:val="22"/>
          <w:lang w:val="sk-SK"/>
        </w:rPr>
        <w:t xml:space="preserve">sa podáva injekčne </w:t>
      </w:r>
      <w:r>
        <w:rPr>
          <w:rFonts w:ascii="Times New Roman" w:hAnsi="Times New Roman"/>
          <w:b/>
          <w:bCs/>
          <w:sz w:val="22"/>
          <w:szCs w:val="22"/>
          <w:lang w:val="sk-SK"/>
        </w:rPr>
        <w:t>jedenkrát týždenne!</w:t>
      </w:r>
    </w:p>
    <w:p w:rsidR="00CF595F" w:rsidRPr="008C3456" w:rsidRDefault="00CF595F">
      <w:pPr>
        <w:pStyle w:val="PlainText1"/>
        <w:widowControl/>
        <w:rPr>
          <w:rFonts w:ascii="Times New Roman" w:hAnsi="Times New Roman"/>
          <w:b/>
          <w:bCs/>
          <w:sz w:val="22"/>
          <w:szCs w:val="22"/>
          <w:lang w:val="sk-SK"/>
        </w:rPr>
      </w:pPr>
    </w:p>
    <w:p w:rsidR="00CF595F" w:rsidRPr="008C3456" w:rsidRDefault="00FC1BFC" w:rsidP="00397C1D">
      <w:pPr>
        <w:pStyle w:val="PlainText1"/>
        <w:widowControl/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sz w:val="22"/>
          <w:szCs w:val="22"/>
          <w:lang w:val="sk-SK"/>
        </w:rPr>
        <w:t xml:space="preserve">Dĺžku trvania liečby určuje ošetrujúci lekár. Liečba </w:t>
      </w:r>
      <w:proofErr w:type="spellStart"/>
      <w:r>
        <w:rPr>
          <w:rFonts w:ascii="Times New Roman" w:hAnsi="Times New Roman"/>
          <w:sz w:val="22"/>
          <w:szCs w:val="22"/>
          <w:lang w:val="sk-SK"/>
        </w:rPr>
        <w:t>reumatoidnej</w:t>
      </w:r>
      <w:proofErr w:type="spellEnd"/>
      <w:r>
        <w:rPr>
          <w:rFonts w:ascii="Times New Roman" w:hAnsi="Times New Roman"/>
          <w:sz w:val="22"/>
          <w:szCs w:val="22"/>
          <w:lang w:val="sk-SK"/>
        </w:rPr>
        <w:t xml:space="preserve"> artritídy, juvenilnej </w:t>
      </w:r>
      <w:proofErr w:type="spellStart"/>
      <w:r>
        <w:rPr>
          <w:rFonts w:ascii="Times New Roman" w:hAnsi="Times New Roman"/>
          <w:sz w:val="22"/>
          <w:szCs w:val="22"/>
          <w:lang w:val="sk-SK"/>
        </w:rPr>
        <w:t>idiopatickej</w:t>
      </w:r>
      <w:proofErr w:type="spellEnd"/>
      <w:r>
        <w:rPr>
          <w:rFonts w:ascii="Times New Roman" w:hAnsi="Times New Roman"/>
          <w:sz w:val="22"/>
          <w:szCs w:val="22"/>
          <w:lang w:val="sk-SK"/>
        </w:rPr>
        <w:t xml:space="preserve"> artritídy, </w:t>
      </w:r>
      <w:proofErr w:type="spellStart"/>
      <w:r w:rsidRPr="00FC1BFC">
        <w:rPr>
          <w:rFonts w:ascii="Times New Roman" w:hAnsi="Times New Roman"/>
          <w:i/>
          <w:sz w:val="22"/>
          <w:szCs w:val="22"/>
          <w:lang w:val="sk-SK"/>
        </w:rPr>
        <w:t>psoriasis</w:t>
      </w:r>
      <w:proofErr w:type="spellEnd"/>
      <w:r w:rsidRPr="00FC1BFC">
        <w:rPr>
          <w:rFonts w:ascii="Times New Roman" w:hAnsi="Times New Roman"/>
          <w:i/>
          <w:sz w:val="22"/>
          <w:szCs w:val="22"/>
          <w:lang w:val="sk-SK"/>
        </w:rPr>
        <w:t xml:space="preserve"> </w:t>
      </w:r>
      <w:proofErr w:type="spellStart"/>
      <w:r w:rsidRPr="00FC1BFC">
        <w:rPr>
          <w:rFonts w:ascii="Times New Roman" w:hAnsi="Times New Roman"/>
          <w:i/>
          <w:sz w:val="22"/>
          <w:szCs w:val="22"/>
          <w:lang w:val="sk-SK"/>
        </w:rPr>
        <w:t>vulgaris</w:t>
      </w:r>
      <w:proofErr w:type="spellEnd"/>
      <w:r w:rsidR="00397C1D" w:rsidRPr="008C3456">
        <w:rPr>
          <w:rFonts w:ascii="Times New Roman" w:hAnsi="Times New Roman"/>
          <w:sz w:val="22"/>
          <w:szCs w:val="22"/>
          <w:lang w:val="sk-SK"/>
        </w:rPr>
        <w:t xml:space="preserve">, </w:t>
      </w:r>
      <w:proofErr w:type="spellStart"/>
      <w:r w:rsidR="00CF595F" w:rsidRPr="008C3456">
        <w:rPr>
          <w:rFonts w:ascii="Times New Roman" w:hAnsi="Times New Roman"/>
          <w:sz w:val="22"/>
          <w:szCs w:val="22"/>
          <w:lang w:val="sk-SK"/>
        </w:rPr>
        <w:t>psoriatickej</w:t>
      </w:r>
      <w:proofErr w:type="spellEnd"/>
      <w:r w:rsidR="00CF595F" w:rsidRPr="008C3456">
        <w:rPr>
          <w:rFonts w:ascii="Times New Roman" w:hAnsi="Times New Roman"/>
          <w:sz w:val="22"/>
          <w:szCs w:val="22"/>
          <w:lang w:val="sk-SK"/>
        </w:rPr>
        <w:t xml:space="preserve"> artritídy </w:t>
      </w:r>
      <w:r w:rsidR="00397C1D" w:rsidRPr="008C3456">
        <w:rPr>
          <w:rFonts w:ascii="Times New Roman" w:hAnsi="Times New Roman"/>
          <w:sz w:val="22"/>
          <w:szCs w:val="22"/>
          <w:lang w:val="sk-SK"/>
        </w:rPr>
        <w:t>a </w:t>
      </w:r>
      <w:proofErr w:type="spellStart"/>
      <w:r w:rsidR="00397C1D" w:rsidRPr="008C3456">
        <w:rPr>
          <w:rFonts w:ascii="Times New Roman" w:hAnsi="Times New Roman"/>
          <w:sz w:val="22"/>
          <w:szCs w:val="22"/>
          <w:lang w:val="sk-SK"/>
        </w:rPr>
        <w:t>Crohnnovej</w:t>
      </w:r>
      <w:proofErr w:type="spellEnd"/>
      <w:r w:rsidR="00397C1D" w:rsidRPr="008C3456">
        <w:rPr>
          <w:rFonts w:ascii="Times New Roman" w:hAnsi="Times New Roman"/>
          <w:sz w:val="22"/>
          <w:szCs w:val="22"/>
          <w:lang w:val="sk-SK"/>
        </w:rPr>
        <w:t xml:space="preserve"> choroby </w:t>
      </w:r>
      <w:r w:rsidR="00A14CBC" w:rsidRPr="008C3456">
        <w:rPr>
          <w:rFonts w:ascii="Times New Roman" w:hAnsi="Times New Roman"/>
          <w:sz w:val="22"/>
          <w:szCs w:val="22"/>
          <w:lang w:val="sk-SK"/>
        </w:rPr>
        <w:t xml:space="preserve">s </w:t>
      </w:r>
      <w:proofErr w:type="spellStart"/>
      <w:r>
        <w:rPr>
          <w:rFonts w:ascii="Times New Roman" w:hAnsi="Times New Roman"/>
          <w:sz w:val="22"/>
          <w:szCs w:val="22"/>
          <w:lang w:val="sk-SK"/>
        </w:rPr>
        <w:t>Injexate</w:t>
      </w:r>
      <w:proofErr w:type="spellEnd"/>
      <w:r>
        <w:rPr>
          <w:rFonts w:ascii="Times New Roman" w:hAnsi="Times New Roman"/>
          <w:sz w:val="22"/>
          <w:szCs w:val="22"/>
          <w:lang w:val="sk-SK"/>
        </w:rPr>
        <w:t xml:space="preserve"> je dlhodobá. </w:t>
      </w:r>
    </w:p>
    <w:p w:rsidR="0078750D" w:rsidRPr="008C3456" w:rsidRDefault="0078750D" w:rsidP="0078750D">
      <w:pPr>
        <w:numPr>
          <w:ilvl w:val="12"/>
          <w:numId w:val="0"/>
        </w:numPr>
        <w:ind w:right="-2"/>
        <w:rPr>
          <w:rFonts w:ascii="Times New Roman" w:hAnsi="Times New Roman"/>
          <w:szCs w:val="22"/>
          <w:lang w:val="sk-SK"/>
        </w:rPr>
      </w:pPr>
    </w:p>
    <w:p w:rsidR="0078750D" w:rsidRPr="008C3456" w:rsidRDefault="00FC1BFC" w:rsidP="0078750D">
      <w:pPr>
        <w:numPr>
          <w:ilvl w:val="12"/>
          <w:numId w:val="0"/>
        </w:numPr>
        <w:ind w:right="-2"/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szCs w:val="22"/>
          <w:lang w:val="sk-SK"/>
        </w:rPr>
        <w:t xml:space="preserve">Na začiatku liečby vám </w:t>
      </w:r>
      <w:proofErr w:type="spellStart"/>
      <w:r>
        <w:rPr>
          <w:rFonts w:ascii="Times New Roman" w:hAnsi="Times New Roman"/>
          <w:szCs w:val="22"/>
          <w:lang w:val="sk-SK"/>
        </w:rPr>
        <w:t>Injexate</w:t>
      </w:r>
      <w:proofErr w:type="spellEnd"/>
      <w:r>
        <w:rPr>
          <w:rFonts w:ascii="Times New Roman" w:hAnsi="Times New Roman"/>
          <w:szCs w:val="22"/>
          <w:lang w:val="sk-SK"/>
        </w:rPr>
        <w:t xml:space="preserve"> vstrekne zdravotnícky personál. V niektorých prípadoch sa váš lekár môže rozhodnúť, že vám dá pokyny, ako si máte </w:t>
      </w:r>
      <w:proofErr w:type="spellStart"/>
      <w:r>
        <w:rPr>
          <w:rFonts w:ascii="Times New Roman" w:hAnsi="Times New Roman"/>
          <w:szCs w:val="22"/>
          <w:lang w:val="sk-SK"/>
        </w:rPr>
        <w:t>Injexate</w:t>
      </w:r>
      <w:proofErr w:type="spellEnd"/>
      <w:r>
        <w:rPr>
          <w:rFonts w:ascii="Times New Roman" w:hAnsi="Times New Roman"/>
          <w:szCs w:val="22"/>
          <w:lang w:val="sk-SK"/>
        </w:rPr>
        <w:t xml:space="preserve"> vstreknúť pod kožu sami. Následne vás riadne zaškolí. </w:t>
      </w:r>
    </w:p>
    <w:p w:rsidR="00A14CBC" w:rsidRPr="008C3456" w:rsidRDefault="00A14CBC" w:rsidP="0078750D">
      <w:pPr>
        <w:numPr>
          <w:ilvl w:val="12"/>
          <w:numId w:val="0"/>
        </w:numPr>
        <w:ind w:right="-2"/>
        <w:rPr>
          <w:rFonts w:ascii="Times New Roman" w:hAnsi="Times New Roman"/>
          <w:szCs w:val="22"/>
          <w:lang w:val="sk-SK"/>
        </w:rPr>
      </w:pPr>
    </w:p>
    <w:p w:rsidR="0078750D" w:rsidRPr="008C3456" w:rsidRDefault="00FC1BFC" w:rsidP="0078750D">
      <w:pPr>
        <w:numPr>
          <w:ilvl w:val="12"/>
          <w:numId w:val="0"/>
        </w:numPr>
        <w:ind w:right="-2"/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szCs w:val="22"/>
          <w:lang w:val="sk-SK"/>
        </w:rPr>
        <w:t xml:space="preserve">Za žiadnych okolností sa nepokúšajte vstrekovať si </w:t>
      </w:r>
      <w:proofErr w:type="spellStart"/>
      <w:r>
        <w:rPr>
          <w:rFonts w:ascii="Times New Roman" w:hAnsi="Times New Roman"/>
          <w:szCs w:val="22"/>
          <w:lang w:val="sk-SK"/>
        </w:rPr>
        <w:t>Injexate</w:t>
      </w:r>
      <w:proofErr w:type="spellEnd"/>
      <w:r>
        <w:rPr>
          <w:rFonts w:ascii="Times New Roman" w:hAnsi="Times New Roman"/>
          <w:szCs w:val="22"/>
          <w:lang w:val="sk-SK"/>
        </w:rPr>
        <w:t xml:space="preserve"> sami ešte pred takýmto zaškolením. </w:t>
      </w:r>
    </w:p>
    <w:p w:rsidR="00A14CBC" w:rsidRPr="008C3456" w:rsidRDefault="00A14CBC" w:rsidP="0078750D">
      <w:pPr>
        <w:numPr>
          <w:ilvl w:val="12"/>
          <w:numId w:val="0"/>
        </w:numPr>
        <w:ind w:right="-2"/>
        <w:rPr>
          <w:rFonts w:ascii="Times New Roman" w:hAnsi="Times New Roman"/>
          <w:szCs w:val="22"/>
          <w:lang w:val="sk-SK"/>
        </w:rPr>
      </w:pPr>
    </w:p>
    <w:p w:rsidR="0078750D" w:rsidRPr="008C3456" w:rsidRDefault="00FC1BFC" w:rsidP="0078750D">
      <w:pPr>
        <w:numPr>
          <w:ilvl w:val="12"/>
          <w:numId w:val="0"/>
        </w:numPr>
        <w:ind w:right="-2"/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szCs w:val="22"/>
          <w:lang w:val="sk-SK"/>
        </w:rPr>
        <w:t xml:space="preserve">Prosím, pozrite si návod na použitie na konci tejto písomnej informácie. </w:t>
      </w:r>
    </w:p>
    <w:p w:rsidR="000F6B62" w:rsidRPr="008C3456" w:rsidRDefault="000F6B62" w:rsidP="0078750D">
      <w:pPr>
        <w:numPr>
          <w:ilvl w:val="12"/>
          <w:numId w:val="0"/>
        </w:numPr>
        <w:ind w:right="-2"/>
        <w:rPr>
          <w:rFonts w:ascii="Times New Roman" w:hAnsi="Times New Roman"/>
          <w:szCs w:val="22"/>
          <w:lang w:val="sk-SK"/>
        </w:rPr>
      </w:pPr>
    </w:p>
    <w:p w:rsidR="000F6B62" w:rsidRPr="008C3456" w:rsidRDefault="00FC1BFC" w:rsidP="0078750D">
      <w:pPr>
        <w:numPr>
          <w:ilvl w:val="12"/>
          <w:numId w:val="0"/>
        </w:numPr>
        <w:ind w:right="-2"/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szCs w:val="22"/>
          <w:lang w:val="sk-SK"/>
        </w:rPr>
        <w:t>Prosím uvedomte si, že sa musí použiť celý obsah.</w:t>
      </w:r>
    </w:p>
    <w:p w:rsidR="00311284" w:rsidRPr="008C3456" w:rsidRDefault="00311284">
      <w:pPr>
        <w:pStyle w:val="PlainText1"/>
        <w:widowControl/>
        <w:rPr>
          <w:rFonts w:ascii="Times New Roman" w:hAnsi="Times New Roman"/>
          <w:sz w:val="22"/>
          <w:szCs w:val="22"/>
          <w:lang w:val="sk-SK"/>
        </w:rPr>
      </w:pPr>
    </w:p>
    <w:p w:rsidR="001A050F" w:rsidRPr="008C3456" w:rsidRDefault="00FC1BFC">
      <w:pPr>
        <w:numPr>
          <w:ilvl w:val="12"/>
          <w:numId w:val="0"/>
        </w:numPr>
        <w:ind w:right="-2"/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szCs w:val="22"/>
          <w:lang w:val="sk-SK"/>
        </w:rPr>
        <w:t xml:space="preserve">Zaobchádzanie a likvidácia lieku musia byť v súlade s národnými požiadavkami na </w:t>
      </w:r>
      <w:proofErr w:type="spellStart"/>
      <w:r>
        <w:rPr>
          <w:rFonts w:ascii="Times New Roman" w:hAnsi="Times New Roman"/>
          <w:szCs w:val="22"/>
          <w:lang w:val="sk-SK"/>
        </w:rPr>
        <w:t>cytostatiká</w:t>
      </w:r>
      <w:proofErr w:type="spellEnd"/>
      <w:r>
        <w:rPr>
          <w:rFonts w:ascii="Times New Roman" w:hAnsi="Times New Roman"/>
          <w:szCs w:val="22"/>
          <w:lang w:val="sk-SK"/>
        </w:rPr>
        <w:t xml:space="preserve">. Tehotné zdravotnícke pracovníčky nemajú manipulovať a/alebo podávať </w:t>
      </w:r>
      <w:proofErr w:type="spellStart"/>
      <w:r>
        <w:rPr>
          <w:rFonts w:ascii="Times New Roman" w:hAnsi="Times New Roman"/>
          <w:szCs w:val="22"/>
          <w:lang w:val="sk-SK"/>
        </w:rPr>
        <w:t>Injexate</w:t>
      </w:r>
      <w:proofErr w:type="spellEnd"/>
      <w:r>
        <w:rPr>
          <w:rFonts w:ascii="Times New Roman" w:hAnsi="Times New Roman"/>
          <w:szCs w:val="22"/>
          <w:lang w:val="sk-SK"/>
        </w:rPr>
        <w:t>.</w:t>
      </w:r>
    </w:p>
    <w:p w:rsidR="001A050F" w:rsidRPr="008C3456" w:rsidRDefault="001A050F">
      <w:pPr>
        <w:pStyle w:val="PlainText1"/>
        <w:rPr>
          <w:rFonts w:ascii="Times New Roman" w:hAnsi="Times New Roman"/>
          <w:sz w:val="22"/>
          <w:szCs w:val="22"/>
          <w:lang w:val="sk-SK"/>
        </w:rPr>
      </w:pPr>
    </w:p>
    <w:p w:rsidR="001A050F" w:rsidRPr="008C3456" w:rsidRDefault="00FC1BFC">
      <w:pPr>
        <w:pStyle w:val="PlainText1"/>
        <w:rPr>
          <w:rFonts w:ascii="Times New Roman" w:hAnsi="Times New Roman"/>
          <w:sz w:val="22"/>
          <w:szCs w:val="22"/>
          <w:lang w:val="sk-SK"/>
        </w:rPr>
      </w:pPr>
      <w:proofErr w:type="spellStart"/>
      <w:r>
        <w:rPr>
          <w:rFonts w:ascii="Times New Roman" w:hAnsi="Times New Roman"/>
          <w:sz w:val="22"/>
          <w:szCs w:val="22"/>
          <w:lang w:val="sk-SK"/>
        </w:rPr>
        <w:t>Metotrexát</w:t>
      </w:r>
      <w:proofErr w:type="spellEnd"/>
      <w:r>
        <w:rPr>
          <w:rFonts w:ascii="Times New Roman" w:hAnsi="Times New Roman"/>
          <w:sz w:val="22"/>
          <w:szCs w:val="22"/>
          <w:lang w:val="sk-SK"/>
        </w:rPr>
        <w:t xml:space="preserve"> sa nesmie dostať do kontaktu s povrchom kože alebo sliznice. V prípade kontaminácie sa musí postihnuté miesto ihneď opláchnuť veľkým množstvom vody.</w:t>
      </w:r>
    </w:p>
    <w:p w:rsidR="001D2ADA" w:rsidRPr="008C3456" w:rsidRDefault="001D2ADA">
      <w:pPr>
        <w:pStyle w:val="PlainText1"/>
        <w:rPr>
          <w:rFonts w:ascii="Times New Roman" w:hAnsi="Times New Roman"/>
          <w:sz w:val="22"/>
          <w:szCs w:val="22"/>
          <w:lang w:val="sk-SK"/>
        </w:rPr>
      </w:pPr>
    </w:p>
    <w:p w:rsidR="001D2ADA" w:rsidRPr="008C3456" w:rsidRDefault="00FC1BFC">
      <w:pPr>
        <w:pStyle w:val="PlainText1"/>
        <w:rPr>
          <w:rFonts w:ascii="Times New Roman" w:hAnsi="Times New Roman"/>
          <w:b/>
          <w:sz w:val="22"/>
          <w:szCs w:val="22"/>
          <w:lang w:val="sk-SK"/>
        </w:rPr>
      </w:pPr>
      <w:r>
        <w:rPr>
          <w:rFonts w:ascii="Times New Roman" w:hAnsi="Times New Roman"/>
          <w:b/>
          <w:sz w:val="22"/>
          <w:szCs w:val="22"/>
          <w:lang w:val="sk-SK"/>
        </w:rPr>
        <w:lastRenderedPageBreak/>
        <w:t xml:space="preserve">Ak použijete viac </w:t>
      </w:r>
      <w:proofErr w:type="spellStart"/>
      <w:r>
        <w:rPr>
          <w:rFonts w:ascii="Times New Roman" w:hAnsi="Times New Roman"/>
          <w:b/>
          <w:sz w:val="22"/>
          <w:szCs w:val="22"/>
          <w:lang w:val="sk-SK"/>
        </w:rPr>
        <w:t>Injexate</w:t>
      </w:r>
      <w:proofErr w:type="spellEnd"/>
      <w:r>
        <w:rPr>
          <w:rFonts w:ascii="Times New Roman" w:hAnsi="Times New Roman"/>
          <w:b/>
          <w:sz w:val="22"/>
          <w:szCs w:val="22"/>
          <w:lang w:val="sk-SK"/>
        </w:rPr>
        <w:t>, ako máte</w:t>
      </w:r>
    </w:p>
    <w:p w:rsidR="001D2ADA" w:rsidRPr="008C3456" w:rsidRDefault="00FC1BFC">
      <w:pPr>
        <w:pStyle w:val="PlainText1"/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sz w:val="22"/>
          <w:szCs w:val="22"/>
          <w:lang w:val="sk-SK"/>
        </w:rPr>
        <w:t xml:space="preserve">Ak ste použili viac </w:t>
      </w:r>
      <w:proofErr w:type="spellStart"/>
      <w:r>
        <w:rPr>
          <w:rFonts w:ascii="Times New Roman" w:hAnsi="Times New Roman"/>
          <w:sz w:val="22"/>
          <w:szCs w:val="22"/>
          <w:lang w:val="sk-SK"/>
        </w:rPr>
        <w:t>Injexate</w:t>
      </w:r>
      <w:proofErr w:type="spellEnd"/>
      <w:r>
        <w:rPr>
          <w:rFonts w:ascii="Times New Roman" w:hAnsi="Times New Roman"/>
          <w:sz w:val="22"/>
          <w:szCs w:val="22"/>
          <w:lang w:val="sk-SK"/>
        </w:rPr>
        <w:t xml:space="preserve"> ako máte, ihneď kontaktujte svojho lekára.</w:t>
      </w:r>
    </w:p>
    <w:p w:rsidR="001D2ADA" w:rsidRPr="008C3456" w:rsidRDefault="001D2ADA">
      <w:pPr>
        <w:pStyle w:val="PlainText1"/>
        <w:rPr>
          <w:rFonts w:ascii="Times New Roman" w:hAnsi="Times New Roman"/>
          <w:sz w:val="22"/>
          <w:szCs w:val="22"/>
          <w:lang w:val="sk-SK"/>
        </w:rPr>
      </w:pPr>
    </w:p>
    <w:p w:rsidR="001D2ADA" w:rsidRPr="008C3456" w:rsidRDefault="00FC1BFC">
      <w:pPr>
        <w:pStyle w:val="PlainText1"/>
        <w:rPr>
          <w:rFonts w:ascii="Times New Roman" w:hAnsi="Times New Roman"/>
          <w:b/>
          <w:sz w:val="22"/>
          <w:szCs w:val="22"/>
          <w:lang w:val="sk-SK"/>
        </w:rPr>
      </w:pPr>
      <w:r>
        <w:rPr>
          <w:rFonts w:ascii="Times New Roman" w:hAnsi="Times New Roman"/>
          <w:b/>
          <w:sz w:val="22"/>
          <w:szCs w:val="22"/>
          <w:lang w:val="sk-SK"/>
        </w:rPr>
        <w:t xml:space="preserve">Ak zabudnete použiť </w:t>
      </w:r>
      <w:proofErr w:type="spellStart"/>
      <w:r>
        <w:rPr>
          <w:rFonts w:ascii="Times New Roman" w:hAnsi="Times New Roman"/>
          <w:b/>
          <w:sz w:val="22"/>
          <w:szCs w:val="22"/>
          <w:lang w:val="sk-SK"/>
        </w:rPr>
        <w:t>Injexate</w:t>
      </w:r>
      <w:proofErr w:type="spellEnd"/>
    </w:p>
    <w:p w:rsidR="001D2ADA" w:rsidRPr="008C3456" w:rsidRDefault="00FC1BFC">
      <w:pPr>
        <w:pStyle w:val="PlainText1"/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sz w:val="22"/>
          <w:szCs w:val="22"/>
          <w:lang w:val="sk-SK"/>
        </w:rPr>
        <w:t>Neužívajte dvojnásobnú dávku, aby ste nahradili vynechanú dávku.</w:t>
      </w:r>
    </w:p>
    <w:p w:rsidR="001D2ADA" w:rsidRPr="008C3456" w:rsidRDefault="001D2ADA">
      <w:pPr>
        <w:pStyle w:val="PlainText1"/>
        <w:rPr>
          <w:rFonts w:ascii="Times New Roman" w:hAnsi="Times New Roman"/>
          <w:sz w:val="22"/>
          <w:szCs w:val="22"/>
          <w:lang w:val="sk-SK"/>
        </w:rPr>
      </w:pPr>
    </w:p>
    <w:p w:rsidR="001D2ADA" w:rsidRPr="008C3456" w:rsidRDefault="00FC1BFC">
      <w:pPr>
        <w:pStyle w:val="PlainText1"/>
        <w:rPr>
          <w:rFonts w:ascii="Times New Roman" w:hAnsi="Times New Roman"/>
          <w:b/>
          <w:sz w:val="22"/>
          <w:szCs w:val="22"/>
          <w:lang w:val="sk-SK"/>
        </w:rPr>
      </w:pPr>
      <w:r>
        <w:rPr>
          <w:rFonts w:ascii="Times New Roman" w:hAnsi="Times New Roman"/>
          <w:b/>
          <w:sz w:val="22"/>
          <w:szCs w:val="22"/>
          <w:lang w:val="sk-SK"/>
        </w:rPr>
        <w:t xml:space="preserve">Ak prestanete používať </w:t>
      </w:r>
      <w:proofErr w:type="spellStart"/>
      <w:r>
        <w:rPr>
          <w:rFonts w:ascii="Times New Roman" w:hAnsi="Times New Roman"/>
          <w:b/>
          <w:sz w:val="22"/>
          <w:szCs w:val="22"/>
          <w:lang w:val="sk-SK"/>
        </w:rPr>
        <w:t>Injexate</w:t>
      </w:r>
      <w:proofErr w:type="spellEnd"/>
    </w:p>
    <w:p w:rsidR="001A050F" w:rsidRPr="008C3456" w:rsidRDefault="00FC1BFC">
      <w:pPr>
        <w:pStyle w:val="PlainText1"/>
        <w:widowControl/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sz w:val="22"/>
          <w:szCs w:val="22"/>
          <w:lang w:val="sk-SK"/>
        </w:rPr>
        <w:t xml:space="preserve">Ak prestanete používať </w:t>
      </w:r>
      <w:proofErr w:type="spellStart"/>
      <w:r>
        <w:rPr>
          <w:rFonts w:ascii="Times New Roman" w:hAnsi="Times New Roman"/>
          <w:sz w:val="22"/>
          <w:szCs w:val="22"/>
          <w:lang w:val="sk-SK"/>
        </w:rPr>
        <w:t>Injexate</w:t>
      </w:r>
      <w:proofErr w:type="spellEnd"/>
      <w:r>
        <w:rPr>
          <w:rFonts w:ascii="Times New Roman" w:hAnsi="Times New Roman"/>
          <w:sz w:val="22"/>
          <w:szCs w:val="22"/>
          <w:lang w:val="sk-SK"/>
        </w:rPr>
        <w:t>, ihneď sa porozprávajte s lekárom.</w:t>
      </w:r>
    </w:p>
    <w:p w:rsidR="001D2ADA" w:rsidRPr="008C3456" w:rsidRDefault="001D2ADA">
      <w:pPr>
        <w:pStyle w:val="PlainText1"/>
        <w:widowControl/>
        <w:rPr>
          <w:rFonts w:ascii="Times New Roman" w:hAnsi="Times New Roman"/>
          <w:sz w:val="22"/>
          <w:szCs w:val="22"/>
          <w:lang w:val="sk-SK"/>
        </w:rPr>
      </w:pPr>
    </w:p>
    <w:p w:rsidR="001A050F" w:rsidRPr="008C3456" w:rsidRDefault="00FC1BFC">
      <w:pPr>
        <w:numPr>
          <w:ilvl w:val="12"/>
          <w:numId w:val="0"/>
        </w:numPr>
        <w:ind w:right="-2"/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szCs w:val="22"/>
          <w:lang w:val="sk-SK"/>
        </w:rPr>
        <w:t xml:space="preserve">Ak máte pocit, že účinok </w:t>
      </w:r>
      <w:proofErr w:type="spellStart"/>
      <w:r>
        <w:rPr>
          <w:rFonts w:ascii="Times New Roman" w:hAnsi="Times New Roman"/>
          <w:szCs w:val="22"/>
          <w:lang w:val="sk-SK"/>
        </w:rPr>
        <w:t>Injexate</w:t>
      </w:r>
      <w:proofErr w:type="spellEnd"/>
      <w:r>
        <w:rPr>
          <w:rFonts w:ascii="Times New Roman" w:hAnsi="Times New Roman"/>
          <w:szCs w:val="22"/>
          <w:lang w:val="sk-SK"/>
        </w:rPr>
        <w:t xml:space="preserve"> je príliš silný alebo príliš slabý, povedzte to svojmu lekárovi alebo lekárnikovi.</w:t>
      </w:r>
    </w:p>
    <w:p w:rsidR="001A050F" w:rsidRPr="008C3456" w:rsidRDefault="001A050F">
      <w:pPr>
        <w:numPr>
          <w:ilvl w:val="12"/>
          <w:numId w:val="0"/>
        </w:numPr>
        <w:ind w:right="-2"/>
        <w:rPr>
          <w:rFonts w:ascii="Times New Roman" w:hAnsi="Times New Roman"/>
          <w:szCs w:val="22"/>
          <w:lang w:val="sk-SK"/>
        </w:rPr>
      </w:pPr>
    </w:p>
    <w:p w:rsidR="001A050F" w:rsidRPr="008C3456" w:rsidRDefault="001A050F">
      <w:pPr>
        <w:numPr>
          <w:ilvl w:val="12"/>
          <w:numId w:val="0"/>
        </w:numPr>
        <w:ind w:right="-2"/>
        <w:rPr>
          <w:rFonts w:ascii="Times New Roman" w:hAnsi="Times New Roman"/>
          <w:szCs w:val="22"/>
          <w:lang w:val="sk-SK"/>
        </w:rPr>
      </w:pPr>
    </w:p>
    <w:p w:rsidR="001A050F" w:rsidRPr="008C3456" w:rsidRDefault="00FC1BFC" w:rsidP="00535035">
      <w:pPr>
        <w:keepNext/>
        <w:numPr>
          <w:ilvl w:val="12"/>
          <w:numId w:val="0"/>
        </w:numPr>
        <w:ind w:left="567" w:right="-29" w:hanging="567"/>
        <w:rPr>
          <w:rFonts w:ascii="Times New Roman" w:hAnsi="Times New Roman"/>
          <w:b/>
          <w:szCs w:val="22"/>
          <w:lang w:val="sk-SK"/>
        </w:rPr>
      </w:pPr>
      <w:r>
        <w:rPr>
          <w:rFonts w:ascii="Times New Roman" w:hAnsi="Times New Roman"/>
          <w:b/>
          <w:szCs w:val="22"/>
          <w:lang w:val="sk-SK"/>
        </w:rPr>
        <w:t>4.</w:t>
      </w:r>
      <w:r>
        <w:rPr>
          <w:rFonts w:ascii="Times New Roman" w:hAnsi="Times New Roman"/>
          <w:b/>
          <w:szCs w:val="22"/>
          <w:lang w:val="sk-SK"/>
        </w:rPr>
        <w:tab/>
        <w:t>Možné vedľajšie účinky</w:t>
      </w:r>
    </w:p>
    <w:p w:rsidR="004271E8" w:rsidRPr="008C3456" w:rsidRDefault="004271E8">
      <w:pPr>
        <w:keepNext/>
        <w:numPr>
          <w:ilvl w:val="12"/>
          <w:numId w:val="0"/>
        </w:numPr>
        <w:ind w:right="-29"/>
        <w:rPr>
          <w:rFonts w:ascii="Times New Roman" w:hAnsi="Times New Roman"/>
          <w:szCs w:val="22"/>
          <w:lang w:val="sk-SK"/>
        </w:rPr>
      </w:pPr>
    </w:p>
    <w:p w:rsidR="001A050F" w:rsidRPr="008C3456" w:rsidRDefault="00FC1BFC" w:rsidP="000F191E">
      <w:pPr>
        <w:keepNext/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szCs w:val="22"/>
          <w:lang w:val="sk-SK"/>
        </w:rPr>
        <w:t xml:space="preserve">Tak ako všetky lieky, aj tento liek môže spôsobovať vedľajšie účinky, hoci sa neprejavia u každého. Frekvencia ako aj stupeň závažnosti vedľajších účinkov závisia od veľkosti dávky a frekvencie podávania. Keďže závažné vedľajšie účinky sa môžu objaviť dokonca aj pri nízkych dávkach, je dôležité, aby vás pravidelne sledoval váš lekár. Váš lekár vykoná </w:t>
      </w:r>
      <w:r>
        <w:rPr>
          <w:rFonts w:ascii="Times New Roman" w:hAnsi="Times New Roman"/>
          <w:b/>
          <w:szCs w:val="22"/>
          <w:lang w:val="sk-SK"/>
        </w:rPr>
        <w:t xml:space="preserve">vyšetrenia na kontrolu anomálií </w:t>
      </w:r>
      <w:r>
        <w:rPr>
          <w:rFonts w:ascii="Times New Roman" w:hAnsi="Times New Roman"/>
          <w:szCs w:val="22"/>
          <w:lang w:val="sk-SK"/>
        </w:rPr>
        <w:t xml:space="preserve">vznikajúcich v krvi (ako napríklad nízky počet bielych krviniek, nízky počet </w:t>
      </w:r>
      <w:proofErr w:type="spellStart"/>
      <w:r>
        <w:rPr>
          <w:rFonts w:ascii="Times New Roman" w:hAnsi="Times New Roman"/>
          <w:szCs w:val="22"/>
          <w:lang w:val="sk-SK"/>
        </w:rPr>
        <w:t>trombocytov</w:t>
      </w:r>
      <w:proofErr w:type="spellEnd"/>
      <w:r>
        <w:rPr>
          <w:rFonts w:ascii="Times New Roman" w:hAnsi="Times New Roman"/>
          <w:szCs w:val="22"/>
          <w:lang w:val="sk-SK"/>
        </w:rPr>
        <w:t xml:space="preserve">, </w:t>
      </w:r>
      <w:proofErr w:type="spellStart"/>
      <w:r>
        <w:rPr>
          <w:rFonts w:ascii="Times New Roman" w:hAnsi="Times New Roman"/>
          <w:szCs w:val="22"/>
          <w:lang w:val="sk-SK"/>
        </w:rPr>
        <w:t>lymfóm</w:t>
      </w:r>
      <w:proofErr w:type="spellEnd"/>
      <w:r>
        <w:rPr>
          <w:rFonts w:ascii="Times New Roman" w:hAnsi="Times New Roman"/>
          <w:szCs w:val="22"/>
          <w:lang w:val="sk-SK"/>
        </w:rPr>
        <w:t>) a zmien v obličkách a pečeni.</w:t>
      </w:r>
    </w:p>
    <w:p w:rsidR="001A050F" w:rsidRPr="008C3456" w:rsidRDefault="001A050F">
      <w:pPr>
        <w:rPr>
          <w:rFonts w:ascii="Times New Roman" w:hAnsi="Times New Roman"/>
          <w:szCs w:val="22"/>
          <w:lang w:val="sk-SK"/>
        </w:rPr>
      </w:pPr>
    </w:p>
    <w:p w:rsidR="000F191E" w:rsidRPr="008C3456" w:rsidRDefault="00FC1BFC" w:rsidP="000F191E">
      <w:pPr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b/>
          <w:szCs w:val="22"/>
          <w:lang w:val="sk-SK"/>
        </w:rPr>
        <w:t>Okamžite</w:t>
      </w:r>
      <w:r>
        <w:rPr>
          <w:rFonts w:ascii="Times New Roman" w:hAnsi="Times New Roman"/>
          <w:szCs w:val="22"/>
          <w:lang w:val="sk-SK"/>
        </w:rPr>
        <w:t xml:space="preserve"> </w:t>
      </w:r>
      <w:r>
        <w:rPr>
          <w:rFonts w:ascii="Times New Roman" w:hAnsi="Times New Roman"/>
          <w:b/>
          <w:szCs w:val="22"/>
          <w:lang w:val="sk-SK"/>
        </w:rPr>
        <w:t xml:space="preserve">povedzte svojmu lekárovi, </w:t>
      </w:r>
      <w:r>
        <w:rPr>
          <w:rFonts w:ascii="Times New Roman" w:hAnsi="Times New Roman"/>
          <w:szCs w:val="22"/>
          <w:lang w:val="sk-SK"/>
        </w:rPr>
        <w:t>ak sa u vás vyskytnú niektoré z nasledujúcich príznakov, pretože môžu indikovať závažný, potenciálne život ohrozujúci vedľajší účinok, ktorý si vyžaduje urgentnú špecifickú liečbu:</w:t>
      </w:r>
    </w:p>
    <w:p w:rsidR="000F191E" w:rsidRPr="008C3456" w:rsidRDefault="000F191E" w:rsidP="000F191E">
      <w:pPr>
        <w:rPr>
          <w:rFonts w:ascii="Times New Roman" w:hAnsi="Times New Roman"/>
          <w:szCs w:val="22"/>
          <w:lang w:val="sk-SK"/>
        </w:rPr>
      </w:pPr>
    </w:p>
    <w:p w:rsidR="000F191E" w:rsidRPr="008C3456" w:rsidRDefault="00FC1BFC" w:rsidP="000F191E">
      <w:pPr>
        <w:pStyle w:val="Obyajntext"/>
        <w:widowControl/>
        <w:numPr>
          <w:ilvl w:val="0"/>
          <w:numId w:val="47"/>
        </w:numPr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b/>
          <w:szCs w:val="22"/>
          <w:lang w:val="sk-SK"/>
        </w:rPr>
        <w:t xml:space="preserve">pretrvávajúci suchý, neproduktívny kašeľ, dýchavičnosť a horúčka; </w:t>
      </w:r>
      <w:r>
        <w:rPr>
          <w:rFonts w:ascii="Times New Roman" w:hAnsi="Times New Roman"/>
          <w:szCs w:val="22"/>
          <w:lang w:val="sk-SK"/>
        </w:rPr>
        <w:t>toto môžu byť prejavy zápalu pľúc (pneumónia) [časté – môžu postihovať menej ako 1 z 10 osôb]</w:t>
      </w:r>
    </w:p>
    <w:p w:rsidR="000F191E" w:rsidRPr="008C3456" w:rsidRDefault="00FC1BFC" w:rsidP="000F191E">
      <w:pPr>
        <w:pStyle w:val="Obyajntext"/>
        <w:widowControl/>
        <w:numPr>
          <w:ilvl w:val="0"/>
          <w:numId w:val="47"/>
        </w:numPr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b/>
          <w:szCs w:val="22"/>
          <w:lang w:val="sk-SK"/>
        </w:rPr>
        <w:t xml:space="preserve">symptómy poškodenia pečene, ako napríklad zožltnutie pokožky a očných bielok; </w:t>
      </w:r>
      <w:proofErr w:type="spellStart"/>
      <w:r>
        <w:rPr>
          <w:rFonts w:ascii="Times New Roman" w:hAnsi="Times New Roman"/>
          <w:szCs w:val="22"/>
          <w:lang w:val="sk-SK"/>
        </w:rPr>
        <w:t>metotrexát</w:t>
      </w:r>
      <w:proofErr w:type="spellEnd"/>
      <w:r>
        <w:rPr>
          <w:rFonts w:ascii="Times New Roman" w:hAnsi="Times New Roman"/>
          <w:szCs w:val="22"/>
          <w:lang w:val="sk-SK"/>
        </w:rPr>
        <w:t xml:space="preserve"> môže spôsobiť chronické poškodenie pečene (cirhóza pečene), tvorbu zjazveného tkaniva pečene (</w:t>
      </w:r>
      <w:proofErr w:type="spellStart"/>
      <w:r>
        <w:rPr>
          <w:rFonts w:ascii="Times New Roman" w:hAnsi="Times New Roman"/>
          <w:szCs w:val="22"/>
          <w:lang w:val="sk-SK"/>
        </w:rPr>
        <w:t>fibróza</w:t>
      </w:r>
      <w:proofErr w:type="spellEnd"/>
      <w:r>
        <w:rPr>
          <w:rFonts w:ascii="Times New Roman" w:hAnsi="Times New Roman"/>
          <w:szCs w:val="22"/>
          <w:lang w:val="sk-SK"/>
        </w:rPr>
        <w:t xml:space="preserve"> pečene), tukovú degeneráciu pečene [všetky menej časté – môžu postihovať menej ako 1 zo 100 osôb], zápal pečene (akútna hepatitída) [zriedkavé – môže </w:t>
      </w:r>
      <w:proofErr w:type="spellStart"/>
      <w:r>
        <w:rPr>
          <w:rFonts w:ascii="Times New Roman" w:hAnsi="Times New Roman"/>
          <w:szCs w:val="22"/>
          <w:lang w:val="sk-SK"/>
        </w:rPr>
        <w:t>postihovaťmenej</w:t>
      </w:r>
      <w:proofErr w:type="spellEnd"/>
      <w:r>
        <w:rPr>
          <w:rFonts w:ascii="Times New Roman" w:hAnsi="Times New Roman"/>
          <w:szCs w:val="22"/>
          <w:lang w:val="sk-SK"/>
        </w:rPr>
        <w:t xml:space="preserve"> ako 1 z 1 000 osôb] a zlyhanie pečene [veľmi zriedkavé – môže postihovať menej ako 1 z 10 000 osôb]</w:t>
      </w:r>
    </w:p>
    <w:p w:rsidR="000F191E" w:rsidRPr="008C3456" w:rsidRDefault="00FC1BFC" w:rsidP="000F191E">
      <w:pPr>
        <w:pStyle w:val="Obyajntext"/>
        <w:widowControl/>
        <w:numPr>
          <w:ilvl w:val="0"/>
          <w:numId w:val="47"/>
        </w:numPr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b/>
          <w:szCs w:val="22"/>
          <w:lang w:val="sk-SK"/>
        </w:rPr>
        <w:t xml:space="preserve">alergické príznaky, ako napríklad kožná vyrážka vrátane sčervenanej svrbiacej kože, opuch rúk, chodidiel, členkov, tváre, pier, úst alebo hrdla (čo môže spôsobovať problémy s prehĺtaním alebo dýchaním) a pocit mdloby; </w:t>
      </w:r>
      <w:r>
        <w:rPr>
          <w:rFonts w:ascii="Times New Roman" w:hAnsi="Times New Roman"/>
          <w:szCs w:val="22"/>
          <w:lang w:val="sk-SK"/>
        </w:rPr>
        <w:t xml:space="preserve">toto môžu byť prejavy závažných alergických reakcií alebo </w:t>
      </w:r>
      <w:proofErr w:type="spellStart"/>
      <w:r>
        <w:rPr>
          <w:rFonts w:ascii="Times New Roman" w:hAnsi="Times New Roman"/>
          <w:szCs w:val="22"/>
          <w:lang w:val="sk-SK"/>
        </w:rPr>
        <w:t>anafylaktického</w:t>
      </w:r>
      <w:proofErr w:type="spellEnd"/>
      <w:r>
        <w:rPr>
          <w:rFonts w:ascii="Times New Roman" w:hAnsi="Times New Roman"/>
          <w:szCs w:val="22"/>
          <w:lang w:val="sk-SK"/>
        </w:rPr>
        <w:t xml:space="preserve"> šoku [zriedkavé – môžu postihovať menej ako 1 z 1 000 osôb]</w:t>
      </w:r>
    </w:p>
    <w:p w:rsidR="000F191E" w:rsidRPr="008C3456" w:rsidRDefault="00FC1BFC" w:rsidP="000F191E">
      <w:pPr>
        <w:pStyle w:val="Obyajntext"/>
        <w:widowControl/>
        <w:numPr>
          <w:ilvl w:val="0"/>
          <w:numId w:val="47"/>
        </w:numPr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b/>
          <w:szCs w:val="22"/>
          <w:lang w:val="sk-SK"/>
        </w:rPr>
        <w:t xml:space="preserve">príznaky poškodenia obličiek, ako napríklad opuch rúk, členkov alebo chodidiel, zmeny frekvencie močenia alebo zníženie alebo nedostatok moču; </w:t>
      </w:r>
      <w:r>
        <w:rPr>
          <w:rFonts w:ascii="Times New Roman" w:hAnsi="Times New Roman"/>
          <w:szCs w:val="22"/>
          <w:lang w:val="sk-SK"/>
        </w:rPr>
        <w:t>toto môžu byť prejavy zlyhania obličiek [zriedkavé – môžu postihovať menej ako 1 z 1 000 osôb]</w:t>
      </w:r>
    </w:p>
    <w:p w:rsidR="000F191E" w:rsidRPr="008C3456" w:rsidRDefault="00FC1BFC" w:rsidP="000F191E">
      <w:pPr>
        <w:pStyle w:val="Obyajntext"/>
        <w:widowControl/>
        <w:numPr>
          <w:ilvl w:val="0"/>
          <w:numId w:val="47"/>
        </w:numPr>
        <w:rPr>
          <w:rFonts w:ascii="Times New Roman" w:hAnsi="Times New Roman"/>
          <w:szCs w:val="22"/>
          <w:lang w:val="sk-SK"/>
        </w:rPr>
      </w:pPr>
      <w:bookmarkStart w:id="0" w:name="OLE_LINK3"/>
      <w:r>
        <w:rPr>
          <w:rFonts w:ascii="Times New Roman" w:hAnsi="Times New Roman"/>
          <w:b/>
          <w:szCs w:val="22"/>
          <w:lang w:val="sk-SK"/>
        </w:rPr>
        <w:t xml:space="preserve">príznaky infekcií, napríklad horúčka, triaška, bolestivosť, bolesť v hrdle; </w:t>
      </w:r>
      <w:proofErr w:type="spellStart"/>
      <w:r>
        <w:rPr>
          <w:rFonts w:ascii="Times New Roman" w:hAnsi="Times New Roman"/>
          <w:szCs w:val="22"/>
          <w:lang w:val="sk-SK"/>
        </w:rPr>
        <w:t>metotrexát</w:t>
      </w:r>
      <w:proofErr w:type="spellEnd"/>
      <w:r>
        <w:rPr>
          <w:rFonts w:ascii="Times New Roman" w:hAnsi="Times New Roman"/>
          <w:szCs w:val="22"/>
          <w:lang w:val="sk-SK"/>
        </w:rPr>
        <w:t xml:space="preserve"> môže zvyšovať vašu náchylnosť na infekcie. Zriedkavo [môžu postihovať menej ako 1 z 1 000 osôb] sa môžu vyskytnúť závažné infekcie, ako napríklad určitý typ pneumónie (</w:t>
      </w:r>
      <w:r>
        <w:rPr>
          <w:rFonts w:ascii="Times New Roman" w:hAnsi="Times New Roman"/>
          <w:i/>
          <w:szCs w:val="22"/>
          <w:lang w:val="sk-SK"/>
        </w:rPr>
        <w:t xml:space="preserve">pneumónia spôsobená baktériami </w:t>
      </w:r>
      <w:proofErr w:type="spellStart"/>
      <w:r>
        <w:rPr>
          <w:rFonts w:ascii="Times New Roman" w:hAnsi="Times New Roman"/>
          <w:i/>
          <w:szCs w:val="22"/>
          <w:lang w:val="sk-SK"/>
        </w:rPr>
        <w:t>Pneumocystis</w:t>
      </w:r>
      <w:proofErr w:type="spellEnd"/>
      <w:r>
        <w:rPr>
          <w:rFonts w:ascii="Times New Roman" w:hAnsi="Times New Roman"/>
          <w:i/>
          <w:szCs w:val="22"/>
          <w:lang w:val="sk-SK"/>
        </w:rPr>
        <w:t xml:space="preserve"> </w:t>
      </w:r>
      <w:proofErr w:type="spellStart"/>
      <w:r>
        <w:rPr>
          <w:rFonts w:ascii="Times New Roman" w:hAnsi="Times New Roman"/>
          <w:i/>
          <w:szCs w:val="22"/>
          <w:lang w:val="sk-SK"/>
        </w:rPr>
        <w:t>carinii</w:t>
      </w:r>
      <w:proofErr w:type="spellEnd"/>
      <w:r>
        <w:rPr>
          <w:rFonts w:ascii="Times New Roman" w:hAnsi="Times New Roman"/>
          <w:szCs w:val="22"/>
          <w:lang w:val="sk-SK"/>
        </w:rPr>
        <w:t>) alebo otrava krvi (sepsa)</w:t>
      </w:r>
    </w:p>
    <w:bookmarkEnd w:id="0"/>
    <w:p w:rsidR="000F191E" w:rsidRPr="008C3456" w:rsidRDefault="00FC1BFC" w:rsidP="000F191E">
      <w:pPr>
        <w:pStyle w:val="Obyajntext"/>
        <w:widowControl/>
        <w:numPr>
          <w:ilvl w:val="0"/>
          <w:numId w:val="47"/>
        </w:numPr>
        <w:rPr>
          <w:rFonts w:ascii="Times New Roman" w:hAnsi="Times New Roman"/>
          <w:b/>
          <w:szCs w:val="22"/>
          <w:lang w:val="sk-SK"/>
        </w:rPr>
      </w:pPr>
      <w:r>
        <w:rPr>
          <w:rFonts w:ascii="Times New Roman" w:hAnsi="Times New Roman"/>
          <w:b/>
          <w:szCs w:val="22"/>
          <w:lang w:val="sk-SK"/>
        </w:rPr>
        <w:t xml:space="preserve">závažná hnačka, vracanie krvi a čierna alebo dechtovitá stolica; </w:t>
      </w:r>
      <w:r>
        <w:rPr>
          <w:rFonts w:ascii="Times New Roman" w:hAnsi="Times New Roman"/>
          <w:szCs w:val="22"/>
          <w:lang w:val="sk-SK"/>
        </w:rPr>
        <w:t xml:space="preserve">tieto príznaky môžu indikovať zriedkavú [môže postihovať menej ako 1 z 1 000 osôb] závažnú komplikáciu </w:t>
      </w:r>
      <w:proofErr w:type="spellStart"/>
      <w:r>
        <w:rPr>
          <w:rFonts w:ascii="Times New Roman" w:hAnsi="Times New Roman"/>
          <w:szCs w:val="22"/>
          <w:lang w:val="sk-SK"/>
        </w:rPr>
        <w:t>gastrointestinálneho</w:t>
      </w:r>
      <w:proofErr w:type="spellEnd"/>
      <w:r>
        <w:rPr>
          <w:rFonts w:ascii="Times New Roman" w:hAnsi="Times New Roman"/>
          <w:szCs w:val="22"/>
          <w:lang w:val="sk-SK"/>
        </w:rPr>
        <w:t xml:space="preserve"> systému spôsobenú </w:t>
      </w:r>
      <w:proofErr w:type="spellStart"/>
      <w:r>
        <w:rPr>
          <w:rFonts w:ascii="Times New Roman" w:hAnsi="Times New Roman"/>
          <w:szCs w:val="22"/>
          <w:lang w:val="sk-SK"/>
        </w:rPr>
        <w:t>metotrexátom</w:t>
      </w:r>
      <w:proofErr w:type="spellEnd"/>
      <w:r>
        <w:rPr>
          <w:rFonts w:ascii="Times New Roman" w:hAnsi="Times New Roman"/>
          <w:szCs w:val="22"/>
          <w:lang w:val="sk-SK"/>
        </w:rPr>
        <w:t xml:space="preserve">, napríklad </w:t>
      </w:r>
      <w:proofErr w:type="spellStart"/>
      <w:r>
        <w:rPr>
          <w:rFonts w:ascii="Times New Roman" w:hAnsi="Times New Roman"/>
          <w:szCs w:val="22"/>
          <w:lang w:val="sk-SK"/>
        </w:rPr>
        <w:t>gastrointestinálne</w:t>
      </w:r>
      <w:proofErr w:type="spellEnd"/>
      <w:r>
        <w:rPr>
          <w:rFonts w:ascii="Times New Roman" w:hAnsi="Times New Roman"/>
          <w:szCs w:val="22"/>
          <w:lang w:val="sk-SK"/>
        </w:rPr>
        <w:t xml:space="preserve"> vredy</w:t>
      </w:r>
    </w:p>
    <w:p w:rsidR="00A57923" w:rsidRPr="008C3456" w:rsidRDefault="00FC1BFC" w:rsidP="000F191E">
      <w:pPr>
        <w:pStyle w:val="Obyajntext"/>
        <w:widowControl/>
        <w:numPr>
          <w:ilvl w:val="0"/>
          <w:numId w:val="47"/>
        </w:numPr>
        <w:rPr>
          <w:rFonts w:ascii="Times New Roman" w:hAnsi="Times New Roman"/>
          <w:b/>
          <w:szCs w:val="22"/>
          <w:lang w:val="sk-SK"/>
        </w:rPr>
      </w:pPr>
      <w:r>
        <w:rPr>
          <w:rFonts w:ascii="Times New Roman" w:hAnsi="Times New Roman"/>
          <w:b/>
          <w:szCs w:val="22"/>
          <w:lang w:val="sk-SK"/>
        </w:rPr>
        <w:t>príznaky súvisiace s blokádou (</w:t>
      </w:r>
      <w:proofErr w:type="spellStart"/>
      <w:r>
        <w:rPr>
          <w:rFonts w:ascii="Times New Roman" w:hAnsi="Times New Roman"/>
          <w:b/>
          <w:szCs w:val="22"/>
          <w:lang w:val="sk-SK"/>
        </w:rPr>
        <w:t>oklúziou</w:t>
      </w:r>
      <w:proofErr w:type="spellEnd"/>
      <w:r>
        <w:rPr>
          <w:rFonts w:ascii="Times New Roman" w:hAnsi="Times New Roman"/>
          <w:b/>
          <w:szCs w:val="22"/>
          <w:lang w:val="sk-SK"/>
        </w:rPr>
        <w:t>) krvných ciev uvoľnenou krvnou zrazeninou (</w:t>
      </w:r>
      <w:proofErr w:type="spellStart"/>
      <w:r>
        <w:rPr>
          <w:rFonts w:ascii="Times New Roman" w:hAnsi="Times New Roman"/>
          <w:b/>
          <w:szCs w:val="22"/>
          <w:lang w:val="sk-SK"/>
        </w:rPr>
        <w:t>tromboembolická</w:t>
      </w:r>
      <w:proofErr w:type="spellEnd"/>
      <w:r>
        <w:rPr>
          <w:rFonts w:ascii="Times New Roman" w:hAnsi="Times New Roman"/>
          <w:b/>
          <w:szCs w:val="22"/>
          <w:lang w:val="sk-SK"/>
        </w:rPr>
        <w:t xml:space="preserve"> udalosť) ako je slabosť jednej časti tela (porážka) alebo bolesť, opuch, začervenanie a pocit nezvyčajného tepla v jednej z vašich nôh (hlboká žilová trombóza)</w:t>
      </w:r>
      <w:r>
        <w:rPr>
          <w:rFonts w:ascii="Times New Roman" w:hAnsi="Times New Roman"/>
          <w:b/>
          <w:szCs w:val="22"/>
          <w:lang w:val="en-US"/>
        </w:rPr>
        <w:t>;</w:t>
      </w:r>
      <w:r>
        <w:rPr>
          <w:rFonts w:ascii="Times New Roman" w:hAnsi="Times New Roman"/>
          <w:b/>
          <w:szCs w:val="22"/>
          <w:lang w:val="sk-SK"/>
        </w:rPr>
        <w:t xml:space="preserve"> </w:t>
      </w:r>
      <w:proofErr w:type="spellStart"/>
      <w:r>
        <w:rPr>
          <w:rFonts w:ascii="Times New Roman" w:hAnsi="Times New Roman"/>
          <w:szCs w:val="22"/>
          <w:lang w:val="sk-SK"/>
        </w:rPr>
        <w:t>metotrexát</w:t>
      </w:r>
      <w:proofErr w:type="spellEnd"/>
      <w:r>
        <w:rPr>
          <w:rFonts w:ascii="Times New Roman" w:hAnsi="Times New Roman"/>
          <w:szCs w:val="22"/>
          <w:lang w:val="sk-SK"/>
        </w:rPr>
        <w:t xml:space="preserve"> môže spôsobiť </w:t>
      </w:r>
      <w:proofErr w:type="spellStart"/>
      <w:r>
        <w:rPr>
          <w:rFonts w:ascii="Times New Roman" w:hAnsi="Times New Roman"/>
          <w:szCs w:val="22"/>
          <w:lang w:val="sk-SK"/>
        </w:rPr>
        <w:t>tromboembolické</w:t>
      </w:r>
      <w:proofErr w:type="spellEnd"/>
      <w:r>
        <w:rPr>
          <w:rFonts w:ascii="Times New Roman" w:hAnsi="Times New Roman"/>
          <w:szCs w:val="22"/>
          <w:lang w:val="sk-SK"/>
        </w:rPr>
        <w:t xml:space="preserve"> udalosti </w:t>
      </w:r>
      <w:r>
        <w:rPr>
          <w:rFonts w:ascii="Times New Roman" w:hAnsi="Times New Roman"/>
          <w:sz w:val="24"/>
          <w:szCs w:val="24"/>
          <w:lang w:val="sk-SK"/>
        </w:rPr>
        <w:t>[zriedkavé – môžu postihovať menej ako 1 z 1000 osôb</w:t>
      </w:r>
      <w:r>
        <w:rPr>
          <w:rFonts w:ascii="Times New Roman" w:hAnsi="Times New Roman"/>
          <w:szCs w:val="22"/>
          <w:lang w:val="sk-SK"/>
        </w:rPr>
        <w:t>]</w:t>
      </w:r>
    </w:p>
    <w:p w:rsidR="000F191E" w:rsidRPr="008C3456" w:rsidRDefault="00FC1BFC" w:rsidP="000F191E">
      <w:pPr>
        <w:pStyle w:val="Obyajntext"/>
        <w:widowControl/>
        <w:numPr>
          <w:ilvl w:val="0"/>
          <w:numId w:val="47"/>
        </w:numPr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b/>
          <w:szCs w:val="22"/>
          <w:lang w:val="sk-SK"/>
        </w:rPr>
        <w:t>horúčka a závažné zhoršenie vášho celkového stavu alebo náhla horúčka sprevádzaná bolesťou v hrdle alebo ústach alebo močovými problémami</w:t>
      </w:r>
      <w:r>
        <w:rPr>
          <w:rFonts w:ascii="Times New Roman" w:hAnsi="Times New Roman"/>
          <w:szCs w:val="22"/>
          <w:lang w:val="sk-SK"/>
        </w:rPr>
        <w:t xml:space="preserve">; </w:t>
      </w:r>
      <w:proofErr w:type="spellStart"/>
      <w:r>
        <w:rPr>
          <w:rFonts w:ascii="Times New Roman" w:hAnsi="Times New Roman"/>
          <w:szCs w:val="22"/>
          <w:lang w:val="sk-SK"/>
        </w:rPr>
        <w:t>metotrexát</w:t>
      </w:r>
      <w:proofErr w:type="spellEnd"/>
      <w:r>
        <w:rPr>
          <w:rFonts w:ascii="Times New Roman" w:hAnsi="Times New Roman"/>
          <w:szCs w:val="22"/>
          <w:lang w:val="sk-SK"/>
        </w:rPr>
        <w:t xml:space="preserve"> môže veľmi </w:t>
      </w:r>
      <w:r>
        <w:rPr>
          <w:rFonts w:ascii="Times New Roman" w:hAnsi="Times New Roman"/>
          <w:szCs w:val="22"/>
          <w:lang w:val="sk-SK"/>
        </w:rPr>
        <w:lastRenderedPageBreak/>
        <w:t>zriedkavo [môže postihovať menej ako 1 z 10 000 osôb] spôsobiť prudký pokles počtu bielych krviniek (</w:t>
      </w:r>
      <w:proofErr w:type="spellStart"/>
      <w:r>
        <w:rPr>
          <w:rFonts w:ascii="Times New Roman" w:hAnsi="Times New Roman"/>
          <w:szCs w:val="22"/>
          <w:lang w:val="sk-SK"/>
        </w:rPr>
        <w:t>agranulocytóza</w:t>
      </w:r>
      <w:proofErr w:type="spellEnd"/>
      <w:r>
        <w:rPr>
          <w:rFonts w:ascii="Times New Roman" w:hAnsi="Times New Roman"/>
          <w:szCs w:val="22"/>
          <w:lang w:val="sk-SK"/>
        </w:rPr>
        <w:t>) a závažný útlm činnosti kostnej drene</w:t>
      </w:r>
    </w:p>
    <w:p w:rsidR="000F191E" w:rsidRPr="008C3456" w:rsidRDefault="00FC1BFC" w:rsidP="000F191E">
      <w:pPr>
        <w:pStyle w:val="Obyajntext"/>
        <w:widowControl/>
        <w:numPr>
          <w:ilvl w:val="0"/>
          <w:numId w:val="47"/>
        </w:numPr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b/>
          <w:szCs w:val="22"/>
          <w:lang w:val="sk-SK"/>
        </w:rPr>
        <w:t xml:space="preserve">neočakávané krvácanie, napríklad krvácanie z ďasien, krv v moči, vracanie krvi alebo podliatiny, </w:t>
      </w:r>
      <w:r>
        <w:rPr>
          <w:rFonts w:ascii="Times New Roman" w:hAnsi="Times New Roman"/>
          <w:szCs w:val="22"/>
          <w:lang w:val="sk-SK"/>
        </w:rPr>
        <w:t>čo môžu byť prejavy závažného poklesu počtu krvných doštičiek spôsobeného závažnými cyklami útlmu činnosti kostnej drene [veľmi zriedkavé – môžu postihovať menej ako 1 z 10 000 osôb]</w:t>
      </w:r>
    </w:p>
    <w:p w:rsidR="008640DD" w:rsidRPr="008C3456" w:rsidRDefault="00FC1BFC" w:rsidP="000F191E">
      <w:pPr>
        <w:pStyle w:val="Obyajntext"/>
        <w:widowControl/>
        <w:numPr>
          <w:ilvl w:val="0"/>
          <w:numId w:val="47"/>
        </w:numPr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b/>
          <w:szCs w:val="22"/>
          <w:lang w:val="sk-SK"/>
        </w:rPr>
        <w:t>závažná kožná vyrážka alebo tvorba kožných pľuzgierikov (tieto môžu postihovať aj vaše ústa, oči a genitálie)</w:t>
      </w:r>
      <w:r>
        <w:rPr>
          <w:rFonts w:ascii="Times New Roman" w:hAnsi="Times New Roman"/>
          <w:szCs w:val="22"/>
          <w:lang w:val="sk-SK"/>
        </w:rPr>
        <w:t xml:space="preserve">; toto môžu byť prejavy veľmi zriedkavých [môžu postihovať menej ako 1 z 10 000 osôb] ochorení nazývaných </w:t>
      </w:r>
      <w:proofErr w:type="spellStart"/>
      <w:r>
        <w:rPr>
          <w:rFonts w:ascii="Times New Roman" w:hAnsi="Times New Roman"/>
          <w:szCs w:val="22"/>
          <w:lang w:val="sk-SK"/>
        </w:rPr>
        <w:t>Stevensov-Johnsonov</w:t>
      </w:r>
      <w:proofErr w:type="spellEnd"/>
      <w:r>
        <w:rPr>
          <w:rFonts w:ascii="Times New Roman" w:hAnsi="Times New Roman"/>
          <w:szCs w:val="22"/>
          <w:lang w:val="sk-SK"/>
        </w:rPr>
        <w:t xml:space="preserve"> syndróm alebo syndróm spálenej kože (toxická </w:t>
      </w:r>
      <w:proofErr w:type="spellStart"/>
      <w:r>
        <w:rPr>
          <w:rFonts w:ascii="Times New Roman" w:hAnsi="Times New Roman"/>
          <w:szCs w:val="22"/>
          <w:lang w:val="sk-SK"/>
        </w:rPr>
        <w:t>epidermálna</w:t>
      </w:r>
      <w:proofErr w:type="spellEnd"/>
      <w:r>
        <w:rPr>
          <w:rFonts w:ascii="Times New Roman" w:hAnsi="Times New Roman"/>
          <w:szCs w:val="22"/>
          <w:lang w:val="sk-SK"/>
        </w:rPr>
        <w:t xml:space="preserve"> </w:t>
      </w:r>
      <w:proofErr w:type="spellStart"/>
      <w:r>
        <w:rPr>
          <w:rFonts w:ascii="Times New Roman" w:hAnsi="Times New Roman"/>
          <w:szCs w:val="22"/>
          <w:lang w:val="sk-SK"/>
        </w:rPr>
        <w:t>nekrolýza</w:t>
      </w:r>
      <w:proofErr w:type="spellEnd"/>
      <w:r>
        <w:rPr>
          <w:rFonts w:ascii="Times New Roman" w:hAnsi="Times New Roman"/>
          <w:szCs w:val="22"/>
          <w:lang w:val="sk-SK"/>
        </w:rPr>
        <w:t>)</w:t>
      </w:r>
    </w:p>
    <w:p w:rsidR="008640DD" w:rsidRPr="008C3456" w:rsidRDefault="008640DD" w:rsidP="008640DD">
      <w:pPr>
        <w:rPr>
          <w:rFonts w:ascii="Times New Roman" w:hAnsi="Times New Roman"/>
          <w:szCs w:val="22"/>
          <w:lang w:val="sk-SK"/>
        </w:rPr>
      </w:pPr>
    </w:p>
    <w:p w:rsidR="001A050F" w:rsidRPr="008C3456" w:rsidRDefault="00FC1BFC" w:rsidP="008640DD">
      <w:pPr>
        <w:pStyle w:val="PlainText1"/>
        <w:keepNext/>
        <w:keepLines/>
        <w:widowControl/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sz w:val="22"/>
          <w:szCs w:val="22"/>
          <w:lang w:val="sk-SK"/>
        </w:rPr>
        <w:t>Môžu sa objaviť nasledovné ďalšie vedľajšie účinky:</w:t>
      </w:r>
    </w:p>
    <w:p w:rsidR="001A050F" w:rsidRPr="008C3456" w:rsidRDefault="001A050F" w:rsidP="001052B4">
      <w:pPr>
        <w:pStyle w:val="PlainText1"/>
        <w:keepNext/>
        <w:keepLines/>
        <w:widowControl/>
        <w:tabs>
          <w:tab w:val="left" w:pos="284"/>
        </w:tabs>
        <w:rPr>
          <w:rFonts w:ascii="Times New Roman" w:hAnsi="Times New Roman"/>
          <w:sz w:val="22"/>
          <w:szCs w:val="22"/>
          <w:u w:val="single"/>
          <w:lang w:val="sk-SK"/>
        </w:rPr>
      </w:pPr>
    </w:p>
    <w:p w:rsidR="001A050F" w:rsidRPr="008C3456" w:rsidRDefault="00FC1BFC" w:rsidP="003621CE">
      <w:pPr>
        <w:pStyle w:val="PlainText1"/>
        <w:keepNext/>
        <w:keepLines/>
        <w:widowControl/>
        <w:tabs>
          <w:tab w:val="left" w:pos="284"/>
        </w:tabs>
        <w:outlineLvl w:val="0"/>
        <w:rPr>
          <w:rFonts w:ascii="Times New Roman" w:hAnsi="Times New Roman"/>
          <w:b/>
          <w:sz w:val="22"/>
          <w:szCs w:val="22"/>
          <w:lang w:val="sk-SK"/>
        </w:rPr>
      </w:pPr>
      <w:r>
        <w:rPr>
          <w:rFonts w:ascii="Times New Roman" w:hAnsi="Times New Roman"/>
          <w:b/>
          <w:sz w:val="22"/>
          <w:szCs w:val="22"/>
          <w:lang w:val="sk-SK"/>
        </w:rPr>
        <w:t xml:space="preserve">Veľmi časté: </w:t>
      </w:r>
      <w:r>
        <w:rPr>
          <w:rFonts w:ascii="Times New Roman" w:hAnsi="Times New Roman"/>
          <w:sz w:val="22"/>
          <w:szCs w:val="22"/>
          <w:lang w:val="sk-SK"/>
        </w:rPr>
        <w:t>môžu postihovať viac ako 1 z 10 osôb</w:t>
      </w:r>
    </w:p>
    <w:p w:rsidR="001A050F" w:rsidRPr="008C3456" w:rsidRDefault="00FC1BFC" w:rsidP="001052B4">
      <w:pPr>
        <w:pStyle w:val="PlainText1"/>
        <w:keepNext/>
        <w:keepLines/>
        <w:widowControl/>
        <w:ind w:left="567" w:hanging="567"/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sz w:val="22"/>
          <w:szCs w:val="22"/>
          <w:lang w:val="sk-SK"/>
        </w:rPr>
        <w:t>•</w:t>
      </w:r>
      <w:r>
        <w:rPr>
          <w:rFonts w:ascii="Times New Roman" w:hAnsi="Times New Roman"/>
          <w:sz w:val="22"/>
          <w:szCs w:val="22"/>
          <w:lang w:val="sk-SK"/>
        </w:rPr>
        <w:tab/>
        <w:t xml:space="preserve">zápal ústnej dutiny, poruchy trávenia, nevoľnosť, strata chuti do jedla </w:t>
      </w:r>
    </w:p>
    <w:p w:rsidR="001A050F" w:rsidRPr="008C3456" w:rsidRDefault="00FC1BFC" w:rsidP="001052B4">
      <w:pPr>
        <w:pStyle w:val="PlainText1"/>
        <w:keepNext/>
        <w:keepLines/>
        <w:widowControl/>
        <w:ind w:left="567" w:hanging="567"/>
        <w:rPr>
          <w:rFonts w:ascii="Times New Roman" w:hAnsi="Times New Roman"/>
          <w:b/>
          <w:sz w:val="22"/>
          <w:szCs w:val="22"/>
          <w:lang w:val="sk-SK"/>
        </w:rPr>
      </w:pPr>
      <w:r>
        <w:rPr>
          <w:rFonts w:ascii="Times New Roman" w:hAnsi="Times New Roman"/>
          <w:sz w:val="22"/>
          <w:szCs w:val="22"/>
          <w:lang w:val="sk-SK"/>
        </w:rPr>
        <w:t>•</w:t>
      </w:r>
      <w:r>
        <w:rPr>
          <w:rFonts w:ascii="Times New Roman" w:hAnsi="Times New Roman"/>
          <w:sz w:val="22"/>
          <w:szCs w:val="22"/>
          <w:lang w:val="sk-SK"/>
        </w:rPr>
        <w:tab/>
        <w:t>zvýšené hladiny pečeňových enzýmov</w:t>
      </w:r>
    </w:p>
    <w:p w:rsidR="001A050F" w:rsidRPr="008C3456" w:rsidRDefault="001A050F">
      <w:pPr>
        <w:pStyle w:val="PlainText1"/>
        <w:widowControl/>
        <w:tabs>
          <w:tab w:val="left" w:pos="284"/>
        </w:tabs>
        <w:rPr>
          <w:rFonts w:ascii="Times New Roman" w:hAnsi="Times New Roman"/>
          <w:sz w:val="22"/>
          <w:szCs w:val="22"/>
          <w:lang w:val="sk-SK"/>
        </w:rPr>
      </w:pPr>
    </w:p>
    <w:p w:rsidR="00C117DD" w:rsidRPr="008C3456" w:rsidRDefault="00C117DD" w:rsidP="003621CE">
      <w:pPr>
        <w:pStyle w:val="PlainText1"/>
        <w:widowControl/>
        <w:tabs>
          <w:tab w:val="left" w:pos="284"/>
        </w:tabs>
        <w:outlineLvl w:val="0"/>
        <w:rPr>
          <w:rFonts w:ascii="Times New Roman" w:hAnsi="Times New Roman"/>
          <w:b/>
          <w:sz w:val="22"/>
          <w:szCs w:val="22"/>
          <w:lang w:val="sk-SK"/>
        </w:rPr>
      </w:pPr>
    </w:p>
    <w:p w:rsidR="001A050F" w:rsidRPr="008C3456" w:rsidRDefault="00FC1BFC" w:rsidP="003621CE">
      <w:pPr>
        <w:pStyle w:val="PlainText1"/>
        <w:widowControl/>
        <w:tabs>
          <w:tab w:val="left" w:pos="284"/>
        </w:tabs>
        <w:outlineLvl w:val="0"/>
        <w:rPr>
          <w:rFonts w:ascii="Times New Roman" w:hAnsi="Times New Roman"/>
          <w:b/>
          <w:sz w:val="22"/>
          <w:szCs w:val="22"/>
          <w:lang w:val="sk-SK"/>
        </w:rPr>
      </w:pPr>
      <w:r>
        <w:rPr>
          <w:rFonts w:ascii="Times New Roman" w:hAnsi="Times New Roman"/>
          <w:b/>
          <w:sz w:val="22"/>
          <w:szCs w:val="22"/>
          <w:lang w:val="sk-SK"/>
        </w:rPr>
        <w:t xml:space="preserve">Časté: </w:t>
      </w:r>
      <w:r>
        <w:rPr>
          <w:rFonts w:ascii="Times New Roman" w:hAnsi="Times New Roman"/>
          <w:sz w:val="22"/>
          <w:szCs w:val="22"/>
          <w:lang w:val="sk-SK"/>
        </w:rPr>
        <w:t>môžu postihovať menej ako 1 z 10 osôb</w:t>
      </w:r>
    </w:p>
    <w:p w:rsidR="001A050F" w:rsidRPr="008C3456" w:rsidRDefault="00FC1BFC">
      <w:pPr>
        <w:pStyle w:val="PlainText1"/>
        <w:widowControl/>
        <w:ind w:left="567" w:hanging="567"/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sz w:val="22"/>
          <w:szCs w:val="22"/>
          <w:lang w:val="sk-SK"/>
        </w:rPr>
        <w:t>•</w:t>
      </w:r>
      <w:r>
        <w:rPr>
          <w:rFonts w:ascii="Times New Roman" w:hAnsi="Times New Roman"/>
          <w:sz w:val="22"/>
          <w:szCs w:val="22"/>
          <w:lang w:val="sk-SK"/>
        </w:rPr>
        <w:tab/>
        <w:t>vredy v ústach, hnačka</w:t>
      </w:r>
    </w:p>
    <w:p w:rsidR="001A050F" w:rsidRPr="008C3456" w:rsidRDefault="00FC1BFC">
      <w:pPr>
        <w:pStyle w:val="PlainText1"/>
        <w:widowControl/>
        <w:ind w:left="567" w:hanging="567"/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sz w:val="22"/>
          <w:szCs w:val="22"/>
          <w:lang w:val="sk-SK"/>
        </w:rPr>
        <w:t>•</w:t>
      </w:r>
      <w:r>
        <w:rPr>
          <w:rFonts w:ascii="Times New Roman" w:hAnsi="Times New Roman"/>
          <w:sz w:val="22"/>
          <w:szCs w:val="22"/>
          <w:lang w:val="sk-SK"/>
        </w:rPr>
        <w:tab/>
        <w:t>vyrážka, sčervenanie kože, svrbenie</w:t>
      </w:r>
    </w:p>
    <w:p w:rsidR="001A050F" w:rsidRPr="008C3456" w:rsidRDefault="00FC1BFC">
      <w:pPr>
        <w:pStyle w:val="PlainText1"/>
        <w:widowControl/>
        <w:ind w:left="567" w:hanging="567"/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sz w:val="22"/>
          <w:szCs w:val="22"/>
          <w:lang w:val="sk-SK"/>
        </w:rPr>
        <w:t>•</w:t>
      </w:r>
      <w:r>
        <w:rPr>
          <w:rFonts w:ascii="Times New Roman" w:hAnsi="Times New Roman"/>
          <w:sz w:val="22"/>
          <w:szCs w:val="22"/>
          <w:lang w:val="sk-SK"/>
        </w:rPr>
        <w:tab/>
        <w:t>bolesť hlavy, únava, ospalosť</w:t>
      </w:r>
    </w:p>
    <w:p w:rsidR="001A050F" w:rsidRPr="008C3456" w:rsidRDefault="00FC1BFC">
      <w:pPr>
        <w:pStyle w:val="PlainText1"/>
        <w:widowControl/>
        <w:ind w:left="567" w:hanging="567"/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sz w:val="22"/>
          <w:szCs w:val="22"/>
          <w:lang w:val="sk-SK"/>
        </w:rPr>
        <w:t>•</w:t>
      </w:r>
      <w:r>
        <w:rPr>
          <w:rFonts w:ascii="Times New Roman" w:hAnsi="Times New Roman"/>
          <w:sz w:val="22"/>
          <w:szCs w:val="22"/>
          <w:lang w:val="sk-SK"/>
        </w:rPr>
        <w:tab/>
        <w:t>znížená krvotvorba so zníženým počtom bielych a/alebo červených krviniek a/alebo krvných doštičiek (</w:t>
      </w:r>
      <w:proofErr w:type="spellStart"/>
      <w:r>
        <w:rPr>
          <w:rFonts w:ascii="Times New Roman" w:hAnsi="Times New Roman"/>
          <w:sz w:val="22"/>
          <w:szCs w:val="22"/>
          <w:lang w:val="sk-SK"/>
        </w:rPr>
        <w:t>leukopénia</w:t>
      </w:r>
      <w:proofErr w:type="spellEnd"/>
      <w:r>
        <w:rPr>
          <w:rFonts w:ascii="Times New Roman" w:hAnsi="Times New Roman"/>
          <w:sz w:val="22"/>
          <w:szCs w:val="22"/>
          <w:lang w:val="sk-SK"/>
        </w:rPr>
        <w:t xml:space="preserve">, anémia, </w:t>
      </w:r>
      <w:proofErr w:type="spellStart"/>
      <w:r>
        <w:rPr>
          <w:rFonts w:ascii="Times New Roman" w:hAnsi="Times New Roman"/>
          <w:sz w:val="22"/>
          <w:szCs w:val="22"/>
          <w:lang w:val="sk-SK"/>
        </w:rPr>
        <w:t>trombocytopénia</w:t>
      </w:r>
      <w:proofErr w:type="spellEnd"/>
      <w:r>
        <w:rPr>
          <w:rFonts w:ascii="Times New Roman" w:hAnsi="Times New Roman"/>
          <w:sz w:val="22"/>
          <w:szCs w:val="22"/>
          <w:lang w:val="sk-SK"/>
        </w:rPr>
        <w:t>)</w:t>
      </w:r>
    </w:p>
    <w:p w:rsidR="001A050F" w:rsidRPr="008C3456" w:rsidRDefault="001A050F">
      <w:pPr>
        <w:pStyle w:val="PlainText1"/>
        <w:widowControl/>
        <w:tabs>
          <w:tab w:val="left" w:pos="284"/>
        </w:tabs>
        <w:ind w:left="360"/>
        <w:rPr>
          <w:rFonts w:ascii="Times New Roman" w:hAnsi="Times New Roman"/>
          <w:sz w:val="22"/>
          <w:szCs w:val="22"/>
          <w:lang w:val="sk-SK"/>
        </w:rPr>
      </w:pPr>
    </w:p>
    <w:p w:rsidR="001A050F" w:rsidRPr="008C3456" w:rsidRDefault="00FC1BFC" w:rsidP="003621CE">
      <w:pPr>
        <w:pStyle w:val="PlainText1"/>
        <w:widowControl/>
        <w:tabs>
          <w:tab w:val="left" w:pos="284"/>
        </w:tabs>
        <w:outlineLvl w:val="0"/>
        <w:rPr>
          <w:rFonts w:ascii="Times New Roman" w:hAnsi="Times New Roman"/>
          <w:b/>
          <w:sz w:val="22"/>
          <w:szCs w:val="22"/>
          <w:lang w:val="sk-SK"/>
        </w:rPr>
      </w:pPr>
      <w:r>
        <w:rPr>
          <w:rFonts w:ascii="Times New Roman" w:hAnsi="Times New Roman"/>
          <w:b/>
          <w:sz w:val="22"/>
          <w:szCs w:val="22"/>
          <w:lang w:val="sk-SK"/>
        </w:rPr>
        <w:t xml:space="preserve">Menej časté: </w:t>
      </w:r>
      <w:r>
        <w:rPr>
          <w:rFonts w:ascii="Times New Roman" w:hAnsi="Times New Roman"/>
          <w:sz w:val="22"/>
          <w:szCs w:val="22"/>
          <w:lang w:val="sk-SK"/>
        </w:rPr>
        <w:t>môžu postihovať menej ako 1 zo 100 osôb</w:t>
      </w:r>
    </w:p>
    <w:p w:rsidR="001A050F" w:rsidRPr="008C3456" w:rsidRDefault="00FC1BFC">
      <w:pPr>
        <w:pStyle w:val="PlainText1"/>
        <w:widowControl/>
        <w:ind w:left="567" w:hanging="567"/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sz w:val="22"/>
          <w:szCs w:val="22"/>
          <w:lang w:val="sk-SK"/>
        </w:rPr>
        <w:t>•</w:t>
      </w:r>
      <w:r>
        <w:rPr>
          <w:rFonts w:ascii="Times New Roman" w:hAnsi="Times New Roman"/>
          <w:sz w:val="22"/>
          <w:szCs w:val="22"/>
          <w:lang w:val="sk-SK"/>
        </w:rPr>
        <w:tab/>
        <w:t>zápal hrdla, zápal čriev, vracanie</w:t>
      </w:r>
    </w:p>
    <w:p w:rsidR="001A050F" w:rsidRPr="008C3456" w:rsidRDefault="00FC1BFC">
      <w:pPr>
        <w:pStyle w:val="PlainText1"/>
        <w:widowControl/>
        <w:ind w:left="567" w:hanging="567"/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sz w:val="22"/>
          <w:szCs w:val="22"/>
          <w:lang w:val="sk-SK"/>
        </w:rPr>
        <w:t>•</w:t>
      </w:r>
      <w:r>
        <w:rPr>
          <w:rFonts w:ascii="Times New Roman" w:hAnsi="Times New Roman"/>
          <w:sz w:val="22"/>
          <w:szCs w:val="22"/>
          <w:lang w:val="sk-SK"/>
        </w:rPr>
        <w:tab/>
        <w:t>zvýšená citlivosť na svetlo, vypadávanie vlasov, zvýšený počet reumatických uzlíkov, pásový opar, zápal ciev, vyrážka na koži pripomínajúca herpes, žihľavka</w:t>
      </w:r>
    </w:p>
    <w:p w:rsidR="001A050F" w:rsidRPr="008C3456" w:rsidRDefault="00FC1BFC">
      <w:pPr>
        <w:pStyle w:val="PlainText1"/>
        <w:widowControl/>
        <w:ind w:left="567" w:hanging="567"/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sz w:val="22"/>
          <w:szCs w:val="22"/>
          <w:lang w:val="sk-SK"/>
        </w:rPr>
        <w:t>•</w:t>
      </w:r>
      <w:r>
        <w:rPr>
          <w:rFonts w:ascii="Times New Roman" w:hAnsi="Times New Roman"/>
          <w:sz w:val="22"/>
          <w:szCs w:val="22"/>
          <w:lang w:val="sk-SK"/>
        </w:rPr>
        <w:tab/>
        <w:t xml:space="preserve">vznik cukrovky (diabetes </w:t>
      </w:r>
      <w:proofErr w:type="spellStart"/>
      <w:r>
        <w:rPr>
          <w:rFonts w:ascii="Times New Roman" w:hAnsi="Times New Roman"/>
          <w:sz w:val="22"/>
          <w:szCs w:val="22"/>
          <w:lang w:val="sk-SK"/>
        </w:rPr>
        <w:t>mellitus</w:t>
      </w:r>
      <w:proofErr w:type="spellEnd"/>
      <w:r>
        <w:rPr>
          <w:rFonts w:ascii="Times New Roman" w:hAnsi="Times New Roman"/>
          <w:sz w:val="22"/>
          <w:szCs w:val="22"/>
          <w:lang w:val="sk-SK"/>
        </w:rPr>
        <w:t>)</w:t>
      </w:r>
    </w:p>
    <w:p w:rsidR="001A050F" w:rsidRPr="008C3456" w:rsidRDefault="00FC1BFC">
      <w:pPr>
        <w:pStyle w:val="PlainText1"/>
        <w:widowControl/>
        <w:ind w:left="567" w:hanging="567"/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sz w:val="22"/>
          <w:szCs w:val="22"/>
          <w:lang w:val="sk-SK"/>
        </w:rPr>
        <w:t>•</w:t>
      </w:r>
      <w:r>
        <w:rPr>
          <w:rFonts w:ascii="Times New Roman" w:hAnsi="Times New Roman"/>
          <w:sz w:val="22"/>
          <w:szCs w:val="22"/>
          <w:lang w:val="sk-SK"/>
        </w:rPr>
        <w:tab/>
        <w:t>závrat, zmätenosť, depresia</w:t>
      </w:r>
    </w:p>
    <w:p w:rsidR="0015716B" w:rsidRPr="008C3456" w:rsidRDefault="00FC1BFC" w:rsidP="0015716B">
      <w:pPr>
        <w:pStyle w:val="Obyajntext"/>
        <w:widowControl/>
        <w:ind w:left="567" w:hanging="567"/>
        <w:rPr>
          <w:rFonts w:ascii="Times New Roman" w:hAnsi="Times New Roman"/>
          <w:szCs w:val="22"/>
          <w:lang w:val="sk-SK"/>
        </w:rPr>
      </w:pPr>
      <w:r>
        <w:rPr>
          <w:rFonts w:ascii="Times New Roman" w:hAnsi="Times New Roman"/>
          <w:szCs w:val="22"/>
          <w:lang w:val="sk-SK"/>
        </w:rPr>
        <w:t>•</w:t>
      </w:r>
      <w:r>
        <w:rPr>
          <w:rFonts w:ascii="Times New Roman" w:hAnsi="Times New Roman"/>
          <w:szCs w:val="22"/>
          <w:lang w:val="sk-SK"/>
        </w:rPr>
        <w:tab/>
        <w:t>znížená hladina sérového albumínu</w:t>
      </w:r>
    </w:p>
    <w:p w:rsidR="001A050F" w:rsidRPr="008C3456" w:rsidRDefault="00FC1BFC">
      <w:pPr>
        <w:pStyle w:val="PlainText1"/>
        <w:widowControl/>
        <w:ind w:left="567" w:hanging="567"/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sz w:val="22"/>
          <w:szCs w:val="22"/>
          <w:lang w:val="sk-SK"/>
        </w:rPr>
        <w:t>•</w:t>
      </w:r>
      <w:r>
        <w:rPr>
          <w:rFonts w:ascii="Times New Roman" w:hAnsi="Times New Roman"/>
          <w:sz w:val="22"/>
          <w:szCs w:val="22"/>
          <w:lang w:val="sk-SK"/>
        </w:rPr>
        <w:tab/>
        <w:t>znížený počet krviniek a krvných doštičiek</w:t>
      </w:r>
    </w:p>
    <w:p w:rsidR="001A050F" w:rsidRPr="008C3456" w:rsidRDefault="00FC1BFC">
      <w:pPr>
        <w:pStyle w:val="PlainText1"/>
        <w:widowControl/>
        <w:ind w:left="567" w:hanging="567"/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sz w:val="22"/>
          <w:szCs w:val="22"/>
          <w:lang w:val="sk-SK"/>
        </w:rPr>
        <w:t>•</w:t>
      </w:r>
      <w:r>
        <w:rPr>
          <w:rFonts w:ascii="Times New Roman" w:hAnsi="Times New Roman"/>
          <w:sz w:val="22"/>
          <w:szCs w:val="22"/>
          <w:lang w:val="sk-SK"/>
        </w:rPr>
        <w:tab/>
        <w:t>zápal a vred močového mechúra alebo vagíny (pošvy), znížená funkcia obličiek, poruchy močenia</w:t>
      </w:r>
    </w:p>
    <w:p w:rsidR="001A050F" w:rsidRPr="008C3456" w:rsidRDefault="00FC1BFC">
      <w:pPr>
        <w:pStyle w:val="PlainText1"/>
        <w:widowControl/>
        <w:ind w:left="567" w:hanging="567"/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sz w:val="22"/>
          <w:szCs w:val="22"/>
          <w:lang w:val="sk-SK"/>
        </w:rPr>
        <w:t>•</w:t>
      </w:r>
      <w:r>
        <w:rPr>
          <w:rFonts w:ascii="Times New Roman" w:hAnsi="Times New Roman"/>
          <w:sz w:val="22"/>
          <w:szCs w:val="22"/>
          <w:lang w:val="sk-SK"/>
        </w:rPr>
        <w:tab/>
        <w:t xml:space="preserve">bolesti kĺbov, bolesť svalov, </w:t>
      </w:r>
      <w:proofErr w:type="spellStart"/>
      <w:r>
        <w:rPr>
          <w:rFonts w:ascii="Times New Roman" w:hAnsi="Times New Roman"/>
          <w:sz w:val="22"/>
          <w:szCs w:val="22"/>
          <w:lang w:val="sk-SK"/>
        </w:rPr>
        <w:t>osteoporóza</w:t>
      </w:r>
      <w:proofErr w:type="spellEnd"/>
      <w:r>
        <w:rPr>
          <w:rFonts w:ascii="Times New Roman" w:hAnsi="Times New Roman"/>
          <w:sz w:val="22"/>
          <w:szCs w:val="22"/>
          <w:lang w:val="sk-SK"/>
        </w:rPr>
        <w:t xml:space="preserve"> (rednutie kostí)</w:t>
      </w:r>
    </w:p>
    <w:p w:rsidR="001A050F" w:rsidRPr="008C3456" w:rsidRDefault="001A050F">
      <w:pPr>
        <w:pStyle w:val="PlainText1"/>
        <w:widowControl/>
        <w:tabs>
          <w:tab w:val="left" w:pos="284"/>
        </w:tabs>
        <w:ind w:left="360"/>
        <w:rPr>
          <w:rFonts w:ascii="Times New Roman" w:hAnsi="Times New Roman"/>
          <w:sz w:val="22"/>
          <w:szCs w:val="22"/>
          <w:lang w:val="sk-SK"/>
        </w:rPr>
      </w:pPr>
    </w:p>
    <w:p w:rsidR="001A050F" w:rsidRPr="008C3456" w:rsidRDefault="00FC1BFC" w:rsidP="003621CE">
      <w:pPr>
        <w:pStyle w:val="PlainText1"/>
        <w:widowControl/>
        <w:tabs>
          <w:tab w:val="left" w:pos="284"/>
        </w:tabs>
        <w:outlineLvl w:val="0"/>
        <w:rPr>
          <w:rFonts w:ascii="Times New Roman" w:hAnsi="Times New Roman"/>
          <w:b/>
          <w:sz w:val="22"/>
          <w:szCs w:val="22"/>
          <w:lang w:val="sk-SK"/>
        </w:rPr>
      </w:pPr>
      <w:r>
        <w:rPr>
          <w:rFonts w:ascii="Times New Roman" w:hAnsi="Times New Roman"/>
          <w:b/>
          <w:sz w:val="22"/>
          <w:szCs w:val="22"/>
          <w:lang w:val="sk-SK"/>
        </w:rPr>
        <w:t xml:space="preserve">Zriedkavé: </w:t>
      </w:r>
      <w:r>
        <w:rPr>
          <w:rFonts w:ascii="Times New Roman" w:hAnsi="Times New Roman"/>
          <w:sz w:val="22"/>
          <w:szCs w:val="22"/>
          <w:lang w:val="sk-SK"/>
        </w:rPr>
        <w:t>môžu postihovať menej ako 1 z 1 000 osôb</w:t>
      </w:r>
    </w:p>
    <w:p w:rsidR="001A050F" w:rsidRPr="008C3456" w:rsidRDefault="00FC1BFC">
      <w:pPr>
        <w:pStyle w:val="PlainText1"/>
        <w:widowControl/>
        <w:ind w:left="567" w:hanging="567"/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sz w:val="22"/>
          <w:szCs w:val="22"/>
          <w:lang w:val="sk-SK"/>
        </w:rPr>
        <w:t>•</w:t>
      </w:r>
      <w:r>
        <w:rPr>
          <w:rFonts w:ascii="Times New Roman" w:hAnsi="Times New Roman"/>
          <w:sz w:val="22"/>
          <w:szCs w:val="22"/>
          <w:lang w:val="sk-SK"/>
        </w:rPr>
        <w:tab/>
        <w:t>zvýšená pigmentácia kože, akné, modré bodky v dôsledku cievneho krvácania</w:t>
      </w:r>
    </w:p>
    <w:p w:rsidR="001A050F" w:rsidRPr="008C3456" w:rsidRDefault="00FC1BFC" w:rsidP="0015716B">
      <w:pPr>
        <w:pStyle w:val="PlainText1"/>
        <w:widowControl/>
        <w:ind w:left="567" w:hanging="567"/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sz w:val="22"/>
          <w:szCs w:val="22"/>
          <w:lang w:val="sk-SK"/>
        </w:rPr>
        <w:t>•</w:t>
      </w:r>
      <w:r>
        <w:rPr>
          <w:rFonts w:ascii="Times New Roman" w:hAnsi="Times New Roman"/>
          <w:sz w:val="22"/>
          <w:szCs w:val="22"/>
          <w:lang w:val="sk-SK"/>
        </w:rPr>
        <w:tab/>
        <w:t>alergický zápal krvných ciev, horúčka, červené oči, infekcia, porucha hojenia rán, znížený počet protilátok v krvi</w:t>
      </w:r>
    </w:p>
    <w:p w:rsidR="001A050F" w:rsidRPr="008C3456" w:rsidRDefault="00FC1BFC">
      <w:pPr>
        <w:pStyle w:val="PlainText1"/>
        <w:widowControl/>
        <w:ind w:left="567" w:hanging="567"/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sz w:val="22"/>
          <w:szCs w:val="22"/>
          <w:lang w:val="sk-SK"/>
        </w:rPr>
        <w:t>•</w:t>
      </w:r>
      <w:r>
        <w:rPr>
          <w:rFonts w:ascii="Times New Roman" w:hAnsi="Times New Roman"/>
          <w:sz w:val="22"/>
          <w:szCs w:val="22"/>
          <w:lang w:val="sk-SK"/>
        </w:rPr>
        <w:tab/>
        <w:t>poruchy zraku</w:t>
      </w:r>
    </w:p>
    <w:p w:rsidR="001A050F" w:rsidRPr="008C3456" w:rsidRDefault="00FC1BFC">
      <w:pPr>
        <w:pStyle w:val="PlainText1"/>
        <w:widowControl/>
        <w:ind w:left="567" w:hanging="567"/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sz w:val="22"/>
          <w:szCs w:val="22"/>
          <w:lang w:val="sk-SK"/>
        </w:rPr>
        <w:t>•</w:t>
      </w:r>
      <w:r>
        <w:rPr>
          <w:rFonts w:ascii="Times New Roman" w:hAnsi="Times New Roman"/>
          <w:sz w:val="22"/>
          <w:szCs w:val="22"/>
          <w:lang w:val="sk-SK"/>
        </w:rPr>
        <w:tab/>
        <w:t>zápal srdcového vaku, hromadenie tekutiny v srdcovom vaku</w:t>
      </w:r>
    </w:p>
    <w:p w:rsidR="001A050F" w:rsidRPr="008C3456" w:rsidRDefault="00FC1BFC">
      <w:pPr>
        <w:pStyle w:val="PlainText1"/>
        <w:widowControl/>
        <w:ind w:left="567" w:hanging="567"/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sz w:val="22"/>
          <w:szCs w:val="22"/>
          <w:lang w:val="sk-SK"/>
        </w:rPr>
        <w:t>•</w:t>
      </w:r>
      <w:r>
        <w:rPr>
          <w:rFonts w:ascii="Times New Roman" w:hAnsi="Times New Roman"/>
          <w:sz w:val="22"/>
          <w:szCs w:val="22"/>
          <w:lang w:val="sk-SK"/>
        </w:rPr>
        <w:tab/>
        <w:t>nízky tlak krvi</w:t>
      </w:r>
    </w:p>
    <w:p w:rsidR="001A050F" w:rsidRPr="008C3456" w:rsidRDefault="00FC1BFC" w:rsidP="0015716B">
      <w:pPr>
        <w:pStyle w:val="PlainText1"/>
        <w:widowControl/>
        <w:ind w:left="567" w:hanging="567"/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sz w:val="22"/>
          <w:szCs w:val="22"/>
          <w:lang w:val="sk-SK"/>
        </w:rPr>
        <w:t>•</w:t>
      </w:r>
      <w:r>
        <w:rPr>
          <w:rFonts w:ascii="Times New Roman" w:hAnsi="Times New Roman"/>
          <w:sz w:val="22"/>
          <w:szCs w:val="22"/>
          <w:lang w:val="sk-SK"/>
        </w:rPr>
        <w:tab/>
      </w:r>
      <w:proofErr w:type="spellStart"/>
      <w:r>
        <w:rPr>
          <w:rFonts w:ascii="Times New Roman" w:hAnsi="Times New Roman"/>
          <w:sz w:val="22"/>
          <w:szCs w:val="22"/>
          <w:lang w:val="sk-SK"/>
        </w:rPr>
        <w:t>fibróza</w:t>
      </w:r>
      <w:proofErr w:type="spellEnd"/>
      <w:r>
        <w:rPr>
          <w:rFonts w:ascii="Times New Roman" w:hAnsi="Times New Roman"/>
          <w:sz w:val="22"/>
          <w:szCs w:val="22"/>
          <w:lang w:val="sk-SK"/>
        </w:rPr>
        <w:t xml:space="preserve"> pľúc, dýchavičnosť a priedušková astma, hromadenie tekutín v pľúcnom vaku</w:t>
      </w:r>
    </w:p>
    <w:p w:rsidR="001A050F" w:rsidRPr="008C3456" w:rsidRDefault="00FC1BFC" w:rsidP="0015716B">
      <w:pPr>
        <w:pStyle w:val="PlainText1"/>
        <w:widowControl/>
        <w:ind w:left="567" w:hanging="567"/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sz w:val="22"/>
          <w:szCs w:val="22"/>
          <w:lang w:val="sk-SK"/>
        </w:rPr>
        <w:t>•</w:t>
      </w:r>
      <w:r>
        <w:rPr>
          <w:rFonts w:ascii="Times New Roman" w:hAnsi="Times New Roman"/>
          <w:sz w:val="22"/>
          <w:szCs w:val="22"/>
          <w:lang w:val="sk-SK"/>
        </w:rPr>
        <w:tab/>
        <w:t>porucha elektrolytov</w:t>
      </w:r>
    </w:p>
    <w:p w:rsidR="001A050F" w:rsidRPr="008C3456" w:rsidRDefault="001A050F">
      <w:pPr>
        <w:pStyle w:val="PlainText1"/>
        <w:widowControl/>
        <w:tabs>
          <w:tab w:val="left" w:pos="284"/>
        </w:tabs>
        <w:rPr>
          <w:rFonts w:ascii="Times New Roman" w:hAnsi="Times New Roman"/>
          <w:sz w:val="22"/>
          <w:szCs w:val="22"/>
          <w:lang w:val="sk-SK"/>
        </w:rPr>
      </w:pPr>
    </w:p>
    <w:p w:rsidR="001A050F" w:rsidRPr="008C3456" w:rsidRDefault="00FC1BFC" w:rsidP="003621CE">
      <w:pPr>
        <w:pStyle w:val="PlainText1"/>
        <w:widowControl/>
        <w:tabs>
          <w:tab w:val="left" w:pos="284"/>
        </w:tabs>
        <w:outlineLvl w:val="0"/>
        <w:rPr>
          <w:rFonts w:ascii="Times New Roman" w:hAnsi="Times New Roman"/>
          <w:b/>
          <w:sz w:val="22"/>
          <w:szCs w:val="22"/>
          <w:lang w:val="sk-SK"/>
        </w:rPr>
      </w:pPr>
      <w:r>
        <w:rPr>
          <w:rFonts w:ascii="Times New Roman" w:hAnsi="Times New Roman"/>
          <w:b/>
          <w:sz w:val="22"/>
          <w:szCs w:val="22"/>
          <w:lang w:val="sk-SK"/>
        </w:rPr>
        <w:t xml:space="preserve">Veľmi zriedkavé: </w:t>
      </w:r>
      <w:r>
        <w:rPr>
          <w:rFonts w:ascii="Times New Roman" w:hAnsi="Times New Roman"/>
          <w:sz w:val="22"/>
          <w:szCs w:val="22"/>
          <w:lang w:val="sk-SK"/>
        </w:rPr>
        <w:t>môžu postihovať menej ako 1 z 10 000 osôb</w:t>
      </w:r>
    </w:p>
    <w:p w:rsidR="001A050F" w:rsidRPr="008C3456" w:rsidRDefault="00FC1BFC" w:rsidP="0015716B">
      <w:pPr>
        <w:pStyle w:val="PlainText1"/>
        <w:widowControl/>
        <w:ind w:left="567" w:hanging="567"/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sz w:val="22"/>
          <w:szCs w:val="22"/>
          <w:lang w:val="sk-SK"/>
        </w:rPr>
        <w:t>•</w:t>
      </w:r>
      <w:r>
        <w:rPr>
          <w:rFonts w:ascii="Times New Roman" w:hAnsi="Times New Roman"/>
          <w:sz w:val="22"/>
          <w:szCs w:val="22"/>
          <w:lang w:val="sk-SK"/>
        </w:rPr>
        <w:tab/>
        <w:t xml:space="preserve">závažné krvácanie, toxický </w:t>
      </w:r>
      <w:proofErr w:type="spellStart"/>
      <w:r>
        <w:rPr>
          <w:rFonts w:ascii="Times New Roman" w:hAnsi="Times New Roman"/>
          <w:sz w:val="22"/>
          <w:szCs w:val="22"/>
          <w:lang w:val="sk-SK"/>
        </w:rPr>
        <w:t>megakolón</w:t>
      </w:r>
      <w:proofErr w:type="spellEnd"/>
      <w:r>
        <w:rPr>
          <w:rFonts w:ascii="Times New Roman" w:hAnsi="Times New Roman"/>
          <w:sz w:val="22"/>
          <w:szCs w:val="22"/>
          <w:lang w:val="sk-SK"/>
        </w:rPr>
        <w:t xml:space="preserve"> (akútne toxické rozšírenie čreva)</w:t>
      </w:r>
    </w:p>
    <w:p w:rsidR="001A050F" w:rsidRPr="008C3456" w:rsidRDefault="00FC1BFC" w:rsidP="0015716B">
      <w:pPr>
        <w:pStyle w:val="PlainText1"/>
        <w:widowControl/>
        <w:ind w:left="567" w:hanging="567"/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sz w:val="22"/>
          <w:szCs w:val="22"/>
          <w:lang w:val="sk-SK"/>
        </w:rPr>
        <w:t>•</w:t>
      </w:r>
      <w:r>
        <w:rPr>
          <w:rFonts w:ascii="Times New Roman" w:hAnsi="Times New Roman"/>
          <w:sz w:val="22"/>
          <w:szCs w:val="22"/>
          <w:lang w:val="sk-SK"/>
        </w:rPr>
        <w:tab/>
        <w:t xml:space="preserve">zvýšená pigmentácia nechtov, zápal nechtovej kožky, </w:t>
      </w:r>
      <w:proofErr w:type="spellStart"/>
      <w:r>
        <w:rPr>
          <w:rFonts w:ascii="Times New Roman" w:hAnsi="Times New Roman"/>
          <w:sz w:val="22"/>
          <w:szCs w:val="22"/>
          <w:lang w:val="sk-SK"/>
        </w:rPr>
        <w:t>furunkulóza</w:t>
      </w:r>
      <w:proofErr w:type="spellEnd"/>
      <w:r>
        <w:rPr>
          <w:rFonts w:ascii="Times New Roman" w:hAnsi="Times New Roman"/>
          <w:sz w:val="22"/>
          <w:szCs w:val="22"/>
          <w:lang w:val="sk-SK"/>
        </w:rPr>
        <w:t xml:space="preserve"> (hlboká infekcia vlasových vačkov), viditeľné zväčšenie malých krvných ciev</w:t>
      </w:r>
    </w:p>
    <w:p w:rsidR="001A050F" w:rsidRPr="008C3456" w:rsidRDefault="00FC1BFC">
      <w:pPr>
        <w:pStyle w:val="PlainText1"/>
        <w:widowControl/>
        <w:ind w:left="567" w:hanging="567"/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sz w:val="22"/>
          <w:szCs w:val="22"/>
          <w:lang w:val="sk-SK"/>
        </w:rPr>
        <w:t>•</w:t>
      </w:r>
      <w:r>
        <w:rPr>
          <w:rFonts w:ascii="Times New Roman" w:hAnsi="Times New Roman"/>
          <w:sz w:val="22"/>
          <w:szCs w:val="22"/>
          <w:lang w:val="sk-SK"/>
        </w:rPr>
        <w:tab/>
        <w:t xml:space="preserve">poškodenie zraku, bolesť, strata sily alebo pocit znecitlivenia alebo mravčenia v rukách a nohách, zmeny pocitu chuti (kovová pachuť), kŕče, paralýza, závažná bolesť hlavy s horúčkou </w:t>
      </w:r>
    </w:p>
    <w:p w:rsidR="001A050F" w:rsidRPr="008C3456" w:rsidRDefault="00FC1BFC">
      <w:pPr>
        <w:pStyle w:val="PlainText1"/>
        <w:widowControl/>
        <w:ind w:left="567" w:hanging="567"/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sz w:val="22"/>
          <w:szCs w:val="22"/>
          <w:lang w:val="sk-SK"/>
        </w:rPr>
        <w:t>•</w:t>
      </w:r>
      <w:r>
        <w:rPr>
          <w:rFonts w:ascii="Times New Roman" w:hAnsi="Times New Roman"/>
          <w:sz w:val="22"/>
          <w:szCs w:val="22"/>
          <w:lang w:val="sk-SK"/>
        </w:rPr>
        <w:tab/>
      </w:r>
      <w:proofErr w:type="spellStart"/>
      <w:r>
        <w:rPr>
          <w:rFonts w:ascii="Times New Roman" w:hAnsi="Times New Roman"/>
          <w:sz w:val="22"/>
          <w:szCs w:val="22"/>
          <w:lang w:val="sk-SK"/>
        </w:rPr>
        <w:t>retinopatia</w:t>
      </w:r>
      <w:proofErr w:type="spellEnd"/>
      <w:r>
        <w:rPr>
          <w:rFonts w:ascii="Times New Roman" w:hAnsi="Times New Roman"/>
          <w:sz w:val="22"/>
          <w:szCs w:val="22"/>
          <w:lang w:val="sk-SK"/>
        </w:rPr>
        <w:t xml:space="preserve"> (nezápalové ochorenie očí)</w:t>
      </w:r>
    </w:p>
    <w:p w:rsidR="001A050F" w:rsidRPr="008C3456" w:rsidRDefault="00FC1BFC" w:rsidP="001052B4">
      <w:pPr>
        <w:pStyle w:val="PlainText1"/>
        <w:keepNext/>
        <w:keepLines/>
        <w:widowControl/>
        <w:ind w:left="567" w:hanging="567"/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sz w:val="22"/>
          <w:szCs w:val="22"/>
          <w:lang w:val="sk-SK"/>
        </w:rPr>
        <w:lastRenderedPageBreak/>
        <w:t>•</w:t>
      </w:r>
      <w:r>
        <w:rPr>
          <w:rFonts w:ascii="Times New Roman" w:hAnsi="Times New Roman"/>
          <w:sz w:val="22"/>
          <w:szCs w:val="22"/>
          <w:lang w:val="sk-SK"/>
        </w:rPr>
        <w:tab/>
        <w:t>zníženie sexuálnej potreby, impotencia, zväčšenie prsníkov u mužov (</w:t>
      </w:r>
      <w:proofErr w:type="spellStart"/>
      <w:r>
        <w:rPr>
          <w:rFonts w:ascii="Times New Roman" w:hAnsi="Times New Roman"/>
          <w:sz w:val="22"/>
          <w:szCs w:val="22"/>
          <w:lang w:val="sk-SK"/>
        </w:rPr>
        <w:t>gynekomastia</w:t>
      </w:r>
      <w:proofErr w:type="spellEnd"/>
      <w:r>
        <w:rPr>
          <w:rFonts w:ascii="Times New Roman" w:hAnsi="Times New Roman"/>
          <w:sz w:val="22"/>
          <w:szCs w:val="22"/>
          <w:lang w:val="sk-SK"/>
        </w:rPr>
        <w:t>), porušená tvorba spermií, poruchy menštruácie, vaginálny (pošvový) výtok</w:t>
      </w:r>
    </w:p>
    <w:p w:rsidR="001A050F" w:rsidRPr="008C3456" w:rsidRDefault="00FC1BFC" w:rsidP="001052B4">
      <w:pPr>
        <w:pStyle w:val="PlainText1"/>
        <w:keepNext/>
        <w:keepLines/>
        <w:widowControl/>
        <w:ind w:left="567" w:hanging="567"/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sz w:val="22"/>
          <w:szCs w:val="22"/>
          <w:lang w:val="sk-SK"/>
        </w:rPr>
        <w:t>•</w:t>
      </w:r>
      <w:r>
        <w:rPr>
          <w:rFonts w:ascii="Times New Roman" w:hAnsi="Times New Roman"/>
          <w:sz w:val="22"/>
          <w:szCs w:val="22"/>
          <w:lang w:val="sk-SK"/>
        </w:rPr>
        <w:tab/>
        <w:t>zväčšenie lymfatických uzlín (</w:t>
      </w:r>
      <w:proofErr w:type="spellStart"/>
      <w:r>
        <w:rPr>
          <w:rFonts w:ascii="Times New Roman" w:hAnsi="Times New Roman"/>
          <w:sz w:val="22"/>
          <w:szCs w:val="22"/>
          <w:lang w:val="sk-SK"/>
        </w:rPr>
        <w:t>lymfóm</w:t>
      </w:r>
      <w:proofErr w:type="spellEnd"/>
      <w:r>
        <w:rPr>
          <w:rFonts w:ascii="Times New Roman" w:hAnsi="Times New Roman"/>
          <w:sz w:val="22"/>
          <w:szCs w:val="22"/>
          <w:lang w:val="sk-SK"/>
        </w:rPr>
        <w:t>)</w:t>
      </w:r>
    </w:p>
    <w:p w:rsidR="001A050F" w:rsidRPr="008C3456" w:rsidRDefault="001A050F">
      <w:pPr>
        <w:pStyle w:val="PlainText1"/>
        <w:widowControl/>
        <w:ind w:left="567" w:hanging="567"/>
        <w:rPr>
          <w:rFonts w:ascii="Times New Roman" w:hAnsi="Times New Roman"/>
          <w:sz w:val="22"/>
          <w:szCs w:val="22"/>
          <w:lang w:val="sk-SK"/>
        </w:rPr>
      </w:pPr>
    </w:p>
    <w:p w:rsidR="002F610F" w:rsidRPr="008C3456" w:rsidRDefault="002F610F">
      <w:pPr>
        <w:pStyle w:val="PlainText1"/>
        <w:widowControl/>
        <w:rPr>
          <w:rFonts w:ascii="Times New Roman" w:hAnsi="Times New Roman"/>
          <w:sz w:val="22"/>
          <w:szCs w:val="22"/>
          <w:lang w:val="sk-SK"/>
        </w:rPr>
      </w:pPr>
    </w:p>
    <w:p w:rsidR="002F610F" w:rsidRPr="008C3456" w:rsidRDefault="00FC1BFC" w:rsidP="002F610F">
      <w:pPr>
        <w:pStyle w:val="PlainText1"/>
        <w:keepNext/>
        <w:keepLines/>
        <w:widowControl/>
        <w:ind w:left="567" w:hanging="567"/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b/>
          <w:sz w:val="22"/>
          <w:szCs w:val="22"/>
          <w:lang w:val="sk-SK"/>
        </w:rPr>
        <w:t xml:space="preserve">Neznáme: častosť sa </w:t>
      </w:r>
      <w:r>
        <w:rPr>
          <w:rFonts w:ascii="Times New Roman" w:hAnsi="Times New Roman"/>
          <w:sz w:val="22"/>
          <w:szCs w:val="22"/>
          <w:lang w:val="sk-SK"/>
        </w:rPr>
        <w:t>nedá odhadnúť z dostupných údajov</w:t>
      </w:r>
    </w:p>
    <w:p w:rsidR="002F610F" w:rsidRPr="008C3456" w:rsidRDefault="00FC1BFC" w:rsidP="002F610F">
      <w:pPr>
        <w:pStyle w:val="PlainText1"/>
        <w:widowControl/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sz w:val="22"/>
          <w:szCs w:val="22"/>
          <w:lang w:val="sk-SK"/>
        </w:rPr>
        <w:t>•</w:t>
      </w:r>
      <w:r>
        <w:rPr>
          <w:rFonts w:ascii="Times New Roman" w:hAnsi="Times New Roman"/>
          <w:sz w:val="22"/>
          <w:szCs w:val="22"/>
          <w:lang w:val="sk-SK"/>
        </w:rPr>
        <w:tab/>
      </w:r>
      <w:proofErr w:type="spellStart"/>
      <w:r>
        <w:rPr>
          <w:rFonts w:ascii="Times New Roman" w:hAnsi="Times New Roman"/>
          <w:sz w:val="22"/>
          <w:szCs w:val="22"/>
          <w:lang w:val="sk-SK"/>
        </w:rPr>
        <w:t>leukoencefalopatia</w:t>
      </w:r>
      <w:proofErr w:type="spellEnd"/>
      <w:r>
        <w:rPr>
          <w:rFonts w:ascii="Times New Roman" w:hAnsi="Times New Roman"/>
          <w:sz w:val="22"/>
          <w:szCs w:val="22"/>
          <w:lang w:val="sk-SK"/>
        </w:rPr>
        <w:t xml:space="preserve"> (ochorenie bielej hmoty mozgu)</w:t>
      </w:r>
    </w:p>
    <w:p w:rsidR="002F610F" w:rsidRPr="008C3456" w:rsidRDefault="002F610F">
      <w:pPr>
        <w:pStyle w:val="PlainText1"/>
        <w:widowControl/>
        <w:rPr>
          <w:rFonts w:ascii="Times New Roman" w:hAnsi="Times New Roman"/>
          <w:sz w:val="22"/>
          <w:szCs w:val="22"/>
          <w:lang w:val="sk-SK"/>
        </w:rPr>
      </w:pPr>
    </w:p>
    <w:p w:rsidR="001A050F" w:rsidRPr="008C3456" w:rsidRDefault="00FC1BFC">
      <w:pPr>
        <w:pStyle w:val="PlainText1"/>
        <w:widowControl/>
        <w:rPr>
          <w:rFonts w:ascii="Times New Roman" w:hAnsi="Times New Roman"/>
          <w:sz w:val="22"/>
          <w:szCs w:val="22"/>
          <w:lang w:val="sk-SK"/>
        </w:rPr>
      </w:pPr>
      <w:proofErr w:type="spellStart"/>
      <w:r>
        <w:rPr>
          <w:rFonts w:ascii="Times New Roman" w:hAnsi="Times New Roman"/>
          <w:sz w:val="22"/>
          <w:szCs w:val="22"/>
          <w:lang w:val="sk-SK"/>
        </w:rPr>
        <w:t>Subkutánna</w:t>
      </w:r>
      <w:proofErr w:type="spellEnd"/>
      <w:r>
        <w:rPr>
          <w:rFonts w:ascii="Times New Roman" w:hAnsi="Times New Roman"/>
          <w:sz w:val="22"/>
          <w:szCs w:val="22"/>
          <w:lang w:val="sk-SK"/>
        </w:rPr>
        <w:t xml:space="preserve"> aplikácia (pod kožu) </w:t>
      </w:r>
      <w:proofErr w:type="spellStart"/>
      <w:r>
        <w:rPr>
          <w:rFonts w:ascii="Times New Roman" w:hAnsi="Times New Roman"/>
          <w:sz w:val="22"/>
          <w:szCs w:val="22"/>
          <w:lang w:val="sk-SK"/>
        </w:rPr>
        <w:t>metotrexátu</w:t>
      </w:r>
      <w:proofErr w:type="spellEnd"/>
      <w:r>
        <w:rPr>
          <w:rFonts w:ascii="Times New Roman" w:hAnsi="Times New Roman"/>
          <w:sz w:val="22"/>
          <w:szCs w:val="22"/>
          <w:lang w:val="sk-SK"/>
        </w:rPr>
        <w:t xml:space="preserve"> je v mieste podávania dobre tolerovaná. Boli pozorované iba mierne miestne kožné reakcie (ako pocity pálenia, začervenanie, opuch, zmena zafarbenia kože, silné svrbenie, bolesť), ktoré počas liečby slabli. </w:t>
      </w:r>
    </w:p>
    <w:p w:rsidR="001A050F" w:rsidRPr="008C3456" w:rsidRDefault="001A050F">
      <w:pPr>
        <w:pStyle w:val="PlainText1"/>
        <w:widowControl/>
        <w:rPr>
          <w:rFonts w:ascii="Times New Roman" w:hAnsi="Times New Roman"/>
          <w:sz w:val="22"/>
          <w:szCs w:val="22"/>
          <w:lang w:val="sk-SK"/>
        </w:rPr>
      </w:pPr>
    </w:p>
    <w:p w:rsidR="00661A38" w:rsidRPr="008C3456" w:rsidRDefault="00FC1BFC" w:rsidP="00661A38">
      <w:pPr>
        <w:keepNext/>
        <w:numPr>
          <w:ilvl w:val="12"/>
          <w:numId w:val="0"/>
        </w:numPr>
        <w:tabs>
          <w:tab w:val="left" w:pos="720"/>
        </w:tabs>
        <w:rPr>
          <w:rFonts w:ascii="Times New Roman" w:hAnsi="Times New Roman"/>
          <w:b/>
          <w:snapToGrid w:val="0"/>
          <w:szCs w:val="22"/>
        </w:rPr>
      </w:pPr>
      <w:r>
        <w:rPr>
          <w:rFonts w:ascii="Times New Roman" w:hAnsi="Times New Roman"/>
          <w:b/>
          <w:noProof/>
          <w:snapToGrid w:val="0"/>
          <w:szCs w:val="22"/>
        </w:rPr>
        <w:t>Hlásenie vedľajších účinkov</w:t>
      </w:r>
    </w:p>
    <w:p w:rsidR="00661A38" w:rsidRPr="008C3456" w:rsidRDefault="00FC1BFC" w:rsidP="0066607E">
      <w:pPr>
        <w:adjustRightInd w:val="0"/>
        <w:snapToGrid w:val="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Ak sa u vás vyskytne akýkoľvek vedľajší účinok, obráťte sa na svojho lekára, lekárnika alebo zdravotnú sestru. To sa týka aj akýchkoľvek vedľajších účinkov, ktoré nie sú uvedené v tejto písomnej informácii. Vedľajšie účinky môžete hlásiť aj priamo prostredníctvom </w:t>
      </w:r>
      <w:r w:rsidRPr="00FC1BFC">
        <w:rPr>
          <w:rFonts w:ascii="Times New Roman" w:hAnsi="Times New Roman"/>
          <w:noProof/>
          <w:szCs w:val="22"/>
          <w:highlight w:val="lightGray"/>
        </w:rPr>
        <w:t>národného systému hlásenia uvedeného v </w:t>
      </w:r>
      <w:hyperlink r:id="rId7" w:history="1">
        <w:r w:rsidRPr="00FC1BFC">
          <w:rPr>
            <w:rStyle w:val="Hypertextovprepojenie"/>
            <w:rFonts w:ascii="Times New Roman" w:hAnsi="Times New Roman"/>
            <w:noProof/>
            <w:szCs w:val="22"/>
            <w:highlight w:val="lightGray"/>
          </w:rPr>
          <w:t>Prílohe V</w:t>
        </w:r>
      </w:hyperlink>
      <w:r w:rsidRPr="00FC1BFC">
        <w:rPr>
          <w:rFonts w:ascii="Times New Roman" w:hAnsi="Times New Roman"/>
          <w:noProof/>
          <w:szCs w:val="22"/>
          <w:highlight w:val="lightGray"/>
        </w:rPr>
        <w:t>.</w:t>
      </w:r>
      <w:r w:rsidRPr="00FC1BFC">
        <w:rPr>
          <w:rFonts w:ascii="Times New Roman" w:hAnsi="Times New Roman"/>
          <w:szCs w:val="22"/>
        </w:rPr>
        <w:t xml:space="preserve"> </w:t>
      </w:r>
      <w:r w:rsidR="00661A38" w:rsidRPr="008C3456">
        <w:rPr>
          <w:rFonts w:ascii="Times New Roman" w:hAnsi="Times New Roman"/>
          <w:szCs w:val="22"/>
        </w:rPr>
        <w:t>Hlásením vedľajších účinkov môžete prispieť k získaniu ďalších informácií o bezpečnosti tohto lieku.</w:t>
      </w:r>
    </w:p>
    <w:p w:rsidR="001A050F" w:rsidRPr="008C3456" w:rsidRDefault="001A050F">
      <w:pPr>
        <w:numPr>
          <w:ilvl w:val="12"/>
          <w:numId w:val="0"/>
        </w:numPr>
        <w:ind w:right="-2"/>
        <w:rPr>
          <w:rFonts w:ascii="Times New Roman" w:hAnsi="Times New Roman"/>
          <w:szCs w:val="22"/>
        </w:rPr>
      </w:pPr>
    </w:p>
    <w:p w:rsidR="0066607E" w:rsidRPr="008C3456" w:rsidRDefault="0066607E">
      <w:pPr>
        <w:numPr>
          <w:ilvl w:val="12"/>
          <w:numId w:val="0"/>
        </w:numPr>
        <w:ind w:right="-2"/>
        <w:rPr>
          <w:rFonts w:ascii="Times New Roman" w:hAnsi="Times New Roman"/>
          <w:szCs w:val="22"/>
        </w:rPr>
      </w:pPr>
    </w:p>
    <w:p w:rsidR="001A050F" w:rsidRPr="008C3456" w:rsidRDefault="00FC1BFC" w:rsidP="00535035">
      <w:pPr>
        <w:numPr>
          <w:ilvl w:val="12"/>
          <w:numId w:val="0"/>
        </w:numPr>
        <w:ind w:left="567" w:right="-2" w:hanging="567"/>
        <w:rPr>
          <w:rFonts w:ascii="Times New Roman" w:hAnsi="Times New Roman"/>
          <w:b/>
          <w:szCs w:val="22"/>
          <w:lang w:val="sk-SK"/>
        </w:rPr>
      </w:pPr>
      <w:r w:rsidRPr="00FC1BFC">
        <w:rPr>
          <w:rFonts w:ascii="Times New Roman" w:hAnsi="Times New Roman"/>
          <w:b/>
          <w:szCs w:val="22"/>
          <w:lang w:val="sk-SK"/>
        </w:rPr>
        <w:t>5.</w:t>
      </w:r>
      <w:r w:rsidRPr="00FC1BFC">
        <w:rPr>
          <w:rFonts w:ascii="Times New Roman" w:hAnsi="Times New Roman"/>
          <w:b/>
          <w:szCs w:val="22"/>
          <w:lang w:val="sk-SK"/>
        </w:rPr>
        <w:tab/>
        <w:t xml:space="preserve">Ako uchovávať </w:t>
      </w:r>
      <w:proofErr w:type="spellStart"/>
      <w:r w:rsidRPr="00FC1BFC">
        <w:rPr>
          <w:rFonts w:ascii="Times New Roman" w:hAnsi="Times New Roman"/>
          <w:b/>
          <w:szCs w:val="22"/>
          <w:lang w:val="sk-SK"/>
        </w:rPr>
        <w:t>Injexate</w:t>
      </w:r>
      <w:proofErr w:type="spellEnd"/>
      <w:r w:rsidRPr="00FC1BFC">
        <w:rPr>
          <w:rFonts w:ascii="Times New Roman" w:hAnsi="Times New Roman"/>
          <w:b/>
          <w:szCs w:val="22"/>
          <w:lang w:val="sk-SK"/>
        </w:rPr>
        <w:t xml:space="preserve"> </w:t>
      </w:r>
    </w:p>
    <w:p w:rsidR="004271E8" w:rsidRPr="008C3456" w:rsidRDefault="004271E8">
      <w:pPr>
        <w:numPr>
          <w:ilvl w:val="12"/>
          <w:numId w:val="0"/>
        </w:numPr>
        <w:ind w:right="-2"/>
        <w:rPr>
          <w:rFonts w:ascii="Times New Roman" w:hAnsi="Times New Roman"/>
          <w:szCs w:val="22"/>
          <w:lang w:val="sk-SK"/>
        </w:rPr>
      </w:pPr>
    </w:p>
    <w:p w:rsidR="001A050F" w:rsidRPr="008C3456" w:rsidRDefault="00FC1BFC" w:rsidP="0015716B">
      <w:pPr>
        <w:numPr>
          <w:ilvl w:val="12"/>
          <w:numId w:val="0"/>
        </w:numPr>
        <w:ind w:right="-2"/>
        <w:outlineLvl w:val="0"/>
        <w:rPr>
          <w:rFonts w:ascii="Times New Roman" w:hAnsi="Times New Roman"/>
          <w:szCs w:val="22"/>
          <w:lang w:val="sk-SK"/>
        </w:rPr>
      </w:pPr>
      <w:r w:rsidRPr="00FC1BFC">
        <w:rPr>
          <w:rFonts w:ascii="Times New Roman" w:hAnsi="Times New Roman"/>
          <w:szCs w:val="22"/>
          <w:lang w:val="sk-SK"/>
        </w:rPr>
        <w:t>Tento liek uchovávajte mimo dohľadu a dosahu detí.</w:t>
      </w:r>
    </w:p>
    <w:p w:rsidR="001A050F" w:rsidRPr="008C3456" w:rsidRDefault="001A050F">
      <w:pPr>
        <w:numPr>
          <w:ilvl w:val="12"/>
          <w:numId w:val="0"/>
        </w:numPr>
        <w:ind w:right="-2"/>
        <w:rPr>
          <w:rFonts w:ascii="Times New Roman" w:hAnsi="Times New Roman"/>
          <w:szCs w:val="22"/>
          <w:lang w:val="sk-SK"/>
        </w:rPr>
      </w:pPr>
    </w:p>
    <w:p w:rsidR="001A050F" w:rsidRPr="008C3456" w:rsidRDefault="00FC1BFC">
      <w:pPr>
        <w:numPr>
          <w:ilvl w:val="12"/>
          <w:numId w:val="0"/>
        </w:numPr>
        <w:ind w:right="-2"/>
        <w:rPr>
          <w:rFonts w:ascii="Times New Roman" w:hAnsi="Times New Roman"/>
          <w:szCs w:val="22"/>
          <w:lang w:val="sk-SK"/>
        </w:rPr>
      </w:pPr>
      <w:r w:rsidRPr="00FC1BFC">
        <w:rPr>
          <w:rFonts w:ascii="Times New Roman" w:hAnsi="Times New Roman"/>
          <w:szCs w:val="22"/>
          <w:lang w:val="sk-SK"/>
        </w:rPr>
        <w:t>Uchovávajte pri teplote do 30 °C.</w:t>
      </w:r>
    </w:p>
    <w:p w:rsidR="001A050F" w:rsidRPr="008C3456" w:rsidRDefault="00FC1BFC">
      <w:pPr>
        <w:numPr>
          <w:ilvl w:val="12"/>
          <w:numId w:val="0"/>
        </w:numPr>
        <w:ind w:right="-2"/>
        <w:rPr>
          <w:rFonts w:ascii="Times New Roman" w:hAnsi="Times New Roman"/>
          <w:szCs w:val="22"/>
          <w:lang w:val="sk-SK"/>
        </w:rPr>
      </w:pPr>
      <w:r w:rsidRPr="00FC1BFC">
        <w:rPr>
          <w:rFonts w:ascii="Times New Roman" w:hAnsi="Times New Roman"/>
          <w:szCs w:val="22"/>
          <w:lang w:val="sk-SK"/>
        </w:rPr>
        <w:t>Uchovávajte naplnené injekčné striekačky vo vonkajšom obale na ochranu pred svetlom.</w:t>
      </w:r>
    </w:p>
    <w:p w:rsidR="001A050F" w:rsidRPr="008C3456" w:rsidRDefault="001A050F">
      <w:pPr>
        <w:numPr>
          <w:ilvl w:val="12"/>
          <w:numId w:val="0"/>
        </w:numPr>
        <w:rPr>
          <w:rFonts w:ascii="Times New Roman" w:hAnsi="Times New Roman"/>
          <w:szCs w:val="22"/>
          <w:lang w:val="sk-SK"/>
        </w:rPr>
      </w:pPr>
    </w:p>
    <w:p w:rsidR="001A050F" w:rsidRPr="008C3456" w:rsidRDefault="00FC1BFC">
      <w:pPr>
        <w:numPr>
          <w:ilvl w:val="12"/>
          <w:numId w:val="0"/>
        </w:numPr>
        <w:rPr>
          <w:rFonts w:ascii="Times New Roman" w:hAnsi="Times New Roman"/>
          <w:szCs w:val="22"/>
          <w:lang w:val="sk-SK"/>
        </w:rPr>
      </w:pPr>
      <w:r w:rsidRPr="00FC1BFC">
        <w:rPr>
          <w:rFonts w:ascii="Times New Roman" w:hAnsi="Times New Roman"/>
          <w:szCs w:val="22"/>
          <w:lang w:val="sk-SK"/>
        </w:rPr>
        <w:t>Nepoužívajte tento liek po dátume exspirácie, ktorý je uvedený na označení obale/škatuľke po EXP. Dátum exspirácie sa vzťahuje na posledný deň v danom mesiaci.</w:t>
      </w:r>
    </w:p>
    <w:p w:rsidR="00661A38" w:rsidRPr="008C3456" w:rsidRDefault="00661A38">
      <w:pPr>
        <w:numPr>
          <w:ilvl w:val="12"/>
          <w:numId w:val="0"/>
        </w:numPr>
        <w:rPr>
          <w:rFonts w:ascii="Times New Roman" w:hAnsi="Times New Roman"/>
          <w:szCs w:val="22"/>
          <w:lang w:val="sk-SK"/>
        </w:rPr>
      </w:pPr>
    </w:p>
    <w:p w:rsidR="00661A38" w:rsidRPr="008C3456" w:rsidRDefault="00FC1BFC">
      <w:pPr>
        <w:numPr>
          <w:ilvl w:val="12"/>
          <w:numId w:val="0"/>
        </w:numPr>
        <w:rPr>
          <w:rFonts w:ascii="Times New Roman" w:hAnsi="Times New Roman"/>
          <w:szCs w:val="22"/>
          <w:lang w:val="sk-SK"/>
        </w:rPr>
      </w:pPr>
      <w:r w:rsidRPr="00FC1BFC">
        <w:rPr>
          <w:rFonts w:ascii="Times New Roman" w:hAnsi="Times New Roman"/>
          <w:szCs w:val="22"/>
          <w:lang w:val="sk-SK"/>
        </w:rPr>
        <w:t xml:space="preserve">Nepoužívajte </w:t>
      </w:r>
      <w:proofErr w:type="spellStart"/>
      <w:r w:rsidRPr="00FC1BFC">
        <w:rPr>
          <w:rFonts w:ascii="Times New Roman" w:hAnsi="Times New Roman"/>
          <w:szCs w:val="22"/>
          <w:lang w:val="sk-SK"/>
        </w:rPr>
        <w:t>Injexate</w:t>
      </w:r>
      <w:proofErr w:type="spellEnd"/>
      <w:r w:rsidRPr="00FC1BFC">
        <w:rPr>
          <w:rFonts w:ascii="Times New Roman" w:hAnsi="Times New Roman"/>
          <w:szCs w:val="22"/>
          <w:lang w:val="sk-SK"/>
        </w:rPr>
        <w:t>, ak spozorujete prejav zmeny zafarbenia alebo obsah viditeľných častíc.</w:t>
      </w:r>
    </w:p>
    <w:p w:rsidR="001A050F" w:rsidRPr="008C3456" w:rsidRDefault="001A050F">
      <w:pPr>
        <w:numPr>
          <w:ilvl w:val="12"/>
          <w:numId w:val="0"/>
        </w:numPr>
        <w:rPr>
          <w:rFonts w:ascii="Times New Roman" w:hAnsi="Times New Roman"/>
          <w:szCs w:val="22"/>
          <w:lang w:val="sk-SK"/>
        </w:rPr>
      </w:pPr>
    </w:p>
    <w:p w:rsidR="001A050F" w:rsidRPr="008C3456" w:rsidRDefault="00FC1BFC">
      <w:pPr>
        <w:numPr>
          <w:ilvl w:val="12"/>
          <w:numId w:val="0"/>
        </w:numPr>
        <w:rPr>
          <w:rFonts w:ascii="Times New Roman" w:hAnsi="Times New Roman"/>
          <w:b/>
          <w:szCs w:val="22"/>
          <w:lang w:val="sk-SK"/>
        </w:rPr>
      </w:pPr>
      <w:r w:rsidRPr="00FC1BFC">
        <w:rPr>
          <w:rFonts w:ascii="Times New Roman" w:hAnsi="Times New Roman"/>
          <w:szCs w:val="22"/>
          <w:lang w:val="sk-SK"/>
        </w:rPr>
        <w:t>Nelikvidujte lieky odpadovou vodou alebo domovým odpadom. Nepoužitý liek vráťte do lekárne. Tieto opatrenia pomôžu chrániť životné prostredie.</w:t>
      </w:r>
    </w:p>
    <w:p w:rsidR="001A050F" w:rsidRPr="008C3456" w:rsidRDefault="001A050F">
      <w:pPr>
        <w:numPr>
          <w:ilvl w:val="12"/>
          <w:numId w:val="0"/>
        </w:numPr>
        <w:ind w:right="-2"/>
        <w:rPr>
          <w:rFonts w:ascii="Times New Roman" w:hAnsi="Times New Roman"/>
          <w:szCs w:val="22"/>
          <w:lang w:val="sk-SK"/>
        </w:rPr>
      </w:pPr>
    </w:p>
    <w:p w:rsidR="001A050F" w:rsidRPr="008C3456" w:rsidRDefault="001A050F">
      <w:pPr>
        <w:rPr>
          <w:rFonts w:ascii="Times New Roman" w:hAnsi="Times New Roman"/>
          <w:szCs w:val="22"/>
          <w:lang w:val="sk-SK"/>
        </w:rPr>
      </w:pPr>
    </w:p>
    <w:p w:rsidR="001A050F" w:rsidRPr="008C3456" w:rsidRDefault="00FC1BFC" w:rsidP="00535035">
      <w:pPr>
        <w:numPr>
          <w:ilvl w:val="12"/>
          <w:numId w:val="0"/>
        </w:numPr>
        <w:ind w:left="567" w:hanging="567"/>
        <w:rPr>
          <w:rFonts w:ascii="Times New Roman" w:hAnsi="Times New Roman"/>
          <w:b/>
          <w:szCs w:val="22"/>
          <w:lang w:val="sk-SK"/>
        </w:rPr>
      </w:pPr>
      <w:r w:rsidRPr="00FC1BFC">
        <w:rPr>
          <w:rFonts w:ascii="Times New Roman" w:hAnsi="Times New Roman"/>
          <w:b/>
          <w:szCs w:val="22"/>
          <w:lang w:val="sk-SK"/>
        </w:rPr>
        <w:t>6.</w:t>
      </w:r>
      <w:r w:rsidRPr="00FC1BFC">
        <w:rPr>
          <w:rFonts w:ascii="Times New Roman" w:hAnsi="Times New Roman"/>
          <w:b/>
          <w:szCs w:val="22"/>
          <w:lang w:val="sk-SK"/>
        </w:rPr>
        <w:tab/>
        <w:t>Obsah balenia a ďalšie informácie</w:t>
      </w:r>
    </w:p>
    <w:p w:rsidR="004271E8" w:rsidRPr="008C3456" w:rsidRDefault="004271E8">
      <w:pPr>
        <w:numPr>
          <w:ilvl w:val="12"/>
          <w:numId w:val="0"/>
        </w:numPr>
        <w:rPr>
          <w:rFonts w:ascii="Times New Roman" w:hAnsi="Times New Roman"/>
          <w:szCs w:val="22"/>
          <w:lang w:val="sk-SK"/>
        </w:rPr>
      </w:pPr>
    </w:p>
    <w:p w:rsidR="001A050F" w:rsidRPr="008C3456" w:rsidRDefault="00FC1BFC" w:rsidP="00C23421">
      <w:pPr>
        <w:numPr>
          <w:ilvl w:val="12"/>
          <w:numId w:val="0"/>
        </w:numPr>
        <w:outlineLvl w:val="0"/>
        <w:rPr>
          <w:rFonts w:ascii="Times New Roman" w:hAnsi="Times New Roman"/>
          <w:b/>
          <w:szCs w:val="22"/>
          <w:lang w:val="sk-SK"/>
        </w:rPr>
      </w:pPr>
      <w:r w:rsidRPr="00FC1BFC">
        <w:rPr>
          <w:rFonts w:ascii="Times New Roman" w:hAnsi="Times New Roman"/>
          <w:b/>
          <w:szCs w:val="22"/>
          <w:lang w:val="sk-SK"/>
        </w:rPr>
        <w:t xml:space="preserve">Čo </w:t>
      </w:r>
      <w:proofErr w:type="spellStart"/>
      <w:r w:rsidRPr="00FC1BFC">
        <w:rPr>
          <w:rFonts w:ascii="Times New Roman" w:hAnsi="Times New Roman"/>
          <w:b/>
          <w:szCs w:val="22"/>
          <w:lang w:val="sk-SK"/>
        </w:rPr>
        <w:t>Injexate</w:t>
      </w:r>
      <w:proofErr w:type="spellEnd"/>
      <w:r w:rsidRPr="00FC1BFC">
        <w:rPr>
          <w:rFonts w:ascii="Times New Roman" w:hAnsi="Times New Roman"/>
          <w:b/>
          <w:szCs w:val="22"/>
          <w:lang w:val="sk-SK"/>
        </w:rPr>
        <w:t xml:space="preserve"> obsahuje</w:t>
      </w:r>
    </w:p>
    <w:p w:rsidR="001A050F" w:rsidRPr="008C3456" w:rsidRDefault="00FC1BFC">
      <w:pPr>
        <w:ind w:left="567" w:hanging="567"/>
        <w:rPr>
          <w:rFonts w:ascii="Times New Roman" w:hAnsi="Times New Roman"/>
          <w:szCs w:val="22"/>
          <w:lang w:val="sk-SK"/>
        </w:rPr>
      </w:pPr>
      <w:r w:rsidRPr="00FC1BFC">
        <w:rPr>
          <w:rFonts w:ascii="Times New Roman" w:hAnsi="Times New Roman"/>
          <w:szCs w:val="22"/>
          <w:lang w:val="sk-SK"/>
        </w:rPr>
        <w:t>•</w:t>
      </w:r>
      <w:r w:rsidRPr="00FC1BFC">
        <w:rPr>
          <w:rFonts w:ascii="Times New Roman" w:hAnsi="Times New Roman"/>
          <w:szCs w:val="22"/>
          <w:lang w:val="sk-SK"/>
        </w:rPr>
        <w:tab/>
        <w:t xml:space="preserve">Liečivo je </w:t>
      </w:r>
      <w:proofErr w:type="spellStart"/>
      <w:r w:rsidRPr="00FC1BFC">
        <w:rPr>
          <w:rFonts w:ascii="Times New Roman" w:hAnsi="Times New Roman"/>
          <w:szCs w:val="22"/>
          <w:lang w:val="sk-SK"/>
        </w:rPr>
        <w:t>metotrexát</w:t>
      </w:r>
      <w:proofErr w:type="spellEnd"/>
      <w:r w:rsidRPr="00FC1BFC">
        <w:rPr>
          <w:rFonts w:ascii="Times New Roman" w:hAnsi="Times New Roman"/>
          <w:szCs w:val="22"/>
          <w:lang w:val="sk-SK"/>
        </w:rPr>
        <w:t xml:space="preserve">. 1 ml injekčného roztoku obsahuje 50 mg </w:t>
      </w:r>
      <w:proofErr w:type="spellStart"/>
      <w:r w:rsidRPr="00FC1BFC">
        <w:rPr>
          <w:rFonts w:ascii="Times New Roman" w:hAnsi="Times New Roman"/>
          <w:szCs w:val="22"/>
          <w:lang w:val="sk-SK"/>
        </w:rPr>
        <w:t>metotrexátu</w:t>
      </w:r>
      <w:proofErr w:type="spellEnd"/>
      <w:r w:rsidRPr="00FC1BFC">
        <w:rPr>
          <w:rFonts w:ascii="Times New Roman" w:hAnsi="Times New Roman"/>
          <w:szCs w:val="22"/>
          <w:lang w:val="sk-SK"/>
        </w:rPr>
        <w:t xml:space="preserve"> vo forme </w:t>
      </w:r>
      <w:proofErr w:type="spellStart"/>
      <w:r w:rsidRPr="00FC1BFC">
        <w:rPr>
          <w:rFonts w:ascii="Times New Roman" w:hAnsi="Times New Roman"/>
          <w:szCs w:val="22"/>
          <w:lang w:val="sk-SK"/>
        </w:rPr>
        <w:t>metotrexátu</w:t>
      </w:r>
      <w:proofErr w:type="spellEnd"/>
      <w:r w:rsidRPr="00FC1BFC">
        <w:rPr>
          <w:rFonts w:ascii="Times New Roman" w:hAnsi="Times New Roman"/>
          <w:szCs w:val="22"/>
          <w:lang w:val="sk-SK"/>
        </w:rPr>
        <w:t xml:space="preserve">, </w:t>
      </w:r>
      <w:proofErr w:type="spellStart"/>
      <w:r w:rsidRPr="00FC1BFC">
        <w:rPr>
          <w:rFonts w:ascii="Times New Roman" w:hAnsi="Times New Roman"/>
          <w:szCs w:val="22"/>
          <w:lang w:val="sk-SK"/>
        </w:rPr>
        <w:t>disodná</w:t>
      </w:r>
      <w:proofErr w:type="spellEnd"/>
      <w:r w:rsidRPr="00FC1BFC">
        <w:rPr>
          <w:rFonts w:ascii="Times New Roman" w:hAnsi="Times New Roman"/>
          <w:szCs w:val="22"/>
          <w:lang w:val="sk-SK"/>
        </w:rPr>
        <w:t xml:space="preserve"> soľ.</w:t>
      </w:r>
    </w:p>
    <w:p w:rsidR="001A050F" w:rsidRPr="008C3456" w:rsidRDefault="00FC1BFC">
      <w:pPr>
        <w:ind w:left="567" w:hanging="567"/>
        <w:rPr>
          <w:rFonts w:ascii="Times New Roman" w:hAnsi="Times New Roman"/>
          <w:szCs w:val="22"/>
          <w:lang w:val="sk-SK"/>
        </w:rPr>
      </w:pPr>
      <w:r w:rsidRPr="00FC1BFC">
        <w:rPr>
          <w:rFonts w:ascii="Times New Roman" w:hAnsi="Times New Roman"/>
          <w:szCs w:val="22"/>
          <w:lang w:val="sk-SK"/>
        </w:rPr>
        <w:t>•</w:t>
      </w:r>
      <w:r w:rsidRPr="00FC1BFC">
        <w:rPr>
          <w:rFonts w:ascii="Times New Roman" w:hAnsi="Times New Roman"/>
          <w:szCs w:val="22"/>
          <w:lang w:val="sk-SK"/>
        </w:rPr>
        <w:tab/>
        <w:t>Ďalšie zložky sú chlorid sodný, hydroxid sodný (na úpravu pH) a voda na injekciu.</w:t>
      </w:r>
    </w:p>
    <w:p w:rsidR="001A050F" w:rsidRPr="008C3456" w:rsidRDefault="001A050F">
      <w:pPr>
        <w:numPr>
          <w:ilvl w:val="12"/>
          <w:numId w:val="0"/>
        </w:numPr>
        <w:ind w:right="-2"/>
        <w:rPr>
          <w:rFonts w:ascii="Times New Roman" w:hAnsi="Times New Roman"/>
          <w:szCs w:val="22"/>
          <w:lang w:val="sk-SK"/>
        </w:rPr>
      </w:pPr>
    </w:p>
    <w:p w:rsidR="001A050F" w:rsidRPr="008C3456" w:rsidRDefault="00FC1BFC" w:rsidP="00C23421">
      <w:pPr>
        <w:numPr>
          <w:ilvl w:val="12"/>
          <w:numId w:val="0"/>
        </w:numPr>
        <w:ind w:right="-2"/>
        <w:outlineLvl w:val="0"/>
        <w:rPr>
          <w:rFonts w:ascii="Times New Roman" w:hAnsi="Times New Roman"/>
          <w:b/>
          <w:szCs w:val="22"/>
          <w:lang w:val="sk-SK"/>
        </w:rPr>
      </w:pPr>
      <w:r w:rsidRPr="00FC1BFC">
        <w:rPr>
          <w:rFonts w:ascii="Times New Roman" w:hAnsi="Times New Roman"/>
          <w:b/>
          <w:szCs w:val="22"/>
          <w:lang w:val="sk-SK"/>
        </w:rPr>
        <w:t xml:space="preserve">Ako vyzerá </w:t>
      </w:r>
      <w:proofErr w:type="spellStart"/>
      <w:r w:rsidRPr="00FC1BFC">
        <w:rPr>
          <w:rFonts w:ascii="Times New Roman" w:hAnsi="Times New Roman"/>
          <w:b/>
          <w:szCs w:val="22"/>
          <w:lang w:val="sk-SK"/>
        </w:rPr>
        <w:t>Injexate</w:t>
      </w:r>
      <w:proofErr w:type="spellEnd"/>
      <w:r w:rsidRPr="00FC1BFC">
        <w:rPr>
          <w:rFonts w:ascii="Times New Roman" w:hAnsi="Times New Roman"/>
          <w:b/>
          <w:szCs w:val="22"/>
          <w:lang w:val="sk-SK"/>
        </w:rPr>
        <w:t xml:space="preserve"> a obsah balenia</w:t>
      </w:r>
    </w:p>
    <w:p w:rsidR="001A050F" w:rsidRPr="008C3456" w:rsidRDefault="00FC1BFC" w:rsidP="00C23421">
      <w:pPr>
        <w:numPr>
          <w:ilvl w:val="12"/>
          <w:numId w:val="0"/>
        </w:numPr>
        <w:outlineLvl w:val="0"/>
        <w:rPr>
          <w:rFonts w:ascii="Times New Roman" w:hAnsi="Times New Roman"/>
          <w:szCs w:val="22"/>
          <w:lang w:val="sk-SK"/>
        </w:rPr>
      </w:pPr>
      <w:proofErr w:type="spellStart"/>
      <w:r w:rsidRPr="00FC1BFC">
        <w:rPr>
          <w:rFonts w:ascii="Times New Roman" w:hAnsi="Times New Roman"/>
          <w:szCs w:val="22"/>
          <w:lang w:val="sk-SK"/>
        </w:rPr>
        <w:t>Injexate</w:t>
      </w:r>
      <w:proofErr w:type="spellEnd"/>
      <w:r w:rsidRPr="00FC1BFC">
        <w:rPr>
          <w:rFonts w:ascii="Times New Roman" w:hAnsi="Times New Roman"/>
          <w:szCs w:val="22"/>
          <w:lang w:val="sk-SK"/>
        </w:rPr>
        <w:t xml:space="preserve"> injekčný roztok naplnený v injekčných striekačkách obsahuje číry, žltý až hnedý roztok.</w:t>
      </w:r>
    </w:p>
    <w:p w:rsidR="001A050F" w:rsidRPr="008C3456" w:rsidRDefault="001A050F">
      <w:pPr>
        <w:numPr>
          <w:ilvl w:val="12"/>
          <w:numId w:val="0"/>
        </w:numPr>
        <w:ind w:right="-2"/>
        <w:rPr>
          <w:rFonts w:ascii="Times New Roman" w:hAnsi="Times New Roman"/>
          <w:szCs w:val="22"/>
          <w:lang w:val="sk-SK"/>
        </w:rPr>
      </w:pPr>
    </w:p>
    <w:p w:rsidR="001A050F" w:rsidRPr="008C3456" w:rsidRDefault="00FC1BFC">
      <w:pPr>
        <w:numPr>
          <w:ilvl w:val="12"/>
          <w:numId w:val="0"/>
        </w:numPr>
        <w:ind w:right="-2"/>
        <w:rPr>
          <w:rFonts w:ascii="Times New Roman" w:hAnsi="Times New Roman"/>
          <w:szCs w:val="22"/>
          <w:lang w:val="sk-SK"/>
        </w:rPr>
      </w:pPr>
      <w:r w:rsidRPr="00FC1BFC">
        <w:rPr>
          <w:rFonts w:ascii="Times New Roman" w:hAnsi="Times New Roman"/>
          <w:szCs w:val="22"/>
          <w:lang w:val="sk-SK"/>
        </w:rPr>
        <w:t>Dostupné sú nasledovné veľkosti balení:</w:t>
      </w:r>
    </w:p>
    <w:p w:rsidR="001A050F" w:rsidRPr="008C3456" w:rsidRDefault="001A050F">
      <w:pPr>
        <w:numPr>
          <w:ilvl w:val="12"/>
          <w:numId w:val="0"/>
        </w:numPr>
        <w:ind w:right="-2"/>
        <w:rPr>
          <w:rFonts w:ascii="Times New Roman" w:hAnsi="Times New Roman"/>
          <w:szCs w:val="22"/>
          <w:lang w:val="sk-SK"/>
        </w:rPr>
      </w:pPr>
    </w:p>
    <w:p w:rsidR="00661A38" w:rsidRPr="008C3456" w:rsidRDefault="00FC1BFC" w:rsidP="00661A38">
      <w:pPr>
        <w:keepNext/>
        <w:rPr>
          <w:rFonts w:ascii="Times New Roman" w:hAnsi="Times New Roman"/>
          <w:szCs w:val="22"/>
          <w:lang w:val="sk-SK"/>
        </w:rPr>
      </w:pPr>
      <w:r w:rsidRPr="00FC1BFC">
        <w:rPr>
          <w:rFonts w:ascii="Times New Roman" w:hAnsi="Times New Roman"/>
          <w:szCs w:val="22"/>
          <w:lang w:val="sk-SK"/>
        </w:rPr>
        <w:t>Naplnené injekčné striekačky so vsadenou injekčnou ihlou pokrytou neohybným krytom s objemom 0,15 ml, 0,20 ml, 0,30 ml a 0,40 ml: balené po 1, 2, 4, 5, 6, 10, 12 a 24.</w:t>
      </w:r>
    </w:p>
    <w:p w:rsidR="00661A38" w:rsidRPr="008C3456" w:rsidRDefault="00661A38" w:rsidP="00661A38">
      <w:pPr>
        <w:rPr>
          <w:rFonts w:ascii="Times New Roman" w:hAnsi="Times New Roman"/>
          <w:szCs w:val="22"/>
          <w:lang w:val="sk-SK"/>
        </w:rPr>
      </w:pPr>
    </w:p>
    <w:p w:rsidR="00661A38" w:rsidRPr="008C3456" w:rsidRDefault="00FC1BFC" w:rsidP="00661A38">
      <w:pPr>
        <w:rPr>
          <w:rFonts w:ascii="Times New Roman" w:hAnsi="Times New Roman"/>
          <w:szCs w:val="22"/>
          <w:lang w:val="sk-SK"/>
        </w:rPr>
      </w:pPr>
      <w:r w:rsidRPr="00FC1BFC">
        <w:rPr>
          <w:rFonts w:ascii="Times New Roman" w:hAnsi="Times New Roman"/>
          <w:szCs w:val="22"/>
          <w:lang w:val="sk-SK"/>
        </w:rPr>
        <w:t>Naplnené injekčné striekačky so vsadenou injekčnou ihlou pokrytou neohybným krytom s objemom</w:t>
      </w:r>
    </w:p>
    <w:p w:rsidR="00661A38" w:rsidRPr="008C3456" w:rsidRDefault="00FC1BFC" w:rsidP="00661A38">
      <w:pPr>
        <w:rPr>
          <w:rFonts w:ascii="Times New Roman" w:hAnsi="Times New Roman"/>
          <w:szCs w:val="22"/>
          <w:lang w:val="en-US"/>
        </w:rPr>
      </w:pPr>
      <w:r w:rsidRPr="00FC1BFC">
        <w:rPr>
          <w:rFonts w:ascii="Times New Roman" w:hAnsi="Times New Roman"/>
          <w:szCs w:val="22"/>
          <w:lang w:val="en-US"/>
        </w:rPr>
        <w:t xml:space="preserve">0,25 ml, 0,35 ml, 0,45 ml, 0,55 ml and 0,60 ml: </w:t>
      </w:r>
      <w:proofErr w:type="spellStart"/>
      <w:r w:rsidRPr="00FC1BFC">
        <w:rPr>
          <w:rFonts w:ascii="Times New Roman" w:hAnsi="Times New Roman"/>
          <w:szCs w:val="22"/>
          <w:lang w:val="en-US"/>
        </w:rPr>
        <w:t>balené</w:t>
      </w:r>
      <w:proofErr w:type="spellEnd"/>
      <w:r w:rsidRPr="00FC1BFC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Pr="00FC1BFC">
        <w:rPr>
          <w:rFonts w:ascii="Times New Roman" w:hAnsi="Times New Roman"/>
          <w:szCs w:val="22"/>
          <w:lang w:val="en-US"/>
        </w:rPr>
        <w:t>po</w:t>
      </w:r>
      <w:proofErr w:type="spellEnd"/>
      <w:r w:rsidRPr="00FC1BFC">
        <w:rPr>
          <w:rFonts w:ascii="Times New Roman" w:hAnsi="Times New Roman"/>
          <w:szCs w:val="22"/>
          <w:lang w:val="en-US"/>
        </w:rPr>
        <w:t xml:space="preserve"> 1, 4, 5, 6 a 12.</w:t>
      </w:r>
    </w:p>
    <w:p w:rsidR="00661A38" w:rsidRPr="008C3456" w:rsidRDefault="00661A38" w:rsidP="00661A38">
      <w:pPr>
        <w:rPr>
          <w:rFonts w:ascii="Times New Roman" w:hAnsi="Times New Roman"/>
          <w:szCs w:val="22"/>
          <w:lang w:val="en-US"/>
        </w:rPr>
      </w:pPr>
    </w:p>
    <w:p w:rsidR="00661A38" w:rsidRPr="008C3456" w:rsidRDefault="00FC1BFC" w:rsidP="00661A38">
      <w:pPr>
        <w:rPr>
          <w:rFonts w:ascii="Times New Roman" w:hAnsi="Times New Roman"/>
          <w:szCs w:val="22"/>
          <w:lang w:val="sk-SK"/>
        </w:rPr>
      </w:pPr>
      <w:r w:rsidRPr="00FC1BFC">
        <w:rPr>
          <w:rFonts w:ascii="Times New Roman" w:hAnsi="Times New Roman"/>
          <w:szCs w:val="22"/>
          <w:lang w:val="sk-SK"/>
        </w:rPr>
        <w:t>Naplnené injekčné striekačky so vsadenou injekčnou ihlou pokrytou neohybným krytom s objemom</w:t>
      </w:r>
    </w:p>
    <w:p w:rsidR="00661A38" w:rsidRPr="008C3456" w:rsidRDefault="00FC1BFC" w:rsidP="00661A38">
      <w:pPr>
        <w:rPr>
          <w:rFonts w:ascii="Times New Roman" w:hAnsi="Times New Roman"/>
          <w:szCs w:val="22"/>
          <w:lang w:val="sk-SK"/>
        </w:rPr>
      </w:pPr>
      <w:r w:rsidRPr="00FC1BFC">
        <w:rPr>
          <w:rFonts w:ascii="Times New Roman" w:hAnsi="Times New Roman"/>
          <w:szCs w:val="22"/>
          <w:lang w:val="sk-SK"/>
        </w:rPr>
        <w:t>0,50 ml: balené po 1, 2, 4, 5, 6, 10 a 12.</w:t>
      </w:r>
    </w:p>
    <w:p w:rsidR="00661A38" w:rsidRPr="008C3456" w:rsidRDefault="00661A38" w:rsidP="00661A38">
      <w:pPr>
        <w:rPr>
          <w:rFonts w:ascii="Times New Roman" w:hAnsi="Times New Roman"/>
          <w:szCs w:val="22"/>
          <w:lang w:val="sk-SK"/>
        </w:rPr>
      </w:pPr>
    </w:p>
    <w:p w:rsidR="00661A38" w:rsidRPr="008C3456" w:rsidRDefault="00FC1BFC" w:rsidP="00661A38">
      <w:pPr>
        <w:autoSpaceDE w:val="0"/>
        <w:autoSpaceDN w:val="0"/>
        <w:adjustRightInd w:val="0"/>
        <w:rPr>
          <w:rFonts w:ascii="Times New Roman" w:hAnsi="Times New Roman"/>
          <w:szCs w:val="22"/>
          <w:lang w:val="sk-SK"/>
        </w:rPr>
      </w:pPr>
      <w:r w:rsidRPr="00FC1BFC">
        <w:rPr>
          <w:rFonts w:ascii="Times New Roman" w:hAnsi="Times New Roman"/>
          <w:szCs w:val="22"/>
          <w:lang w:val="sk-SK"/>
        </w:rPr>
        <w:lastRenderedPageBreak/>
        <w:t>Všetky veľkosti balenia sú dostupné s ciachovaním. Naplnené injekčné striekačky sú dostupné s </w:t>
      </w:r>
      <w:proofErr w:type="spellStart"/>
      <w:r w:rsidRPr="00FC1BFC">
        <w:rPr>
          <w:rFonts w:ascii="Times New Roman" w:hAnsi="Times New Roman"/>
          <w:szCs w:val="22"/>
          <w:lang w:val="sk-SK"/>
        </w:rPr>
        <w:t>blistrovým</w:t>
      </w:r>
      <w:proofErr w:type="spellEnd"/>
      <w:r w:rsidRPr="00FC1BFC">
        <w:rPr>
          <w:rFonts w:ascii="Times New Roman" w:hAnsi="Times New Roman"/>
          <w:szCs w:val="22"/>
          <w:lang w:val="sk-SK"/>
        </w:rPr>
        <w:t xml:space="preserve"> balením a bez neho.</w:t>
      </w:r>
    </w:p>
    <w:p w:rsidR="00661A38" w:rsidRPr="008C3456" w:rsidRDefault="00661A38" w:rsidP="009044E2">
      <w:pPr>
        <w:numPr>
          <w:ilvl w:val="12"/>
          <w:numId w:val="0"/>
        </w:numPr>
        <w:ind w:right="-2"/>
        <w:rPr>
          <w:rFonts w:ascii="Times New Roman" w:hAnsi="Times New Roman"/>
          <w:szCs w:val="22"/>
          <w:lang w:val="sk-SK"/>
        </w:rPr>
      </w:pPr>
    </w:p>
    <w:p w:rsidR="001A050F" w:rsidRPr="008C3456" w:rsidRDefault="00FC1BFC" w:rsidP="009044E2">
      <w:pPr>
        <w:numPr>
          <w:ilvl w:val="12"/>
          <w:numId w:val="0"/>
        </w:numPr>
        <w:ind w:right="-2"/>
        <w:rPr>
          <w:rFonts w:ascii="Times New Roman" w:hAnsi="Times New Roman"/>
          <w:szCs w:val="22"/>
          <w:lang w:val="sk-SK"/>
        </w:rPr>
      </w:pPr>
      <w:r w:rsidRPr="00FC1BFC">
        <w:rPr>
          <w:rFonts w:ascii="Times New Roman" w:hAnsi="Times New Roman"/>
          <w:szCs w:val="22"/>
          <w:lang w:val="sk-SK"/>
        </w:rPr>
        <w:t xml:space="preserve">Nie všetky veľkosti balenia musia byť uvedené na trh. </w:t>
      </w:r>
    </w:p>
    <w:p w:rsidR="001A050F" w:rsidRPr="008C3456" w:rsidRDefault="001A050F">
      <w:pPr>
        <w:numPr>
          <w:ilvl w:val="12"/>
          <w:numId w:val="0"/>
        </w:numPr>
        <w:ind w:right="-2"/>
        <w:rPr>
          <w:rFonts w:ascii="Times New Roman" w:hAnsi="Times New Roman"/>
          <w:szCs w:val="22"/>
          <w:lang w:val="sk-SK"/>
        </w:rPr>
      </w:pPr>
    </w:p>
    <w:p w:rsidR="001A050F" w:rsidRPr="008C3456" w:rsidRDefault="00FC1BFC" w:rsidP="00C23421">
      <w:pPr>
        <w:keepNext/>
        <w:numPr>
          <w:ilvl w:val="12"/>
          <w:numId w:val="0"/>
        </w:numPr>
        <w:ind w:right="-2"/>
        <w:outlineLvl w:val="0"/>
        <w:rPr>
          <w:rFonts w:ascii="Times New Roman" w:hAnsi="Times New Roman"/>
          <w:b/>
          <w:szCs w:val="22"/>
          <w:lang w:val="sk-SK"/>
        </w:rPr>
      </w:pPr>
      <w:r w:rsidRPr="00FC1BFC">
        <w:rPr>
          <w:rFonts w:ascii="Times New Roman" w:hAnsi="Times New Roman"/>
          <w:b/>
          <w:szCs w:val="22"/>
          <w:lang w:val="sk-SK"/>
        </w:rPr>
        <w:t>Držiteľ rozhodnutia o registrácii a výrobca</w:t>
      </w:r>
    </w:p>
    <w:p w:rsidR="001A050F" w:rsidRPr="008C3456" w:rsidRDefault="001A050F">
      <w:pPr>
        <w:keepNext/>
        <w:numPr>
          <w:ilvl w:val="12"/>
          <w:numId w:val="0"/>
        </w:numPr>
        <w:ind w:right="-2"/>
        <w:rPr>
          <w:rFonts w:ascii="Times New Roman" w:hAnsi="Times New Roman"/>
          <w:szCs w:val="22"/>
          <w:lang w:val="sk-SK"/>
        </w:rPr>
      </w:pPr>
    </w:p>
    <w:p w:rsidR="001A050F" w:rsidRPr="008C3456" w:rsidRDefault="00FC1BFC" w:rsidP="00C23421">
      <w:pPr>
        <w:keepNext/>
        <w:numPr>
          <w:ilvl w:val="12"/>
          <w:numId w:val="0"/>
        </w:numPr>
        <w:ind w:right="-2"/>
        <w:outlineLvl w:val="0"/>
        <w:rPr>
          <w:rFonts w:ascii="Times New Roman" w:hAnsi="Times New Roman"/>
          <w:b/>
          <w:szCs w:val="22"/>
          <w:lang w:val="sk-SK"/>
        </w:rPr>
      </w:pPr>
      <w:r w:rsidRPr="00FC1BFC">
        <w:rPr>
          <w:rFonts w:ascii="Times New Roman" w:hAnsi="Times New Roman"/>
          <w:b/>
          <w:szCs w:val="22"/>
          <w:lang w:val="sk-SK"/>
        </w:rPr>
        <w:t>Držiteľ rozhodnutia o registrácii:</w:t>
      </w:r>
    </w:p>
    <w:p w:rsidR="00661A38" w:rsidRPr="008C3456" w:rsidRDefault="00FC1BFC" w:rsidP="00661A38">
      <w:pPr>
        <w:spacing w:line="273" w:lineRule="exact"/>
        <w:rPr>
          <w:rFonts w:ascii="Times New Roman" w:hAnsi="Times New Roman"/>
          <w:szCs w:val="22"/>
          <w:lang w:val="en-US"/>
        </w:rPr>
      </w:pPr>
      <w:r w:rsidRPr="00FC1BFC">
        <w:rPr>
          <w:rFonts w:ascii="Times New Roman" w:hAnsi="Times New Roman"/>
          <w:szCs w:val="22"/>
          <w:lang w:val="en-US"/>
        </w:rPr>
        <w:t>Accord Healthcare Limited</w:t>
      </w:r>
    </w:p>
    <w:p w:rsidR="00AA1C4C" w:rsidRPr="008C3456" w:rsidRDefault="00FC1BFC" w:rsidP="00661A38">
      <w:pPr>
        <w:spacing w:line="273" w:lineRule="exact"/>
        <w:rPr>
          <w:rFonts w:ascii="Times New Roman" w:hAnsi="Times New Roman"/>
          <w:szCs w:val="22"/>
          <w:lang w:val="en-US"/>
        </w:rPr>
      </w:pPr>
      <w:r w:rsidRPr="00FC1BFC">
        <w:rPr>
          <w:rFonts w:ascii="Times New Roman" w:hAnsi="Times New Roman"/>
          <w:szCs w:val="22"/>
          <w:lang w:val="en-US"/>
        </w:rPr>
        <w:t xml:space="preserve">Sage House, 319 </w:t>
      </w:r>
      <w:proofErr w:type="spellStart"/>
      <w:r w:rsidRPr="00FC1BFC">
        <w:rPr>
          <w:rFonts w:ascii="Times New Roman" w:hAnsi="Times New Roman"/>
          <w:szCs w:val="22"/>
          <w:lang w:val="en-US"/>
        </w:rPr>
        <w:t>Pinner</w:t>
      </w:r>
      <w:proofErr w:type="spellEnd"/>
      <w:r w:rsidRPr="00FC1BFC">
        <w:rPr>
          <w:rFonts w:ascii="Times New Roman" w:hAnsi="Times New Roman"/>
          <w:szCs w:val="22"/>
          <w:lang w:val="en-US"/>
        </w:rPr>
        <w:t xml:space="preserve"> Road, </w:t>
      </w:r>
    </w:p>
    <w:p w:rsidR="00661A38" w:rsidRPr="008C3456" w:rsidRDefault="00FC1BFC" w:rsidP="00661A38">
      <w:pPr>
        <w:spacing w:line="273" w:lineRule="exact"/>
        <w:rPr>
          <w:rFonts w:ascii="Times New Roman" w:hAnsi="Times New Roman"/>
          <w:szCs w:val="22"/>
          <w:lang w:val="en-US"/>
        </w:rPr>
      </w:pPr>
      <w:r w:rsidRPr="00FC1BFC">
        <w:rPr>
          <w:rFonts w:ascii="Times New Roman" w:hAnsi="Times New Roman"/>
          <w:szCs w:val="22"/>
          <w:lang w:val="en-US"/>
        </w:rPr>
        <w:t>North Harrow, Middlesex, HA1 4HF,</w:t>
      </w:r>
    </w:p>
    <w:p w:rsidR="00661A38" w:rsidRPr="008C3456" w:rsidRDefault="00FC1BFC" w:rsidP="00661A38">
      <w:pPr>
        <w:rPr>
          <w:rFonts w:ascii="Times New Roman" w:hAnsi="Times New Roman"/>
          <w:b/>
          <w:bCs/>
          <w:szCs w:val="22"/>
        </w:rPr>
      </w:pPr>
      <w:r w:rsidRPr="00FC1BFC">
        <w:rPr>
          <w:rFonts w:ascii="Times New Roman" w:hAnsi="Times New Roman"/>
          <w:szCs w:val="22"/>
          <w:lang w:val="nl-NL"/>
        </w:rPr>
        <w:t>Veľká Británia</w:t>
      </w:r>
    </w:p>
    <w:p w:rsidR="001A050F" w:rsidRPr="008C3456" w:rsidRDefault="001A050F">
      <w:pPr>
        <w:numPr>
          <w:ilvl w:val="12"/>
          <w:numId w:val="0"/>
        </w:numPr>
        <w:ind w:right="-2"/>
        <w:rPr>
          <w:rFonts w:ascii="Times New Roman" w:hAnsi="Times New Roman"/>
          <w:szCs w:val="22"/>
          <w:lang w:val="sk-SK"/>
        </w:rPr>
      </w:pPr>
    </w:p>
    <w:p w:rsidR="001A050F" w:rsidRPr="008C3456" w:rsidRDefault="00FC1BFC" w:rsidP="00C23421">
      <w:pPr>
        <w:numPr>
          <w:ilvl w:val="12"/>
          <w:numId w:val="0"/>
        </w:numPr>
        <w:ind w:right="-2"/>
        <w:outlineLvl w:val="0"/>
        <w:rPr>
          <w:rFonts w:ascii="Times New Roman" w:hAnsi="Times New Roman"/>
          <w:b/>
          <w:szCs w:val="22"/>
          <w:lang w:val="sk-SK"/>
        </w:rPr>
      </w:pPr>
      <w:r w:rsidRPr="00FC1BFC">
        <w:rPr>
          <w:rFonts w:ascii="Times New Roman" w:hAnsi="Times New Roman"/>
          <w:b/>
          <w:szCs w:val="22"/>
          <w:lang w:val="sk-SK"/>
        </w:rPr>
        <w:t>Výrobca:</w:t>
      </w:r>
    </w:p>
    <w:p w:rsidR="00246A84" w:rsidRPr="008C3456" w:rsidRDefault="00FC1BFC" w:rsidP="00246A84">
      <w:pPr>
        <w:numPr>
          <w:ilvl w:val="12"/>
          <w:numId w:val="0"/>
        </w:numPr>
        <w:ind w:right="-2"/>
        <w:rPr>
          <w:rFonts w:ascii="Times New Roman" w:hAnsi="Times New Roman"/>
          <w:szCs w:val="22"/>
          <w:lang w:val="en-US"/>
        </w:rPr>
      </w:pPr>
      <w:r w:rsidRPr="00FC1BFC">
        <w:rPr>
          <w:rFonts w:ascii="Times New Roman" w:hAnsi="Times New Roman"/>
          <w:szCs w:val="22"/>
          <w:lang w:val="en-US"/>
        </w:rPr>
        <w:t>Accord Healthcare Limited</w:t>
      </w:r>
    </w:p>
    <w:p w:rsidR="00002BB1" w:rsidRPr="008C3456" w:rsidRDefault="00FC1BFC" w:rsidP="00246A84">
      <w:pPr>
        <w:numPr>
          <w:ilvl w:val="12"/>
          <w:numId w:val="0"/>
        </w:numPr>
        <w:ind w:right="-2"/>
        <w:rPr>
          <w:rFonts w:ascii="Times New Roman" w:hAnsi="Times New Roman"/>
          <w:szCs w:val="22"/>
          <w:lang w:val="en-US"/>
        </w:rPr>
      </w:pPr>
      <w:r w:rsidRPr="00FC1BFC">
        <w:rPr>
          <w:rFonts w:ascii="Times New Roman" w:hAnsi="Times New Roman"/>
          <w:szCs w:val="22"/>
          <w:lang w:val="en-US"/>
        </w:rPr>
        <w:t xml:space="preserve">Sage House, 319 </w:t>
      </w:r>
      <w:proofErr w:type="spellStart"/>
      <w:r w:rsidRPr="00FC1BFC">
        <w:rPr>
          <w:rFonts w:ascii="Times New Roman" w:hAnsi="Times New Roman"/>
          <w:szCs w:val="22"/>
          <w:lang w:val="en-US"/>
        </w:rPr>
        <w:t>Pinner</w:t>
      </w:r>
      <w:proofErr w:type="spellEnd"/>
      <w:r w:rsidRPr="00FC1BFC">
        <w:rPr>
          <w:rFonts w:ascii="Times New Roman" w:hAnsi="Times New Roman"/>
          <w:szCs w:val="22"/>
          <w:lang w:val="en-US"/>
        </w:rPr>
        <w:t xml:space="preserve"> Road, </w:t>
      </w:r>
    </w:p>
    <w:p w:rsidR="00246A84" w:rsidRPr="008C3456" w:rsidRDefault="00FC1BFC" w:rsidP="00246A84">
      <w:pPr>
        <w:numPr>
          <w:ilvl w:val="12"/>
          <w:numId w:val="0"/>
        </w:numPr>
        <w:ind w:right="-2"/>
        <w:rPr>
          <w:rFonts w:ascii="Times New Roman" w:hAnsi="Times New Roman"/>
          <w:szCs w:val="22"/>
          <w:lang w:val="en-US"/>
        </w:rPr>
      </w:pPr>
      <w:r w:rsidRPr="00FC1BFC">
        <w:rPr>
          <w:rFonts w:ascii="Times New Roman" w:hAnsi="Times New Roman"/>
          <w:szCs w:val="22"/>
          <w:lang w:val="en-US"/>
        </w:rPr>
        <w:t xml:space="preserve">North </w:t>
      </w:r>
      <w:proofErr w:type="spellStart"/>
      <w:r w:rsidRPr="00FC1BFC">
        <w:rPr>
          <w:rFonts w:ascii="Times New Roman" w:hAnsi="Times New Roman"/>
          <w:szCs w:val="22"/>
          <w:lang w:val="en-US"/>
        </w:rPr>
        <w:t>Harrow</w:t>
      </w:r>
      <w:proofErr w:type="gramStart"/>
      <w:r w:rsidRPr="00FC1BFC">
        <w:rPr>
          <w:rFonts w:ascii="Times New Roman" w:hAnsi="Times New Roman"/>
          <w:szCs w:val="22"/>
          <w:lang w:val="en-US"/>
        </w:rPr>
        <w:t>,Middlesex</w:t>
      </w:r>
      <w:proofErr w:type="spellEnd"/>
      <w:proofErr w:type="gramEnd"/>
      <w:r w:rsidRPr="00FC1BFC">
        <w:rPr>
          <w:rFonts w:ascii="Times New Roman" w:hAnsi="Times New Roman"/>
          <w:szCs w:val="22"/>
          <w:lang w:val="en-US"/>
        </w:rPr>
        <w:t>, HA1 4HF,</w:t>
      </w:r>
    </w:p>
    <w:p w:rsidR="00246A84" w:rsidRPr="008C3456" w:rsidRDefault="00FC1BFC" w:rsidP="00246A84">
      <w:pPr>
        <w:numPr>
          <w:ilvl w:val="12"/>
          <w:numId w:val="0"/>
        </w:numPr>
        <w:ind w:right="-2"/>
        <w:rPr>
          <w:rFonts w:ascii="Times New Roman" w:hAnsi="Times New Roman"/>
          <w:b/>
          <w:bCs/>
          <w:szCs w:val="22"/>
        </w:rPr>
      </w:pPr>
      <w:r w:rsidRPr="00FC1BFC">
        <w:rPr>
          <w:rFonts w:ascii="Times New Roman" w:hAnsi="Times New Roman"/>
          <w:szCs w:val="22"/>
          <w:lang w:val="nl-NL"/>
        </w:rPr>
        <w:t>Veľká Británia</w:t>
      </w:r>
    </w:p>
    <w:p w:rsidR="001A050F" w:rsidRPr="008C3456" w:rsidRDefault="001A050F">
      <w:pPr>
        <w:numPr>
          <w:ilvl w:val="12"/>
          <w:numId w:val="0"/>
        </w:numPr>
        <w:ind w:right="-2"/>
        <w:rPr>
          <w:rFonts w:ascii="Times New Roman" w:hAnsi="Times New Roman"/>
          <w:szCs w:val="22"/>
          <w:lang w:val="sk-SK"/>
        </w:rPr>
      </w:pPr>
    </w:p>
    <w:p w:rsidR="00246A84" w:rsidRPr="008C3456" w:rsidRDefault="00FC1BFC" w:rsidP="00246A84">
      <w:pPr>
        <w:numPr>
          <w:ilvl w:val="12"/>
          <w:numId w:val="0"/>
        </w:numPr>
        <w:ind w:right="-2"/>
        <w:rPr>
          <w:rFonts w:ascii="Times New Roman" w:hAnsi="Times New Roman"/>
          <w:bCs/>
          <w:szCs w:val="22"/>
          <w:lang w:val="en-US"/>
        </w:rPr>
      </w:pPr>
      <w:proofErr w:type="spellStart"/>
      <w:r w:rsidRPr="00FC1BFC">
        <w:rPr>
          <w:rFonts w:ascii="Times New Roman" w:hAnsi="Times New Roman"/>
          <w:bCs/>
          <w:szCs w:val="22"/>
          <w:lang w:val="en-US"/>
        </w:rPr>
        <w:t>Wessling</w:t>
      </w:r>
      <w:proofErr w:type="spellEnd"/>
      <w:r w:rsidRPr="00FC1BFC">
        <w:rPr>
          <w:rFonts w:ascii="Times New Roman" w:hAnsi="Times New Roman"/>
          <w:bCs/>
          <w:szCs w:val="22"/>
          <w:lang w:val="en-US"/>
        </w:rPr>
        <w:t xml:space="preserve"> Hungary </w:t>
      </w:r>
      <w:proofErr w:type="spellStart"/>
      <w:r w:rsidRPr="00FC1BFC">
        <w:rPr>
          <w:rFonts w:ascii="Times New Roman" w:hAnsi="Times New Roman"/>
          <w:bCs/>
          <w:szCs w:val="22"/>
          <w:lang w:val="en-US"/>
        </w:rPr>
        <w:t>Kft</w:t>
      </w:r>
      <w:proofErr w:type="spellEnd"/>
    </w:p>
    <w:p w:rsidR="00246A84" w:rsidRPr="008C3456" w:rsidRDefault="00FC1BFC" w:rsidP="00246A84">
      <w:pPr>
        <w:numPr>
          <w:ilvl w:val="12"/>
          <w:numId w:val="0"/>
        </w:numPr>
        <w:ind w:right="-2"/>
        <w:rPr>
          <w:rFonts w:ascii="Times New Roman" w:hAnsi="Times New Roman"/>
          <w:bCs/>
          <w:szCs w:val="22"/>
          <w:lang w:val="sk-SK"/>
        </w:rPr>
      </w:pPr>
      <w:proofErr w:type="spellStart"/>
      <w:r w:rsidRPr="00FC1BFC">
        <w:rPr>
          <w:rFonts w:ascii="Times New Roman" w:hAnsi="Times New Roman"/>
          <w:bCs/>
          <w:szCs w:val="22"/>
          <w:lang w:val="en-US"/>
        </w:rPr>
        <w:t>Fóti</w:t>
      </w:r>
      <w:proofErr w:type="spellEnd"/>
      <w:r w:rsidRPr="00FC1BFC">
        <w:rPr>
          <w:rFonts w:ascii="Times New Roman" w:hAnsi="Times New Roman"/>
          <w:bCs/>
          <w:szCs w:val="22"/>
          <w:lang w:val="en-US"/>
        </w:rPr>
        <w:t xml:space="preserve"> </w:t>
      </w:r>
      <w:proofErr w:type="spellStart"/>
      <w:r w:rsidRPr="00FC1BFC">
        <w:rPr>
          <w:rFonts w:ascii="Times New Roman" w:hAnsi="Times New Roman"/>
          <w:bCs/>
          <w:szCs w:val="22"/>
          <w:lang w:val="en-US"/>
        </w:rPr>
        <w:t>út</w:t>
      </w:r>
      <w:proofErr w:type="spellEnd"/>
      <w:r w:rsidRPr="00FC1BFC">
        <w:rPr>
          <w:rFonts w:ascii="Times New Roman" w:hAnsi="Times New Roman"/>
          <w:bCs/>
          <w:szCs w:val="22"/>
          <w:lang w:val="en-US"/>
        </w:rPr>
        <w:t xml:space="preserve"> 56</w:t>
      </w:r>
      <w:r w:rsidRPr="00FC1BFC">
        <w:rPr>
          <w:rFonts w:ascii="Times New Roman" w:hAnsi="Times New Roman"/>
          <w:bCs/>
          <w:szCs w:val="22"/>
          <w:lang w:val="sk-SK"/>
        </w:rPr>
        <w:t>,</w:t>
      </w:r>
    </w:p>
    <w:p w:rsidR="00751BAA" w:rsidRPr="008C3456" w:rsidRDefault="00FC1BFC" w:rsidP="00751BAA">
      <w:pPr>
        <w:numPr>
          <w:ilvl w:val="12"/>
          <w:numId w:val="0"/>
        </w:numPr>
        <w:ind w:right="-2"/>
        <w:rPr>
          <w:rFonts w:ascii="Times New Roman" w:hAnsi="Times New Roman"/>
          <w:bCs/>
          <w:szCs w:val="22"/>
          <w:lang w:val="en-US"/>
        </w:rPr>
      </w:pPr>
      <w:r w:rsidRPr="00FC1BFC">
        <w:rPr>
          <w:rFonts w:ascii="Times New Roman" w:hAnsi="Times New Roman"/>
          <w:bCs/>
          <w:szCs w:val="22"/>
          <w:lang w:val="en-US"/>
        </w:rPr>
        <w:t>1047 Budapest</w:t>
      </w:r>
    </w:p>
    <w:p w:rsidR="00246A84" w:rsidRPr="008C3456" w:rsidRDefault="00FC1BFC" w:rsidP="00246A84">
      <w:pPr>
        <w:numPr>
          <w:ilvl w:val="12"/>
          <w:numId w:val="0"/>
        </w:numPr>
        <w:ind w:right="-2"/>
        <w:rPr>
          <w:rFonts w:ascii="Times New Roman" w:hAnsi="Times New Roman"/>
          <w:bCs/>
          <w:szCs w:val="22"/>
          <w:lang w:val="sk-SK"/>
        </w:rPr>
      </w:pPr>
      <w:r w:rsidRPr="00FC1BFC">
        <w:rPr>
          <w:rFonts w:ascii="Times New Roman" w:hAnsi="Times New Roman"/>
          <w:bCs/>
          <w:szCs w:val="22"/>
          <w:lang w:val="sk-SK"/>
        </w:rPr>
        <w:t>Maďarsko</w:t>
      </w:r>
    </w:p>
    <w:p w:rsidR="00246A84" w:rsidRPr="008C3456" w:rsidRDefault="00246A84">
      <w:pPr>
        <w:numPr>
          <w:ilvl w:val="12"/>
          <w:numId w:val="0"/>
        </w:numPr>
        <w:ind w:right="-2"/>
        <w:rPr>
          <w:rFonts w:ascii="Times New Roman" w:hAnsi="Times New Roman"/>
          <w:szCs w:val="22"/>
          <w:lang w:val="sk-SK"/>
        </w:rPr>
      </w:pPr>
    </w:p>
    <w:p w:rsidR="001A050F" w:rsidRPr="008C3456" w:rsidRDefault="00FC1BFC">
      <w:pPr>
        <w:rPr>
          <w:rFonts w:ascii="Times New Roman" w:hAnsi="Times New Roman"/>
          <w:b/>
          <w:szCs w:val="22"/>
          <w:lang w:val="sk-SK"/>
        </w:rPr>
      </w:pPr>
      <w:r w:rsidRPr="00FC1BFC">
        <w:rPr>
          <w:rFonts w:ascii="Times New Roman" w:hAnsi="Times New Roman"/>
          <w:b/>
          <w:szCs w:val="22"/>
          <w:lang w:val="sk-SK"/>
        </w:rPr>
        <w:t>Liek je schválený v členských štátoch Európskeho hospodárskeho priestoru (EHP) pod nasledovnými názvami:</w:t>
      </w:r>
    </w:p>
    <w:p w:rsidR="0015716B" w:rsidRPr="008C3456" w:rsidRDefault="0015716B">
      <w:pPr>
        <w:numPr>
          <w:ilvl w:val="12"/>
          <w:numId w:val="0"/>
        </w:numPr>
        <w:ind w:right="-2"/>
        <w:rPr>
          <w:rFonts w:ascii="Times New Roman" w:hAnsi="Times New Roman"/>
          <w:szCs w:val="22"/>
          <w:lang w:val="sk-SK"/>
        </w:rPr>
      </w:pP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1954"/>
        <w:gridCol w:w="7616"/>
      </w:tblGrid>
      <w:tr w:rsidR="00246A84" w:rsidRPr="008C3456" w:rsidTr="00246A84">
        <w:trPr>
          <w:trHeight w:val="427"/>
        </w:trPr>
        <w:tc>
          <w:tcPr>
            <w:tcW w:w="1954" w:type="dxa"/>
            <w:vAlign w:val="center"/>
          </w:tcPr>
          <w:p w:rsidR="00246A84" w:rsidRPr="008C3456" w:rsidRDefault="00FC1BFC" w:rsidP="00246A84">
            <w:pPr>
              <w:numPr>
                <w:ilvl w:val="12"/>
                <w:numId w:val="0"/>
              </w:numPr>
              <w:ind w:right="-2"/>
              <w:rPr>
                <w:rFonts w:ascii="Times New Roman" w:hAnsi="Times New Roman"/>
                <w:b/>
                <w:bCs/>
                <w:noProof/>
                <w:szCs w:val="22"/>
                <w:lang w:val="en-US"/>
              </w:rPr>
            </w:pPr>
            <w:r w:rsidRPr="00FC1BFC">
              <w:rPr>
                <w:rFonts w:ascii="Times New Roman" w:hAnsi="Times New Roman"/>
                <w:b/>
                <w:bCs/>
                <w:noProof/>
                <w:szCs w:val="22"/>
                <w:lang w:val="en-US"/>
              </w:rPr>
              <w:t>Krajina</w:t>
            </w:r>
          </w:p>
        </w:tc>
        <w:tc>
          <w:tcPr>
            <w:tcW w:w="7616" w:type="dxa"/>
            <w:vAlign w:val="center"/>
          </w:tcPr>
          <w:p w:rsidR="00246A84" w:rsidRPr="008C3456" w:rsidRDefault="00FC1BFC" w:rsidP="00246A84">
            <w:pPr>
              <w:numPr>
                <w:ilvl w:val="12"/>
                <w:numId w:val="0"/>
              </w:numPr>
              <w:ind w:right="-2"/>
              <w:rPr>
                <w:rFonts w:ascii="Times New Roman" w:hAnsi="Times New Roman"/>
                <w:b/>
                <w:bCs/>
                <w:noProof/>
                <w:szCs w:val="22"/>
                <w:lang w:val="en-US"/>
              </w:rPr>
            </w:pPr>
            <w:r w:rsidRPr="00FC1BFC">
              <w:rPr>
                <w:rFonts w:ascii="Times New Roman" w:hAnsi="Times New Roman"/>
                <w:b/>
                <w:bCs/>
                <w:noProof/>
                <w:szCs w:val="22"/>
                <w:lang w:val="en-US"/>
              </w:rPr>
              <w:t>Názov lieku</w:t>
            </w:r>
          </w:p>
        </w:tc>
      </w:tr>
      <w:tr w:rsidR="00246A84" w:rsidRPr="008C3456" w:rsidTr="00246A84">
        <w:trPr>
          <w:trHeight w:val="427"/>
        </w:trPr>
        <w:tc>
          <w:tcPr>
            <w:tcW w:w="1954" w:type="dxa"/>
            <w:vAlign w:val="center"/>
          </w:tcPr>
          <w:p w:rsidR="00246A84" w:rsidRPr="008C3456" w:rsidRDefault="00FC1BFC" w:rsidP="00246A84">
            <w:pPr>
              <w:numPr>
                <w:ilvl w:val="12"/>
                <w:numId w:val="0"/>
              </w:numPr>
              <w:ind w:right="-2"/>
              <w:rPr>
                <w:rFonts w:ascii="Times New Roman" w:hAnsi="Times New Roman"/>
                <w:bCs/>
                <w:noProof/>
                <w:szCs w:val="22"/>
                <w:highlight w:val="yellow"/>
                <w:lang w:val="en-US"/>
              </w:rPr>
            </w:pPr>
            <w:r w:rsidRPr="00FC1BFC">
              <w:rPr>
                <w:rFonts w:ascii="Times New Roman" w:hAnsi="Times New Roman"/>
                <w:bCs/>
                <w:noProof/>
                <w:szCs w:val="22"/>
                <w:lang w:val="en-US"/>
              </w:rPr>
              <w:t>Švédsko</w:t>
            </w:r>
          </w:p>
        </w:tc>
        <w:tc>
          <w:tcPr>
            <w:tcW w:w="7616" w:type="dxa"/>
            <w:vAlign w:val="center"/>
          </w:tcPr>
          <w:p w:rsidR="00246A84" w:rsidRPr="008C3456" w:rsidRDefault="00FC1BFC" w:rsidP="00246A84">
            <w:pPr>
              <w:numPr>
                <w:ilvl w:val="12"/>
                <w:numId w:val="0"/>
              </w:numPr>
              <w:ind w:right="-2"/>
              <w:rPr>
                <w:rFonts w:ascii="Times New Roman" w:hAnsi="Times New Roman"/>
                <w:b/>
                <w:bCs/>
                <w:noProof/>
                <w:szCs w:val="22"/>
                <w:lang w:val="en-US"/>
              </w:rPr>
            </w:pPr>
            <w:r w:rsidRPr="00FC1BFC">
              <w:rPr>
                <w:rFonts w:ascii="Times New Roman" w:hAnsi="Times New Roman"/>
                <w:noProof/>
                <w:szCs w:val="22"/>
                <w:lang w:val="da-DK"/>
              </w:rPr>
              <w:t xml:space="preserve">Injexate 50 mg/mL  </w:t>
            </w:r>
            <w:r w:rsidRPr="00FC1BFC">
              <w:rPr>
                <w:rFonts w:ascii="Times New Roman" w:hAnsi="Times New Roman"/>
                <w:noProof/>
                <w:szCs w:val="22"/>
                <w:lang w:val="en-US"/>
              </w:rPr>
              <w:t>injektionsvätska, lösning i förfylld spruta</w:t>
            </w:r>
          </w:p>
        </w:tc>
      </w:tr>
      <w:tr w:rsidR="00246A84" w:rsidRPr="008C3456" w:rsidTr="00246A84">
        <w:trPr>
          <w:trHeight w:val="270"/>
        </w:trPr>
        <w:tc>
          <w:tcPr>
            <w:tcW w:w="1954" w:type="dxa"/>
            <w:vAlign w:val="center"/>
          </w:tcPr>
          <w:p w:rsidR="00246A84" w:rsidRPr="008C3456" w:rsidRDefault="00FC1BFC" w:rsidP="00246A84">
            <w:pPr>
              <w:numPr>
                <w:ilvl w:val="12"/>
                <w:numId w:val="0"/>
              </w:numPr>
              <w:ind w:right="-2"/>
              <w:rPr>
                <w:rFonts w:ascii="Times New Roman" w:hAnsi="Times New Roman"/>
                <w:noProof/>
                <w:szCs w:val="22"/>
                <w:highlight w:val="yellow"/>
                <w:lang w:val="cy-GB"/>
              </w:rPr>
            </w:pPr>
            <w:r w:rsidRPr="00FC1BFC">
              <w:rPr>
                <w:rFonts w:ascii="Times New Roman" w:hAnsi="Times New Roman"/>
                <w:noProof/>
                <w:szCs w:val="22"/>
                <w:lang w:val="cy-GB"/>
              </w:rPr>
              <w:t>Rakúsko</w:t>
            </w:r>
          </w:p>
        </w:tc>
        <w:tc>
          <w:tcPr>
            <w:tcW w:w="7616" w:type="dxa"/>
            <w:vAlign w:val="center"/>
          </w:tcPr>
          <w:p w:rsidR="00246A84" w:rsidRPr="008C3456" w:rsidRDefault="00FC1BFC" w:rsidP="00246A84">
            <w:pPr>
              <w:numPr>
                <w:ilvl w:val="12"/>
                <w:numId w:val="0"/>
              </w:numPr>
              <w:ind w:right="-2"/>
              <w:rPr>
                <w:rFonts w:ascii="Times New Roman" w:hAnsi="Times New Roman"/>
                <w:b/>
                <w:bCs/>
                <w:noProof/>
                <w:szCs w:val="22"/>
                <w:lang w:val="en-US"/>
              </w:rPr>
            </w:pPr>
            <w:r w:rsidRPr="00FC1BFC">
              <w:rPr>
                <w:rFonts w:ascii="Times New Roman" w:hAnsi="Times New Roman"/>
                <w:noProof/>
                <w:szCs w:val="22"/>
                <w:lang w:val="da-DK"/>
              </w:rPr>
              <w:t>Methofill 50 mg/mL Injektionslösung in einer Fertigspritze</w:t>
            </w:r>
          </w:p>
        </w:tc>
      </w:tr>
      <w:tr w:rsidR="00246A84" w:rsidRPr="008C3456" w:rsidTr="00246A84">
        <w:trPr>
          <w:trHeight w:val="270"/>
        </w:trPr>
        <w:tc>
          <w:tcPr>
            <w:tcW w:w="1954" w:type="dxa"/>
            <w:vAlign w:val="center"/>
          </w:tcPr>
          <w:p w:rsidR="00246A84" w:rsidRPr="008C3456" w:rsidRDefault="00FC1BFC" w:rsidP="00246A84">
            <w:pPr>
              <w:numPr>
                <w:ilvl w:val="12"/>
                <w:numId w:val="0"/>
              </w:numPr>
              <w:ind w:right="-2"/>
              <w:rPr>
                <w:rFonts w:ascii="Times New Roman" w:hAnsi="Times New Roman"/>
                <w:noProof/>
                <w:szCs w:val="22"/>
                <w:highlight w:val="yellow"/>
                <w:lang w:val="en-US"/>
              </w:rPr>
            </w:pPr>
            <w:r w:rsidRPr="00FC1BFC">
              <w:rPr>
                <w:rFonts w:ascii="Times New Roman" w:hAnsi="Times New Roman"/>
                <w:noProof/>
                <w:szCs w:val="22"/>
                <w:lang w:val="en-US"/>
              </w:rPr>
              <w:t>Belgicko</w:t>
            </w:r>
          </w:p>
        </w:tc>
        <w:tc>
          <w:tcPr>
            <w:tcW w:w="7616" w:type="dxa"/>
            <w:vAlign w:val="center"/>
          </w:tcPr>
          <w:p w:rsidR="00246A84" w:rsidRPr="008C3456" w:rsidRDefault="00FC1BFC" w:rsidP="00246A84">
            <w:pPr>
              <w:numPr>
                <w:ilvl w:val="12"/>
                <w:numId w:val="0"/>
              </w:numPr>
              <w:ind w:right="-2"/>
              <w:rPr>
                <w:rFonts w:ascii="Times New Roman" w:hAnsi="Times New Roman"/>
                <w:bCs/>
                <w:noProof/>
                <w:szCs w:val="22"/>
                <w:lang w:val="en-US"/>
              </w:rPr>
            </w:pPr>
            <w:r w:rsidRPr="00FC1BFC">
              <w:rPr>
                <w:rFonts w:ascii="Times New Roman" w:hAnsi="Times New Roman"/>
                <w:bCs/>
                <w:noProof/>
                <w:szCs w:val="22"/>
                <w:lang w:val="cy-GB"/>
              </w:rPr>
              <w:t>Methofill 50 mg/ml oplossing voor injectie in een voorgevulde spuit</w:t>
            </w:r>
          </w:p>
        </w:tc>
      </w:tr>
      <w:tr w:rsidR="00246A84" w:rsidRPr="008C3456" w:rsidTr="00246A84">
        <w:trPr>
          <w:trHeight w:val="270"/>
        </w:trPr>
        <w:tc>
          <w:tcPr>
            <w:tcW w:w="1954" w:type="dxa"/>
            <w:vAlign w:val="center"/>
          </w:tcPr>
          <w:p w:rsidR="00246A84" w:rsidRPr="008C3456" w:rsidRDefault="00FC1BFC" w:rsidP="00246A84">
            <w:pPr>
              <w:numPr>
                <w:ilvl w:val="12"/>
                <w:numId w:val="0"/>
              </w:numPr>
              <w:ind w:right="-2"/>
              <w:rPr>
                <w:rFonts w:ascii="Times New Roman" w:hAnsi="Times New Roman"/>
                <w:noProof/>
                <w:szCs w:val="22"/>
                <w:highlight w:val="yellow"/>
                <w:lang w:val="cy-GB"/>
              </w:rPr>
            </w:pPr>
            <w:r w:rsidRPr="00FC1BFC">
              <w:rPr>
                <w:rFonts w:ascii="Times New Roman" w:hAnsi="Times New Roman"/>
                <w:noProof/>
                <w:szCs w:val="22"/>
                <w:lang w:val="cy-GB"/>
              </w:rPr>
              <w:t>Bulharsko</w:t>
            </w:r>
          </w:p>
        </w:tc>
        <w:tc>
          <w:tcPr>
            <w:tcW w:w="7616" w:type="dxa"/>
            <w:vAlign w:val="center"/>
          </w:tcPr>
          <w:p w:rsidR="00246A84" w:rsidRPr="008C3456" w:rsidRDefault="00FC1BFC" w:rsidP="00246A84">
            <w:pPr>
              <w:numPr>
                <w:ilvl w:val="12"/>
                <w:numId w:val="0"/>
              </w:numPr>
              <w:ind w:right="-2"/>
              <w:rPr>
                <w:rFonts w:ascii="Times New Roman" w:hAnsi="Times New Roman"/>
                <w:bCs/>
                <w:noProof/>
                <w:szCs w:val="22"/>
                <w:lang w:val="en-US"/>
              </w:rPr>
            </w:pPr>
            <w:r w:rsidRPr="00FC1BFC">
              <w:rPr>
                <w:rFonts w:ascii="Times New Roman" w:hAnsi="Times New Roman"/>
                <w:bCs/>
                <w:noProof/>
                <w:szCs w:val="22"/>
                <w:lang w:val="cy-GB"/>
              </w:rPr>
              <w:t xml:space="preserve">Injexate 50 mg/mL solution for injection in pre-filled syringe  </w:t>
            </w:r>
          </w:p>
        </w:tc>
      </w:tr>
      <w:tr w:rsidR="00246A84" w:rsidRPr="008C3456" w:rsidTr="00246A84">
        <w:trPr>
          <w:trHeight w:val="486"/>
        </w:trPr>
        <w:tc>
          <w:tcPr>
            <w:tcW w:w="1954" w:type="dxa"/>
            <w:vAlign w:val="center"/>
          </w:tcPr>
          <w:p w:rsidR="00246A84" w:rsidRPr="008C3456" w:rsidRDefault="00FC1BFC" w:rsidP="00246A84">
            <w:pPr>
              <w:numPr>
                <w:ilvl w:val="12"/>
                <w:numId w:val="0"/>
              </w:numPr>
              <w:ind w:right="-2"/>
              <w:rPr>
                <w:rFonts w:ascii="Times New Roman" w:hAnsi="Times New Roman"/>
                <w:noProof/>
                <w:szCs w:val="22"/>
                <w:highlight w:val="yellow"/>
                <w:lang w:val="cy-GB"/>
              </w:rPr>
            </w:pPr>
            <w:r w:rsidRPr="00FC1BFC">
              <w:rPr>
                <w:rFonts w:ascii="Times New Roman" w:hAnsi="Times New Roman"/>
                <w:noProof/>
                <w:szCs w:val="22"/>
                <w:lang w:val="cy-GB"/>
              </w:rPr>
              <w:t>Cyprus</w:t>
            </w:r>
          </w:p>
        </w:tc>
        <w:tc>
          <w:tcPr>
            <w:tcW w:w="7616" w:type="dxa"/>
            <w:vAlign w:val="center"/>
          </w:tcPr>
          <w:p w:rsidR="00246A84" w:rsidRPr="008C3456" w:rsidRDefault="00FC1BFC" w:rsidP="00F35E30">
            <w:pPr>
              <w:numPr>
                <w:ilvl w:val="12"/>
                <w:numId w:val="0"/>
              </w:numPr>
              <w:ind w:right="-2"/>
              <w:rPr>
                <w:rFonts w:ascii="Times New Roman" w:hAnsi="Times New Roman"/>
                <w:bCs/>
                <w:noProof/>
                <w:szCs w:val="22"/>
                <w:lang w:val="sk-SK"/>
              </w:rPr>
            </w:pPr>
            <w:r w:rsidRPr="00FC1BFC">
              <w:rPr>
                <w:rFonts w:ascii="Times New Roman" w:hAnsi="Times New Roman"/>
                <w:bCs/>
                <w:noProof/>
                <w:szCs w:val="22"/>
              </w:rPr>
              <w:t xml:space="preserve">Injexate 50 mg/mL </w:t>
            </w:r>
            <w:r w:rsidRPr="00FC1BFC">
              <w:rPr>
                <w:rFonts w:ascii="Times New Roman" w:hAnsi="Times New Roman"/>
                <w:bCs/>
                <w:noProof/>
                <w:szCs w:val="22"/>
                <w:lang w:val="el-GR"/>
              </w:rPr>
              <w:t>ενέσιμο διάλυμα σε προγεμισμένη σύριγγα</w:t>
            </w:r>
          </w:p>
        </w:tc>
      </w:tr>
      <w:tr w:rsidR="00246A84" w:rsidRPr="008C3456" w:rsidTr="00246A84">
        <w:trPr>
          <w:trHeight w:val="270"/>
        </w:trPr>
        <w:tc>
          <w:tcPr>
            <w:tcW w:w="1954" w:type="dxa"/>
            <w:vAlign w:val="center"/>
          </w:tcPr>
          <w:p w:rsidR="00246A84" w:rsidRPr="008C3456" w:rsidRDefault="00FC1BFC" w:rsidP="00453B24">
            <w:pPr>
              <w:numPr>
                <w:ilvl w:val="12"/>
                <w:numId w:val="0"/>
              </w:numPr>
              <w:ind w:right="-2"/>
              <w:rPr>
                <w:rFonts w:ascii="Times New Roman" w:hAnsi="Times New Roman"/>
                <w:noProof/>
                <w:szCs w:val="22"/>
                <w:highlight w:val="yellow"/>
                <w:lang w:val="cy-GB"/>
              </w:rPr>
            </w:pPr>
            <w:r w:rsidRPr="00FC1BFC">
              <w:rPr>
                <w:rFonts w:ascii="Times New Roman" w:hAnsi="Times New Roman"/>
                <w:noProof/>
                <w:szCs w:val="22"/>
                <w:lang w:val="cy-GB"/>
              </w:rPr>
              <w:t>Česká republika</w:t>
            </w:r>
          </w:p>
        </w:tc>
        <w:tc>
          <w:tcPr>
            <w:tcW w:w="7616" w:type="dxa"/>
            <w:vAlign w:val="center"/>
          </w:tcPr>
          <w:p w:rsidR="00246A84" w:rsidRPr="008C3456" w:rsidRDefault="00FC1BFC" w:rsidP="00246A84">
            <w:pPr>
              <w:numPr>
                <w:ilvl w:val="12"/>
                <w:numId w:val="0"/>
              </w:numPr>
              <w:ind w:right="-2"/>
              <w:rPr>
                <w:rFonts w:ascii="Times New Roman" w:hAnsi="Times New Roman"/>
                <w:bCs/>
                <w:noProof/>
                <w:szCs w:val="22"/>
                <w:lang w:val="en-US"/>
              </w:rPr>
            </w:pPr>
            <w:r w:rsidRPr="00FC1BFC">
              <w:rPr>
                <w:rFonts w:ascii="Times New Roman" w:hAnsi="Times New Roman"/>
                <w:bCs/>
                <w:noProof/>
                <w:szCs w:val="22"/>
                <w:lang w:val="en-US"/>
              </w:rPr>
              <w:t>INJEXATE 50 MG/ML injekční roztok v předplněné injekční stříkačce</w:t>
            </w:r>
          </w:p>
        </w:tc>
      </w:tr>
      <w:tr w:rsidR="00246A84" w:rsidRPr="008C3456" w:rsidTr="00246A84">
        <w:trPr>
          <w:trHeight w:val="270"/>
        </w:trPr>
        <w:tc>
          <w:tcPr>
            <w:tcW w:w="1954" w:type="dxa"/>
            <w:vAlign w:val="center"/>
          </w:tcPr>
          <w:p w:rsidR="00246A84" w:rsidRPr="008C3456" w:rsidRDefault="00FC1BFC" w:rsidP="00246A84">
            <w:pPr>
              <w:numPr>
                <w:ilvl w:val="12"/>
                <w:numId w:val="0"/>
              </w:numPr>
              <w:ind w:right="-2"/>
              <w:rPr>
                <w:rFonts w:ascii="Times New Roman" w:hAnsi="Times New Roman"/>
                <w:bCs/>
                <w:noProof/>
                <w:szCs w:val="22"/>
                <w:highlight w:val="yellow"/>
                <w:lang w:val="en-US"/>
              </w:rPr>
            </w:pPr>
            <w:r w:rsidRPr="00FC1BFC">
              <w:rPr>
                <w:rFonts w:ascii="Times New Roman" w:hAnsi="Times New Roman"/>
                <w:bCs/>
                <w:noProof/>
                <w:szCs w:val="22"/>
                <w:lang w:val="en-US"/>
              </w:rPr>
              <w:t>Dánsko</w:t>
            </w:r>
          </w:p>
        </w:tc>
        <w:tc>
          <w:tcPr>
            <w:tcW w:w="7616" w:type="dxa"/>
            <w:vAlign w:val="center"/>
          </w:tcPr>
          <w:p w:rsidR="00246A84" w:rsidRPr="008C3456" w:rsidRDefault="00FC1BFC" w:rsidP="00246A84">
            <w:pPr>
              <w:numPr>
                <w:ilvl w:val="12"/>
                <w:numId w:val="0"/>
              </w:numPr>
              <w:ind w:right="-2"/>
              <w:rPr>
                <w:rFonts w:ascii="Times New Roman" w:hAnsi="Times New Roman"/>
                <w:bCs/>
                <w:noProof/>
                <w:szCs w:val="22"/>
                <w:lang w:val="da-DK"/>
              </w:rPr>
            </w:pPr>
            <w:r w:rsidRPr="00FC1BFC">
              <w:rPr>
                <w:rFonts w:ascii="Times New Roman" w:hAnsi="Times New Roman"/>
                <w:bCs/>
                <w:noProof/>
                <w:szCs w:val="22"/>
                <w:lang w:val="en-US"/>
              </w:rPr>
              <w:t>Injexate</w:t>
            </w:r>
          </w:p>
        </w:tc>
      </w:tr>
      <w:tr w:rsidR="00246A84" w:rsidRPr="008C3456" w:rsidTr="00246A84">
        <w:trPr>
          <w:trHeight w:val="290"/>
        </w:trPr>
        <w:tc>
          <w:tcPr>
            <w:tcW w:w="1954" w:type="dxa"/>
            <w:vAlign w:val="center"/>
          </w:tcPr>
          <w:p w:rsidR="00246A84" w:rsidRPr="008C3456" w:rsidRDefault="00FC1BFC" w:rsidP="00246A84">
            <w:pPr>
              <w:numPr>
                <w:ilvl w:val="12"/>
                <w:numId w:val="0"/>
              </w:numPr>
              <w:ind w:right="-2"/>
              <w:rPr>
                <w:rFonts w:ascii="Times New Roman" w:hAnsi="Times New Roman"/>
                <w:bCs/>
                <w:noProof/>
                <w:szCs w:val="22"/>
                <w:highlight w:val="yellow"/>
                <w:lang w:val="en-US"/>
              </w:rPr>
            </w:pPr>
            <w:r w:rsidRPr="00FC1BFC">
              <w:rPr>
                <w:rFonts w:ascii="Times New Roman" w:hAnsi="Times New Roman"/>
                <w:bCs/>
                <w:noProof/>
                <w:szCs w:val="22"/>
                <w:lang w:val="en-US"/>
              </w:rPr>
              <w:t>Nemecko</w:t>
            </w:r>
          </w:p>
        </w:tc>
        <w:tc>
          <w:tcPr>
            <w:tcW w:w="7616" w:type="dxa"/>
            <w:vAlign w:val="center"/>
          </w:tcPr>
          <w:p w:rsidR="00246A84" w:rsidRPr="008C3456" w:rsidRDefault="00FC1BFC" w:rsidP="00246A84">
            <w:pPr>
              <w:numPr>
                <w:ilvl w:val="12"/>
                <w:numId w:val="0"/>
              </w:numPr>
              <w:ind w:right="-2"/>
              <w:rPr>
                <w:rFonts w:ascii="Times New Roman" w:hAnsi="Times New Roman"/>
                <w:bCs/>
                <w:noProof/>
                <w:szCs w:val="22"/>
                <w:lang w:val="en-US"/>
              </w:rPr>
            </w:pPr>
            <w:r w:rsidRPr="00FC1BFC">
              <w:rPr>
                <w:rFonts w:ascii="Times New Roman" w:hAnsi="Times New Roman"/>
                <w:bCs/>
                <w:noProof/>
                <w:szCs w:val="22"/>
                <w:lang w:val="da-DK"/>
              </w:rPr>
              <w:t>Methofill 50 mg/ml Injektionslösung in einer Fertigspritze</w:t>
            </w:r>
          </w:p>
        </w:tc>
      </w:tr>
      <w:tr w:rsidR="00246A84" w:rsidRPr="008C3456" w:rsidTr="00246A84">
        <w:trPr>
          <w:trHeight w:val="270"/>
        </w:trPr>
        <w:tc>
          <w:tcPr>
            <w:tcW w:w="1954" w:type="dxa"/>
            <w:vAlign w:val="center"/>
          </w:tcPr>
          <w:p w:rsidR="00246A84" w:rsidRPr="008C3456" w:rsidRDefault="00FC1BFC" w:rsidP="00246A84">
            <w:pPr>
              <w:numPr>
                <w:ilvl w:val="12"/>
                <w:numId w:val="0"/>
              </w:numPr>
              <w:ind w:right="-2"/>
              <w:rPr>
                <w:rFonts w:ascii="Times New Roman" w:hAnsi="Times New Roman"/>
                <w:bCs/>
                <w:noProof/>
                <w:szCs w:val="22"/>
                <w:highlight w:val="yellow"/>
                <w:lang w:val="en-US"/>
              </w:rPr>
            </w:pPr>
            <w:r w:rsidRPr="00FC1BFC">
              <w:rPr>
                <w:rFonts w:ascii="Times New Roman" w:hAnsi="Times New Roman"/>
                <w:bCs/>
                <w:noProof/>
                <w:szCs w:val="22"/>
                <w:lang w:val="en-US"/>
              </w:rPr>
              <w:t>Fínsko</w:t>
            </w:r>
          </w:p>
        </w:tc>
        <w:tc>
          <w:tcPr>
            <w:tcW w:w="7616" w:type="dxa"/>
            <w:vAlign w:val="center"/>
          </w:tcPr>
          <w:p w:rsidR="00246A84" w:rsidRPr="008C3456" w:rsidRDefault="00FC1BFC" w:rsidP="00246A84">
            <w:pPr>
              <w:numPr>
                <w:ilvl w:val="12"/>
                <w:numId w:val="0"/>
              </w:numPr>
              <w:ind w:right="-2"/>
              <w:rPr>
                <w:rFonts w:ascii="Times New Roman" w:hAnsi="Times New Roman"/>
                <w:bCs/>
                <w:noProof/>
                <w:szCs w:val="22"/>
                <w:lang w:val="en-US"/>
              </w:rPr>
            </w:pPr>
            <w:r w:rsidRPr="00FC1BFC">
              <w:rPr>
                <w:rFonts w:ascii="Times New Roman" w:hAnsi="Times New Roman"/>
                <w:bCs/>
                <w:noProof/>
                <w:szCs w:val="22"/>
                <w:lang w:val="en-US"/>
              </w:rPr>
              <w:t>Injexate  50 mg/mL injektioneste, liuos esitäytetyssä ruiskussa</w:t>
            </w:r>
          </w:p>
        </w:tc>
      </w:tr>
      <w:tr w:rsidR="00246A84" w:rsidRPr="008C3456" w:rsidTr="00246A84">
        <w:trPr>
          <w:trHeight w:val="270"/>
        </w:trPr>
        <w:tc>
          <w:tcPr>
            <w:tcW w:w="1954" w:type="dxa"/>
            <w:vAlign w:val="center"/>
          </w:tcPr>
          <w:p w:rsidR="00246A84" w:rsidRPr="008C3456" w:rsidRDefault="00FC1BFC" w:rsidP="00246A84">
            <w:pPr>
              <w:numPr>
                <w:ilvl w:val="12"/>
                <w:numId w:val="0"/>
              </w:numPr>
              <w:ind w:right="-2"/>
              <w:rPr>
                <w:rFonts w:ascii="Times New Roman" w:hAnsi="Times New Roman"/>
                <w:bCs/>
                <w:noProof/>
                <w:szCs w:val="22"/>
                <w:highlight w:val="yellow"/>
                <w:lang w:val="en-US"/>
              </w:rPr>
            </w:pPr>
            <w:r w:rsidRPr="00FC1BFC">
              <w:rPr>
                <w:rFonts w:ascii="Times New Roman" w:hAnsi="Times New Roman"/>
                <w:bCs/>
                <w:noProof/>
                <w:szCs w:val="22"/>
                <w:lang w:val="en-US"/>
              </w:rPr>
              <w:t>Francúzsko</w:t>
            </w:r>
          </w:p>
        </w:tc>
        <w:tc>
          <w:tcPr>
            <w:tcW w:w="7616" w:type="dxa"/>
            <w:vAlign w:val="center"/>
          </w:tcPr>
          <w:p w:rsidR="00246A84" w:rsidRPr="008C3456" w:rsidRDefault="00FC1BFC" w:rsidP="00246A84">
            <w:pPr>
              <w:numPr>
                <w:ilvl w:val="12"/>
                <w:numId w:val="0"/>
              </w:numPr>
              <w:ind w:right="-2"/>
              <w:rPr>
                <w:rFonts w:ascii="Times New Roman" w:hAnsi="Times New Roman"/>
                <w:bCs/>
                <w:noProof/>
                <w:szCs w:val="22"/>
                <w:lang w:val="en-US"/>
              </w:rPr>
            </w:pPr>
            <w:r w:rsidRPr="00FC1BFC">
              <w:rPr>
                <w:rFonts w:ascii="Times New Roman" w:hAnsi="Times New Roman"/>
                <w:bCs/>
                <w:noProof/>
                <w:szCs w:val="22"/>
                <w:lang w:val="da-DK"/>
              </w:rPr>
              <w:t>INJEXATE 50 mg/mL, Soluzione iniettabile in siringa preriempita</w:t>
            </w:r>
          </w:p>
        </w:tc>
      </w:tr>
      <w:tr w:rsidR="00246A84" w:rsidRPr="008C3456" w:rsidTr="00246A84">
        <w:trPr>
          <w:trHeight w:val="290"/>
        </w:trPr>
        <w:tc>
          <w:tcPr>
            <w:tcW w:w="1954" w:type="dxa"/>
            <w:vAlign w:val="center"/>
          </w:tcPr>
          <w:p w:rsidR="00246A84" w:rsidRPr="008C3456" w:rsidRDefault="00FC1BFC" w:rsidP="00246A84">
            <w:pPr>
              <w:numPr>
                <w:ilvl w:val="12"/>
                <w:numId w:val="0"/>
              </w:numPr>
              <w:ind w:right="-2"/>
              <w:rPr>
                <w:rFonts w:ascii="Times New Roman" w:hAnsi="Times New Roman"/>
                <w:bCs/>
                <w:noProof/>
                <w:szCs w:val="22"/>
                <w:highlight w:val="yellow"/>
                <w:lang w:val="en-US"/>
              </w:rPr>
            </w:pPr>
            <w:r w:rsidRPr="00FC1BFC">
              <w:rPr>
                <w:rFonts w:ascii="Times New Roman" w:hAnsi="Times New Roman"/>
                <w:bCs/>
                <w:noProof/>
                <w:szCs w:val="22"/>
                <w:lang w:val="en-US"/>
              </w:rPr>
              <w:t>Maďarsko</w:t>
            </w:r>
          </w:p>
        </w:tc>
        <w:tc>
          <w:tcPr>
            <w:tcW w:w="7616" w:type="dxa"/>
            <w:vAlign w:val="center"/>
          </w:tcPr>
          <w:p w:rsidR="00246A84" w:rsidRPr="008C3456" w:rsidRDefault="00FC1BFC" w:rsidP="00246A84">
            <w:pPr>
              <w:widowControl w:val="0"/>
              <w:numPr>
                <w:ilvl w:val="12"/>
                <w:numId w:val="0"/>
              </w:numPr>
              <w:ind w:right="-2"/>
              <w:rPr>
                <w:rFonts w:ascii="Times New Roman" w:hAnsi="Times New Roman"/>
                <w:bCs/>
                <w:noProof/>
                <w:szCs w:val="22"/>
                <w:lang w:val="en-US"/>
              </w:rPr>
            </w:pPr>
            <w:r w:rsidRPr="00FC1BFC">
              <w:rPr>
                <w:rFonts w:ascii="Times New Roman" w:hAnsi="Times New Roman"/>
                <w:noProof/>
                <w:szCs w:val="22"/>
                <w:lang w:val="en-US"/>
              </w:rPr>
              <w:t>METHOFILL 50 mg/ml oldatos injekció előretöltött fecskendőben</w:t>
            </w:r>
          </w:p>
        </w:tc>
      </w:tr>
      <w:tr w:rsidR="00246A84" w:rsidRPr="008C3456" w:rsidTr="00246A84">
        <w:trPr>
          <w:trHeight w:val="270"/>
        </w:trPr>
        <w:tc>
          <w:tcPr>
            <w:tcW w:w="1954" w:type="dxa"/>
            <w:vAlign w:val="center"/>
          </w:tcPr>
          <w:p w:rsidR="00246A84" w:rsidRPr="008C3456" w:rsidRDefault="00FC1BFC" w:rsidP="00246A84">
            <w:pPr>
              <w:numPr>
                <w:ilvl w:val="12"/>
                <w:numId w:val="0"/>
              </w:numPr>
              <w:ind w:right="-2"/>
              <w:rPr>
                <w:rFonts w:ascii="Times New Roman" w:hAnsi="Times New Roman"/>
                <w:bCs/>
                <w:noProof/>
                <w:szCs w:val="22"/>
                <w:highlight w:val="yellow"/>
                <w:lang w:val="en-US"/>
              </w:rPr>
            </w:pPr>
            <w:r w:rsidRPr="00FC1BFC">
              <w:rPr>
                <w:rFonts w:ascii="Times New Roman" w:hAnsi="Times New Roman"/>
                <w:bCs/>
                <w:noProof/>
                <w:szCs w:val="22"/>
                <w:lang w:val="en-US"/>
              </w:rPr>
              <w:t>Írsko</w:t>
            </w:r>
          </w:p>
        </w:tc>
        <w:tc>
          <w:tcPr>
            <w:tcW w:w="7616" w:type="dxa"/>
            <w:vAlign w:val="center"/>
          </w:tcPr>
          <w:p w:rsidR="00246A84" w:rsidRPr="008C3456" w:rsidRDefault="00FC1BFC" w:rsidP="00246A84">
            <w:pPr>
              <w:numPr>
                <w:ilvl w:val="12"/>
                <w:numId w:val="0"/>
              </w:numPr>
              <w:ind w:right="-2"/>
              <w:rPr>
                <w:rFonts w:ascii="Times New Roman" w:hAnsi="Times New Roman"/>
                <w:bCs/>
                <w:noProof/>
                <w:szCs w:val="22"/>
                <w:lang w:val="da-DK"/>
              </w:rPr>
            </w:pPr>
            <w:r w:rsidRPr="00FC1BFC">
              <w:rPr>
                <w:rFonts w:ascii="Times New Roman" w:hAnsi="Times New Roman"/>
                <w:bCs/>
                <w:noProof/>
                <w:szCs w:val="22"/>
                <w:lang w:val="da-DK"/>
              </w:rPr>
              <w:t>Methofill 50 mg/mL solution for injection in pre-filled syringe</w:t>
            </w:r>
          </w:p>
        </w:tc>
      </w:tr>
      <w:tr w:rsidR="00246A84" w:rsidRPr="008C3456" w:rsidTr="00246A84">
        <w:trPr>
          <w:trHeight w:val="270"/>
        </w:trPr>
        <w:tc>
          <w:tcPr>
            <w:tcW w:w="1954" w:type="dxa"/>
            <w:vAlign w:val="center"/>
          </w:tcPr>
          <w:p w:rsidR="00246A84" w:rsidRPr="008C3456" w:rsidRDefault="00FC1BFC" w:rsidP="00246A84">
            <w:pPr>
              <w:numPr>
                <w:ilvl w:val="12"/>
                <w:numId w:val="0"/>
              </w:numPr>
              <w:ind w:right="-2"/>
              <w:rPr>
                <w:rFonts w:ascii="Times New Roman" w:hAnsi="Times New Roman"/>
                <w:bCs/>
                <w:noProof/>
                <w:szCs w:val="22"/>
                <w:highlight w:val="yellow"/>
                <w:lang w:val="en-US"/>
              </w:rPr>
            </w:pPr>
            <w:r w:rsidRPr="00FC1BFC">
              <w:rPr>
                <w:rFonts w:ascii="Times New Roman" w:hAnsi="Times New Roman"/>
                <w:bCs/>
                <w:noProof/>
                <w:szCs w:val="22"/>
                <w:lang w:val="en-US"/>
              </w:rPr>
              <w:t>Taliansko</w:t>
            </w:r>
          </w:p>
        </w:tc>
        <w:tc>
          <w:tcPr>
            <w:tcW w:w="7616" w:type="dxa"/>
            <w:vAlign w:val="center"/>
          </w:tcPr>
          <w:p w:rsidR="00246A84" w:rsidRPr="008C3456" w:rsidRDefault="00FC1BFC" w:rsidP="00246A84">
            <w:pPr>
              <w:numPr>
                <w:ilvl w:val="12"/>
                <w:numId w:val="0"/>
              </w:numPr>
              <w:ind w:right="-2"/>
              <w:rPr>
                <w:rFonts w:ascii="Times New Roman" w:hAnsi="Times New Roman"/>
                <w:bCs/>
                <w:noProof/>
                <w:szCs w:val="22"/>
                <w:lang w:val="en-US"/>
              </w:rPr>
            </w:pPr>
            <w:r w:rsidRPr="00FC1BFC">
              <w:rPr>
                <w:rFonts w:ascii="Times New Roman" w:hAnsi="Times New Roman"/>
                <w:bCs/>
                <w:noProof/>
                <w:szCs w:val="22"/>
                <w:lang w:val="da-DK"/>
              </w:rPr>
              <w:t>Metother</w:t>
            </w:r>
          </w:p>
        </w:tc>
      </w:tr>
      <w:tr w:rsidR="00246A84" w:rsidRPr="008C3456" w:rsidTr="00246A84">
        <w:trPr>
          <w:trHeight w:val="290"/>
        </w:trPr>
        <w:tc>
          <w:tcPr>
            <w:tcW w:w="1954" w:type="dxa"/>
            <w:vAlign w:val="center"/>
          </w:tcPr>
          <w:p w:rsidR="00246A84" w:rsidRPr="008C3456" w:rsidRDefault="00FC1BFC" w:rsidP="00246A84">
            <w:pPr>
              <w:numPr>
                <w:ilvl w:val="12"/>
                <w:numId w:val="0"/>
              </w:numPr>
              <w:ind w:right="-2"/>
              <w:rPr>
                <w:rFonts w:ascii="Times New Roman" w:hAnsi="Times New Roman"/>
                <w:bCs/>
                <w:noProof/>
                <w:szCs w:val="22"/>
                <w:highlight w:val="yellow"/>
                <w:lang w:val="en-US"/>
              </w:rPr>
            </w:pPr>
            <w:r w:rsidRPr="00FC1BFC">
              <w:rPr>
                <w:rFonts w:ascii="Times New Roman" w:hAnsi="Times New Roman"/>
                <w:bCs/>
                <w:noProof/>
                <w:szCs w:val="22"/>
                <w:lang w:val="en-US"/>
              </w:rPr>
              <w:t>Litva</w:t>
            </w:r>
          </w:p>
        </w:tc>
        <w:tc>
          <w:tcPr>
            <w:tcW w:w="7616" w:type="dxa"/>
            <w:vAlign w:val="center"/>
          </w:tcPr>
          <w:p w:rsidR="00246A84" w:rsidRPr="008C3456" w:rsidRDefault="00FC1BFC" w:rsidP="00246A84">
            <w:pPr>
              <w:numPr>
                <w:ilvl w:val="12"/>
                <w:numId w:val="0"/>
              </w:numPr>
              <w:ind w:right="-2"/>
              <w:rPr>
                <w:rFonts w:ascii="Times New Roman" w:hAnsi="Times New Roman"/>
                <w:bCs/>
                <w:noProof/>
                <w:szCs w:val="22"/>
                <w:lang w:val="en-US"/>
              </w:rPr>
            </w:pPr>
            <w:r w:rsidRPr="00FC1BFC">
              <w:rPr>
                <w:rFonts w:ascii="Times New Roman" w:hAnsi="Times New Roman"/>
                <w:bCs/>
                <w:noProof/>
                <w:szCs w:val="22"/>
                <w:lang w:val="da-DK"/>
              </w:rPr>
              <w:t>Metother 50 mg/mL injekcinis tirpalas užpildytame švirkšte</w:t>
            </w:r>
          </w:p>
        </w:tc>
      </w:tr>
      <w:tr w:rsidR="00246A84" w:rsidRPr="008C3456" w:rsidTr="00246A84">
        <w:trPr>
          <w:trHeight w:val="1122"/>
        </w:trPr>
        <w:tc>
          <w:tcPr>
            <w:tcW w:w="1954" w:type="dxa"/>
            <w:vAlign w:val="center"/>
          </w:tcPr>
          <w:p w:rsidR="00246A84" w:rsidRPr="008C3456" w:rsidRDefault="00FC1BFC" w:rsidP="00246A84">
            <w:pPr>
              <w:numPr>
                <w:ilvl w:val="12"/>
                <w:numId w:val="0"/>
              </w:numPr>
              <w:ind w:right="-2"/>
              <w:rPr>
                <w:rFonts w:ascii="Times New Roman" w:hAnsi="Times New Roman"/>
                <w:bCs/>
                <w:noProof/>
                <w:szCs w:val="22"/>
                <w:highlight w:val="yellow"/>
                <w:lang w:val="en-US"/>
              </w:rPr>
            </w:pPr>
            <w:r w:rsidRPr="00FC1BFC">
              <w:rPr>
                <w:rFonts w:ascii="Times New Roman" w:hAnsi="Times New Roman"/>
                <w:bCs/>
                <w:noProof/>
                <w:szCs w:val="22"/>
                <w:lang w:val="en-US"/>
              </w:rPr>
              <w:t>Holansko</w:t>
            </w:r>
          </w:p>
        </w:tc>
        <w:tc>
          <w:tcPr>
            <w:tcW w:w="7616" w:type="dxa"/>
            <w:vAlign w:val="center"/>
          </w:tcPr>
          <w:p w:rsidR="00246A84" w:rsidRPr="008C3456" w:rsidRDefault="00FC1BFC" w:rsidP="00246A84">
            <w:pPr>
              <w:numPr>
                <w:ilvl w:val="12"/>
                <w:numId w:val="0"/>
              </w:numPr>
              <w:ind w:right="-2"/>
              <w:rPr>
                <w:rFonts w:ascii="Times New Roman" w:hAnsi="Times New Roman"/>
                <w:bCs/>
                <w:noProof/>
                <w:szCs w:val="22"/>
                <w:lang w:val="en-US"/>
              </w:rPr>
            </w:pPr>
            <w:r w:rsidRPr="00FC1BFC">
              <w:rPr>
                <w:rFonts w:ascii="Times New Roman" w:hAnsi="Times New Roman"/>
                <w:bCs/>
                <w:noProof/>
                <w:szCs w:val="22"/>
                <w:lang w:val="da-DK"/>
              </w:rPr>
              <w:t>Injexate 7.5 mg = 0.15 ml/10 mg = 0.20 ml/ 12.5 mg = 0.25 ml/15 mg = 0.30 ml/17.5 mg = 0.35 ml/20 mg = 0.40 ml/22.5 mg = 0.45 ml/25 mg = 0.50 ml/27.5 mg = 0.55 ml/30 mg = 0.60 ml oplossing voor injectie in voorgevulde spuit</w:t>
            </w:r>
          </w:p>
        </w:tc>
      </w:tr>
      <w:tr w:rsidR="00246A84" w:rsidRPr="008C3456" w:rsidTr="00246A84">
        <w:trPr>
          <w:trHeight w:val="270"/>
        </w:trPr>
        <w:tc>
          <w:tcPr>
            <w:tcW w:w="1954" w:type="dxa"/>
            <w:vAlign w:val="center"/>
          </w:tcPr>
          <w:p w:rsidR="00246A84" w:rsidRPr="008C3456" w:rsidRDefault="00FC1BFC" w:rsidP="00246A84">
            <w:pPr>
              <w:numPr>
                <w:ilvl w:val="12"/>
                <w:numId w:val="0"/>
              </w:numPr>
              <w:ind w:right="-2"/>
              <w:rPr>
                <w:rFonts w:ascii="Times New Roman" w:hAnsi="Times New Roman"/>
                <w:bCs/>
                <w:noProof/>
                <w:szCs w:val="22"/>
                <w:highlight w:val="yellow"/>
                <w:lang w:val="en-US"/>
              </w:rPr>
            </w:pPr>
            <w:r w:rsidRPr="00FC1BFC">
              <w:rPr>
                <w:rFonts w:ascii="Times New Roman" w:hAnsi="Times New Roman"/>
                <w:bCs/>
                <w:noProof/>
                <w:szCs w:val="22"/>
                <w:lang w:val="en-US"/>
              </w:rPr>
              <w:t>Nórsko</w:t>
            </w:r>
          </w:p>
        </w:tc>
        <w:tc>
          <w:tcPr>
            <w:tcW w:w="7616" w:type="dxa"/>
            <w:vAlign w:val="center"/>
          </w:tcPr>
          <w:p w:rsidR="00246A84" w:rsidRPr="008C3456" w:rsidRDefault="00FC1BFC" w:rsidP="00246A84">
            <w:pPr>
              <w:numPr>
                <w:ilvl w:val="12"/>
                <w:numId w:val="0"/>
              </w:numPr>
              <w:ind w:right="-2"/>
              <w:rPr>
                <w:rFonts w:ascii="Times New Roman" w:hAnsi="Times New Roman"/>
                <w:bCs/>
                <w:noProof/>
                <w:szCs w:val="22"/>
                <w:lang w:val="nl-NL"/>
              </w:rPr>
            </w:pPr>
            <w:r w:rsidRPr="00FC1BFC">
              <w:rPr>
                <w:rFonts w:ascii="Times New Roman" w:hAnsi="Times New Roman"/>
                <w:bCs/>
                <w:noProof/>
                <w:szCs w:val="22"/>
                <w:lang w:val="nl-NL"/>
              </w:rPr>
              <w:t>Methofill</w:t>
            </w:r>
          </w:p>
        </w:tc>
      </w:tr>
      <w:tr w:rsidR="00246A84" w:rsidRPr="008C3456" w:rsidTr="00246A84">
        <w:trPr>
          <w:trHeight w:val="270"/>
        </w:trPr>
        <w:tc>
          <w:tcPr>
            <w:tcW w:w="1954" w:type="dxa"/>
            <w:vAlign w:val="center"/>
          </w:tcPr>
          <w:p w:rsidR="00246A84" w:rsidRPr="008C3456" w:rsidRDefault="00FC1BFC" w:rsidP="00246A84">
            <w:pPr>
              <w:numPr>
                <w:ilvl w:val="12"/>
                <w:numId w:val="0"/>
              </w:numPr>
              <w:ind w:right="-2"/>
              <w:rPr>
                <w:rFonts w:ascii="Times New Roman" w:hAnsi="Times New Roman"/>
                <w:bCs/>
                <w:noProof/>
                <w:szCs w:val="22"/>
                <w:highlight w:val="yellow"/>
                <w:lang w:val="en-US"/>
              </w:rPr>
            </w:pPr>
            <w:r w:rsidRPr="00FC1BFC">
              <w:rPr>
                <w:rFonts w:ascii="Times New Roman" w:hAnsi="Times New Roman"/>
                <w:bCs/>
                <w:noProof/>
                <w:szCs w:val="22"/>
                <w:lang w:val="en-US"/>
              </w:rPr>
              <w:t>Poľsko</w:t>
            </w:r>
          </w:p>
        </w:tc>
        <w:tc>
          <w:tcPr>
            <w:tcW w:w="7616" w:type="dxa"/>
            <w:vAlign w:val="center"/>
          </w:tcPr>
          <w:p w:rsidR="00246A84" w:rsidRPr="008C3456" w:rsidRDefault="00FC1BFC" w:rsidP="00246A84">
            <w:pPr>
              <w:numPr>
                <w:ilvl w:val="12"/>
                <w:numId w:val="0"/>
              </w:numPr>
              <w:ind w:right="-2"/>
              <w:rPr>
                <w:rFonts w:ascii="Times New Roman" w:hAnsi="Times New Roman"/>
                <w:bCs/>
                <w:noProof/>
                <w:szCs w:val="22"/>
                <w:lang w:val="en-US"/>
              </w:rPr>
            </w:pPr>
            <w:r w:rsidRPr="00FC1BFC">
              <w:rPr>
                <w:rFonts w:ascii="Times New Roman" w:hAnsi="Times New Roman"/>
                <w:bCs/>
                <w:noProof/>
                <w:szCs w:val="22"/>
                <w:lang w:val="nl-NL"/>
              </w:rPr>
              <w:t>Methofill</w:t>
            </w:r>
          </w:p>
        </w:tc>
      </w:tr>
      <w:tr w:rsidR="00246A84" w:rsidRPr="008C3456" w:rsidTr="00246A84">
        <w:trPr>
          <w:trHeight w:val="270"/>
        </w:trPr>
        <w:tc>
          <w:tcPr>
            <w:tcW w:w="1954" w:type="dxa"/>
            <w:vAlign w:val="center"/>
          </w:tcPr>
          <w:p w:rsidR="00246A84" w:rsidRPr="008C3456" w:rsidRDefault="00FC1BFC" w:rsidP="00246A84">
            <w:pPr>
              <w:numPr>
                <w:ilvl w:val="12"/>
                <w:numId w:val="0"/>
              </w:numPr>
              <w:ind w:right="-2"/>
              <w:rPr>
                <w:rFonts w:ascii="Times New Roman" w:hAnsi="Times New Roman"/>
                <w:bCs/>
                <w:noProof/>
                <w:szCs w:val="22"/>
                <w:highlight w:val="yellow"/>
                <w:lang w:val="en-US"/>
              </w:rPr>
            </w:pPr>
            <w:r w:rsidRPr="00FC1BFC">
              <w:rPr>
                <w:rFonts w:ascii="Times New Roman" w:hAnsi="Times New Roman"/>
                <w:bCs/>
                <w:noProof/>
                <w:szCs w:val="22"/>
                <w:lang w:val="en-US"/>
              </w:rPr>
              <w:t>Slovenská republika</w:t>
            </w:r>
          </w:p>
        </w:tc>
        <w:tc>
          <w:tcPr>
            <w:tcW w:w="7616" w:type="dxa"/>
            <w:vAlign w:val="center"/>
          </w:tcPr>
          <w:p w:rsidR="00246A84" w:rsidRPr="008C3456" w:rsidRDefault="00FC1BFC" w:rsidP="00246A84">
            <w:pPr>
              <w:numPr>
                <w:ilvl w:val="12"/>
                <w:numId w:val="0"/>
              </w:numPr>
              <w:ind w:right="-2"/>
              <w:rPr>
                <w:rFonts w:ascii="Times New Roman" w:hAnsi="Times New Roman"/>
                <w:bCs/>
                <w:noProof/>
                <w:szCs w:val="22"/>
                <w:lang w:val="en-US"/>
              </w:rPr>
            </w:pPr>
            <w:r w:rsidRPr="00FC1BFC">
              <w:rPr>
                <w:rFonts w:ascii="Times New Roman" w:hAnsi="Times New Roman"/>
                <w:noProof/>
                <w:szCs w:val="22"/>
                <w:lang w:val="da-DK"/>
              </w:rPr>
              <w:t xml:space="preserve">Injexate 50 mg/ml injekčný roztok </w:t>
            </w:r>
            <w:r w:rsidRPr="00FC1BFC">
              <w:rPr>
                <w:rFonts w:ascii="Times New Roman" w:hAnsi="Times New Roman"/>
                <w:bCs/>
                <w:noProof/>
                <w:szCs w:val="22"/>
                <w:lang w:val="en-IN"/>
              </w:rPr>
              <w:t>naplnený v</w:t>
            </w:r>
            <w:r w:rsidRPr="00FC1BFC">
              <w:rPr>
                <w:rFonts w:ascii="Times New Roman" w:hAnsi="Times New Roman"/>
                <w:noProof/>
                <w:szCs w:val="22"/>
                <w:lang w:val="da-DK"/>
              </w:rPr>
              <w:t xml:space="preserve"> injekčnej striekačke</w:t>
            </w:r>
          </w:p>
        </w:tc>
      </w:tr>
      <w:tr w:rsidR="00246A84" w:rsidRPr="008C3456" w:rsidTr="00246A84">
        <w:trPr>
          <w:trHeight w:val="580"/>
        </w:trPr>
        <w:tc>
          <w:tcPr>
            <w:tcW w:w="1954" w:type="dxa"/>
            <w:vAlign w:val="center"/>
          </w:tcPr>
          <w:p w:rsidR="00246A84" w:rsidRPr="008C3456" w:rsidRDefault="00FC1BFC" w:rsidP="00246A84">
            <w:pPr>
              <w:numPr>
                <w:ilvl w:val="12"/>
                <w:numId w:val="0"/>
              </w:numPr>
              <w:ind w:right="-2"/>
              <w:rPr>
                <w:rFonts w:ascii="Times New Roman" w:hAnsi="Times New Roman"/>
                <w:bCs/>
                <w:noProof/>
                <w:szCs w:val="22"/>
                <w:highlight w:val="yellow"/>
                <w:lang w:val="en-US"/>
              </w:rPr>
            </w:pPr>
            <w:r w:rsidRPr="00FC1BFC">
              <w:rPr>
                <w:rFonts w:ascii="Times New Roman" w:hAnsi="Times New Roman"/>
                <w:bCs/>
                <w:noProof/>
                <w:szCs w:val="22"/>
                <w:lang w:val="en-US"/>
              </w:rPr>
              <w:lastRenderedPageBreak/>
              <w:t xml:space="preserve">Veľká Británia </w:t>
            </w:r>
          </w:p>
        </w:tc>
        <w:tc>
          <w:tcPr>
            <w:tcW w:w="7616" w:type="dxa"/>
            <w:vAlign w:val="center"/>
          </w:tcPr>
          <w:p w:rsidR="00246A84" w:rsidRPr="008C3456" w:rsidRDefault="00FC1BFC" w:rsidP="00246A84">
            <w:pPr>
              <w:numPr>
                <w:ilvl w:val="12"/>
                <w:numId w:val="0"/>
              </w:numPr>
              <w:ind w:right="-2"/>
              <w:rPr>
                <w:rFonts w:ascii="Times New Roman" w:hAnsi="Times New Roman"/>
                <w:bCs/>
                <w:noProof/>
                <w:szCs w:val="22"/>
                <w:lang w:val="en-US"/>
              </w:rPr>
            </w:pPr>
            <w:r w:rsidRPr="00FC1BFC">
              <w:rPr>
                <w:rFonts w:ascii="Times New Roman" w:hAnsi="Times New Roman"/>
                <w:bCs/>
                <w:noProof/>
                <w:szCs w:val="22"/>
                <w:lang w:val="da-DK"/>
              </w:rPr>
              <w:t>Methofill 7.5 mg/10 mg/12.5 mg/15 mg/17.5 mg/20 mg/22.5 mg/25 mg/27.5 mg/30 mg solution for injection in pre-filled syringe</w:t>
            </w:r>
          </w:p>
        </w:tc>
      </w:tr>
    </w:tbl>
    <w:p w:rsidR="00246A84" w:rsidRPr="008C3456" w:rsidRDefault="00246A84">
      <w:pPr>
        <w:numPr>
          <w:ilvl w:val="12"/>
          <w:numId w:val="0"/>
        </w:numPr>
        <w:ind w:right="-2"/>
        <w:rPr>
          <w:rFonts w:ascii="Times New Roman" w:hAnsi="Times New Roman"/>
          <w:szCs w:val="22"/>
          <w:lang w:val="sk-SK"/>
        </w:rPr>
      </w:pPr>
    </w:p>
    <w:p w:rsidR="00246A84" w:rsidRPr="008C3456" w:rsidRDefault="00246A84">
      <w:pPr>
        <w:numPr>
          <w:ilvl w:val="12"/>
          <w:numId w:val="0"/>
        </w:numPr>
        <w:ind w:right="-2"/>
        <w:rPr>
          <w:rFonts w:ascii="Times New Roman" w:hAnsi="Times New Roman"/>
          <w:szCs w:val="22"/>
          <w:lang w:val="sk-SK"/>
        </w:rPr>
      </w:pPr>
    </w:p>
    <w:p w:rsidR="0078750D" w:rsidRPr="008C3456" w:rsidRDefault="001A050F" w:rsidP="0015716B">
      <w:pPr>
        <w:numPr>
          <w:ilvl w:val="12"/>
          <w:numId w:val="0"/>
        </w:numPr>
        <w:ind w:right="-2"/>
        <w:rPr>
          <w:rFonts w:ascii="Times New Roman" w:hAnsi="Times New Roman"/>
          <w:szCs w:val="22"/>
          <w:lang w:val="sk-SK"/>
        </w:rPr>
      </w:pPr>
      <w:r w:rsidRPr="008C3456">
        <w:rPr>
          <w:rFonts w:ascii="Times New Roman" w:hAnsi="Times New Roman"/>
          <w:b/>
          <w:szCs w:val="22"/>
          <w:lang w:val="sk-SK"/>
        </w:rPr>
        <w:t xml:space="preserve">Táto písomná informácia </w:t>
      </w:r>
      <w:r w:rsidR="00FC1BFC" w:rsidRPr="00FC1BFC">
        <w:rPr>
          <w:rFonts w:ascii="Times New Roman" w:hAnsi="Times New Roman"/>
          <w:b/>
          <w:szCs w:val="22"/>
          <w:lang w:val="sk-SK"/>
        </w:rPr>
        <w:t>bola naposledy aktualizovaná v 11/2015</w:t>
      </w:r>
      <w:r w:rsidR="009E3BA7" w:rsidRPr="008C3456">
        <w:rPr>
          <w:rFonts w:ascii="Times New Roman" w:hAnsi="Times New Roman"/>
          <w:b/>
          <w:szCs w:val="22"/>
          <w:lang w:val="sk-SK"/>
        </w:rPr>
        <w:t>.</w:t>
      </w:r>
    </w:p>
    <w:p w:rsidR="00046715" w:rsidRPr="00EE20FA" w:rsidRDefault="00046715" w:rsidP="0015716B">
      <w:pPr>
        <w:numPr>
          <w:ilvl w:val="12"/>
          <w:numId w:val="0"/>
        </w:numPr>
        <w:ind w:right="-2"/>
        <w:rPr>
          <w:rFonts w:ascii="Times New Roman" w:hAnsi="Times New Roman"/>
          <w:szCs w:val="22"/>
          <w:lang w:val="sk-SK"/>
        </w:rPr>
        <w:sectPr w:rsidR="00046715" w:rsidRPr="00EE20FA">
          <w:headerReference w:type="default" r:id="rId8"/>
          <w:footerReference w:type="default" r:id="rId9"/>
          <w:pgSz w:w="11906" w:h="16838" w:code="9"/>
          <w:pgMar w:top="1134" w:right="1418" w:bottom="1134" w:left="1418" w:header="737" w:footer="737" w:gutter="0"/>
          <w:cols w:space="708"/>
        </w:sectPr>
      </w:pPr>
    </w:p>
    <w:p w:rsidR="0078750D" w:rsidRPr="00EE20FA" w:rsidRDefault="0078750D" w:rsidP="0078750D">
      <w:pPr>
        <w:rPr>
          <w:rFonts w:ascii="Times New Roman" w:hAnsi="Times New Roman"/>
          <w:szCs w:val="22"/>
          <w:lang w:val="sk-SK"/>
        </w:rPr>
      </w:pPr>
      <w:r w:rsidRPr="00EE20FA">
        <w:rPr>
          <w:rFonts w:ascii="Times New Roman" w:hAnsi="Times New Roman"/>
          <w:b/>
          <w:szCs w:val="22"/>
          <w:lang w:val="sk-SK"/>
        </w:rPr>
        <w:lastRenderedPageBreak/>
        <w:t>Návod na použitie</w:t>
      </w:r>
    </w:p>
    <w:p w:rsidR="0078750D" w:rsidRPr="00EE20FA" w:rsidRDefault="0078750D" w:rsidP="0078750D">
      <w:pPr>
        <w:rPr>
          <w:rFonts w:ascii="Times New Roman" w:hAnsi="Times New Roman"/>
          <w:szCs w:val="22"/>
          <w:lang w:val="sk-SK"/>
        </w:rPr>
      </w:pPr>
    </w:p>
    <w:p w:rsidR="0078750D" w:rsidRPr="00EE20FA" w:rsidRDefault="0078750D" w:rsidP="0078750D">
      <w:pPr>
        <w:rPr>
          <w:rFonts w:ascii="Times New Roman" w:hAnsi="Times New Roman"/>
          <w:szCs w:val="22"/>
          <w:lang w:val="sk-SK"/>
        </w:rPr>
      </w:pPr>
      <w:r w:rsidRPr="00EE20FA">
        <w:rPr>
          <w:rFonts w:ascii="Times New Roman" w:hAnsi="Times New Roman"/>
          <w:szCs w:val="22"/>
          <w:lang w:val="sk-SK"/>
        </w:rPr>
        <w:t xml:space="preserve">Pred </w:t>
      </w:r>
      <w:r w:rsidR="00E53C93">
        <w:rPr>
          <w:rFonts w:ascii="Times New Roman" w:hAnsi="Times New Roman"/>
          <w:szCs w:val="22"/>
          <w:lang w:val="sk-SK"/>
        </w:rPr>
        <w:t>začatím</w:t>
      </w:r>
      <w:r w:rsidRPr="00EE20FA">
        <w:rPr>
          <w:rFonts w:ascii="Times New Roman" w:hAnsi="Times New Roman"/>
          <w:szCs w:val="22"/>
          <w:lang w:val="sk-SK"/>
        </w:rPr>
        <w:t xml:space="preserve"> vstreknutia si dôkladne prečítajte pokyny nižšie a vždy použite spôsob, aký vám poradil váš lekár, lekárnik alebo zdravotná sestra. </w:t>
      </w:r>
    </w:p>
    <w:p w:rsidR="0078750D" w:rsidRPr="00EE20FA" w:rsidRDefault="0078750D" w:rsidP="0078750D">
      <w:pPr>
        <w:rPr>
          <w:rFonts w:ascii="Times New Roman" w:hAnsi="Times New Roman"/>
          <w:szCs w:val="22"/>
          <w:lang w:val="sk-SK"/>
        </w:rPr>
      </w:pPr>
    </w:p>
    <w:p w:rsidR="0078750D" w:rsidRPr="00EE20FA" w:rsidRDefault="0078750D" w:rsidP="0078750D">
      <w:pPr>
        <w:rPr>
          <w:rFonts w:ascii="Times New Roman" w:hAnsi="Times New Roman"/>
          <w:szCs w:val="22"/>
          <w:lang w:val="sk-SK"/>
        </w:rPr>
      </w:pPr>
      <w:r w:rsidRPr="00EE20FA">
        <w:rPr>
          <w:rFonts w:ascii="Times New Roman" w:hAnsi="Times New Roman"/>
          <w:szCs w:val="22"/>
          <w:lang w:val="sk-SK"/>
        </w:rPr>
        <w:t>V prípade akýchkoľvek problémov alebo otázok kontaktujte svojho lekára, lekárnika alebo zdravotnú sestru.</w:t>
      </w:r>
    </w:p>
    <w:p w:rsidR="0078750D" w:rsidRPr="00EE20FA" w:rsidRDefault="0078750D" w:rsidP="0078750D">
      <w:pPr>
        <w:rPr>
          <w:rFonts w:ascii="Times New Roman" w:hAnsi="Times New Roman"/>
          <w:szCs w:val="22"/>
          <w:lang w:val="sk-SK"/>
        </w:rPr>
      </w:pPr>
    </w:p>
    <w:p w:rsidR="0078750D" w:rsidRPr="00EE20FA" w:rsidRDefault="0078750D" w:rsidP="0078750D">
      <w:pPr>
        <w:rPr>
          <w:rFonts w:ascii="Times New Roman" w:hAnsi="Times New Roman"/>
          <w:b/>
          <w:szCs w:val="22"/>
          <w:lang w:val="sk-SK"/>
        </w:rPr>
      </w:pPr>
      <w:r w:rsidRPr="00EE20FA">
        <w:rPr>
          <w:rFonts w:ascii="Times New Roman" w:hAnsi="Times New Roman"/>
          <w:b/>
          <w:szCs w:val="22"/>
          <w:lang w:val="sk-SK"/>
        </w:rPr>
        <w:t>Príprava</w:t>
      </w:r>
    </w:p>
    <w:p w:rsidR="0078750D" w:rsidRPr="00EE20FA" w:rsidRDefault="0078750D" w:rsidP="0078750D">
      <w:pPr>
        <w:rPr>
          <w:rFonts w:ascii="Times New Roman" w:hAnsi="Times New Roman"/>
          <w:szCs w:val="22"/>
          <w:lang w:val="sk-SK"/>
        </w:rPr>
      </w:pPr>
      <w:r w:rsidRPr="00EE20FA">
        <w:rPr>
          <w:rFonts w:ascii="Times New Roman" w:hAnsi="Times New Roman"/>
          <w:szCs w:val="22"/>
          <w:lang w:val="sk-SK"/>
        </w:rPr>
        <w:t xml:space="preserve">Vyberte si čistú, dobre osvetlenú a rovnú pracovnú plochu. </w:t>
      </w:r>
    </w:p>
    <w:p w:rsidR="0078750D" w:rsidRPr="00EE20FA" w:rsidRDefault="0078750D" w:rsidP="0078750D">
      <w:pPr>
        <w:rPr>
          <w:rFonts w:ascii="Times New Roman" w:hAnsi="Times New Roman"/>
          <w:szCs w:val="22"/>
          <w:lang w:val="sk-SK"/>
        </w:rPr>
      </w:pPr>
      <w:r w:rsidRPr="00EE20FA">
        <w:rPr>
          <w:rFonts w:ascii="Times New Roman" w:hAnsi="Times New Roman"/>
          <w:szCs w:val="22"/>
          <w:lang w:val="sk-SK"/>
        </w:rPr>
        <w:t>Pred zač</w:t>
      </w:r>
      <w:r w:rsidR="003659CC">
        <w:rPr>
          <w:rFonts w:ascii="Times New Roman" w:hAnsi="Times New Roman"/>
          <w:szCs w:val="22"/>
          <w:lang w:val="sk-SK"/>
        </w:rPr>
        <w:t>atím</w:t>
      </w:r>
      <w:r w:rsidRPr="00EE20FA">
        <w:rPr>
          <w:rFonts w:ascii="Times New Roman" w:hAnsi="Times New Roman"/>
          <w:szCs w:val="22"/>
          <w:lang w:val="sk-SK"/>
        </w:rPr>
        <w:t xml:space="preserve"> si pripravte potrebné pomôcky:</w:t>
      </w:r>
    </w:p>
    <w:p w:rsidR="0078750D" w:rsidRPr="00EE20FA" w:rsidRDefault="0078750D" w:rsidP="0078750D">
      <w:pPr>
        <w:rPr>
          <w:rFonts w:ascii="Times New Roman" w:hAnsi="Times New Roman"/>
          <w:szCs w:val="22"/>
          <w:lang w:val="sk-SK"/>
        </w:rPr>
      </w:pPr>
      <w:r w:rsidRPr="00EE20FA">
        <w:rPr>
          <w:rFonts w:ascii="Times New Roman" w:hAnsi="Times New Roman"/>
          <w:szCs w:val="22"/>
          <w:lang w:val="sk-SK"/>
        </w:rPr>
        <w:t>•</w:t>
      </w:r>
      <w:r w:rsidRPr="00EE20FA">
        <w:rPr>
          <w:rFonts w:ascii="Times New Roman" w:hAnsi="Times New Roman"/>
          <w:szCs w:val="22"/>
          <w:lang w:val="sk-SK"/>
        </w:rPr>
        <w:tab/>
        <w:t>1 naplnená injekčná striekačka</w:t>
      </w:r>
      <w:r w:rsidR="00046715" w:rsidRPr="00EE20FA">
        <w:rPr>
          <w:rFonts w:ascii="Times New Roman" w:hAnsi="Times New Roman"/>
          <w:szCs w:val="22"/>
          <w:lang w:val="sk-SK"/>
        </w:rPr>
        <w:t xml:space="preserve"> </w:t>
      </w:r>
      <w:r w:rsidR="009A1487">
        <w:rPr>
          <w:rFonts w:ascii="Times New Roman" w:hAnsi="Times New Roman"/>
          <w:szCs w:val="22"/>
          <w:lang w:val="sk-SK"/>
        </w:rPr>
        <w:t xml:space="preserve">lieku </w:t>
      </w:r>
      <w:proofErr w:type="spellStart"/>
      <w:r w:rsidR="00046715" w:rsidRPr="00EE20FA">
        <w:rPr>
          <w:rFonts w:ascii="Times New Roman" w:hAnsi="Times New Roman"/>
          <w:szCs w:val="22"/>
          <w:lang w:val="sk-SK"/>
        </w:rPr>
        <w:t>Injexate</w:t>
      </w:r>
      <w:proofErr w:type="spellEnd"/>
      <w:r w:rsidRPr="00EE20FA">
        <w:rPr>
          <w:rFonts w:ascii="Times New Roman" w:hAnsi="Times New Roman"/>
          <w:szCs w:val="22"/>
          <w:lang w:val="sk-SK"/>
        </w:rPr>
        <w:t>,</w:t>
      </w:r>
    </w:p>
    <w:p w:rsidR="00F05448" w:rsidRPr="00EE20FA" w:rsidRDefault="00F05448" w:rsidP="0078750D">
      <w:pPr>
        <w:rPr>
          <w:rFonts w:ascii="Times New Roman" w:hAnsi="Times New Roman"/>
          <w:szCs w:val="22"/>
          <w:lang w:val="sk-SK"/>
        </w:rPr>
      </w:pPr>
    </w:p>
    <w:p w:rsidR="0078750D" w:rsidRPr="00EE20FA" w:rsidRDefault="0078750D" w:rsidP="0078750D">
      <w:pPr>
        <w:rPr>
          <w:rFonts w:ascii="Times New Roman" w:hAnsi="Times New Roman"/>
          <w:szCs w:val="22"/>
          <w:lang w:val="sk-SK"/>
        </w:rPr>
      </w:pPr>
      <w:r w:rsidRPr="00EE20FA">
        <w:rPr>
          <w:rFonts w:ascii="Times New Roman" w:hAnsi="Times New Roman"/>
          <w:szCs w:val="22"/>
          <w:lang w:val="sk-SK"/>
        </w:rPr>
        <w:t>Dôkladne si umyte ruky. Pred použitím skontrolujte striekačku</w:t>
      </w:r>
      <w:r w:rsidR="00DF0AE3">
        <w:rPr>
          <w:rFonts w:ascii="Times New Roman" w:hAnsi="Times New Roman"/>
          <w:szCs w:val="22"/>
          <w:lang w:val="sk-SK"/>
        </w:rPr>
        <w:t xml:space="preserve"> lieku</w:t>
      </w:r>
      <w:r w:rsidRPr="00EE20FA">
        <w:rPr>
          <w:rFonts w:ascii="Times New Roman" w:hAnsi="Times New Roman"/>
          <w:szCs w:val="22"/>
          <w:lang w:val="sk-SK"/>
        </w:rPr>
        <w:t xml:space="preserve"> </w:t>
      </w:r>
      <w:proofErr w:type="spellStart"/>
      <w:r w:rsidR="00046715" w:rsidRPr="00EE20FA">
        <w:rPr>
          <w:rFonts w:ascii="Times New Roman" w:hAnsi="Times New Roman"/>
          <w:szCs w:val="22"/>
          <w:lang w:val="sk-SK"/>
        </w:rPr>
        <w:t>Injexate</w:t>
      </w:r>
      <w:proofErr w:type="spellEnd"/>
      <w:r w:rsidRPr="00EE20FA">
        <w:rPr>
          <w:rFonts w:ascii="Times New Roman" w:hAnsi="Times New Roman"/>
          <w:szCs w:val="22"/>
          <w:lang w:val="sk-SK"/>
        </w:rPr>
        <w:t>, či nevykazuje viditeľné poškodenia (alebo pukliny).</w:t>
      </w:r>
    </w:p>
    <w:p w:rsidR="0078750D" w:rsidRPr="00EE20FA" w:rsidRDefault="0078750D" w:rsidP="0078750D">
      <w:pPr>
        <w:rPr>
          <w:rFonts w:ascii="Times New Roman" w:hAnsi="Times New Roman"/>
          <w:szCs w:val="22"/>
          <w:lang w:val="sk-SK"/>
        </w:rPr>
      </w:pPr>
    </w:p>
    <w:p w:rsidR="0078750D" w:rsidRPr="00EE20FA" w:rsidRDefault="0078750D" w:rsidP="0078750D">
      <w:pPr>
        <w:rPr>
          <w:rFonts w:ascii="Times New Roman" w:hAnsi="Times New Roman"/>
          <w:b/>
          <w:szCs w:val="22"/>
          <w:lang w:val="sk-SK"/>
        </w:rPr>
      </w:pPr>
      <w:r w:rsidRPr="00EE20FA">
        <w:rPr>
          <w:rFonts w:ascii="Times New Roman" w:hAnsi="Times New Roman"/>
          <w:b/>
          <w:szCs w:val="22"/>
          <w:lang w:val="sk-SK"/>
        </w:rPr>
        <w:t>Miesto vpichu</w:t>
      </w:r>
    </w:p>
    <w:p w:rsidR="00F738DA" w:rsidRPr="00EE20FA" w:rsidRDefault="00F738DA" w:rsidP="0078750D">
      <w:pPr>
        <w:rPr>
          <w:rFonts w:ascii="Times New Roman" w:hAnsi="Times New Roman"/>
          <w:b/>
          <w:szCs w:val="22"/>
          <w:lang w:val="sk-SK"/>
        </w:rPr>
      </w:pPr>
    </w:p>
    <w:p w:rsidR="00F738DA" w:rsidRPr="00EE20FA" w:rsidRDefault="00F738DA" w:rsidP="0078750D">
      <w:pPr>
        <w:rPr>
          <w:rFonts w:ascii="Times New Roman" w:hAnsi="Times New Roman"/>
          <w:b/>
          <w:szCs w:val="22"/>
          <w:lang w:val="sk-SK"/>
        </w:rPr>
      </w:pPr>
    </w:p>
    <w:p w:rsidR="0078750D" w:rsidRPr="00EE20FA" w:rsidRDefault="00FC1BFC" w:rsidP="0078750D">
      <w:pPr>
        <w:rPr>
          <w:rFonts w:ascii="Times New Roman" w:hAnsi="Times New Roman"/>
          <w:b/>
          <w:caps/>
          <w:szCs w:val="22"/>
          <w:lang w:val="sk-SK"/>
        </w:rPr>
      </w:pPr>
      <w:r w:rsidRPr="00FC1BFC"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33.7pt;margin-top:3.3pt;width:129.75pt;height:27pt;z-index:251658240">
            <v:textbox style="mso-next-textbox:#_x0000_s1026">
              <w:txbxContent>
                <w:p w:rsidR="0078750D" w:rsidRPr="0078750D" w:rsidRDefault="0078750D">
                  <w:pPr>
                    <w:rPr>
                      <w:b/>
                      <w:sz w:val="18"/>
                      <w:szCs w:val="18"/>
                    </w:rPr>
                  </w:pPr>
                  <w:r w:rsidRPr="0078750D">
                    <w:rPr>
                      <w:b/>
                      <w:sz w:val="18"/>
                      <w:szCs w:val="18"/>
                    </w:rPr>
                    <w:t>Miesta vpichu pre subkutánnu injekciu</w:t>
                  </w:r>
                </w:p>
              </w:txbxContent>
            </v:textbox>
          </v:shape>
        </w:pict>
      </w:r>
      <w:r w:rsidR="00EE20FA">
        <w:rPr>
          <w:noProof/>
          <w:lang w:val="sk-SK" w:eastAsia="sk-SK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160020</wp:posOffset>
            </wp:positionH>
            <wp:positionV relativeFrom="paragraph">
              <wp:posOffset>117475</wp:posOffset>
            </wp:positionV>
            <wp:extent cx="1447165" cy="2628900"/>
            <wp:effectExtent l="19050" t="0" r="635" b="0"/>
            <wp:wrapTight wrapText="bothSides">
              <wp:wrapPolygon edited="0">
                <wp:start x="-284" y="0"/>
                <wp:lineTo x="-284" y="21443"/>
                <wp:lineTo x="21609" y="21443"/>
                <wp:lineTo x="21609" y="0"/>
                <wp:lineTo x="-284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750D" w:rsidRPr="00EE20FA" w:rsidRDefault="0078750D" w:rsidP="0078750D">
      <w:pPr>
        <w:rPr>
          <w:rFonts w:ascii="Times New Roman" w:hAnsi="Times New Roman"/>
          <w:szCs w:val="22"/>
          <w:lang w:val="sk-SK"/>
        </w:rPr>
      </w:pPr>
      <w:r w:rsidRPr="00EE20FA">
        <w:rPr>
          <w:rFonts w:ascii="Times New Roman" w:hAnsi="Times New Roman"/>
          <w:szCs w:val="22"/>
          <w:lang w:val="sk-SK"/>
        </w:rPr>
        <w:t>Najlepšie miesta vpichu sú:</w:t>
      </w:r>
    </w:p>
    <w:p w:rsidR="0078750D" w:rsidRPr="00EE20FA" w:rsidRDefault="0078750D" w:rsidP="0078750D">
      <w:pPr>
        <w:rPr>
          <w:rFonts w:ascii="Times New Roman" w:hAnsi="Times New Roman"/>
          <w:szCs w:val="22"/>
          <w:lang w:val="sk-SK"/>
        </w:rPr>
      </w:pPr>
      <w:r w:rsidRPr="00EE20FA">
        <w:rPr>
          <w:rFonts w:ascii="Times New Roman" w:hAnsi="Times New Roman"/>
          <w:szCs w:val="22"/>
          <w:lang w:val="sk-SK"/>
        </w:rPr>
        <w:t>- horná časť stehien,</w:t>
      </w:r>
    </w:p>
    <w:p w:rsidR="0078750D" w:rsidRPr="00EE20FA" w:rsidRDefault="0078750D" w:rsidP="0078750D">
      <w:pPr>
        <w:rPr>
          <w:rFonts w:ascii="Times New Roman" w:hAnsi="Times New Roman"/>
          <w:szCs w:val="22"/>
          <w:lang w:val="sk-SK"/>
        </w:rPr>
      </w:pPr>
      <w:r w:rsidRPr="00EE20FA">
        <w:rPr>
          <w:rFonts w:ascii="Times New Roman" w:hAnsi="Times New Roman"/>
          <w:szCs w:val="22"/>
          <w:lang w:val="sk-SK"/>
        </w:rPr>
        <w:t>- brucho, okrem oblasti v okolí pupka.</w:t>
      </w:r>
    </w:p>
    <w:p w:rsidR="0078750D" w:rsidRPr="00EE20FA" w:rsidRDefault="0078750D" w:rsidP="0078750D">
      <w:pPr>
        <w:rPr>
          <w:rFonts w:ascii="Times New Roman" w:hAnsi="Times New Roman"/>
          <w:szCs w:val="22"/>
          <w:lang w:val="sk-SK"/>
        </w:rPr>
      </w:pPr>
      <w:r w:rsidRPr="00EE20FA">
        <w:rPr>
          <w:rFonts w:ascii="Times New Roman" w:hAnsi="Times New Roman"/>
          <w:szCs w:val="22"/>
          <w:lang w:val="sk-SK"/>
        </w:rPr>
        <w:t xml:space="preserve"> </w:t>
      </w:r>
    </w:p>
    <w:p w:rsidR="0078750D" w:rsidRPr="00EE20FA" w:rsidRDefault="0078750D" w:rsidP="0078750D">
      <w:pPr>
        <w:numPr>
          <w:ilvl w:val="0"/>
          <w:numId w:val="49"/>
        </w:numPr>
        <w:rPr>
          <w:rFonts w:ascii="Times New Roman" w:hAnsi="Times New Roman"/>
          <w:szCs w:val="22"/>
          <w:lang w:val="sk-SK"/>
        </w:rPr>
      </w:pPr>
      <w:r w:rsidRPr="00EE20FA">
        <w:rPr>
          <w:rFonts w:ascii="Times New Roman" w:hAnsi="Times New Roman"/>
          <w:szCs w:val="22"/>
          <w:lang w:val="sk-SK"/>
        </w:rPr>
        <w:t>Ak vám niekto pomáha pod</w:t>
      </w:r>
      <w:r w:rsidR="00D6372C">
        <w:rPr>
          <w:rFonts w:ascii="Times New Roman" w:hAnsi="Times New Roman"/>
          <w:szCs w:val="22"/>
          <w:lang w:val="sk-SK"/>
        </w:rPr>
        <w:t>áva</w:t>
      </w:r>
      <w:r w:rsidRPr="00EE20FA">
        <w:rPr>
          <w:rFonts w:ascii="Times New Roman" w:hAnsi="Times New Roman"/>
          <w:szCs w:val="22"/>
          <w:lang w:val="sk-SK"/>
        </w:rPr>
        <w:t>ť injekciu, môže vám ju vpichnúť aj do zadnej časti paže, tesne pod ramenom.</w:t>
      </w:r>
    </w:p>
    <w:p w:rsidR="00E54A49" w:rsidRPr="00EE20FA" w:rsidRDefault="00E54A49" w:rsidP="00E54A49">
      <w:pPr>
        <w:ind w:left="360"/>
        <w:rPr>
          <w:rFonts w:ascii="Times New Roman" w:hAnsi="Times New Roman"/>
          <w:szCs w:val="22"/>
          <w:lang w:val="sk-SK"/>
        </w:rPr>
      </w:pPr>
    </w:p>
    <w:p w:rsidR="0078750D" w:rsidRPr="00EE20FA" w:rsidRDefault="00FC1BFC" w:rsidP="0078750D">
      <w:pPr>
        <w:numPr>
          <w:ilvl w:val="0"/>
          <w:numId w:val="49"/>
        </w:numPr>
        <w:rPr>
          <w:rFonts w:ascii="Times New Roman" w:hAnsi="Times New Roman"/>
          <w:szCs w:val="22"/>
          <w:lang w:val="sk-SK"/>
        </w:rPr>
      </w:pPr>
      <w:r w:rsidRPr="00FC1BFC">
        <w:rPr>
          <w:noProof/>
          <w:lang w:val="en-US" w:eastAsia="en-US"/>
        </w:rPr>
        <w:pict>
          <v:shape id="_x0000_s1028" type="#_x0000_t202" style="position:absolute;left:0;text-align:left;margin-left:-42.95pt;margin-top:1pt;width:42.75pt;height:15.75pt;z-index:251659264">
            <v:textbox style="mso-next-textbox:#_x0000_s1028">
              <w:txbxContent>
                <w:p w:rsidR="0078750D" w:rsidRDefault="0078750D">
                  <w:r w:rsidRPr="0078750D">
                    <w:rPr>
                      <w:b/>
                      <w:sz w:val="18"/>
                      <w:szCs w:val="18"/>
                    </w:rPr>
                    <w:t>bruch</w:t>
                  </w:r>
                  <w:r w:rsidRPr="0078750D">
                    <w:t>o</w:t>
                  </w:r>
                </w:p>
              </w:txbxContent>
            </v:textbox>
          </v:shape>
        </w:pict>
      </w:r>
      <w:r w:rsidR="0078750D" w:rsidRPr="00EE20FA">
        <w:rPr>
          <w:rFonts w:ascii="Times New Roman" w:hAnsi="Times New Roman"/>
          <w:szCs w:val="22"/>
          <w:lang w:val="sk-SK"/>
        </w:rPr>
        <w:t>Pri každej injekcii zmeňte miesto vpichu. Znížite tak riziko vzniku podráždenia v mieste vpichu.</w:t>
      </w:r>
    </w:p>
    <w:p w:rsidR="00E54A49" w:rsidRPr="00EE20FA" w:rsidRDefault="00FC1BFC" w:rsidP="00E54A49">
      <w:pPr>
        <w:ind w:left="360"/>
        <w:rPr>
          <w:rFonts w:ascii="Times New Roman" w:hAnsi="Times New Roman"/>
          <w:szCs w:val="22"/>
          <w:lang w:val="sk-SK"/>
        </w:rPr>
      </w:pPr>
      <w:r w:rsidRPr="00FC1BFC">
        <w:rPr>
          <w:noProof/>
          <w:lang w:val="en-US" w:eastAsia="en-US"/>
        </w:rPr>
        <w:pict>
          <v:shape id="_x0000_s1029" type="#_x0000_t202" style="position:absolute;left:0;text-align:left;margin-left:-58.7pt;margin-top:9.3pt;width:49.7pt;height:18pt;z-index:251660288">
            <v:textbox style="mso-next-textbox:#_x0000_s1029">
              <w:txbxContent>
                <w:p w:rsidR="0078750D" w:rsidRPr="0078750D" w:rsidRDefault="0078750D">
                  <w:pPr>
                    <w:rPr>
                      <w:b/>
                      <w:sz w:val="18"/>
                      <w:szCs w:val="18"/>
                      <w:lang w:val="de-DE"/>
                    </w:rPr>
                  </w:pPr>
                  <w:proofErr w:type="spellStart"/>
                  <w:r w:rsidRPr="0078750D">
                    <w:rPr>
                      <w:b/>
                      <w:sz w:val="18"/>
                      <w:szCs w:val="18"/>
                      <w:lang w:val="de-DE"/>
                    </w:rPr>
                    <w:t>stehnoo</w:t>
                  </w:r>
                  <w:proofErr w:type="spellEnd"/>
                </w:p>
              </w:txbxContent>
            </v:textbox>
          </v:shape>
        </w:pict>
      </w:r>
    </w:p>
    <w:p w:rsidR="0078750D" w:rsidRPr="00EE20FA" w:rsidRDefault="0078750D" w:rsidP="0078750D">
      <w:pPr>
        <w:numPr>
          <w:ilvl w:val="0"/>
          <w:numId w:val="49"/>
        </w:numPr>
        <w:rPr>
          <w:rFonts w:ascii="Times New Roman" w:hAnsi="Times New Roman"/>
          <w:szCs w:val="22"/>
          <w:lang w:val="sk-SK"/>
        </w:rPr>
      </w:pPr>
      <w:r w:rsidRPr="00EE20FA">
        <w:rPr>
          <w:rFonts w:ascii="Times New Roman" w:hAnsi="Times New Roman"/>
          <w:szCs w:val="22"/>
          <w:lang w:val="sk-SK"/>
        </w:rPr>
        <w:t xml:space="preserve">Nikdy nepodávajte injekciu do </w:t>
      </w:r>
      <w:r w:rsidR="00C85031">
        <w:rPr>
          <w:rFonts w:ascii="Times New Roman" w:hAnsi="Times New Roman"/>
          <w:szCs w:val="22"/>
          <w:lang w:val="sk-SK"/>
        </w:rPr>
        <w:t>kože</w:t>
      </w:r>
      <w:r w:rsidRPr="00EE20FA">
        <w:rPr>
          <w:rFonts w:ascii="Times New Roman" w:hAnsi="Times New Roman"/>
          <w:szCs w:val="22"/>
          <w:lang w:val="sk-SK"/>
        </w:rPr>
        <w:t xml:space="preserve">, ktorá je jemná, podliata, červená, stvrdnutá, zjazvená alebo na miesto, kde sa nachádzajú strie. Ak </w:t>
      </w:r>
      <w:r w:rsidR="00AA453C">
        <w:rPr>
          <w:rFonts w:ascii="Times New Roman" w:hAnsi="Times New Roman"/>
          <w:szCs w:val="22"/>
          <w:lang w:val="sk-SK"/>
        </w:rPr>
        <w:t>máte</w:t>
      </w:r>
      <w:r w:rsidRPr="00EE20FA">
        <w:rPr>
          <w:rFonts w:ascii="Times New Roman" w:hAnsi="Times New Roman"/>
          <w:szCs w:val="22"/>
          <w:lang w:val="sk-SK"/>
        </w:rPr>
        <w:t xml:space="preserve"> psoriázou, pokúste sa vyhnúť vstreknutiu priamo do </w:t>
      </w:r>
      <w:r w:rsidR="00CB6C2A">
        <w:rPr>
          <w:rFonts w:ascii="Times New Roman" w:hAnsi="Times New Roman"/>
          <w:szCs w:val="22"/>
          <w:lang w:val="sk-SK"/>
        </w:rPr>
        <w:t>vypuklej</w:t>
      </w:r>
      <w:r w:rsidRPr="00EE20FA">
        <w:rPr>
          <w:rFonts w:ascii="Times New Roman" w:hAnsi="Times New Roman"/>
          <w:szCs w:val="22"/>
          <w:lang w:val="sk-SK"/>
        </w:rPr>
        <w:t xml:space="preserve">, </w:t>
      </w:r>
      <w:r w:rsidR="00CB6C2A">
        <w:rPr>
          <w:rFonts w:ascii="Times New Roman" w:hAnsi="Times New Roman"/>
          <w:szCs w:val="22"/>
          <w:lang w:val="sk-SK"/>
        </w:rPr>
        <w:t>zhrubnutej</w:t>
      </w:r>
      <w:r w:rsidRPr="00EE20FA">
        <w:rPr>
          <w:rFonts w:ascii="Times New Roman" w:hAnsi="Times New Roman"/>
          <w:szCs w:val="22"/>
          <w:lang w:val="sk-SK"/>
        </w:rPr>
        <w:t>, červenej alebo šupin</w:t>
      </w:r>
      <w:r w:rsidR="00CB6C2A">
        <w:rPr>
          <w:rFonts w:ascii="Times New Roman" w:hAnsi="Times New Roman"/>
          <w:szCs w:val="22"/>
          <w:lang w:val="sk-SK"/>
        </w:rPr>
        <w:t>atej</w:t>
      </w:r>
      <w:r w:rsidRPr="00EE20FA">
        <w:rPr>
          <w:rFonts w:ascii="Times New Roman" w:hAnsi="Times New Roman"/>
          <w:szCs w:val="22"/>
          <w:lang w:val="sk-SK"/>
        </w:rPr>
        <w:t xml:space="preserve"> oblasti </w:t>
      </w:r>
      <w:r w:rsidR="00CB6C2A">
        <w:rPr>
          <w:rFonts w:ascii="Times New Roman" w:hAnsi="Times New Roman"/>
          <w:szCs w:val="22"/>
          <w:lang w:val="sk-SK"/>
        </w:rPr>
        <w:t>kože</w:t>
      </w:r>
      <w:r w:rsidRPr="00EE20FA">
        <w:rPr>
          <w:rFonts w:ascii="Times New Roman" w:hAnsi="Times New Roman"/>
          <w:szCs w:val="22"/>
          <w:lang w:val="sk-SK"/>
        </w:rPr>
        <w:t xml:space="preserve"> alebo</w:t>
      </w:r>
      <w:r w:rsidR="00CB6C2A">
        <w:rPr>
          <w:rFonts w:ascii="Times New Roman" w:hAnsi="Times New Roman"/>
          <w:szCs w:val="22"/>
          <w:lang w:val="sk-SK"/>
        </w:rPr>
        <w:t xml:space="preserve"> rán</w:t>
      </w:r>
      <w:r w:rsidRPr="00EE20FA">
        <w:rPr>
          <w:rFonts w:ascii="Times New Roman" w:hAnsi="Times New Roman"/>
          <w:szCs w:val="22"/>
          <w:lang w:val="sk-SK"/>
        </w:rPr>
        <w:t xml:space="preserve">. </w:t>
      </w:r>
    </w:p>
    <w:p w:rsidR="0078750D" w:rsidRPr="00EE20FA" w:rsidRDefault="0078750D" w:rsidP="0078750D">
      <w:pPr>
        <w:rPr>
          <w:rFonts w:ascii="Times New Roman" w:hAnsi="Times New Roman"/>
          <w:szCs w:val="22"/>
          <w:lang w:val="sk-SK"/>
        </w:rPr>
      </w:pPr>
    </w:p>
    <w:p w:rsidR="0078750D" w:rsidRPr="00EE20FA" w:rsidRDefault="0078750D" w:rsidP="0078750D">
      <w:pPr>
        <w:rPr>
          <w:rFonts w:ascii="Times New Roman" w:hAnsi="Times New Roman"/>
          <w:szCs w:val="22"/>
          <w:lang w:val="sk-SK"/>
        </w:rPr>
      </w:pPr>
    </w:p>
    <w:p w:rsidR="0078750D" w:rsidRPr="00EE20FA" w:rsidRDefault="0078750D" w:rsidP="0078750D">
      <w:pPr>
        <w:rPr>
          <w:rFonts w:ascii="Times New Roman" w:hAnsi="Times New Roman"/>
          <w:sz w:val="24"/>
          <w:szCs w:val="24"/>
          <w:lang w:val="sk-SK"/>
        </w:rPr>
      </w:pPr>
    </w:p>
    <w:p w:rsidR="0078750D" w:rsidRPr="00EE20FA" w:rsidRDefault="0078750D" w:rsidP="0078750D">
      <w:pPr>
        <w:rPr>
          <w:rFonts w:ascii="Times New Roman" w:hAnsi="Times New Roman"/>
          <w:szCs w:val="22"/>
          <w:lang w:val="sk-SK"/>
        </w:rPr>
      </w:pPr>
    </w:p>
    <w:p w:rsidR="0078750D" w:rsidRPr="00EE20FA" w:rsidRDefault="0078750D" w:rsidP="0078750D">
      <w:pPr>
        <w:rPr>
          <w:rFonts w:ascii="Times New Roman" w:hAnsi="Times New Roman"/>
          <w:b/>
          <w:i/>
          <w:szCs w:val="22"/>
          <w:lang w:val="sk-SK"/>
        </w:rPr>
      </w:pPr>
      <w:r w:rsidRPr="00EE20FA">
        <w:rPr>
          <w:rFonts w:ascii="Times New Roman" w:hAnsi="Times New Roman"/>
          <w:b/>
          <w:i/>
          <w:szCs w:val="22"/>
          <w:lang w:val="sk-SK"/>
        </w:rPr>
        <w:t>Vstreknutie roztoku</w:t>
      </w:r>
    </w:p>
    <w:p w:rsidR="0078750D" w:rsidRPr="00EE20FA" w:rsidRDefault="0078750D" w:rsidP="0078750D">
      <w:pPr>
        <w:rPr>
          <w:rFonts w:ascii="Times New Roman" w:hAnsi="Times New Roman"/>
          <w:szCs w:val="22"/>
          <w:lang w:val="sk-SK"/>
        </w:rPr>
      </w:pPr>
    </w:p>
    <w:p w:rsidR="0078750D" w:rsidRPr="00EE20FA" w:rsidRDefault="0078750D" w:rsidP="0078750D">
      <w:pPr>
        <w:numPr>
          <w:ilvl w:val="0"/>
          <w:numId w:val="50"/>
        </w:numPr>
        <w:tabs>
          <w:tab w:val="num" w:pos="426"/>
          <w:tab w:val="num" w:pos="1440"/>
        </w:tabs>
        <w:ind w:left="426" w:hanging="426"/>
        <w:rPr>
          <w:rFonts w:ascii="Times New Roman" w:hAnsi="Times New Roman"/>
          <w:szCs w:val="22"/>
          <w:lang w:val="sk-SK"/>
        </w:rPr>
      </w:pPr>
      <w:r w:rsidRPr="00EE20FA">
        <w:rPr>
          <w:rFonts w:ascii="Times New Roman" w:hAnsi="Times New Roman"/>
          <w:szCs w:val="22"/>
          <w:lang w:val="sk-SK"/>
        </w:rPr>
        <w:t xml:space="preserve">Naplnenú injekčnú striekačku s </w:t>
      </w:r>
      <w:proofErr w:type="spellStart"/>
      <w:r w:rsidRPr="00EE20FA">
        <w:rPr>
          <w:rFonts w:ascii="Times New Roman" w:hAnsi="Times New Roman"/>
          <w:szCs w:val="22"/>
          <w:lang w:val="sk-SK"/>
        </w:rPr>
        <w:t>metotrexátom</w:t>
      </w:r>
      <w:proofErr w:type="spellEnd"/>
      <w:r w:rsidRPr="00EE20FA">
        <w:rPr>
          <w:rFonts w:ascii="Times New Roman" w:hAnsi="Times New Roman"/>
          <w:szCs w:val="22"/>
          <w:lang w:val="sk-SK"/>
        </w:rPr>
        <w:t xml:space="preserve"> vyberte z obalu a dôkladne si prečítajte pís</w:t>
      </w:r>
      <w:r w:rsidR="00F05448" w:rsidRPr="00EE20FA">
        <w:rPr>
          <w:rFonts w:ascii="Times New Roman" w:hAnsi="Times New Roman"/>
          <w:szCs w:val="22"/>
          <w:lang w:val="sk-SK"/>
        </w:rPr>
        <w:t>omnú informáciu</w:t>
      </w:r>
      <w:r w:rsidRPr="00EE20FA">
        <w:rPr>
          <w:rFonts w:ascii="Times New Roman" w:hAnsi="Times New Roman"/>
          <w:szCs w:val="22"/>
          <w:lang w:val="sk-SK"/>
        </w:rPr>
        <w:t xml:space="preserve">. Naplnenú </w:t>
      </w:r>
      <w:r w:rsidR="00A27613">
        <w:rPr>
          <w:rFonts w:ascii="Times New Roman" w:hAnsi="Times New Roman"/>
          <w:szCs w:val="22"/>
          <w:lang w:val="sk-SK"/>
        </w:rPr>
        <w:t xml:space="preserve">injekčnú </w:t>
      </w:r>
      <w:r w:rsidRPr="00EE20FA">
        <w:rPr>
          <w:rFonts w:ascii="Times New Roman" w:hAnsi="Times New Roman"/>
          <w:szCs w:val="22"/>
          <w:lang w:val="sk-SK"/>
        </w:rPr>
        <w:t xml:space="preserve">striekačku vyberte z obalu pri izbovej teplote. </w:t>
      </w:r>
    </w:p>
    <w:p w:rsidR="00176B8D" w:rsidRPr="00EE20FA" w:rsidRDefault="00176B8D" w:rsidP="00176B8D">
      <w:pPr>
        <w:tabs>
          <w:tab w:val="left" w:pos="90"/>
          <w:tab w:val="num" w:pos="1440"/>
        </w:tabs>
        <w:rPr>
          <w:rFonts w:ascii="Times New Roman" w:hAnsi="Times New Roman"/>
          <w:b/>
          <w:szCs w:val="22"/>
          <w:lang w:val="sk-SK"/>
        </w:rPr>
      </w:pPr>
    </w:p>
    <w:p w:rsidR="0078750D" w:rsidRPr="00EE20FA" w:rsidRDefault="00EE20FA" w:rsidP="00176B8D">
      <w:pPr>
        <w:tabs>
          <w:tab w:val="left" w:pos="90"/>
          <w:tab w:val="num" w:pos="1440"/>
        </w:tabs>
        <w:rPr>
          <w:rFonts w:ascii="Times New Roman" w:hAnsi="Times New Roman"/>
          <w:szCs w:val="22"/>
          <w:lang w:val="sk-SK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160020</wp:posOffset>
            </wp:positionH>
            <wp:positionV relativeFrom="paragraph">
              <wp:posOffset>178435</wp:posOffset>
            </wp:positionV>
            <wp:extent cx="1257300" cy="1122045"/>
            <wp:effectExtent l="19050" t="0" r="0" b="0"/>
            <wp:wrapTight wrapText="bothSides">
              <wp:wrapPolygon edited="0">
                <wp:start x="-327" y="0"/>
                <wp:lineTo x="-327" y="21270"/>
                <wp:lineTo x="21600" y="21270"/>
                <wp:lineTo x="21600" y="0"/>
                <wp:lineTo x="-327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12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6B8D" w:rsidRPr="00EE20FA">
        <w:rPr>
          <w:rFonts w:ascii="Times New Roman" w:hAnsi="Times New Roman"/>
          <w:szCs w:val="22"/>
          <w:lang w:val="sk-SK"/>
        </w:rPr>
        <w:t xml:space="preserve">2.    </w:t>
      </w:r>
      <w:r w:rsidR="0078750D" w:rsidRPr="00EE20FA">
        <w:rPr>
          <w:rFonts w:ascii="Times New Roman" w:hAnsi="Times New Roman"/>
          <w:szCs w:val="22"/>
          <w:lang w:val="sk-SK"/>
        </w:rPr>
        <w:t>Dezinfekcia</w:t>
      </w:r>
    </w:p>
    <w:p w:rsidR="0078750D" w:rsidRPr="00EE20FA" w:rsidRDefault="0078750D" w:rsidP="0078750D">
      <w:pPr>
        <w:ind w:left="3576"/>
        <w:rPr>
          <w:rFonts w:ascii="Times New Roman" w:hAnsi="Times New Roman"/>
          <w:szCs w:val="22"/>
          <w:lang w:val="sk-SK"/>
        </w:rPr>
      </w:pPr>
      <w:r w:rsidRPr="00EE20FA">
        <w:rPr>
          <w:rFonts w:ascii="Times New Roman" w:hAnsi="Times New Roman"/>
          <w:szCs w:val="22"/>
          <w:lang w:val="sk-SK"/>
        </w:rPr>
        <w:t>Vyberte miesto vpichu a vydezinfikujte ho tampónom navlhčeným dezinfekčným prostriedkom.</w:t>
      </w:r>
    </w:p>
    <w:p w:rsidR="0078750D" w:rsidRPr="00EE20FA" w:rsidRDefault="0078750D" w:rsidP="0078750D">
      <w:pPr>
        <w:ind w:left="3576"/>
        <w:rPr>
          <w:rFonts w:ascii="Times New Roman" w:hAnsi="Times New Roman"/>
          <w:szCs w:val="22"/>
          <w:lang w:val="sk-SK"/>
        </w:rPr>
      </w:pPr>
      <w:r w:rsidRPr="00EE20FA">
        <w:rPr>
          <w:rFonts w:ascii="Times New Roman" w:hAnsi="Times New Roman"/>
          <w:szCs w:val="22"/>
          <w:lang w:val="sk-SK"/>
        </w:rPr>
        <w:t>Dezinfekčný prostriedok nechajte vyschnúť minimálne 60 sekúnd.</w:t>
      </w:r>
    </w:p>
    <w:p w:rsidR="0078750D" w:rsidRPr="00EE20FA" w:rsidRDefault="0078750D" w:rsidP="0078750D">
      <w:pPr>
        <w:ind w:left="2160"/>
        <w:rPr>
          <w:rFonts w:ascii="Times New Roman" w:hAnsi="Times New Roman"/>
          <w:szCs w:val="22"/>
          <w:lang w:val="sk-SK"/>
        </w:rPr>
      </w:pPr>
    </w:p>
    <w:p w:rsidR="0078750D" w:rsidRPr="00EE20FA" w:rsidRDefault="0078750D" w:rsidP="0078750D">
      <w:pPr>
        <w:ind w:left="2160"/>
        <w:rPr>
          <w:rFonts w:ascii="Times New Roman" w:hAnsi="Times New Roman"/>
          <w:szCs w:val="22"/>
          <w:lang w:val="sk-SK"/>
        </w:rPr>
      </w:pPr>
    </w:p>
    <w:p w:rsidR="0078750D" w:rsidRPr="00EE20FA" w:rsidRDefault="0078750D" w:rsidP="0078750D">
      <w:pPr>
        <w:ind w:left="2160"/>
        <w:rPr>
          <w:rFonts w:ascii="Times New Roman" w:hAnsi="Times New Roman"/>
          <w:szCs w:val="22"/>
          <w:lang w:val="sk-SK"/>
        </w:rPr>
      </w:pPr>
    </w:p>
    <w:p w:rsidR="0078750D" w:rsidRPr="00EE20FA" w:rsidRDefault="0078750D" w:rsidP="0078750D">
      <w:pPr>
        <w:ind w:left="2160"/>
        <w:rPr>
          <w:rFonts w:ascii="Times New Roman" w:hAnsi="Times New Roman"/>
          <w:szCs w:val="22"/>
          <w:lang w:val="sk-SK"/>
        </w:rPr>
      </w:pPr>
    </w:p>
    <w:p w:rsidR="0078750D" w:rsidRPr="00EE20FA" w:rsidRDefault="0078750D" w:rsidP="0078750D">
      <w:pPr>
        <w:ind w:left="2160"/>
        <w:rPr>
          <w:rFonts w:ascii="Times New Roman" w:hAnsi="Times New Roman"/>
          <w:szCs w:val="22"/>
          <w:lang w:val="sk-SK"/>
        </w:rPr>
      </w:pPr>
    </w:p>
    <w:p w:rsidR="0078750D" w:rsidRPr="00EE20FA" w:rsidRDefault="0078750D" w:rsidP="006B5806">
      <w:pPr>
        <w:tabs>
          <w:tab w:val="num" w:pos="1440"/>
        </w:tabs>
        <w:rPr>
          <w:rFonts w:ascii="Times New Roman" w:hAnsi="Times New Roman"/>
          <w:szCs w:val="22"/>
          <w:lang w:val="sk-SK"/>
        </w:rPr>
      </w:pPr>
    </w:p>
    <w:p w:rsidR="0078750D" w:rsidRPr="00EE20FA" w:rsidRDefault="005D3AE6" w:rsidP="00E54A49">
      <w:pPr>
        <w:keepNext/>
        <w:tabs>
          <w:tab w:val="num" w:pos="1440"/>
        </w:tabs>
        <w:rPr>
          <w:rFonts w:ascii="Times New Roman" w:hAnsi="Times New Roman"/>
          <w:szCs w:val="22"/>
          <w:lang w:val="sk-SK"/>
        </w:rPr>
      </w:pPr>
      <w:r w:rsidRPr="00EE20FA">
        <w:rPr>
          <w:rFonts w:ascii="Times New Roman" w:hAnsi="Times New Roman"/>
          <w:szCs w:val="22"/>
          <w:lang w:val="sk-SK"/>
        </w:rPr>
        <w:br w:type="page"/>
      </w:r>
      <w:r w:rsidR="0078750D" w:rsidRPr="00EE20FA">
        <w:rPr>
          <w:rFonts w:ascii="Times New Roman" w:hAnsi="Times New Roman"/>
          <w:szCs w:val="22"/>
          <w:lang w:val="sk-SK"/>
        </w:rPr>
        <w:lastRenderedPageBreak/>
        <w:t>3. Odstráňte ochranný kryt.</w:t>
      </w:r>
    </w:p>
    <w:p w:rsidR="0078750D" w:rsidRPr="00EE20FA" w:rsidRDefault="0078750D" w:rsidP="00E54A49">
      <w:pPr>
        <w:keepNext/>
        <w:tabs>
          <w:tab w:val="num" w:pos="1440"/>
        </w:tabs>
        <w:rPr>
          <w:rFonts w:ascii="Times New Roman" w:hAnsi="Times New Roman"/>
          <w:szCs w:val="22"/>
          <w:lang w:val="sk-SK"/>
        </w:rPr>
      </w:pPr>
      <w:r w:rsidRPr="00EE20FA">
        <w:rPr>
          <w:rFonts w:ascii="Times New Roman" w:hAnsi="Times New Roman"/>
          <w:szCs w:val="22"/>
          <w:lang w:val="sk-SK"/>
        </w:rPr>
        <w:t xml:space="preserve"> </w:t>
      </w:r>
    </w:p>
    <w:p w:rsidR="0078750D" w:rsidRPr="00EE20FA" w:rsidRDefault="00EE20FA" w:rsidP="00E54A49">
      <w:pPr>
        <w:keepNext/>
        <w:rPr>
          <w:rFonts w:ascii="Times New Roman" w:hAnsi="Times New Roman"/>
          <w:szCs w:val="22"/>
          <w:lang w:val="sk-SK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2540</wp:posOffset>
            </wp:positionV>
            <wp:extent cx="1314450" cy="1304925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750D" w:rsidRPr="00EE20FA" w:rsidRDefault="0078750D" w:rsidP="006B5806">
      <w:pPr>
        <w:keepNext/>
        <w:tabs>
          <w:tab w:val="left" w:pos="2340"/>
          <w:tab w:val="left" w:pos="2520"/>
        </w:tabs>
        <w:rPr>
          <w:rFonts w:ascii="Times New Roman" w:hAnsi="Times New Roman"/>
          <w:szCs w:val="22"/>
          <w:lang w:val="sk-SK"/>
        </w:rPr>
      </w:pPr>
      <w:r w:rsidRPr="00EE20FA">
        <w:rPr>
          <w:rFonts w:ascii="Times New Roman" w:hAnsi="Times New Roman"/>
          <w:szCs w:val="22"/>
          <w:lang w:val="sk-SK"/>
        </w:rPr>
        <w:t xml:space="preserve">Opatrne odstráňte ochranný kryt tak, že ho priamo </w:t>
      </w:r>
      <w:r w:rsidR="00AF7CBD">
        <w:rPr>
          <w:rFonts w:ascii="Times New Roman" w:hAnsi="Times New Roman"/>
          <w:szCs w:val="22"/>
          <w:lang w:val="sk-SK"/>
        </w:rPr>
        <w:t>po</w:t>
      </w:r>
      <w:r w:rsidR="0036772B">
        <w:rPr>
          <w:rFonts w:ascii="Times New Roman" w:hAnsi="Times New Roman"/>
          <w:szCs w:val="22"/>
          <w:lang w:val="sk-SK"/>
        </w:rPr>
        <w:t>tiahnete</w:t>
      </w:r>
      <w:r w:rsidRPr="00EE20FA">
        <w:rPr>
          <w:rFonts w:ascii="Times New Roman" w:hAnsi="Times New Roman"/>
          <w:szCs w:val="22"/>
          <w:lang w:val="sk-SK"/>
        </w:rPr>
        <w:t xml:space="preserve"> zo striekačky. Ak kryt príliš </w:t>
      </w:r>
      <w:r w:rsidR="0059194D">
        <w:rPr>
          <w:rFonts w:ascii="Times New Roman" w:hAnsi="Times New Roman"/>
          <w:szCs w:val="22"/>
          <w:lang w:val="sk-SK"/>
        </w:rPr>
        <w:t>u</w:t>
      </w:r>
      <w:r w:rsidRPr="00EE20FA">
        <w:rPr>
          <w:rFonts w:ascii="Times New Roman" w:hAnsi="Times New Roman"/>
          <w:szCs w:val="22"/>
          <w:lang w:val="sk-SK"/>
        </w:rPr>
        <w:t>pevne</w:t>
      </w:r>
      <w:r w:rsidR="0059194D">
        <w:rPr>
          <w:rFonts w:ascii="Times New Roman" w:hAnsi="Times New Roman"/>
          <w:szCs w:val="22"/>
          <w:lang w:val="sk-SK"/>
        </w:rPr>
        <w:t>ný</w:t>
      </w:r>
      <w:r w:rsidRPr="00EE20FA">
        <w:rPr>
          <w:rFonts w:ascii="Times New Roman" w:hAnsi="Times New Roman"/>
          <w:szCs w:val="22"/>
          <w:lang w:val="sk-SK"/>
        </w:rPr>
        <w:t xml:space="preserve">, mierne ho pri </w:t>
      </w:r>
      <w:r w:rsidR="00AF7CBD">
        <w:rPr>
          <w:rFonts w:ascii="Times New Roman" w:hAnsi="Times New Roman"/>
          <w:szCs w:val="22"/>
          <w:lang w:val="sk-SK"/>
        </w:rPr>
        <w:t>po</w:t>
      </w:r>
      <w:r w:rsidRPr="00EE20FA">
        <w:rPr>
          <w:rFonts w:ascii="Times New Roman" w:hAnsi="Times New Roman"/>
          <w:szCs w:val="22"/>
          <w:lang w:val="sk-SK"/>
        </w:rPr>
        <w:t>tiahnutí pootočte.</w:t>
      </w:r>
    </w:p>
    <w:p w:rsidR="00FC1BFC" w:rsidRDefault="0078750D" w:rsidP="00FC1BFC">
      <w:pPr>
        <w:keepNext/>
        <w:tabs>
          <w:tab w:val="left" w:pos="2340"/>
          <w:tab w:val="left" w:pos="5715"/>
        </w:tabs>
        <w:rPr>
          <w:rFonts w:ascii="Times New Roman" w:hAnsi="Times New Roman"/>
          <w:szCs w:val="22"/>
          <w:lang w:val="sk-SK"/>
        </w:rPr>
      </w:pPr>
      <w:r w:rsidRPr="00EE20FA">
        <w:rPr>
          <w:rFonts w:ascii="Times New Roman" w:hAnsi="Times New Roman"/>
          <w:szCs w:val="22"/>
          <w:lang w:val="sk-SK"/>
        </w:rPr>
        <w:t>Dôležité: nedotýkajte sa ihly naplnenej injekčnej striekačky!</w:t>
      </w:r>
      <w:r w:rsidR="006B5806" w:rsidRPr="00EE20FA">
        <w:rPr>
          <w:rFonts w:ascii="Times New Roman" w:hAnsi="Times New Roman"/>
          <w:szCs w:val="22"/>
          <w:lang w:val="sk-SK"/>
        </w:rPr>
        <w:tab/>
      </w:r>
    </w:p>
    <w:p w:rsidR="0078750D" w:rsidRPr="00EE20FA" w:rsidRDefault="0078750D" w:rsidP="0078750D">
      <w:pPr>
        <w:ind w:firstLine="708"/>
        <w:rPr>
          <w:rFonts w:ascii="Times New Roman" w:hAnsi="Times New Roman"/>
          <w:szCs w:val="22"/>
          <w:lang w:val="sk-SK"/>
        </w:rPr>
      </w:pPr>
    </w:p>
    <w:p w:rsidR="006B5806" w:rsidRPr="00EE20FA" w:rsidRDefault="006B5806" w:rsidP="0078750D">
      <w:pPr>
        <w:ind w:firstLine="708"/>
        <w:rPr>
          <w:rFonts w:ascii="Times New Roman" w:hAnsi="Times New Roman"/>
          <w:szCs w:val="22"/>
          <w:lang w:val="sk-SK"/>
        </w:rPr>
      </w:pPr>
    </w:p>
    <w:p w:rsidR="006B5806" w:rsidRPr="00EE20FA" w:rsidRDefault="006B5806" w:rsidP="0078750D">
      <w:pPr>
        <w:ind w:firstLine="708"/>
        <w:rPr>
          <w:rFonts w:ascii="Times New Roman" w:hAnsi="Times New Roman"/>
          <w:szCs w:val="22"/>
          <w:lang w:val="sk-SK"/>
        </w:rPr>
      </w:pPr>
    </w:p>
    <w:p w:rsidR="006B5806" w:rsidRPr="00EE20FA" w:rsidRDefault="006B5806" w:rsidP="0078750D">
      <w:pPr>
        <w:ind w:firstLine="708"/>
        <w:rPr>
          <w:rFonts w:ascii="Times New Roman" w:hAnsi="Times New Roman"/>
          <w:szCs w:val="22"/>
          <w:lang w:val="sk-SK"/>
        </w:rPr>
      </w:pPr>
    </w:p>
    <w:p w:rsidR="006B5806" w:rsidRPr="00EE20FA" w:rsidRDefault="006B5806" w:rsidP="0078750D">
      <w:pPr>
        <w:ind w:firstLine="708"/>
        <w:rPr>
          <w:rFonts w:ascii="Times New Roman" w:hAnsi="Times New Roman"/>
          <w:szCs w:val="22"/>
          <w:lang w:val="sk-SK"/>
        </w:rPr>
      </w:pPr>
    </w:p>
    <w:p w:rsidR="006B5806" w:rsidRPr="00EE20FA" w:rsidRDefault="006B5806" w:rsidP="006B5806">
      <w:pPr>
        <w:rPr>
          <w:rFonts w:ascii="Times New Roman" w:hAnsi="Times New Roman"/>
          <w:szCs w:val="22"/>
          <w:lang w:val="sk-SK"/>
        </w:rPr>
      </w:pPr>
    </w:p>
    <w:p w:rsidR="0078750D" w:rsidRPr="00EE20FA" w:rsidRDefault="0078750D" w:rsidP="00535035">
      <w:pPr>
        <w:rPr>
          <w:rFonts w:ascii="Times New Roman" w:hAnsi="Times New Roman"/>
          <w:szCs w:val="22"/>
          <w:lang w:val="sk-SK"/>
        </w:rPr>
      </w:pPr>
      <w:r w:rsidRPr="00EE20FA">
        <w:rPr>
          <w:rFonts w:ascii="Times New Roman" w:hAnsi="Times New Roman"/>
          <w:szCs w:val="22"/>
          <w:lang w:val="sk-SK"/>
        </w:rPr>
        <w:t>4. Zavedenie kanyly</w:t>
      </w:r>
      <w:r w:rsidR="00DC6B9C">
        <w:rPr>
          <w:rFonts w:ascii="Times New Roman" w:hAnsi="Times New Roman"/>
          <w:szCs w:val="22"/>
          <w:lang w:val="sk-SK"/>
        </w:rPr>
        <w:t xml:space="preserve"> (ihly)</w:t>
      </w:r>
    </w:p>
    <w:p w:rsidR="0078750D" w:rsidRPr="00EE20FA" w:rsidRDefault="00EE20FA" w:rsidP="0078750D">
      <w:pPr>
        <w:ind w:firstLine="708"/>
        <w:rPr>
          <w:rFonts w:ascii="Times New Roman" w:hAnsi="Times New Roman"/>
          <w:szCs w:val="22"/>
          <w:lang w:val="sk-SK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149860</wp:posOffset>
            </wp:positionV>
            <wp:extent cx="1724025" cy="1571625"/>
            <wp:effectExtent l="19050" t="0" r="9525" b="0"/>
            <wp:wrapTight wrapText="bothSides">
              <wp:wrapPolygon edited="0">
                <wp:start x="-239" y="0"/>
                <wp:lineTo x="-239" y="21469"/>
                <wp:lineTo x="21719" y="21469"/>
                <wp:lineTo x="21719" y="0"/>
                <wp:lineTo x="-239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750D" w:rsidRPr="00EE20FA" w:rsidRDefault="0078750D" w:rsidP="006B5806">
      <w:pPr>
        <w:tabs>
          <w:tab w:val="left" w:pos="2520"/>
        </w:tabs>
        <w:rPr>
          <w:rFonts w:ascii="Times New Roman" w:hAnsi="Times New Roman"/>
          <w:szCs w:val="22"/>
          <w:lang w:val="sk-SK"/>
        </w:rPr>
      </w:pPr>
      <w:r w:rsidRPr="00EE20FA">
        <w:rPr>
          <w:rFonts w:ascii="Times New Roman" w:hAnsi="Times New Roman"/>
          <w:szCs w:val="22"/>
          <w:lang w:val="sk-SK"/>
        </w:rPr>
        <w:t>Dvomi prstami stlačte pokožku a vytvorte na nej riasu</w:t>
      </w:r>
      <w:r w:rsidR="006B6EBD">
        <w:rPr>
          <w:rFonts w:ascii="Times New Roman" w:hAnsi="Times New Roman"/>
          <w:szCs w:val="22"/>
          <w:lang w:val="sk-SK"/>
        </w:rPr>
        <w:t xml:space="preserve"> a r</w:t>
      </w:r>
      <w:r w:rsidRPr="00EE20FA">
        <w:rPr>
          <w:rFonts w:ascii="Times New Roman" w:hAnsi="Times New Roman"/>
          <w:szCs w:val="22"/>
          <w:lang w:val="sk-SK"/>
        </w:rPr>
        <w:t xml:space="preserve">ýchlo zaveďte ihlu do </w:t>
      </w:r>
      <w:r w:rsidR="00856900">
        <w:rPr>
          <w:rFonts w:ascii="Times New Roman" w:hAnsi="Times New Roman"/>
          <w:szCs w:val="22"/>
          <w:lang w:val="sk-SK"/>
        </w:rPr>
        <w:t>kože</w:t>
      </w:r>
      <w:r w:rsidRPr="00EE20FA">
        <w:rPr>
          <w:rFonts w:ascii="Times New Roman" w:hAnsi="Times New Roman"/>
          <w:szCs w:val="22"/>
          <w:lang w:val="sk-SK"/>
        </w:rPr>
        <w:t xml:space="preserve"> v 90-stupňovom uhle.</w:t>
      </w:r>
    </w:p>
    <w:p w:rsidR="0078750D" w:rsidRPr="00EE20FA" w:rsidRDefault="0078750D" w:rsidP="006B5806">
      <w:pPr>
        <w:tabs>
          <w:tab w:val="left" w:pos="2520"/>
        </w:tabs>
        <w:ind w:firstLine="708"/>
        <w:rPr>
          <w:rFonts w:ascii="Times New Roman" w:hAnsi="Times New Roman"/>
          <w:szCs w:val="22"/>
          <w:lang w:val="sk-SK"/>
        </w:rPr>
      </w:pPr>
      <w:r w:rsidRPr="00EE20FA">
        <w:rPr>
          <w:rFonts w:ascii="Times New Roman" w:hAnsi="Times New Roman"/>
          <w:szCs w:val="22"/>
          <w:lang w:val="sk-SK"/>
        </w:rPr>
        <w:t>.</w:t>
      </w:r>
    </w:p>
    <w:p w:rsidR="0078750D" w:rsidRPr="00EE20FA" w:rsidRDefault="0078750D" w:rsidP="0078750D">
      <w:pPr>
        <w:ind w:left="3252" w:firstLine="708"/>
        <w:rPr>
          <w:rFonts w:ascii="Times New Roman" w:hAnsi="Times New Roman"/>
          <w:szCs w:val="22"/>
          <w:lang w:val="sk-SK"/>
        </w:rPr>
      </w:pPr>
    </w:p>
    <w:p w:rsidR="0078750D" w:rsidRPr="00EE20FA" w:rsidRDefault="0078750D" w:rsidP="0078750D">
      <w:pPr>
        <w:ind w:left="3252" w:firstLine="708"/>
        <w:rPr>
          <w:rFonts w:ascii="Times New Roman" w:hAnsi="Times New Roman"/>
          <w:szCs w:val="22"/>
          <w:lang w:val="sk-SK"/>
        </w:rPr>
      </w:pPr>
    </w:p>
    <w:p w:rsidR="0078750D" w:rsidRPr="00EE20FA" w:rsidRDefault="0078750D" w:rsidP="0078750D">
      <w:pPr>
        <w:ind w:left="3252" w:firstLine="708"/>
        <w:rPr>
          <w:rFonts w:ascii="Times New Roman" w:hAnsi="Times New Roman"/>
          <w:szCs w:val="22"/>
          <w:lang w:val="sk-SK"/>
        </w:rPr>
      </w:pPr>
    </w:p>
    <w:p w:rsidR="0078750D" w:rsidRPr="00EE20FA" w:rsidRDefault="0078750D" w:rsidP="0078750D">
      <w:pPr>
        <w:ind w:left="3252" w:firstLine="708"/>
        <w:rPr>
          <w:rFonts w:ascii="Times New Roman" w:hAnsi="Times New Roman"/>
          <w:szCs w:val="22"/>
          <w:lang w:val="sk-SK"/>
        </w:rPr>
      </w:pPr>
    </w:p>
    <w:p w:rsidR="0078750D" w:rsidRPr="00EE20FA" w:rsidRDefault="0078750D" w:rsidP="0078750D">
      <w:pPr>
        <w:ind w:left="3252" w:firstLine="708"/>
        <w:rPr>
          <w:rFonts w:ascii="Times New Roman" w:hAnsi="Times New Roman"/>
          <w:szCs w:val="22"/>
          <w:lang w:val="sk-SK"/>
        </w:rPr>
      </w:pPr>
    </w:p>
    <w:p w:rsidR="0078750D" w:rsidRPr="00EE20FA" w:rsidRDefault="0078750D" w:rsidP="0078750D">
      <w:pPr>
        <w:ind w:left="3252" w:firstLine="708"/>
        <w:rPr>
          <w:rFonts w:ascii="Times New Roman" w:hAnsi="Times New Roman"/>
          <w:szCs w:val="22"/>
          <w:lang w:val="sk-SK"/>
        </w:rPr>
      </w:pPr>
    </w:p>
    <w:p w:rsidR="00E54A49" w:rsidRPr="00EE20FA" w:rsidRDefault="00E54A49" w:rsidP="0078750D">
      <w:pPr>
        <w:ind w:left="3252" w:firstLine="708"/>
        <w:rPr>
          <w:rFonts w:ascii="Times New Roman" w:hAnsi="Times New Roman"/>
          <w:szCs w:val="22"/>
          <w:lang w:val="sk-SK"/>
        </w:rPr>
      </w:pPr>
    </w:p>
    <w:p w:rsidR="0078750D" w:rsidRPr="00EE20FA" w:rsidRDefault="0078750D" w:rsidP="0078750D">
      <w:pPr>
        <w:ind w:left="3252" w:firstLine="708"/>
        <w:rPr>
          <w:rFonts w:ascii="Times New Roman" w:hAnsi="Times New Roman"/>
          <w:szCs w:val="22"/>
          <w:lang w:val="sk-SK"/>
        </w:rPr>
      </w:pPr>
    </w:p>
    <w:p w:rsidR="0078750D" w:rsidRPr="00EE20FA" w:rsidRDefault="0078750D" w:rsidP="0078750D">
      <w:pPr>
        <w:rPr>
          <w:rFonts w:ascii="Times New Roman" w:hAnsi="Times New Roman"/>
          <w:szCs w:val="22"/>
          <w:lang w:val="sk-SK"/>
        </w:rPr>
      </w:pPr>
      <w:r w:rsidRPr="00EE20FA">
        <w:rPr>
          <w:rFonts w:ascii="Times New Roman" w:hAnsi="Times New Roman"/>
          <w:szCs w:val="22"/>
          <w:lang w:val="sk-SK"/>
        </w:rPr>
        <w:t>5. Vstreknutie</w:t>
      </w:r>
    </w:p>
    <w:p w:rsidR="0078750D" w:rsidRPr="00EE20FA" w:rsidRDefault="0078750D" w:rsidP="0078750D">
      <w:pPr>
        <w:rPr>
          <w:rFonts w:ascii="Times New Roman" w:hAnsi="Times New Roman"/>
          <w:szCs w:val="22"/>
          <w:lang w:val="sk-SK"/>
        </w:rPr>
      </w:pPr>
    </w:p>
    <w:p w:rsidR="0078750D" w:rsidRPr="00EE20FA" w:rsidRDefault="00EE20FA" w:rsidP="006B5806">
      <w:pPr>
        <w:tabs>
          <w:tab w:val="left" w:pos="2790"/>
        </w:tabs>
        <w:rPr>
          <w:rFonts w:ascii="Times New Roman" w:hAnsi="Times New Roman"/>
          <w:szCs w:val="22"/>
          <w:lang w:val="sk-SK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179705</wp:posOffset>
            </wp:positionH>
            <wp:positionV relativeFrom="paragraph">
              <wp:posOffset>13970</wp:posOffset>
            </wp:positionV>
            <wp:extent cx="1602105" cy="1351915"/>
            <wp:effectExtent l="19050" t="0" r="0" b="0"/>
            <wp:wrapTight wrapText="bothSides">
              <wp:wrapPolygon edited="0">
                <wp:start x="-257" y="0"/>
                <wp:lineTo x="-257" y="21306"/>
                <wp:lineTo x="21574" y="21306"/>
                <wp:lineTo x="21574" y="0"/>
                <wp:lineTo x="-257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05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750D" w:rsidRPr="00EE20FA">
        <w:rPr>
          <w:rFonts w:ascii="Times New Roman" w:hAnsi="Times New Roman"/>
          <w:szCs w:val="22"/>
          <w:lang w:val="sk-SK"/>
        </w:rPr>
        <w:t xml:space="preserve">Celú ihlu zaveďte do riasy </w:t>
      </w:r>
      <w:r w:rsidR="001A2156">
        <w:rPr>
          <w:rFonts w:ascii="Times New Roman" w:hAnsi="Times New Roman"/>
          <w:szCs w:val="22"/>
          <w:lang w:val="sk-SK"/>
        </w:rPr>
        <w:t>kože</w:t>
      </w:r>
      <w:r w:rsidR="0078750D" w:rsidRPr="00EE20FA">
        <w:rPr>
          <w:rFonts w:ascii="Times New Roman" w:hAnsi="Times New Roman"/>
          <w:szCs w:val="22"/>
          <w:lang w:val="sk-SK"/>
        </w:rPr>
        <w:t>. Pomaly stlačte piest a kvapalinu vstreknite po</w:t>
      </w:r>
      <w:r w:rsidR="00AE2FF5">
        <w:rPr>
          <w:rFonts w:ascii="Times New Roman" w:hAnsi="Times New Roman"/>
          <w:szCs w:val="22"/>
          <w:lang w:val="sk-SK"/>
        </w:rPr>
        <w:t>d</w:t>
      </w:r>
      <w:r w:rsidR="0078750D" w:rsidRPr="00EE20FA">
        <w:rPr>
          <w:rFonts w:ascii="Times New Roman" w:hAnsi="Times New Roman"/>
          <w:szCs w:val="22"/>
          <w:lang w:val="sk-SK"/>
        </w:rPr>
        <w:t xml:space="preserve"> </w:t>
      </w:r>
      <w:r w:rsidR="00AE2FF5">
        <w:rPr>
          <w:rFonts w:ascii="Times New Roman" w:hAnsi="Times New Roman"/>
          <w:szCs w:val="22"/>
          <w:lang w:val="sk-SK"/>
        </w:rPr>
        <w:t>kožu</w:t>
      </w:r>
      <w:r w:rsidR="0078750D" w:rsidRPr="00EE20FA">
        <w:rPr>
          <w:rFonts w:ascii="Times New Roman" w:hAnsi="Times New Roman"/>
          <w:szCs w:val="22"/>
          <w:lang w:val="sk-SK"/>
        </w:rPr>
        <w:t xml:space="preserve">. </w:t>
      </w:r>
      <w:r w:rsidR="00F33F38">
        <w:rPr>
          <w:rFonts w:ascii="Times New Roman" w:hAnsi="Times New Roman"/>
          <w:szCs w:val="22"/>
          <w:lang w:val="sk-SK"/>
        </w:rPr>
        <w:t>Kožu</w:t>
      </w:r>
      <w:r w:rsidR="0078750D" w:rsidRPr="00EE20FA">
        <w:rPr>
          <w:rFonts w:ascii="Times New Roman" w:hAnsi="Times New Roman"/>
          <w:szCs w:val="22"/>
          <w:lang w:val="sk-SK"/>
        </w:rPr>
        <w:t xml:space="preserve"> pevne pridržiavajte, až pok</w:t>
      </w:r>
      <w:r w:rsidR="00F33F38">
        <w:rPr>
          <w:rFonts w:ascii="Times New Roman" w:hAnsi="Times New Roman"/>
          <w:szCs w:val="22"/>
          <w:lang w:val="sk-SK"/>
        </w:rPr>
        <w:t>iaľ</w:t>
      </w:r>
      <w:r w:rsidR="0078750D" w:rsidRPr="00EE20FA">
        <w:rPr>
          <w:rFonts w:ascii="Times New Roman" w:hAnsi="Times New Roman"/>
          <w:szCs w:val="22"/>
          <w:lang w:val="sk-SK"/>
        </w:rPr>
        <w:t xml:space="preserve"> vstreknutie nie je dokončené.</w:t>
      </w:r>
      <w:r w:rsidR="00F33F38">
        <w:rPr>
          <w:rFonts w:ascii="Times New Roman" w:hAnsi="Times New Roman"/>
          <w:szCs w:val="22"/>
          <w:lang w:val="sk-SK"/>
        </w:rPr>
        <w:t xml:space="preserve"> Naplnená injekčná striekačka nie je určená na parciálne dávkovanie.</w:t>
      </w:r>
      <w:r w:rsidR="0078750D" w:rsidRPr="00EE20FA">
        <w:rPr>
          <w:rFonts w:ascii="Times New Roman" w:hAnsi="Times New Roman"/>
          <w:szCs w:val="22"/>
          <w:lang w:val="sk-SK"/>
        </w:rPr>
        <w:t xml:space="preserve"> Opatrne ihlu rovno vytiahnite.</w:t>
      </w:r>
    </w:p>
    <w:p w:rsidR="0078750D" w:rsidRPr="00EE20FA" w:rsidRDefault="0078750D" w:rsidP="006B5806">
      <w:pPr>
        <w:numPr>
          <w:ilvl w:val="12"/>
          <w:numId w:val="0"/>
        </w:numPr>
        <w:tabs>
          <w:tab w:val="left" w:pos="2790"/>
        </w:tabs>
        <w:ind w:right="-2"/>
        <w:rPr>
          <w:rFonts w:ascii="Times New Roman" w:hAnsi="Times New Roman"/>
          <w:b/>
          <w:szCs w:val="22"/>
          <w:lang w:val="sk-SK"/>
        </w:rPr>
      </w:pPr>
    </w:p>
    <w:p w:rsidR="0078750D" w:rsidRPr="00EE20FA" w:rsidRDefault="0078750D" w:rsidP="0078750D">
      <w:pPr>
        <w:numPr>
          <w:ilvl w:val="12"/>
          <w:numId w:val="0"/>
        </w:numPr>
        <w:ind w:right="-2"/>
        <w:rPr>
          <w:rFonts w:ascii="Times New Roman" w:hAnsi="Times New Roman"/>
          <w:szCs w:val="22"/>
          <w:lang w:val="sk-SK"/>
        </w:rPr>
      </w:pPr>
    </w:p>
    <w:p w:rsidR="006B5806" w:rsidRPr="00EE20FA" w:rsidRDefault="006B5806" w:rsidP="0078750D">
      <w:pPr>
        <w:numPr>
          <w:ilvl w:val="12"/>
          <w:numId w:val="0"/>
        </w:numPr>
        <w:ind w:right="-2"/>
        <w:rPr>
          <w:rFonts w:ascii="Times New Roman" w:hAnsi="Times New Roman"/>
          <w:szCs w:val="22"/>
          <w:lang w:val="sk-SK"/>
        </w:rPr>
        <w:sectPr w:rsidR="006B5806" w:rsidRPr="00EE20FA" w:rsidSect="006B5806">
          <w:footerReference w:type="default" r:id="rId15"/>
          <w:pgSz w:w="11906" w:h="16838" w:code="9"/>
          <w:pgMar w:top="1134" w:right="1418" w:bottom="1134" w:left="1418" w:header="737" w:footer="737" w:gutter="0"/>
          <w:cols w:space="708"/>
        </w:sectPr>
      </w:pPr>
    </w:p>
    <w:p w:rsidR="0078750D" w:rsidRPr="00EE20FA" w:rsidRDefault="0078750D" w:rsidP="0078750D">
      <w:pPr>
        <w:numPr>
          <w:ilvl w:val="12"/>
          <w:numId w:val="0"/>
        </w:numPr>
        <w:ind w:right="-2"/>
        <w:rPr>
          <w:rFonts w:ascii="Times New Roman" w:hAnsi="Times New Roman"/>
          <w:szCs w:val="22"/>
          <w:lang w:val="sk-SK"/>
        </w:rPr>
      </w:pPr>
    </w:p>
    <w:p w:rsidR="0078750D" w:rsidRPr="00EE20FA" w:rsidRDefault="0078750D" w:rsidP="0078750D">
      <w:pPr>
        <w:numPr>
          <w:ilvl w:val="12"/>
          <w:numId w:val="0"/>
        </w:numPr>
        <w:ind w:right="-2"/>
        <w:rPr>
          <w:rFonts w:ascii="Times New Roman" w:hAnsi="Times New Roman"/>
          <w:szCs w:val="22"/>
          <w:lang w:val="sk-SK"/>
        </w:rPr>
      </w:pPr>
    </w:p>
    <w:p w:rsidR="0078750D" w:rsidRPr="00EE20FA" w:rsidRDefault="0078750D" w:rsidP="0078750D">
      <w:pPr>
        <w:rPr>
          <w:rFonts w:ascii="Times New Roman" w:hAnsi="Times New Roman"/>
          <w:szCs w:val="22"/>
          <w:lang w:val="sk-SK"/>
        </w:rPr>
      </w:pPr>
    </w:p>
    <w:p w:rsidR="006B5806" w:rsidRPr="00EE20FA" w:rsidRDefault="006B5806" w:rsidP="0078750D">
      <w:pPr>
        <w:rPr>
          <w:rFonts w:ascii="Times New Roman" w:hAnsi="Times New Roman"/>
          <w:szCs w:val="22"/>
          <w:lang w:val="sk-SK"/>
        </w:rPr>
      </w:pPr>
    </w:p>
    <w:p w:rsidR="006B5806" w:rsidRPr="00EE20FA" w:rsidRDefault="006B5806" w:rsidP="0078750D">
      <w:pPr>
        <w:rPr>
          <w:rFonts w:ascii="Times New Roman" w:hAnsi="Times New Roman"/>
          <w:szCs w:val="22"/>
          <w:lang w:val="sk-SK"/>
        </w:rPr>
      </w:pPr>
    </w:p>
    <w:p w:rsidR="0078750D" w:rsidRPr="00EE20FA" w:rsidRDefault="0078750D" w:rsidP="0078750D">
      <w:pPr>
        <w:rPr>
          <w:rFonts w:ascii="Times New Roman" w:hAnsi="Times New Roman"/>
          <w:szCs w:val="22"/>
          <w:lang w:val="sk-SK"/>
        </w:rPr>
      </w:pPr>
      <w:proofErr w:type="spellStart"/>
      <w:r w:rsidRPr="00EE20FA">
        <w:rPr>
          <w:rFonts w:ascii="Times New Roman" w:hAnsi="Times New Roman"/>
          <w:szCs w:val="22"/>
          <w:lang w:val="sk-SK"/>
        </w:rPr>
        <w:t>Metotrexát</w:t>
      </w:r>
      <w:proofErr w:type="spellEnd"/>
      <w:r w:rsidRPr="00EE20FA">
        <w:rPr>
          <w:rFonts w:ascii="Times New Roman" w:hAnsi="Times New Roman"/>
          <w:szCs w:val="22"/>
          <w:lang w:val="sk-SK"/>
        </w:rPr>
        <w:t xml:space="preserve"> nesmie </w:t>
      </w:r>
      <w:r w:rsidR="00D71D83">
        <w:rPr>
          <w:rFonts w:ascii="Times New Roman" w:hAnsi="Times New Roman"/>
          <w:szCs w:val="22"/>
          <w:lang w:val="sk-SK"/>
        </w:rPr>
        <w:t xml:space="preserve">prísť </w:t>
      </w:r>
      <w:r w:rsidRPr="00EE20FA">
        <w:rPr>
          <w:rFonts w:ascii="Times New Roman" w:hAnsi="Times New Roman"/>
          <w:szCs w:val="22"/>
          <w:lang w:val="sk-SK"/>
        </w:rPr>
        <w:t xml:space="preserve">do kontaktu s povrchom </w:t>
      </w:r>
      <w:r w:rsidR="005236E8">
        <w:rPr>
          <w:rFonts w:ascii="Times New Roman" w:hAnsi="Times New Roman"/>
          <w:szCs w:val="22"/>
          <w:lang w:val="sk-SK"/>
        </w:rPr>
        <w:t>kože</w:t>
      </w:r>
      <w:r w:rsidRPr="00EE20FA">
        <w:rPr>
          <w:rFonts w:ascii="Times New Roman" w:hAnsi="Times New Roman"/>
          <w:szCs w:val="22"/>
          <w:lang w:val="sk-SK"/>
        </w:rPr>
        <w:t xml:space="preserve"> alebo so sliznicou. V prípade kontaminácie </w:t>
      </w:r>
      <w:r w:rsidR="00D71D83">
        <w:rPr>
          <w:rFonts w:ascii="Times New Roman" w:hAnsi="Times New Roman"/>
          <w:szCs w:val="22"/>
          <w:lang w:val="sk-SK"/>
        </w:rPr>
        <w:t xml:space="preserve">sa musí </w:t>
      </w:r>
      <w:r w:rsidRPr="00EE20FA">
        <w:rPr>
          <w:rFonts w:ascii="Times New Roman" w:hAnsi="Times New Roman"/>
          <w:szCs w:val="22"/>
          <w:lang w:val="sk-SK"/>
        </w:rPr>
        <w:t xml:space="preserve">postihnuté miesto </w:t>
      </w:r>
      <w:r w:rsidR="00D71D83">
        <w:rPr>
          <w:rFonts w:ascii="Times New Roman" w:hAnsi="Times New Roman"/>
          <w:szCs w:val="22"/>
          <w:lang w:val="sk-SK"/>
        </w:rPr>
        <w:t>ihneď</w:t>
      </w:r>
      <w:r w:rsidRPr="00EE20FA">
        <w:rPr>
          <w:rFonts w:ascii="Times New Roman" w:hAnsi="Times New Roman"/>
          <w:szCs w:val="22"/>
          <w:lang w:val="sk-SK"/>
        </w:rPr>
        <w:t xml:space="preserve"> opláchn</w:t>
      </w:r>
      <w:r w:rsidR="00D71D83">
        <w:rPr>
          <w:rFonts w:ascii="Times New Roman" w:hAnsi="Times New Roman"/>
          <w:szCs w:val="22"/>
          <w:lang w:val="sk-SK"/>
        </w:rPr>
        <w:t>uť</w:t>
      </w:r>
      <w:r w:rsidRPr="00EE20FA">
        <w:rPr>
          <w:rFonts w:ascii="Times New Roman" w:hAnsi="Times New Roman"/>
          <w:szCs w:val="22"/>
          <w:lang w:val="sk-SK"/>
        </w:rPr>
        <w:t xml:space="preserve"> veľkým množstvom vody.</w:t>
      </w:r>
    </w:p>
    <w:p w:rsidR="0078750D" w:rsidRPr="00EE20FA" w:rsidRDefault="0078750D" w:rsidP="0078750D">
      <w:pPr>
        <w:rPr>
          <w:rFonts w:ascii="Times New Roman" w:hAnsi="Times New Roman"/>
          <w:szCs w:val="22"/>
          <w:lang w:val="sk-SK"/>
        </w:rPr>
      </w:pPr>
    </w:p>
    <w:p w:rsidR="0078750D" w:rsidRPr="00EE20FA" w:rsidRDefault="0078750D" w:rsidP="0078750D">
      <w:pPr>
        <w:rPr>
          <w:rFonts w:ascii="Times New Roman" w:hAnsi="Times New Roman"/>
          <w:szCs w:val="22"/>
          <w:lang w:val="sk-SK"/>
        </w:rPr>
      </w:pPr>
      <w:r w:rsidRPr="00EE20FA">
        <w:rPr>
          <w:rFonts w:ascii="Times New Roman" w:hAnsi="Times New Roman"/>
          <w:szCs w:val="22"/>
          <w:lang w:val="sk-SK"/>
        </w:rPr>
        <w:t xml:space="preserve">Ak vás alebo osobu vo vašom okolí poranila ihla, </w:t>
      </w:r>
      <w:r w:rsidR="00453C50">
        <w:rPr>
          <w:rFonts w:ascii="Times New Roman" w:hAnsi="Times New Roman"/>
          <w:szCs w:val="22"/>
          <w:lang w:val="sk-SK"/>
        </w:rPr>
        <w:t>ihneď</w:t>
      </w:r>
      <w:r w:rsidRPr="00EE20FA">
        <w:rPr>
          <w:rFonts w:ascii="Times New Roman" w:hAnsi="Times New Roman"/>
          <w:szCs w:val="22"/>
          <w:lang w:val="sk-SK"/>
        </w:rPr>
        <w:t xml:space="preserve"> vyhľadajte lekára a túto naplnenú injekčnú striekačku nepoužívajte.</w:t>
      </w:r>
    </w:p>
    <w:p w:rsidR="0078750D" w:rsidRPr="00EE20FA" w:rsidRDefault="0078750D" w:rsidP="0078750D">
      <w:pPr>
        <w:rPr>
          <w:rFonts w:ascii="Times New Roman" w:hAnsi="Times New Roman"/>
          <w:szCs w:val="22"/>
          <w:lang w:val="sk-SK"/>
        </w:rPr>
      </w:pPr>
    </w:p>
    <w:p w:rsidR="0078750D" w:rsidRPr="00EE20FA" w:rsidRDefault="0078750D" w:rsidP="0078750D">
      <w:pPr>
        <w:rPr>
          <w:rFonts w:ascii="Times New Roman" w:hAnsi="Times New Roman"/>
          <w:b/>
          <w:szCs w:val="22"/>
          <w:lang w:val="sk-SK"/>
        </w:rPr>
      </w:pPr>
      <w:r w:rsidRPr="00EE20FA">
        <w:rPr>
          <w:rFonts w:ascii="Times New Roman" w:hAnsi="Times New Roman"/>
          <w:b/>
          <w:szCs w:val="22"/>
          <w:lang w:val="sk-SK"/>
        </w:rPr>
        <w:t>Likvidácia a ďalšia manipulácia</w:t>
      </w:r>
    </w:p>
    <w:p w:rsidR="0078750D" w:rsidRPr="00EE20FA" w:rsidRDefault="0078750D" w:rsidP="0015716B">
      <w:pPr>
        <w:numPr>
          <w:ilvl w:val="12"/>
          <w:numId w:val="0"/>
        </w:numPr>
        <w:ind w:right="-2"/>
        <w:rPr>
          <w:rFonts w:ascii="Times New Roman" w:hAnsi="Times New Roman"/>
          <w:szCs w:val="22"/>
          <w:lang w:val="sk-SK"/>
        </w:rPr>
      </w:pPr>
      <w:r w:rsidRPr="00EE20FA">
        <w:rPr>
          <w:rFonts w:ascii="Times New Roman" w:hAnsi="Times New Roman"/>
          <w:szCs w:val="22"/>
          <w:lang w:val="sk-SK"/>
        </w:rPr>
        <w:t xml:space="preserve">Spôsob manipulácie a likvidácie lieku a naplnenej injekčnej striekačky musí byť v súlade s </w:t>
      </w:r>
      <w:r w:rsidR="00222F95">
        <w:rPr>
          <w:rFonts w:ascii="Times New Roman" w:hAnsi="Times New Roman"/>
          <w:szCs w:val="22"/>
          <w:lang w:val="sk-SK"/>
        </w:rPr>
        <w:t>národnými</w:t>
      </w:r>
      <w:r w:rsidRPr="00EE20FA">
        <w:rPr>
          <w:rFonts w:ascii="Times New Roman" w:hAnsi="Times New Roman"/>
          <w:szCs w:val="22"/>
          <w:lang w:val="sk-SK"/>
        </w:rPr>
        <w:t xml:space="preserve"> </w:t>
      </w:r>
      <w:r w:rsidR="00222F95">
        <w:rPr>
          <w:rFonts w:ascii="Times New Roman" w:hAnsi="Times New Roman"/>
          <w:szCs w:val="22"/>
          <w:lang w:val="sk-SK"/>
        </w:rPr>
        <w:t>požiadavkami</w:t>
      </w:r>
      <w:r w:rsidR="00F05448" w:rsidRPr="00EE20FA">
        <w:rPr>
          <w:rFonts w:ascii="Times New Roman" w:hAnsi="Times New Roman"/>
          <w:szCs w:val="22"/>
          <w:lang w:val="sk-SK"/>
        </w:rPr>
        <w:t xml:space="preserve"> pre </w:t>
      </w:r>
      <w:proofErr w:type="spellStart"/>
      <w:r w:rsidR="00F05448" w:rsidRPr="00EE20FA">
        <w:rPr>
          <w:rFonts w:ascii="Times New Roman" w:hAnsi="Times New Roman"/>
          <w:szCs w:val="22"/>
          <w:lang w:val="sk-SK"/>
        </w:rPr>
        <w:t>cytostat</w:t>
      </w:r>
      <w:r w:rsidR="00222F95">
        <w:rPr>
          <w:rFonts w:ascii="Times New Roman" w:hAnsi="Times New Roman"/>
          <w:szCs w:val="22"/>
          <w:lang w:val="sk-SK"/>
        </w:rPr>
        <w:t>ické</w:t>
      </w:r>
      <w:proofErr w:type="spellEnd"/>
      <w:r w:rsidR="00222F95">
        <w:rPr>
          <w:rFonts w:ascii="Times New Roman" w:hAnsi="Times New Roman"/>
          <w:szCs w:val="22"/>
          <w:lang w:val="sk-SK"/>
        </w:rPr>
        <w:t xml:space="preserve"> lieky</w:t>
      </w:r>
      <w:r w:rsidRPr="00EE20FA">
        <w:rPr>
          <w:rFonts w:ascii="Times New Roman" w:hAnsi="Times New Roman"/>
          <w:szCs w:val="22"/>
          <w:lang w:val="sk-SK"/>
        </w:rPr>
        <w:t>. Tehotné zdravotnícke pracovníčky ne</w:t>
      </w:r>
      <w:r w:rsidR="00222F95">
        <w:rPr>
          <w:rFonts w:ascii="Times New Roman" w:hAnsi="Times New Roman"/>
          <w:szCs w:val="22"/>
          <w:lang w:val="sk-SK"/>
        </w:rPr>
        <w:t>maj</w:t>
      </w:r>
      <w:r w:rsidR="00F011AA">
        <w:rPr>
          <w:rFonts w:ascii="Times New Roman" w:hAnsi="Times New Roman"/>
          <w:szCs w:val="22"/>
          <w:lang w:val="sk-SK"/>
        </w:rPr>
        <w:t xml:space="preserve">ú </w:t>
      </w:r>
      <w:r w:rsidRPr="00EE20FA">
        <w:rPr>
          <w:rFonts w:ascii="Times New Roman" w:hAnsi="Times New Roman"/>
          <w:szCs w:val="22"/>
          <w:lang w:val="sk-SK"/>
        </w:rPr>
        <w:t>s</w:t>
      </w:r>
      <w:r w:rsidR="00222F95">
        <w:rPr>
          <w:rFonts w:ascii="Times New Roman" w:hAnsi="Times New Roman"/>
          <w:szCs w:val="22"/>
          <w:lang w:val="sk-SK"/>
        </w:rPr>
        <w:t xml:space="preserve"> liekom </w:t>
      </w:r>
      <w:proofErr w:type="spellStart"/>
      <w:r w:rsidR="00F05448" w:rsidRPr="00EE20FA">
        <w:rPr>
          <w:rFonts w:ascii="Times New Roman" w:hAnsi="Times New Roman"/>
          <w:szCs w:val="22"/>
          <w:lang w:val="sk-SK"/>
        </w:rPr>
        <w:t>Injexate</w:t>
      </w:r>
      <w:proofErr w:type="spellEnd"/>
      <w:r w:rsidR="00222F95">
        <w:rPr>
          <w:rFonts w:ascii="Times New Roman" w:hAnsi="Times New Roman"/>
          <w:szCs w:val="22"/>
          <w:lang w:val="sk-SK"/>
        </w:rPr>
        <w:t xml:space="preserve"> manipulovať a/alebo ho</w:t>
      </w:r>
      <w:r w:rsidRPr="00EE20FA">
        <w:rPr>
          <w:rFonts w:ascii="Times New Roman" w:hAnsi="Times New Roman"/>
          <w:szCs w:val="22"/>
          <w:lang w:val="sk-SK"/>
        </w:rPr>
        <w:t xml:space="preserve"> podávať. </w:t>
      </w:r>
    </w:p>
    <w:sectPr w:rsidR="0078750D" w:rsidRPr="00EE20FA" w:rsidSect="006B5806">
      <w:type w:val="continuous"/>
      <w:pgSz w:w="11906" w:h="16838" w:code="9"/>
      <w:pgMar w:top="1134" w:right="1418" w:bottom="1134" w:left="1418" w:header="737" w:footer="737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57E5" w:rsidRDefault="004457E5">
      <w:r>
        <w:separator/>
      </w:r>
    </w:p>
  </w:endnote>
  <w:endnote w:type="continuationSeparator" w:id="0">
    <w:p w:rsidR="004457E5" w:rsidRDefault="004457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95610"/>
      <w:docPartObj>
        <w:docPartGallery w:val="Page Numbers (Bottom of Page)"/>
        <w:docPartUnique/>
      </w:docPartObj>
    </w:sdtPr>
    <w:sdtContent>
      <w:p w:rsidR="00132794" w:rsidRDefault="00FC1BFC">
        <w:pPr>
          <w:pStyle w:val="Pta"/>
          <w:jc w:val="center"/>
        </w:pPr>
        <w:r w:rsidRPr="00FC1BFC">
          <w:rPr>
            <w:sz w:val="18"/>
            <w:szCs w:val="18"/>
          </w:rPr>
          <w:fldChar w:fldCharType="begin"/>
        </w:r>
        <w:r w:rsidRPr="00FC1BFC">
          <w:rPr>
            <w:sz w:val="18"/>
            <w:szCs w:val="18"/>
          </w:rPr>
          <w:instrText xml:space="preserve"> PAGE   \* MERGEFORMAT </w:instrText>
        </w:r>
        <w:r w:rsidRPr="00FC1BFC">
          <w:rPr>
            <w:sz w:val="18"/>
            <w:szCs w:val="18"/>
          </w:rPr>
          <w:fldChar w:fldCharType="separate"/>
        </w:r>
        <w:r w:rsidR="00EB011B">
          <w:rPr>
            <w:noProof/>
            <w:sz w:val="18"/>
            <w:szCs w:val="18"/>
          </w:rPr>
          <w:t>1</w:t>
        </w:r>
        <w:r w:rsidRPr="00FC1BFC">
          <w:rPr>
            <w:sz w:val="18"/>
            <w:szCs w:val="18"/>
          </w:rPr>
          <w:fldChar w:fldCharType="end"/>
        </w:r>
      </w:p>
    </w:sdtContent>
  </w:sdt>
  <w:p w:rsidR="00132794" w:rsidRDefault="00132794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</w:rPr>
      <w:id w:val="10989641"/>
      <w:docPartObj>
        <w:docPartGallery w:val="Page Numbers (Bottom of Page)"/>
        <w:docPartUnique/>
      </w:docPartObj>
    </w:sdtPr>
    <w:sdtContent>
      <w:p w:rsidR="00082172" w:rsidRPr="00082172" w:rsidRDefault="00FC1BFC">
        <w:pPr>
          <w:pStyle w:val="Pta"/>
          <w:jc w:val="center"/>
          <w:rPr>
            <w:sz w:val="20"/>
          </w:rPr>
        </w:pPr>
        <w:r w:rsidRPr="00FC1BFC">
          <w:rPr>
            <w:sz w:val="20"/>
          </w:rPr>
          <w:fldChar w:fldCharType="begin"/>
        </w:r>
        <w:r w:rsidRPr="00FC1BFC">
          <w:rPr>
            <w:sz w:val="20"/>
          </w:rPr>
          <w:instrText xml:space="preserve"> PAGE   \* MERGEFORMAT </w:instrText>
        </w:r>
        <w:r w:rsidRPr="00FC1BFC">
          <w:rPr>
            <w:sz w:val="20"/>
          </w:rPr>
          <w:fldChar w:fldCharType="separate"/>
        </w:r>
        <w:r w:rsidR="00EB011B">
          <w:rPr>
            <w:noProof/>
            <w:sz w:val="20"/>
          </w:rPr>
          <w:t>10</w:t>
        </w:r>
        <w:r w:rsidRPr="00FC1BFC">
          <w:rPr>
            <w:sz w:val="20"/>
          </w:rPr>
          <w:fldChar w:fldCharType="end"/>
        </w:r>
      </w:p>
    </w:sdtContent>
  </w:sdt>
  <w:p w:rsidR="009E5556" w:rsidRPr="00046715" w:rsidRDefault="009E5556" w:rsidP="00046715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57E5" w:rsidRDefault="004457E5">
      <w:r>
        <w:separator/>
      </w:r>
    </w:p>
  </w:footnote>
  <w:footnote w:type="continuationSeparator" w:id="0">
    <w:p w:rsidR="004457E5" w:rsidRDefault="004457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CA2" w:rsidRDefault="00BA3CA2" w:rsidP="00535035">
    <w:pPr>
      <w:pStyle w:val="Hlavika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45D0FBB"/>
    <w:multiLevelType w:val="hybridMultilevel"/>
    <w:tmpl w:val="7ABE401C"/>
    <w:lvl w:ilvl="0" w:tplc="15769F44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B76276"/>
    <w:multiLevelType w:val="hybridMultilevel"/>
    <w:tmpl w:val="28D6FC0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9C0499"/>
    <w:multiLevelType w:val="hybridMultilevel"/>
    <w:tmpl w:val="4350CE38"/>
    <w:lvl w:ilvl="0" w:tplc="DA708C5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738AC"/>
    <w:multiLevelType w:val="multilevel"/>
    <w:tmpl w:val="4350CE38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CEA1533"/>
    <w:multiLevelType w:val="hybridMultilevel"/>
    <w:tmpl w:val="174C3238"/>
    <w:lvl w:ilvl="0" w:tplc="ED3A9060">
      <w:start w:val="1"/>
      <w:numFmt w:val="bullet"/>
      <w:lvlText w:val=""/>
      <w:lvlJc w:val="left"/>
      <w:pPr>
        <w:tabs>
          <w:tab w:val="num" w:pos="0"/>
        </w:tabs>
        <w:ind w:left="567" w:hanging="567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D774572"/>
    <w:multiLevelType w:val="hybridMultilevel"/>
    <w:tmpl w:val="E6D04A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855583"/>
    <w:multiLevelType w:val="hybridMultilevel"/>
    <w:tmpl w:val="B7B05A30"/>
    <w:lvl w:ilvl="0" w:tplc="AEFA2BC8">
      <w:start w:val="5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0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4A668E2"/>
    <w:multiLevelType w:val="singleLevel"/>
    <w:tmpl w:val="21ECAC0E"/>
    <w:lvl w:ilvl="0">
      <w:start w:val="5"/>
      <w:numFmt w:val="bullet"/>
      <w:lvlText w:val="-"/>
      <w:lvlJc w:val="left"/>
      <w:pPr>
        <w:tabs>
          <w:tab w:val="num" w:pos="1211"/>
        </w:tabs>
        <w:ind w:left="1134" w:hanging="283"/>
      </w:pPr>
      <w:rPr>
        <w:rFonts w:hint="default"/>
        <w:sz w:val="20"/>
      </w:rPr>
    </w:lvl>
  </w:abstractNum>
  <w:abstractNum w:abstractNumId="9">
    <w:nsid w:val="18B21E2F"/>
    <w:multiLevelType w:val="multilevel"/>
    <w:tmpl w:val="A53ED944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DE10727"/>
    <w:multiLevelType w:val="hybridMultilevel"/>
    <w:tmpl w:val="336ABA9E"/>
    <w:lvl w:ilvl="0" w:tplc="7706ADB4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58532F"/>
    <w:multiLevelType w:val="multilevel"/>
    <w:tmpl w:val="336ABA9E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9B2F8F"/>
    <w:multiLevelType w:val="hybridMultilevel"/>
    <w:tmpl w:val="7794F67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CA3DA9"/>
    <w:multiLevelType w:val="multilevel"/>
    <w:tmpl w:val="7ABE401C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C113972"/>
    <w:multiLevelType w:val="multilevel"/>
    <w:tmpl w:val="1826A986"/>
    <w:lvl w:ilvl="0">
      <w:start w:val="5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C491C8A"/>
    <w:multiLevelType w:val="hybridMultilevel"/>
    <w:tmpl w:val="00E467B4"/>
    <w:lvl w:ilvl="0" w:tplc="6AACB212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D223A09"/>
    <w:multiLevelType w:val="multilevel"/>
    <w:tmpl w:val="151C57E0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BF117F"/>
    <w:multiLevelType w:val="hybridMultilevel"/>
    <w:tmpl w:val="E3664CFA"/>
    <w:lvl w:ilvl="0" w:tplc="EA7C55A4">
      <w:start w:val="1"/>
      <w:numFmt w:val="bullet"/>
      <w:lvlText w:val=""/>
      <w:lvlJc w:val="left"/>
      <w:pPr>
        <w:tabs>
          <w:tab w:val="num" w:pos="796"/>
        </w:tabs>
        <w:ind w:left="796" w:hanging="436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02002BF"/>
    <w:multiLevelType w:val="hybridMultilevel"/>
    <w:tmpl w:val="2390B078"/>
    <w:lvl w:ilvl="0" w:tplc="2174D48A">
      <w:start w:val="5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0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0BD71E1"/>
    <w:multiLevelType w:val="multilevel"/>
    <w:tmpl w:val="F53C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3741BE1"/>
    <w:multiLevelType w:val="multilevel"/>
    <w:tmpl w:val="E3664CFA"/>
    <w:lvl w:ilvl="0">
      <w:start w:val="1"/>
      <w:numFmt w:val="bullet"/>
      <w:lvlText w:val=""/>
      <w:lvlJc w:val="left"/>
      <w:pPr>
        <w:tabs>
          <w:tab w:val="num" w:pos="796"/>
        </w:tabs>
        <w:ind w:left="796" w:hanging="43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55C4ADA"/>
    <w:multiLevelType w:val="hybridMultilevel"/>
    <w:tmpl w:val="BD4CA7F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63670F0"/>
    <w:multiLevelType w:val="multilevel"/>
    <w:tmpl w:val="3D1A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6382EAE"/>
    <w:multiLevelType w:val="hybridMultilevel"/>
    <w:tmpl w:val="077209C4"/>
    <w:lvl w:ilvl="0" w:tplc="C3FAFCD8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A1C0A73"/>
    <w:multiLevelType w:val="hybridMultilevel"/>
    <w:tmpl w:val="1E96EB2E"/>
    <w:lvl w:ilvl="0" w:tplc="041B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5">
    <w:nsid w:val="3B4F0DFD"/>
    <w:multiLevelType w:val="multilevel"/>
    <w:tmpl w:val="28D6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42D3CA9"/>
    <w:multiLevelType w:val="hybridMultilevel"/>
    <w:tmpl w:val="D3AC1002"/>
    <w:lvl w:ilvl="0" w:tplc="42EE3A86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537071D"/>
    <w:multiLevelType w:val="multilevel"/>
    <w:tmpl w:val="A3047AF2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6237F77"/>
    <w:multiLevelType w:val="hybridMultilevel"/>
    <w:tmpl w:val="8D48794E"/>
    <w:lvl w:ilvl="0" w:tplc="B33EC9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9632503"/>
    <w:multiLevelType w:val="hybridMultilevel"/>
    <w:tmpl w:val="151C57E0"/>
    <w:lvl w:ilvl="0" w:tplc="F52C1D12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A25372E"/>
    <w:multiLevelType w:val="hybridMultilevel"/>
    <w:tmpl w:val="9656CF72"/>
    <w:lvl w:ilvl="0" w:tplc="0407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07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1">
    <w:nsid w:val="4A362BA7"/>
    <w:multiLevelType w:val="multilevel"/>
    <w:tmpl w:val="00E467B4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040722E"/>
    <w:multiLevelType w:val="hybridMultilevel"/>
    <w:tmpl w:val="549A28EC"/>
    <w:lvl w:ilvl="0" w:tplc="20C8E1CA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27F11DF"/>
    <w:multiLevelType w:val="hybridMultilevel"/>
    <w:tmpl w:val="F578AD72"/>
    <w:lvl w:ilvl="0" w:tplc="808E4E56">
      <w:start w:val="5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0"/>
      </w:rPr>
    </w:lvl>
    <w:lvl w:ilvl="1" w:tplc="9DAAFFC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36C1D33"/>
    <w:multiLevelType w:val="multilevel"/>
    <w:tmpl w:val="D3AC1002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76A44E0"/>
    <w:multiLevelType w:val="multilevel"/>
    <w:tmpl w:val="151C57E0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A8A3559"/>
    <w:multiLevelType w:val="hybridMultilevel"/>
    <w:tmpl w:val="A3047AF2"/>
    <w:lvl w:ilvl="0" w:tplc="5A9C81A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E8E34F5"/>
    <w:multiLevelType w:val="multilevel"/>
    <w:tmpl w:val="BD4C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F354ADD"/>
    <w:multiLevelType w:val="singleLevel"/>
    <w:tmpl w:val="E7B0FF56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cs="Times New Roman" w:hint="default"/>
      </w:rPr>
    </w:lvl>
  </w:abstractNum>
  <w:abstractNum w:abstractNumId="39">
    <w:nsid w:val="5FD235B4"/>
    <w:multiLevelType w:val="hybridMultilevel"/>
    <w:tmpl w:val="F53CBEE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0097A73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41">
    <w:nsid w:val="61EC5809"/>
    <w:multiLevelType w:val="hybridMultilevel"/>
    <w:tmpl w:val="3D1A8D8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1FC3A28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43">
    <w:nsid w:val="63226661"/>
    <w:multiLevelType w:val="hybridMultilevel"/>
    <w:tmpl w:val="A53ED944"/>
    <w:lvl w:ilvl="0" w:tplc="080E4FDE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694C4EA9"/>
    <w:multiLevelType w:val="hybridMultilevel"/>
    <w:tmpl w:val="0C98997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6A38359C"/>
    <w:multiLevelType w:val="multilevel"/>
    <w:tmpl w:val="4350CE38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51E5BA5"/>
    <w:multiLevelType w:val="hybridMultilevel"/>
    <w:tmpl w:val="1826A986"/>
    <w:lvl w:ilvl="0" w:tplc="069E3B08">
      <w:start w:val="5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0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7C91C32"/>
    <w:multiLevelType w:val="hybridMultilevel"/>
    <w:tmpl w:val="A928E4AA"/>
    <w:lvl w:ilvl="0" w:tplc="B76C342A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CC1505C"/>
    <w:multiLevelType w:val="multilevel"/>
    <w:tmpl w:val="2390B078"/>
    <w:lvl w:ilvl="0">
      <w:start w:val="5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E4872E0"/>
    <w:multiLevelType w:val="hybridMultilevel"/>
    <w:tmpl w:val="03D0AE24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0">
    <w:nsid w:val="7FE41304"/>
    <w:multiLevelType w:val="multilevel"/>
    <w:tmpl w:val="7794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0"/>
    <w:lvlOverride w:ilvl="0">
      <w:lvl w:ilvl="0">
        <w:start w:val="1"/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3">
    <w:abstractNumId w:val="38"/>
  </w:num>
  <w:num w:numId="4">
    <w:abstractNumId w:val="8"/>
  </w:num>
  <w:num w:numId="5">
    <w:abstractNumId w:val="40"/>
  </w:num>
  <w:num w:numId="6">
    <w:abstractNumId w:val="21"/>
  </w:num>
  <w:num w:numId="7">
    <w:abstractNumId w:val="39"/>
  </w:num>
  <w:num w:numId="8">
    <w:abstractNumId w:val="41"/>
  </w:num>
  <w:num w:numId="9">
    <w:abstractNumId w:val="2"/>
  </w:num>
  <w:num w:numId="10">
    <w:abstractNumId w:val="12"/>
  </w:num>
  <w:num w:numId="11">
    <w:abstractNumId w:val="26"/>
  </w:num>
  <w:num w:numId="12">
    <w:abstractNumId w:val="3"/>
  </w:num>
  <w:num w:numId="13">
    <w:abstractNumId w:val="23"/>
  </w:num>
  <w:num w:numId="14">
    <w:abstractNumId w:val="32"/>
  </w:num>
  <w:num w:numId="15">
    <w:abstractNumId w:val="7"/>
  </w:num>
  <w:num w:numId="16">
    <w:abstractNumId w:val="33"/>
  </w:num>
  <w:num w:numId="17">
    <w:abstractNumId w:val="18"/>
  </w:num>
  <w:num w:numId="18">
    <w:abstractNumId w:val="4"/>
  </w:num>
  <w:num w:numId="19">
    <w:abstractNumId w:val="36"/>
  </w:num>
  <w:num w:numId="20">
    <w:abstractNumId w:val="46"/>
  </w:num>
  <w:num w:numId="21">
    <w:abstractNumId w:val="37"/>
  </w:num>
  <w:num w:numId="22">
    <w:abstractNumId w:val="29"/>
  </w:num>
  <w:num w:numId="23">
    <w:abstractNumId w:val="16"/>
  </w:num>
  <w:num w:numId="24">
    <w:abstractNumId w:val="35"/>
  </w:num>
  <w:num w:numId="25">
    <w:abstractNumId w:val="47"/>
  </w:num>
  <w:num w:numId="26">
    <w:abstractNumId w:val="19"/>
  </w:num>
  <w:num w:numId="27">
    <w:abstractNumId w:val="10"/>
  </w:num>
  <w:num w:numId="28">
    <w:abstractNumId w:val="22"/>
  </w:num>
  <w:num w:numId="29">
    <w:abstractNumId w:val="1"/>
  </w:num>
  <w:num w:numId="30">
    <w:abstractNumId w:val="25"/>
  </w:num>
  <w:num w:numId="31">
    <w:abstractNumId w:val="43"/>
  </w:num>
  <w:num w:numId="32">
    <w:abstractNumId w:val="50"/>
  </w:num>
  <w:num w:numId="33">
    <w:abstractNumId w:val="15"/>
  </w:num>
  <w:num w:numId="34">
    <w:abstractNumId w:val="5"/>
  </w:num>
  <w:num w:numId="35">
    <w:abstractNumId w:val="34"/>
  </w:num>
  <w:num w:numId="36">
    <w:abstractNumId w:val="45"/>
  </w:num>
  <w:num w:numId="37">
    <w:abstractNumId w:val="48"/>
  </w:num>
  <w:num w:numId="38">
    <w:abstractNumId w:val="27"/>
  </w:num>
  <w:num w:numId="39">
    <w:abstractNumId w:val="14"/>
  </w:num>
  <w:num w:numId="40">
    <w:abstractNumId w:val="11"/>
  </w:num>
  <w:num w:numId="41">
    <w:abstractNumId w:val="13"/>
  </w:num>
  <w:num w:numId="42">
    <w:abstractNumId w:val="9"/>
  </w:num>
  <w:num w:numId="43">
    <w:abstractNumId w:val="31"/>
  </w:num>
  <w:num w:numId="44">
    <w:abstractNumId w:val="17"/>
  </w:num>
  <w:num w:numId="45">
    <w:abstractNumId w:val="20"/>
  </w:num>
  <w:num w:numId="46">
    <w:abstractNumId w:val="6"/>
  </w:num>
  <w:num w:numId="47">
    <w:abstractNumId w:val="44"/>
  </w:num>
  <w:num w:numId="48">
    <w:abstractNumId w:val="28"/>
  </w:num>
  <w:num w:numId="49">
    <w:abstractNumId w:val="49"/>
  </w:num>
  <w:num w:numId="50">
    <w:abstractNumId w:val="30"/>
  </w:num>
  <w:num w:numId="51">
    <w:abstractNumId w:val="24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removePersonalInformation/>
  <w:removeDateAndTime/>
  <w:embedSystemFonts/>
  <w:proofState w:spelling="clean" w:grammar="clean"/>
  <w:stylePaneFormatFilter w:val="3F01"/>
  <w:trackRevisions/>
  <w:defaultTabStop w:val="709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1A050F"/>
    <w:rsid w:val="00002BB1"/>
    <w:rsid w:val="0000463B"/>
    <w:rsid w:val="00006F60"/>
    <w:rsid w:val="00024365"/>
    <w:rsid w:val="00031634"/>
    <w:rsid w:val="000452E7"/>
    <w:rsid w:val="000459E7"/>
    <w:rsid w:val="00046715"/>
    <w:rsid w:val="000506F7"/>
    <w:rsid w:val="0005151C"/>
    <w:rsid w:val="00055AEC"/>
    <w:rsid w:val="000568AD"/>
    <w:rsid w:val="0006593D"/>
    <w:rsid w:val="00082172"/>
    <w:rsid w:val="000938D4"/>
    <w:rsid w:val="0009488F"/>
    <w:rsid w:val="00095DEC"/>
    <w:rsid w:val="000B1255"/>
    <w:rsid w:val="000B5561"/>
    <w:rsid w:val="000C4C10"/>
    <w:rsid w:val="000D0FA6"/>
    <w:rsid w:val="000F191E"/>
    <w:rsid w:val="000F6B62"/>
    <w:rsid w:val="00100069"/>
    <w:rsid w:val="001052B4"/>
    <w:rsid w:val="001053D2"/>
    <w:rsid w:val="0011669B"/>
    <w:rsid w:val="00122378"/>
    <w:rsid w:val="0012521D"/>
    <w:rsid w:val="00132794"/>
    <w:rsid w:val="001330AE"/>
    <w:rsid w:val="00135183"/>
    <w:rsid w:val="00135FD2"/>
    <w:rsid w:val="00146938"/>
    <w:rsid w:val="00146BDE"/>
    <w:rsid w:val="0015716B"/>
    <w:rsid w:val="00167C5C"/>
    <w:rsid w:val="00171143"/>
    <w:rsid w:val="001722FB"/>
    <w:rsid w:val="00173569"/>
    <w:rsid w:val="00176540"/>
    <w:rsid w:val="00176B8D"/>
    <w:rsid w:val="001834F7"/>
    <w:rsid w:val="0018399E"/>
    <w:rsid w:val="00186CEE"/>
    <w:rsid w:val="00194327"/>
    <w:rsid w:val="0019783B"/>
    <w:rsid w:val="001A050F"/>
    <w:rsid w:val="001A0E8B"/>
    <w:rsid w:val="001A2156"/>
    <w:rsid w:val="001A46B7"/>
    <w:rsid w:val="001B095B"/>
    <w:rsid w:val="001B231D"/>
    <w:rsid w:val="001B55C9"/>
    <w:rsid w:val="001C65C0"/>
    <w:rsid w:val="001D2ADA"/>
    <w:rsid w:val="001D4118"/>
    <w:rsid w:val="001E102B"/>
    <w:rsid w:val="001E4B40"/>
    <w:rsid w:val="001F28A7"/>
    <w:rsid w:val="0021085C"/>
    <w:rsid w:val="00215285"/>
    <w:rsid w:val="0022140C"/>
    <w:rsid w:val="00222F95"/>
    <w:rsid w:val="0023059C"/>
    <w:rsid w:val="0023157C"/>
    <w:rsid w:val="002339D1"/>
    <w:rsid w:val="002365AC"/>
    <w:rsid w:val="00246A84"/>
    <w:rsid w:val="00246E5B"/>
    <w:rsid w:val="00254976"/>
    <w:rsid w:val="00256719"/>
    <w:rsid w:val="00257B8D"/>
    <w:rsid w:val="002615D3"/>
    <w:rsid w:val="00266FA0"/>
    <w:rsid w:val="0027676B"/>
    <w:rsid w:val="0028108B"/>
    <w:rsid w:val="00283DD5"/>
    <w:rsid w:val="002902CD"/>
    <w:rsid w:val="002A2B9A"/>
    <w:rsid w:val="002A5102"/>
    <w:rsid w:val="002B0706"/>
    <w:rsid w:val="002B4F86"/>
    <w:rsid w:val="002C4EA4"/>
    <w:rsid w:val="002C6DC4"/>
    <w:rsid w:val="002E196E"/>
    <w:rsid w:val="002E5063"/>
    <w:rsid w:val="002F610F"/>
    <w:rsid w:val="002F715B"/>
    <w:rsid w:val="00302987"/>
    <w:rsid w:val="003048FD"/>
    <w:rsid w:val="00311284"/>
    <w:rsid w:val="00324252"/>
    <w:rsid w:val="00327BDE"/>
    <w:rsid w:val="00330893"/>
    <w:rsid w:val="00335D12"/>
    <w:rsid w:val="00352549"/>
    <w:rsid w:val="003529EE"/>
    <w:rsid w:val="003531C7"/>
    <w:rsid w:val="00353509"/>
    <w:rsid w:val="003621CE"/>
    <w:rsid w:val="003659CC"/>
    <w:rsid w:val="0036772B"/>
    <w:rsid w:val="0037018E"/>
    <w:rsid w:val="003751FE"/>
    <w:rsid w:val="003778A8"/>
    <w:rsid w:val="00380D87"/>
    <w:rsid w:val="00397C1D"/>
    <w:rsid w:val="003A0033"/>
    <w:rsid w:val="003A45AA"/>
    <w:rsid w:val="003A54E2"/>
    <w:rsid w:val="003A697D"/>
    <w:rsid w:val="003B1F47"/>
    <w:rsid w:val="003B4072"/>
    <w:rsid w:val="003B6829"/>
    <w:rsid w:val="003C0D42"/>
    <w:rsid w:val="003C4CF9"/>
    <w:rsid w:val="003D33ED"/>
    <w:rsid w:val="003D36B5"/>
    <w:rsid w:val="003D5380"/>
    <w:rsid w:val="003D77AE"/>
    <w:rsid w:val="003E28D4"/>
    <w:rsid w:val="003E68FF"/>
    <w:rsid w:val="00400275"/>
    <w:rsid w:val="0042289B"/>
    <w:rsid w:val="004271E8"/>
    <w:rsid w:val="00427DEB"/>
    <w:rsid w:val="004457E5"/>
    <w:rsid w:val="00453B24"/>
    <w:rsid w:val="00453C50"/>
    <w:rsid w:val="0045689A"/>
    <w:rsid w:val="00465C08"/>
    <w:rsid w:val="0047114B"/>
    <w:rsid w:val="0047558D"/>
    <w:rsid w:val="004768E7"/>
    <w:rsid w:val="0047759D"/>
    <w:rsid w:val="00492E2E"/>
    <w:rsid w:val="0049329E"/>
    <w:rsid w:val="004B1E5C"/>
    <w:rsid w:val="004D1539"/>
    <w:rsid w:val="004D1AEC"/>
    <w:rsid w:val="004D46EE"/>
    <w:rsid w:val="004E38BF"/>
    <w:rsid w:val="004F4252"/>
    <w:rsid w:val="00502605"/>
    <w:rsid w:val="00514367"/>
    <w:rsid w:val="005236E8"/>
    <w:rsid w:val="005311FA"/>
    <w:rsid w:val="00535035"/>
    <w:rsid w:val="0053750F"/>
    <w:rsid w:val="0054001A"/>
    <w:rsid w:val="00546F49"/>
    <w:rsid w:val="00550D9F"/>
    <w:rsid w:val="00554F0A"/>
    <w:rsid w:val="00561408"/>
    <w:rsid w:val="00563F8B"/>
    <w:rsid w:val="00582E36"/>
    <w:rsid w:val="0059194D"/>
    <w:rsid w:val="00592F60"/>
    <w:rsid w:val="005A306D"/>
    <w:rsid w:val="005A4AB1"/>
    <w:rsid w:val="005A6741"/>
    <w:rsid w:val="005A75F1"/>
    <w:rsid w:val="005B2A16"/>
    <w:rsid w:val="005C576F"/>
    <w:rsid w:val="005D3AE6"/>
    <w:rsid w:val="005E0453"/>
    <w:rsid w:val="005E078D"/>
    <w:rsid w:val="005E220D"/>
    <w:rsid w:val="005E25B1"/>
    <w:rsid w:val="005E4290"/>
    <w:rsid w:val="005F3060"/>
    <w:rsid w:val="005F5265"/>
    <w:rsid w:val="00603A15"/>
    <w:rsid w:val="00623B6C"/>
    <w:rsid w:val="00623F72"/>
    <w:rsid w:val="00625F2F"/>
    <w:rsid w:val="00631084"/>
    <w:rsid w:val="006360C8"/>
    <w:rsid w:val="0064383F"/>
    <w:rsid w:val="00650B73"/>
    <w:rsid w:val="00651330"/>
    <w:rsid w:val="00661A38"/>
    <w:rsid w:val="00661CB2"/>
    <w:rsid w:val="0066299C"/>
    <w:rsid w:val="006658D8"/>
    <w:rsid w:val="0066607E"/>
    <w:rsid w:val="006872F6"/>
    <w:rsid w:val="00693EEA"/>
    <w:rsid w:val="006966A4"/>
    <w:rsid w:val="006B2C63"/>
    <w:rsid w:val="006B5806"/>
    <w:rsid w:val="006B6EBD"/>
    <w:rsid w:val="006C43D2"/>
    <w:rsid w:val="006E4D15"/>
    <w:rsid w:val="006F490F"/>
    <w:rsid w:val="006F6B8B"/>
    <w:rsid w:val="007100A5"/>
    <w:rsid w:val="00713C36"/>
    <w:rsid w:val="0073154A"/>
    <w:rsid w:val="0074050B"/>
    <w:rsid w:val="00745C09"/>
    <w:rsid w:val="00751BAA"/>
    <w:rsid w:val="007544CC"/>
    <w:rsid w:val="007600B0"/>
    <w:rsid w:val="00765805"/>
    <w:rsid w:val="00770CEB"/>
    <w:rsid w:val="00772881"/>
    <w:rsid w:val="00776B23"/>
    <w:rsid w:val="00777E89"/>
    <w:rsid w:val="0078726A"/>
    <w:rsid w:val="0078750D"/>
    <w:rsid w:val="00797D81"/>
    <w:rsid w:val="007A7994"/>
    <w:rsid w:val="007B41A6"/>
    <w:rsid w:val="007B7381"/>
    <w:rsid w:val="007C1453"/>
    <w:rsid w:val="007C1F12"/>
    <w:rsid w:val="007C2B96"/>
    <w:rsid w:val="007D5133"/>
    <w:rsid w:val="007E1E1E"/>
    <w:rsid w:val="007E3440"/>
    <w:rsid w:val="0081483E"/>
    <w:rsid w:val="00817B15"/>
    <w:rsid w:val="00856747"/>
    <w:rsid w:val="00856900"/>
    <w:rsid w:val="00856A62"/>
    <w:rsid w:val="008640DD"/>
    <w:rsid w:val="008672E0"/>
    <w:rsid w:val="00872198"/>
    <w:rsid w:val="0088207B"/>
    <w:rsid w:val="0088324A"/>
    <w:rsid w:val="008A3874"/>
    <w:rsid w:val="008C3456"/>
    <w:rsid w:val="008C3ECE"/>
    <w:rsid w:val="008C4BA6"/>
    <w:rsid w:val="008D4DD2"/>
    <w:rsid w:val="008F353E"/>
    <w:rsid w:val="00903A11"/>
    <w:rsid w:val="009044E2"/>
    <w:rsid w:val="00905EA2"/>
    <w:rsid w:val="00905F45"/>
    <w:rsid w:val="00915BEF"/>
    <w:rsid w:val="00934A59"/>
    <w:rsid w:val="0095174F"/>
    <w:rsid w:val="0095617E"/>
    <w:rsid w:val="00956D85"/>
    <w:rsid w:val="0096091C"/>
    <w:rsid w:val="00996170"/>
    <w:rsid w:val="009A1487"/>
    <w:rsid w:val="009A1BE9"/>
    <w:rsid w:val="009D04CA"/>
    <w:rsid w:val="009D2CA2"/>
    <w:rsid w:val="009E3BA7"/>
    <w:rsid w:val="009E5556"/>
    <w:rsid w:val="009F339E"/>
    <w:rsid w:val="009F5E8C"/>
    <w:rsid w:val="00A00AA3"/>
    <w:rsid w:val="00A019BC"/>
    <w:rsid w:val="00A03889"/>
    <w:rsid w:val="00A058E0"/>
    <w:rsid w:val="00A14CBC"/>
    <w:rsid w:val="00A25CD1"/>
    <w:rsid w:val="00A27613"/>
    <w:rsid w:val="00A311D5"/>
    <w:rsid w:val="00A32B17"/>
    <w:rsid w:val="00A32E75"/>
    <w:rsid w:val="00A5047D"/>
    <w:rsid w:val="00A57923"/>
    <w:rsid w:val="00A75A90"/>
    <w:rsid w:val="00A90285"/>
    <w:rsid w:val="00AA1C4C"/>
    <w:rsid w:val="00AA453C"/>
    <w:rsid w:val="00AB75BD"/>
    <w:rsid w:val="00AD0D47"/>
    <w:rsid w:val="00AD38B4"/>
    <w:rsid w:val="00AE2FF5"/>
    <w:rsid w:val="00AE5A17"/>
    <w:rsid w:val="00AF0C0F"/>
    <w:rsid w:val="00AF3F37"/>
    <w:rsid w:val="00AF6F32"/>
    <w:rsid w:val="00AF7CBD"/>
    <w:rsid w:val="00B01E8E"/>
    <w:rsid w:val="00B03080"/>
    <w:rsid w:val="00B12EA2"/>
    <w:rsid w:val="00B21FBC"/>
    <w:rsid w:val="00B26414"/>
    <w:rsid w:val="00B3514A"/>
    <w:rsid w:val="00B44533"/>
    <w:rsid w:val="00B55885"/>
    <w:rsid w:val="00B607EA"/>
    <w:rsid w:val="00B63775"/>
    <w:rsid w:val="00B649EB"/>
    <w:rsid w:val="00B75474"/>
    <w:rsid w:val="00B75F4D"/>
    <w:rsid w:val="00B82AB2"/>
    <w:rsid w:val="00BA3CA2"/>
    <w:rsid w:val="00BC4876"/>
    <w:rsid w:val="00BC5839"/>
    <w:rsid w:val="00BC5FCF"/>
    <w:rsid w:val="00BC6D82"/>
    <w:rsid w:val="00BD4F83"/>
    <w:rsid w:val="00BD6203"/>
    <w:rsid w:val="00BE4ECF"/>
    <w:rsid w:val="00BE6BF7"/>
    <w:rsid w:val="00C117DD"/>
    <w:rsid w:val="00C23421"/>
    <w:rsid w:val="00C23505"/>
    <w:rsid w:val="00C2475B"/>
    <w:rsid w:val="00C309E7"/>
    <w:rsid w:val="00C51A05"/>
    <w:rsid w:val="00C57111"/>
    <w:rsid w:val="00C66881"/>
    <w:rsid w:val="00C85031"/>
    <w:rsid w:val="00C925D8"/>
    <w:rsid w:val="00C941DC"/>
    <w:rsid w:val="00C962E5"/>
    <w:rsid w:val="00CA31D6"/>
    <w:rsid w:val="00CA3569"/>
    <w:rsid w:val="00CB4AF0"/>
    <w:rsid w:val="00CB69B3"/>
    <w:rsid w:val="00CB6C2A"/>
    <w:rsid w:val="00CC2144"/>
    <w:rsid w:val="00CC3137"/>
    <w:rsid w:val="00CC5EF3"/>
    <w:rsid w:val="00CD36C2"/>
    <w:rsid w:val="00CF5865"/>
    <w:rsid w:val="00CF595F"/>
    <w:rsid w:val="00CF5BA2"/>
    <w:rsid w:val="00D0277C"/>
    <w:rsid w:val="00D03A1A"/>
    <w:rsid w:val="00D10FCB"/>
    <w:rsid w:val="00D227C1"/>
    <w:rsid w:val="00D26175"/>
    <w:rsid w:val="00D37D80"/>
    <w:rsid w:val="00D37E27"/>
    <w:rsid w:val="00D47CE1"/>
    <w:rsid w:val="00D52BFB"/>
    <w:rsid w:val="00D568D6"/>
    <w:rsid w:val="00D5706C"/>
    <w:rsid w:val="00D6372C"/>
    <w:rsid w:val="00D71D83"/>
    <w:rsid w:val="00D9135F"/>
    <w:rsid w:val="00D91B6E"/>
    <w:rsid w:val="00D91CCB"/>
    <w:rsid w:val="00D948FF"/>
    <w:rsid w:val="00DA417D"/>
    <w:rsid w:val="00DB2DE1"/>
    <w:rsid w:val="00DB6F4C"/>
    <w:rsid w:val="00DB7CF1"/>
    <w:rsid w:val="00DC502D"/>
    <w:rsid w:val="00DC6B9C"/>
    <w:rsid w:val="00DD3BB4"/>
    <w:rsid w:val="00DD3BB9"/>
    <w:rsid w:val="00DE1123"/>
    <w:rsid w:val="00DE7901"/>
    <w:rsid w:val="00DF0AE3"/>
    <w:rsid w:val="00DF51FD"/>
    <w:rsid w:val="00E041F0"/>
    <w:rsid w:val="00E2151E"/>
    <w:rsid w:val="00E235FB"/>
    <w:rsid w:val="00E23F7B"/>
    <w:rsid w:val="00E240FC"/>
    <w:rsid w:val="00E24DCF"/>
    <w:rsid w:val="00E330F6"/>
    <w:rsid w:val="00E366B7"/>
    <w:rsid w:val="00E476C9"/>
    <w:rsid w:val="00E53C93"/>
    <w:rsid w:val="00E54A49"/>
    <w:rsid w:val="00E70A25"/>
    <w:rsid w:val="00E72191"/>
    <w:rsid w:val="00E77665"/>
    <w:rsid w:val="00E8631E"/>
    <w:rsid w:val="00E9044F"/>
    <w:rsid w:val="00E91413"/>
    <w:rsid w:val="00EA5F61"/>
    <w:rsid w:val="00EB011B"/>
    <w:rsid w:val="00EB2A29"/>
    <w:rsid w:val="00EB7758"/>
    <w:rsid w:val="00ED0926"/>
    <w:rsid w:val="00EE1DF9"/>
    <w:rsid w:val="00EE20FA"/>
    <w:rsid w:val="00EE7C28"/>
    <w:rsid w:val="00EF086D"/>
    <w:rsid w:val="00EF2297"/>
    <w:rsid w:val="00EF56A2"/>
    <w:rsid w:val="00EF7408"/>
    <w:rsid w:val="00F011AA"/>
    <w:rsid w:val="00F02B21"/>
    <w:rsid w:val="00F05448"/>
    <w:rsid w:val="00F10D03"/>
    <w:rsid w:val="00F11185"/>
    <w:rsid w:val="00F2304B"/>
    <w:rsid w:val="00F32D34"/>
    <w:rsid w:val="00F33F38"/>
    <w:rsid w:val="00F35E30"/>
    <w:rsid w:val="00F37B03"/>
    <w:rsid w:val="00F401A7"/>
    <w:rsid w:val="00F417F1"/>
    <w:rsid w:val="00F50100"/>
    <w:rsid w:val="00F519DF"/>
    <w:rsid w:val="00F52664"/>
    <w:rsid w:val="00F738DA"/>
    <w:rsid w:val="00F80B82"/>
    <w:rsid w:val="00F83923"/>
    <w:rsid w:val="00F90140"/>
    <w:rsid w:val="00F90B5C"/>
    <w:rsid w:val="00FA1275"/>
    <w:rsid w:val="00FA54EA"/>
    <w:rsid w:val="00FA5CA7"/>
    <w:rsid w:val="00FB07A6"/>
    <w:rsid w:val="00FB1859"/>
    <w:rsid w:val="00FB2509"/>
    <w:rsid w:val="00FB3F14"/>
    <w:rsid w:val="00FB78F8"/>
    <w:rsid w:val="00FB7C74"/>
    <w:rsid w:val="00FC02F0"/>
    <w:rsid w:val="00FC1BFC"/>
    <w:rsid w:val="00FC2C5C"/>
    <w:rsid w:val="00FD1509"/>
    <w:rsid w:val="00FD76BB"/>
    <w:rsid w:val="00FD7875"/>
    <w:rsid w:val="00FF3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03A1A"/>
    <w:pPr>
      <w:spacing w:after="0" w:line="240" w:lineRule="auto"/>
    </w:pPr>
    <w:rPr>
      <w:rFonts w:ascii="Arial" w:hAnsi="Arial"/>
      <w:szCs w:val="20"/>
      <w:lang w:val="fr-FR" w:eastAsia="de-DE"/>
    </w:rPr>
  </w:style>
  <w:style w:type="paragraph" w:styleId="Nadpis1">
    <w:name w:val="heading 1"/>
    <w:basedOn w:val="Normlny"/>
    <w:next w:val="Normlny"/>
    <w:link w:val="Nadpis1Char"/>
    <w:uiPriority w:val="99"/>
    <w:qFormat/>
    <w:rsid w:val="00D03A1A"/>
    <w:pPr>
      <w:keepNext/>
      <w:jc w:val="both"/>
      <w:outlineLvl w:val="0"/>
    </w:pPr>
    <w:rPr>
      <w:rFonts w:ascii="Times New Roman" w:hAnsi="Times New Roman"/>
      <w:b/>
      <w:sz w:val="24"/>
      <w:lang w:val="en-GB"/>
    </w:rPr>
  </w:style>
  <w:style w:type="paragraph" w:styleId="Nadpis3">
    <w:name w:val="heading 3"/>
    <w:basedOn w:val="Normlny"/>
    <w:next w:val="Normlny"/>
    <w:link w:val="Nadpis3Char"/>
    <w:uiPriority w:val="99"/>
    <w:qFormat/>
    <w:rsid w:val="00D03A1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D03A1A"/>
    <w:rPr>
      <w:rFonts w:ascii="Cambria" w:hAnsi="Cambria" w:cs="Times New Roman"/>
      <w:b/>
      <w:bCs/>
      <w:kern w:val="32"/>
      <w:sz w:val="32"/>
      <w:szCs w:val="32"/>
      <w:lang w:val="fr-FR" w:eastAsia="de-DE"/>
    </w:rPr>
  </w:style>
  <w:style w:type="character" w:customStyle="1" w:styleId="Nadpis3Char">
    <w:name w:val="Nadpis 3 Char"/>
    <w:basedOn w:val="Predvolenpsmoodseku"/>
    <w:link w:val="Nadpis3"/>
    <w:uiPriority w:val="99"/>
    <w:semiHidden/>
    <w:locked/>
    <w:rsid w:val="00D03A1A"/>
    <w:rPr>
      <w:rFonts w:ascii="Cambria" w:hAnsi="Cambria" w:cs="Times New Roman"/>
      <w:b/>
      <w:bCs/>
      <w:sz w:val="26"/>
      <w:szCs w:val="26"/>
      <w:lang w:val="fr-FR" w:eastAsia="de-DE"/>
    </w:rPr>
  </w:style>
  <w:style w:type="paragraph" w:styleId="Nzov">
    <w:name w:val="Title"/>
    <w:basedOn w:val="Normlny"/>
    <w:link w:val="NzovChar"/>
    <w:uiPriority w:val="99"/>
    <w:qFormat/>
    <w:rsid w:val="00D03A1A"/>
    <w:pPr>
      <w:jc w:val="center"/>
    </w:pPr>
    <w:rPr>
      <w:rFonts w:ascii="Times New Roman" w:hAnsi="Times New Roman"/>
      <w:b/>
      <w:sz w:val="24"/>
      <w:lang w:val="en-GB"/>
    </w:rPr>
  </w:style>
  <w:style w:type="character" w:customStyle="1" w:styleId="NzovChar">
    <w:name w:val="Názov Char"/>
    <w:basedOn w:val="Predvolenpsmoodseku"/>
    <w:link w:val="Nzov"/>
    <w:uiPriority w:val="99"/>
    <w:locked/>
    <w:rsid w:val="00D03A1A"/>
    <w:rPr>
      <w:rFonts w:ascii="Cambria" w:hAnsi="Cambria" w:cs="Times New Roman"/>
      <w:b/>
      <w:bCs/>
      <w:kern w:val="28"/>
      <w:sz w:val="32"/>
      <w:szCs w:val="32"/>
      <w:lang w:val="fr-FR" w:eastAsia="de-DE"/>
    </w:rPr>
  </w:style>
  <w:style w:type="paragraph" w:styleId="Zkladntext3">
    <w:name w:val="Body Text 3"/>
    <w:basedOn w:val="Normlny"/>
    <w:link w:val="Zkladntext3Char"/>
    <w:uiPriority w:val="99"/>
    <w:rsid w:val="00D03A1A"/>
    <w:pPr>
      <w:ind w:right="-2"/>
      <w:jc w:val="both"/>
    </w:pPr>
    <w:rPr>
      <w:rFonts w:ascii="Times New Roman" w:hAnsi="Times New Roman"/>
      <w:b/>
      <w:caps/>
      <w:sz w:val="24"/>
      <w:lang w:val="en-GB"/>
    </w:rPr>
  </w:style>
  <w:style w:type="character" w:customStyle="1" w:styleId="Zkladntext3Char">
    <w:name w:val="Základný text 3 Char"/>
    <w:basedOn w:val="Predvolenpsmoodseku"/>
    <w:link w:val="Zkladntext3"/>
    <w:uiPriority w:val="99"/>
    <w:semiHidden/>
    <w:locked/>
    <w:rsid w:val="00D03A1A"/>
    <w:rPr>
      <w:rFonts w:ascii="Arial" w:hAnsi="Arial" w:cs="Times New Roman"/>
      <w:sz w:val="16"/>
      <w:szCs w:val="16"/>
      <w:lang w:val="fr-FR" w:eastAsia="de-DE"/>
    </w:rPr>
  </w:style>
  <w:style w:type="paragraph" w:styleId="Oznaitext">
    <w:name w:val="Block Text"/>
    <w:basedOn w:val="Normlny"/>
    <w:uiPriority w:val="99"/>
    <w:rsid w:val="00D03A1A"/>
    <w:pPr>
      <w:keepNext/>
      <w:numPr>
        <w:ilvl w:val="12"/>
      </w:numPr>
      <w:ind w:left="567" w:hanging="567"/>
      <w:jc w:val="both"/>
    </w:pPr>
    <w:rPr>
      <w:rFonts w:ascii="Times New Roman" w:hAnsi="Times New Roman"/>
      <w:b/>
      <w:caps/>
      <w:sz w:val="24"/>
      <w:lang w:val="en-GB"/>
    </w:rPr>
  </w:style>
  <w:style w:type="paragraph" w:customStyle="1" w:styleId="PlainText1">
    <w:name w:val="Plain Text1"/>
    <w:basedOn w:val="Normlny"/>
    <w:uiPriority w:val="99"/>
    <w:rsid w:val="00D03A1A"/>
    <w:pPr>
      <w:widowControl w:val="0"/>
    </w:pPr>
    <w:rPr>
      <w:rFonts w:ascii="Courier New" w:hAnsi="Courier New"/>
      <w:sz w:val="20"/>
      <w:lang w:val="en-GB"/>
    </w:rPr>
  </w:style>
  <w:style w:type="paragraph" w:styleId="Hlavika">
    <w:name w:val="header"/>
    <w:basedOn w:val="Normlny"/>
    <w:link w:val="HlavikaChar"/>
    <w:uiPriority w:val="99"/>
    <w:rsid w:val="00D03A1A"/>
    <w:pPr>
      <w:tabs>
        <w:tab w:val="center" w:pos="4536"/>
        <w:tab w:val="right" w:pos="9072"/>
      </w:tabs>
      <w:jc w:val="both"/>
    </w:pPr>
    <w:rPr>
      <w:rFonts w:ascii="Times New Roman" w:hAnsi="Times New Roman"/>
      <w:sz w:val="24"/>
      <w:lang w:val="en-GB"/>
    </w:r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D03A1A"/>
    <w:rPr>
      <w:rFonts w:ascii="Arial" w:hAnsi="Arial" w:cs="Times New Roman"/>
      <w:sz w:val="20"/>
      <w:szCs w:val="20"/>
      <w:lang w:val="fr-FR" w:eastAsia="de-DE"/>
    </w:rPr>
  </w:style>
  <w:style w:type="paragraph" w:styleId="Zkladntext2">
    <w:name w:val="Body Text 2"/>
    <w:basedOn w:val="Normlny"/>
    <w:link w:val="Zkladntext2Char"/>
    <w:uiPriority w:val="99"/>
    <w:rsid w:val="00D03A1A"/>
    <w:pPr>
      <w:jc w:val="both"/>
    </w:pPr>
    <w:rPr>
      <w:rFonts w:ascii="Times New Roman" w:hAnsi="Times New Roman"/>
      <w:sz w:val="24"/>
      <w:u w:val="single"/>
      <w:lang w:val="en-GB"/>
    </w:rPr>
  </w:style>
  <w:style w:type="character" w:customStyle="1" w:styleId="Zkladntext2Char">
    <w:name w:val="Základný text 2 Char"/>
    <w:basedOn w:val="Predvolenpsmoodseku"/>
    <w:link w:val="Zkladntext2"/>
    <w:uiPriority w:val="99"/>
    <w:semiHidden/>
    <w:locked/>
    <w:rsid w:val="00D03A1A"/>
    <w:rPr>
      <w:rFonts w:ascii="Arial" w:hAnsi="Arial" w:cs="Times New Roman"/>
      <w:sz w:val="20"/>
      <w:szCs w:val="20"/>
      <w:lang w:val="fr-FR" w:eastAsia="de-DE"/>
    </w:rPr>
  </w:style>
  <w:style w:type="character" w:styleId="slostrany">
    <w:name w:val="page number"/>
    <w:basedOn w:val="Predvolenpsmoodseku"/>
    <w:uiPriority w:val="99"/>
    <w:rsid w:val="00D03A1A"/>
    <w:rPr>
      <w:rFonts w:cs="Times New Roman"/>
    </w:rPr>
  </w:style>
  <w:style w:type="paragraph" w:styleId="Pta">
    <w:name w:val="footer"/>
    <w:basedOn w:val="Normlny"/>
    <w:link w:val="PtaChar"/>
    <w:uiPriority w:val="99"/>
    <w:rsid w:val="00D03A1A"/>
    <w:pPr>
      <w:tabs>
        <w:tab w:val="center" w:pos="4536"/>
        <w:tab w:val="right" w:pos="9072"/>
      </w:tabs>
      <w:jc w:val="both"/>
    </w:pPr>
    <w:rPr>
      <w:rFonts w:ascii="Times New Roman" w:hAnsi="Times New Roman"/>
      <w:sz w:val="24"/>
      <w:lang w:val="en-GB"/>
    </w:rPr>
  </w:style>
  <w:style w:type="character" w:customStyle="1" w:styleId="PtaChar">
    <w:name w:val="Päta Char"/>
    <w:basedOn w:val="Predvolenpsmoodseku"/>
    <w:link w:val="Pta"/>
    <w:uiPriority w:val="99"/>
    <w:locked/>
    <w:rsid w:val="00D03A1A"/>
    <w:rPr>
      <w:rFonts w:ascii="Arial" w:hAnsi="Arial" w:cs="Times New Roman"/>
      <w:sz w:val="20"/>
      <w:szCs w:val="20"/>
      <w:lang w:val="fr-FR" w:eastAsia="de-DE"/>
    </w:rPr>
  </w:style>
  <w:style w:type="paragraph" w:customStyle="1" w:styleId="Sprechblasentext1">
    <w:name w:val="Sprechblasentext1"/>
    <w:basedOn w:val="Normlny"/>
    <w:uiPriority w:val="99"/>
    <w:semiHidden/>
    <w:rsid w:val="00D03A1A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uiPriority w:val="99"/>
    <w:semiHidden/>
    <w:rsid w:val="00D03A1A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rsid w:val="00D03A1A"/>
    <w:rPr>
      <w:sz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locked/>
    <w:rsid w:val="00856747"/>
    <w:rPr>
      <w:rFonts w:ascii="Arial" w:hAnsi="Arial" w:cs="Times New Roman"/>
      <w:lang w:val="fr-FR" w:eastAsia="de-DE"/>
    </w:rPr>
  </w:style>
  <w:style w:type="character" w:customStyle="1" w:styleId="PredmetkomentraChar2">
    <w:name w:val="Predmet komentára Char2"/>
    <w:basedOn w:val="TextkomentraChar"/>
    <w:uiPriority w:val="99"/>
    <w:semiHidden/>
    <w:rsid w:val="00D03A1A"/>
    <w:rPr>
      <w:b/>
      <w:bCs/>
      <w:sz w:val="20"/>
      <w:szCs w:val="20"/>
    </w:rPr>
  </w:style>
  <w:style w:type="paragraph" w:customStyle="1" w:styleId="Kommentarthema1">
    <w:name w:val="Kommentarthema1"/>
    <w:basedOn w:val="Textkomentra"/>
    <w:next w:val="Textkomentra"/>
    <w:uiPriority w:val="99"/>
    <w:semiHidden/>
    <w:rsid w:val="00D03A1A"/>
    <w:rPr>
      <w:b/>
      <w:bCs/>
    </w:rPr>
  </w:style>
  <w:style w:type="paragraph" w:styleId="Zkladntext">
    <w:name w:val="Body Text"/>
    <w:basedOn w:val="Normlny"/>
    <w:link w:val="ZkladntextChar"/>
    <w:uiPriority w:val="99"/>
    <w:rsid w:val="00D03A1A"/>
    <w:pPr>
      <w:keepNext/>
    </w:pPr>
    <w:rPr>
      <w:rFonts w:ascii="Times New Roman" w:hAnsi="Times New Roman"/>
      <w:sz w:val="24"/>
      <w:lang w:val="en-GB"/>
    </w:rPr>
  </w:style>
  <w:style w:type="character" w:customStyle="1" w:styleId="ZkladntextChar">
    <w:name w:val="Základný text Char"/>
    <w:basedOn w:val="Predvolenpsmoodseku"/>
    <w:link w:val="Zkladntext"/>
    <w:uiPriority w:val="99"/>
    <w:semiHidden/>
    <w:locked/>
    <w:rsid w:val="00D03A1A"/>
    <w:rPr>
      <w:rFonts w:ascii="Arial" w:hAnsi="Arial" w:cs="Times New Roman"/>
      <w:sz w:val="20"/>
      <w:szCs w:val="20"/>
      <w:lang w:val="fr-FR" w:eastAsia="de-DE"/>
    </w:rPr>
  </w:style>
  <w:style w:type="paragraph" w:styleId="Textbubliny">
    <w:name w:val="Balloon Text"/>
    <w:basedOn w:val="Normlny"/>
    <w:link w:val="TextbublinyChar"/>
    <w:uiPriority w:val="99"/>
    <w:semiHidden/>
    <w:rsid w:val="001A050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D03A1A"/>
    <w:rPr>
      <w:rFonts w:ascii="Tahoma" w:hAnsi="Tahoma" w:cs="Tahoma"/>
      <w:sz w:val="16"/>
      <w:szCs w:val="16"/>
      <w:lang w:val="fr-FR" w:eastAsia="de-DE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rsid w:val="00856747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locked/>
    <w:rsid w:val="00D03A1A"/>
    <w:rPr>
      <w:b/>
      <w:bCs/>
      <w:sz w:val="20"/>
      <w:szCs w:val="20"/>
    </w:rPr>
  </w:style>
  <w:style w:type="character" w:customStyle="1" w:styleId="KommentarthemaZchn1">
    <w:name w:val="Kommentarthema Zchn1"/>
    <w:basedOn w:val="TextkomentraChar"/>
    <w:uiPriority w:val="99"/>
    <w:semiHidden/>
    <w:rsid w:val="00D03A1A"/>
    <w:rPr>
      <w:b/>
      <w:bCs/>
      <w:sz w:val="20"/>
      <w:szCs w:val="20"/>
    </w:rPr>
  </w:style>
  <w:style w:type="paragraph" w:styleId="truktradokumentu">
    <w:name w:val="Document Map"/>
    <w:basedOn w:val="Normlny"/>
    <w:link w:val="truktradokumentuChar"/>
    <w:uiPriority w:val="99"/>
    <w:semiHidden/>
    <w:rsid w:val="00C23421"/>
    <w:pPr>
      <w:shd w:val="clear" w:color="auto" w:fill="000080"/>
    </w:pPr>
    <w:rPr>
      <w:rFonts w:ascii="Tahoma" w:hAnsi="Tahoma" w:cs="Tahoma"/>
      <w:sz w:val="20"/>
    </w:rPr>
  </w:style>
  <w:style w:type="character" w:customStyle="1" w:styleId="truktradokumentuChar">
    <w:name w:val="Štruktúra dokumentu Char"/>
    <w:basedOn w:val="Predvolenpsmoodseku"/>
    <w:link w:val="truktradokumentu"/>
    <w:uiPriority w:val="99"/>
    <w:semiHidden/>
    <w:locked/>
    <w:rsid w:val="00D03A1A"/>
    <w:rPr>
      <w:rFonts w:ascii="Tahoma" w:hAnsi="Tahoma" w:cs="Tahoma"/>
      <w:sz w:val="16"/>
      <w:szCs w:val="16"/>
      <w:lang w:val="fr-FR" w:eastAsia="de-DE"/>
    </w:rPr>
  </w:style>
  <w:style w:type="paragraph" w:styleId="Obyajntext">
    <w:name w:val="Plain Text"/>
    <w:basedOn w:val="Normlny"/>
    <w:link w:val="ObyajntextChar"/>
    <w:uiPriority w:val="99"/>
    <w:rsid w:val="001E102B"/>
    <w:pPr>
      <w:widowControl w:val="0"/>
    </w:pPr>
    <w:rPr>
      <w:rFonts w:ascii="Courier New" w:hAnsi="Courier New"/>
      <w:lang w:val="en-GB"/>
    </w:rPr>
  </w:style>
  <w:style w:type="character" w:customStyle="1" w:styleId="ObyajntextChar">
    <w:name w:val="Obyčajný text Char"/>
    <w:basedOn w:val="Predvolenpsmoodseku"/>
    <w:link w:val="Obyajntext"/>
    <w:uiPriority w:val="99"/>
    <w:locked/>
    <w:rsid w:val="001E102B"/>
    <w:rPr>
      <w:rFonts w:ascii="Courier New" w:hAnsi="Courier New" w:cs="Times New Roman"/>
      <w:sz w:val="22"/>
      <w:lang w:val="en-GB" w:eastAsia="de-DE"/>
    </w:rPr>
  </w:style>
  <w:style w:type="character" w:styleId="Hypertextovprepojenie">
    <w:name w:val="Hyperlink"/>
    <w:basedOn w:val="Predvolenpsmoodseku"/>
    <w:uiPriority w:val="99"/>
    <w:rsid w:val="00661A38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59"/>
    <w:locked/>
    <w:rsid w:val="00246A84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E54A49"/>
    <w:pPr>
      <w:ind w:left="720"/>
    </w:pPr>
  </w:style>
  <w:style w:type="character" w:styleId="PouitHypertextovPrepojenie">
    <w:name w:val="FollowedHyperlink"/>
    <w:basedOn w:val="Predvolenpsmoodseku"/>
    <w:uiPriority w:val="99"/>
    <w:semiHidden/>
    <w:unhideWhenUsed/>
    <w:rsid w:val="0025671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://www.ema.europa.eu/docs/en_GB/document_library/Template_or_form/2013/03/WC500139752.doc" TargetMode="Externa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3657</Words>
  <Characters>20849</Characters>
  <Application>Microsoft Office Word</Application>
  <DocSecurity>0</DocSecurity>
  <Lines>173</Lines>
  <Paragraphs>48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2015-11-18T09:46:00Z</dcterms:created>
  <dcterms:modified xsi:type="dcterms:W3CDTF">2015-11-18T09:50:00Z</dcterms:modified>
</cp:coreProperties>
</file>