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Auditable Flourishing v6.2 Validation Status</w:t>
      </w:r>
    </w:p>
    <w:p>
      <w:pPr>
        <w:jc w:val="center"/>
      </w:pPr>
      <w:r>
        <w:rPr>
          <w:i/>
          <w:sz w:val="22"/>
        </w:rPr>
        <w:t>Exact evidence boundary for the frozen master specification and publication-integrity closure.</w:t>
      </w:r>
    </w:p>
    <w:p>
      <w:pPr>
        <w:jc w:val="center"/>
      </w:pPr>
      <w:r>
        <w:rPr>
          <w:b/>
        </w:rPr>
        <w:t>AF v6.2 | 13 August 2026 | 2026-08-13T16:45:26Z</w:t>
      </w:r>
    </w:p>
    <w:p>
      <w:pPr>
        <w:pStyle w:val="Heading1"/>
      </w:pPr>
      <w:r>
        <w:t>Status by axis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2F75B5"/>
          </w:tcPr>
          <w:p>
            <w:r>
              <w:rPr>
                <w:b/>
                <w:color w:val="FFFFFF"/>
              </w:rPr>
              <w:t>Axis</w:t>
            </w:r>
          </w:p>
        </w:tc>
        <w:tc>
          <w:tcPr>
            <w:tcW w:type="dxa" w:w="3408"/>
            <w:shd w:fill="2F75B5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2F75B5"/>
          </w:tcPr>
          <w:p>
            <w:r>
              <w:rPr>
                <w:b/>
                <w:color w:val="FFFFFF"/>
              </w:rPr>
              <w:t>Boundary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Artifact integrity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Verified for exact hash-pinned package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Does not establish substantive validity.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Conceptual maturity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Internally specification-complete and frozen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Independent evidence may still require revision, restriction, or retirement.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Constitutional legitimacy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CL1 self-assessment; CL2 design materials only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No independent convention has established plural legitimacy.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Instrument maturity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Hardened, version-bound, and hostile-tested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External reliability, fairness, and field usability remain unestablished.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Implementation readiness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Phase 0 design-ready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Independent host, reviewer pool, and frozen calibrated case library are not yet constituted.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Empirical validation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Not established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Reliability, validity, burden, capture resistance, and decision value require external evidence.</w:t>
            </w:r>
          </w:p>
        </w:tc>
      </w:tr>
      <w:tr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Domain authorization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Not granted</w:t>
            </w:r>
          </w:p>
        </w:tc>
        <w:tc>
          <w:tcPr>
            <w:tcW w:type="dxa" w:w="3408"/>
            <w:vAlign w:val="top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No AF finding grants legal, moral, community, procurement, safety, or deployment authority.</w:t>
            </w:r>
          </w:p>
        </w:tc>
      </w:tr>
    </w:tbl>
    <w:p>
      <w:pPr>
        <w:pStyle w:val="Heading1"/>
      </w:pPr>
      <w:r>
        <w:t>Permitted present uses</w:t>
      </w:r>
    </w:p>
    <w:p>
      <w:pPr>
        <w:pStyle w:val="ListBullet"/>
      </w:pPr>
      <w:r>
        <w:t>Scholarly publication and repository deposit</w:t>
      </w:r>
    </w:p>
    <w:p>
      <w:pPr>
        <w:pStyle w:val="ListBullet"/>
      </w:pPr>
      <w:r>
        <w:t>Public adversarial review</w:t>
      </w:r>
    </w:p>
    <w:p>
      <w:pPr>
        <w:pStyle w:val="ListBullet"/>
      </w:pPr>
      <w:r>
        <w:t>Reviewer training and synthetic replay</w:t>
      </w:r>
    </w:p>
    <w:p>
      <w:pPr>
        <w:pStyle w:val="ListBullet"/>
      </w:pPr>
      <w:r>
        <w:t>Construction and preregistration of an independently hosted Phase 0 study</w:t>
      </w:r>
    </w:p>
    <w:p>
      <w:pPr>
        <w:pStyle w:val="Heading1"/>
      </w:pPr>
      <w:r>
        <w:t>Prohibited present claims</w:t>
      </w:r>
    </w:p>
    <w:p>
      <w:pPr>
        <w:pStyle w:val="ListBullet"/>
      </w:pPr>
      <w:r>
        <w:t>Empirically validated</w:t>
      </w:r>
    </w:p>
    <w:p>
      <w:pPr>
        <w:pStyle w:val="ListBullet"/>
      </w:pPr>
      <w:r>
        <w:t>Universally legitimate</w:t>
      </w:r>
    </w:p>
    <w:p>
      <w:pPr>
        <w:pStyle w:val="ListBullet"/>
      </w:pPr>
      <w:r>
        <w:t>Legally compliant</w:t>
      </w:r>
    </w:p>
    <w:p>
      <w:pPr>
        <w:pStyle w:val="ListBullet"/>
      </w:pPr>
      <w:r>
        <w:t>Morally or ethically certified</w:t>
      </w:r>
    </w:p>
    <w:p>
      <w:pPr>
        <w:pStyle w:val="ListBullet"/>
      </w:pPr>
      <w:r>
        <w:t>Evidence of due diligence, foreseeability, immunity or reasonable care</w:t>
      </w:r>
    </w:p>
    <w:p>
      <w:pPr>
        <w:pStyle w:val="ListBullet"/>
      </w:pPr>
      <w:r>
        <w:t>Procurement or deployment authorization</w:t>
      </w:r>
    </w:p>
    <w:p>
      <w:pPr>
        <w:pStyle w:val="Heading1"/>
      </w:pPr>
      <w:r>
        <w:t>Publication-integrity and provenance closure</w:t>
      </w:r>
    </w:p>
    <w:p>
      <w:pPr/>
      <w:r>
        <w:t>The v6.2 package retains one controlling AF-SB12 definition, one Stage A precedence, synchronized DOCX/Markdown/PDF triplets, current release bindings, ISO-8601 illustrative timestamps, and a workbook that preserves established material defects under mixed-state uncertainty. It adds a canonical registry, artifact-authority policy, dated external-fact verification record, deduplicated provenance, and portable root verification.</w:t>
      </w:r>
    </w:p>
    <w:p>
      <w:pPr/>
      <w:r>
        <w:t>This closure does not establish inter-reviewer reliability, construct validity, architecture fairness, decision value, live-use safety, plural constitutional legitimacy, legal conformity, community consent, or deployment authority.</w:t>
      </w:r>
    </w:p>
    <w:p>
      <w:pPr>
        <w:pStyle w:val="Heading1"/>
      </w:pPr>
      <w:r>
        <w:t>AF v6.2 synchronization note</w:t>
      </w:r>
    </w:p>
    <w:p>
      <w:pPr/>
      <w:r>
        <w:t>This artifact implements the v6.2 three-axis record (decision_status, evidence_state, review_state), the non-erasure invariant, perturbation-replay anti-inflation and anti-suppression controls, and the separation of raw agreement, reliability, adjudication, and external validity. These controls clarify the existing protocol and do not confer legal, moral, procurement, or deployment authority.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2026-08-14T08:11:08Z</dcterms:modified>
  <cp:category/>
  <cp:version>6.2</cp:version>
</cp:coreProperties>
</file>