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ls-rfc-0001-the-ripple.md-standard-v4.4"/>
    <w:p>
      <w:pPr>
        <w:pStyle w:val="Heading1"/>
      </w:pPr>
      <w:r>
        <w:t xml:space="preserve">RLS-RFC-0001: The ripple.md Standard v4.4</w:t>
      </w:r>
    </w:p>
    <w:p>
      <w:pPr>
        <w:pStyle w:val="BlockText"/>
      </w:pPr>
      <w:r>
        <w:rPr>
          <w:b/>
          <w:bCs/>
        </w:rPr>
        <w:t xml:space="preserve">Wrapper handoff rule.</w:t>
      </w:r>
      <w:r>
        <w:t xml:space="preserve"> </w:t>
      </w:r>
      <w:r>
        <w:t xml:space="preserve">In wrapped deployments, ripple.md adds assurance, Non-Domination, Epistemic Integrity, waiver, triage, and reconstructability obligations around the RippleLogic run. It does not reorder, weaken, or replace the Canon cascade. The Canon controls cascade semantics and admissibility.</w:t>
      </w:r>
    </w:p>
    <w:p>
      <w:pPr>
        <w:pStyle w:val="FirstParagraph"/>
      </w:pPr>
      <w:r>
        <w:t xml:space="preserve">Series: RLS-RFC (RippleLogic Standard RFC)</w:t>
      </w:r>
    </w:p>
    <w:p>
      <w:pPr>
        <w:pStyle w:val="BodyText"/>
      </w:pPr>
      <w:r>
        <w:t xml:space="preserve">RFC: 0001</w:t>
      </w:r>
    </w:p>
    <w:p>
      <w:pPr>
        <w:pStyle w:val="BodyText"/>
      </w:pPr>
      <w:r>
        <w:t xml:space="preserve">Title: ripple.md - Portable Alignment Contract &amp; Protocol for Sociotechnical Systems</w:t>
      </w:r>
    </w:p>
    <w:p>
      <w:pPr>
        <w:pStyle w:val="BodyText"/>
      </w:pPr>
      <w:r>
        <w:t xml:space="preserve">Version: v4.4 (RF Clarity, Structural Viability, and Falsification Discipline wrapper update)</w:t>
      </w:r>
    </w:p>
    <w:p>
      <w:pPr>
        <w:pStyle w:val="BodyText"/>
      </w:pPr>
      <w:r>
        <w:t xml:space="preserve">Status: Standard</w:t>
      </w:r>
    </w:p>
    <w:p>
      <w:pPr>
        <w:pStyle w:val="BodyText"/>
      </w:pPr>
      <w:r>
        <w:t xml:space="preserve">Intended status: Standard</w:t>
      </w:r>
    </w:p>
    <w:p>
      <w:pPr>
        <w:pStyle w:val="BodyText"/>
      </w:pPr>
      <w:r>
        <w:t xml:space="preserve">Authors: RippleLogic / MathGov Working Group (initial: James McGaughran)</w:t>
      </w:r>
    </w:p>
    <w:p>
      <w:pPr>
        <w:pStyle w:val="BodyText"/>
      </w:pPr>
      <w:r>
        <w:t xml:space="preserve">Date: 2026-06-19</w:t>
      </w:r>
    </w:p>
    <w:p>
      <w:pPr>
        <w:pStyle w:val="BodyText"/>
      </w:pPr>
      <w:r>
        <w:t xml:space="preserve">License: CC BY 4.0 (spec text); Apache-2.0 (tooling code)</w:t>
      </w:r>
    </w:p>
    <w:p>
      <w:pPr>
        <w:pStyle w:val="BodyText"/>
      </w:pPr>
      <w:r>
        <w:t xml:space="preserve">Canonical repo: ripplelogic/ripple-md-standard</w:t>
      </w:r>
    </w:p>
    <w:p>
      <w:pPr>
        <w:pStyle w:val="BodyText"/>
      </w:pPr>
      <w:r>
        <w:t xml:space="preserve">Supersedes: RLS-RFC-0001 v3.6</w:t>
      </w:r>
    </w:p>
    <w:bookmarkStart w:id="20" w:name="release-alignment-v11.4"/>
    <w:p>
      <w:pPr>
        <w:pStyle w:val="Heading2"/>
      </w:pPr>
      <w:r>
        <w:t xml:space="preserve">Release alignment (v11.4)</w:t>
      </w:r>
    </w:p>
    <w:p>
      <w:pPr>
        <w:pStyle w:val="FirstParagraph"/>
      </w:pPr>
      <w:r>
        <w:t xml:space="preserve">This companion document is synchronized with MathGov Core Release 2026.09 v11.4.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0"/>
    <w:bookmarkEnd w:id="21"/>
    <w:bookmarkStart w:id="30" w:name="abstract"/>
    <w:p>
      <w:pPr>
        <w:pStyle w:val="Heading1"/>
      </w:pPr>
      <w:r>
        <w:t xml:space="preserve">Abstract</w:t>
      </w:r>
    </w:p>
    <w:p>
      <w:pPr>
        <w:pStyle w:val="FirstParagraph"/>
      </w:pPr>
      <w:r>
        <w:t xml:space="preserve">Machine-readable RF field discipline. Decision Notes and schemas SHOULD use the human-readable field name</w:t>
      </w:r>
      <w:r>
        <w:t xml:space="preserve"> </w:t>
      </w:r>
      <w:r>
        <w:rPr>
          <w:rStyle w:val="VerbatimChar"/>
        </w:rPr>
        <w:t xml:space="preserve">rights_floor</w:t>
      </w:r>
      <w:r>
        <w:t xml:space="preserve">, while preserving</w:t>
      </w:r>
      <w:r>
        <w:t xml:space="preserve"> </w:t>
      </w:r>
      <w:r>
        <w:rPr>
          <w:rStyle w:val="VerbatimChar"/>
        </w:rPr>
        <w:t xml:space="preserve">formal_constraint: NCRC</w:t>
      </w:r>
      <w:r>
        <w:t xml:space="preserve"> </w:t>
      </w:r>
      <w:r>
        <w:t xml:space="preserve">inside the record when formal gate logic is required.</w:t>
      </w:r>
    </w:p>
    <w:p>
      <w:pPr>
        <w:pStyle w:val="BodyText"/>
      </w:pPr>
      <w:r>
        <w:t xml:space="preserve">Example:</w:t>
      </w:r>
    </w:p>
    <w:p>
      <w:pPr>
        <w:pStyle w:val="SourceCode"/>
      </w:pPr>
      <w:r>
        <w:rPr>
          <w:rStyle w:val="FunctionTok"/>
        </w:rPr>
        <w:t xml:space="preserve">rights_floor</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pass | fail | uncertain | not_applicable</w:t>
      </w:r>
      <w:r>
        <w:br/>
      </w:r>
      <w:r>
        <w:rPr>
          <w:rStyle w:val="AttributeTok"/>
        </w:rPr>
        <w:t xml:space="preserve">  </w:t>
      </w:r>
      <w:r>
        <w:rPr>
          <w:rStyle w:val="FunctionTok"/>
        </w:rPr>
        <w:t xml:space="preserve">formal_constraint</w:t>
      </w:r>
      <w:r>
        <w:rPr>
          <w:rStyle w:val="KeywordTok"/>
        </w:rPr>
        <w:t xml:space="preserve">:</w:t>
      </w:r>
      <w:r>
        <w:rPr>
          <w:rStyle w:val="AttributeTok"/>
        </w:rPr>
        <w:t xml:space="preserve"> NCRC</w:t>
      </w:r>
      <w:r>
        <w:br/>
      </w:r>
      <w:r>
        <w:rPr>
          <w:rStyle w:val="AttributeTok"/>
        </w:rPr>
        <w:t xml:space="preserve">  </w:t>
      </w:r>
      <w:r>
        <w:rPr>
          <w:rStyle w:val="FunctionTok"/>
        </w:rPr>
        <w:t xml:space="preserve">protected_rights_checked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rights_floor_breaches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uncertainty_notes</w:t>
      </w:r>
      <w:r>
        <w:rPr>
          <w:rStyle w:val="KeywordTok"/>
        </w:rPr>
        <w:t xml:space="preserve">:</w:t>
      </w:r>
      <w:r>
        <w:rPr>
          <w:rStyle w:val="AttributeTok"/>
        </w:rPr>
        <w:t xml:space="preserve"> </w:t>
      </w:r>
      <w:r>
        <w:rPr>
          <w:rStyle w:val="KeywordTok"/>
        </w:rPr>
        <w:t xml:space="preserve">[]</w:t>
      </w:r>
    </w:p>
    <w:p>
      <w:pPr>
        <w:pStyle w:val="FirstParagraph"/>
      </w:pPr>
      <w:r>
        <w:t xml:space="preserve">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v4.4 preserves the v4.0 Reality Grounding, structural diagnostic, and Term Discrimination wrapper fields while adding v11.4 Structural Viability and Falsification Discipline wrapper alignment. Material terms must carry a definition, discriminator, dependency position, non-collapse risks, source-authority status, and refusal condition before stronger claim-bearing L2/L3 episodes proceed.</w:t>
      </w:r>
    </w:p>
    <w:p>
      <w:pPr>
        <w:pStyle w:val="BodyText"/>
      </w:pPr>
      <w:r>
        <w:t xml:space="preserve">The standard defines: a wrapper feasibility suite over Rights Floor (formal NCRC), Non-Domination, TRC, Containment/Reversibility, and Epistemic Integrity. In standalone ripple.md use, these checks MAY be executed in the documented wrapper order. In wrapped RippleLogic deployments, the underlying canonical RippleLogic method remains Reality Grounding → Rights Floor → TRC → CSV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pPr>
        <w:pStyle w:val="BodyText"/>
      </w:pPr>
      <w:r>
        <w:t xml:space="preserve">RippleLogic 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 xml:space="preserve">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pStyle w:val="BodyText"/>
      </w:pPr>
      <w:r>
        <w:t xml:space="preserve">Plain-language summary</w:t>
      </w:r>
    </w:p>
    <w:p>
      <w:pPr>
        <w:pStyle w:val="BodyText"/>
      </w:pPr>
      <w:r>
        <w:t xml:space="preserve">ripple.md is the portable wrapper for putting RippleLogic-style assurance into real systems. It does not replace the Canon. It tells implementers what evidence, decision notes, falsifiers, audit records, and refusal conditions must exist before stronger alignment or conformance claims are made.</w:t>
      </w:r>
    </w:p>
    <w:p>
      <w:pPr>
        <w:pStyle w:val="BodyText"/>
      </w:pPr>
      <w:r>
        <w:t xml:space="preserve">Reader Guide (Quick Adoption Path)</w:t>
      </w:r>
    </w:p>
    <w:p>
      <w:pPr>
        <w:pStyle w:val="BodyText"/>
      </w:pPr>
      <w:r>
        <w:t xml:space="preserve">• Start with Sections 3–8 if you need the contract model, decision ordering, and test semantics.</w:t>
      </w:r>
    </w:p>
    <w:p>
      <w:pPr>
        <w:pStyle w:val="BodyText"/>
      </w:pPr>
      <w:r>
        <w:t xml:space="preserve">• Use Section 12 and Appendix G to pin implementation-defined parameters and dependency versions before deployment.</w:t>
      </w:r>
    </w:p>
    <w:p>
      <w:pPr>
        <w:pStyle w:val="BodyText"/>
      </w:pPr>
      <w:r>
        <w:t xml:space="preserve">• Use ripple.md to wrap, evidence, and audit a decision process; it does not replace the governing RippleLogic equations or the rights-localization step.</w:t>
      </w:r>
    </w:p>
    <w:p>
      <w:pPr>
        <w:pStyle w:val="BodyText"/>
      </w:pPr>
      <w:r>
        <w:t xml:space="preserve">•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pPr>
        <w:pStyle w:val="BodyText"/>
      </w:pPr>
      <w:r>
        <w:t xml:space="preserve">• For local-scope implementations, preserve the canon’s admissibility gates first and treat PLSS or agent profiles as wrapper-compatible only when the underlying run remains lexicographically intact.</w:t>
      </w:r>
    </w:p>
    <w:p>
      <w:pPr>
        <w:pStyle w:val="BodyText"/>
      </w:pPr>
      <w:r>
        <w:t xml:space="preserve">Release-boundary reader note (Normative clarification).</w:t>
      </w:r>
    </w:p>
    <w:p>
      <w:pPr>
        <w:pStyle w:val="BodyText"/>
      </w:pPr>
      <w:r>
        <w:t xml:space="preserve">Current synchronization note. ripple.md v4.4 is retained as the portable assurance-wrapper standard and is synchronized in this release line to RippleLogic Canon v11.4 and SGP v6.4. The MathGov Core Release 2026.09 package line applies the Complete Ready Release, CSV Upgrade, and Falsification Discipline Patch while carrying forward Term Discrimination and Semantic Stability controls, and decouples package naming from component versions. ripple.md does not supersede either governing artifact.</w:t>
      </w:r>
    </w:p>
    <w:p>
      <w:pPr>
        <w:pStyle w:val="BodyText"/>
      </w:pPr>
      <w:r>
        <w:t xml:space="preserve">Formal wrapped-method shorthand: RG/RSG -&gt; RF/NCRC -&gt; TRC -&gt; CSV -&gt; RLS. UCI/HOI are structural diagnostics, not a regular wrapper gate: gate-relevant use belongs inside Containment and residual use is special-case only.</w:t>
      </w:r>
    </w:p>
    <w:p>
      <w:pPr>
        <w:pStyle w:val="BodyText"/>
      </w:pPr>
      <w:r>
        <w:t xml:space="preserve">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pPr>
        <w:pStyle w:val="BodyText"/>
      </w:pPr>
      <w:r>
        <w:t xml:space="preserve">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pPr>
        <w:pStyle w:val="BodyText"/>
      </w:pPr>
      <w:r>
        <w:t xml:space="preserve">Table of Contents</w:t>
      </w:r>
    </w:p>
    <w:p>
      <w:pPr>
        <w:pStyle w:val="BodyText"/>
      </w:pPr>
      <w:r>
        <w:t xml:space="preserve">0. Normative Keywords</w:t>
      </w:r>
    </w:p>
    <w:p>
      <w:pPr>
        <w:pStyle w:val="BodyText"/>
      </w:pPr>
      <w:r>
        <w:t xml:space="preserve">1. Scope, Non-Goals, and Design Principles</w:t>
      </w:r>
    </w:p>
    <w:p>
      <w:pPr>
        <w:pStyle w:val="BodyText"/>
      </w:pPr>
      <w:r>
        <w:t xml:space="preserve">2. Core Definitions</w:t>
      </w:r>
    </w:p>
    <w:p>
      <w:pPr>
        <w:pStyle w:val="BodyText"/>
      </w:pPr>
      <w:r>
        <w:t xml:space="preserve">3. Artifact Role Map (What Each Artifact Does)</w:t>
      </w:r>
    </w:p>
    <w:p>
      <w:pPr>
        <w:pStyle w:val="BodyText"/>
      </w:pPr>
      <w:r>
        <w:t xml:space="preserve">4. Rights Baseline (Jurisdiction-Neutral Default)</w:t>
      </w:r>
    </w:p>
    <w:p>
      <w:pPr>
        <w:pStyle w:val="BodyText"/>
      </w:pPr>
      <w:r>
        <w:t xml:space="preserve">5. The ripple.md Contract Model</w:t>
      </w:r>
    </w:p>
    <w:p>
      <w:pPr>
        <w:pStyle w:val="BodyText"/>
      </w:pPr>
      <w:r>
        <w:t xml:space="preserve">6. Five-Level Method and Constraint Ordering (Normative Decision Ordering)</w:t>
      </w:r>
    </w:p>
    <w:p>
      <w:pPr>
        <w:pStyle w:val="BodyText"/>
      </w:pPr>
      <w:r>
        <w:t xml:space="preserve">7. Alignment Test Suite (7 Tests) with Falsifiers</w:t>
      </w:r>
    </w:p>
    <w:p>
      <w:pPr>
        <w:pStyle w:val="BodyText"/>
      </w:pPr>
      <w:r>
        <w:t xml:space="preserve">8. General Decision Rule (Pass / Partial / Fail / NA / IND)</w:t>
      </w:r>
    </w:p>
    <w:p>
      <w:pPr>
        <w:pStyle w:val="BodyText"/>
      </w:pPr>
      <w:r>
        <w:t xml:space="preserve">9. Evidence Sufficiency and Sampling Protocol</w:t>
      </w:r>
    </w:p>
    <w:p>
      <w:pPr>
        <w:pStyle w:val="BodyText"/>
      </w:pPr>
      <w:r>
        <w:t xml:space="preserve">10. Assurance-Case Semantics: Mapping 7 Tests to C1-C6</w:t>
      </w:r>
    </w:p>
    <w:p>
      <w:pPr>
        <w:pStyle w:val="BodyText"/>
      </w:pPr>
      <w:r>
        <w:t xml:space="preserve">11. Required Artifacts</w:t>
      </w:r>
    </w:p>
    <w:p>
      <w:pPr>
        <w:pStyle w:val="BodyText"/>
      </w:pPr>
      <w:r>
        <w:t xml:space="preserve">12. Conformance Levels (L0-L3) with Minimum Observable Metrics</w:t>
      </w:r>
    </w:p>
    <w:p>
      <w:pPr>
        <w:pStyle w:val="BodyText"/>
      </w:pPr>
      <w:r>
        <w:t xml:space="preserve">13. Audit Procedure, Reconstructability, and Inter-Rater Reliability</w:t>
      </w:r>
    </w:p>
    <w:p>
      <w:pPr>
        <w:pStyle w:val="BodyText"/>
      </w:pPr>
      <w:r>
        <w:t xml:space="preserve">14. NCAR: Continuous Alignment Duty</w:t>
      </w:r>
    </w:p>
    <w:p>
      <w:pPr>
        <w:pStyle w:val="BodyText"/>
      </w:pPr>
      <w:r>
        <w:t xml:space="preserve">15. Oversight and Uncertainty Handling</w:t>
      </w:r>
    </w:p>
    <w:p>
      <w:pPr>
        <w:pStyle w:val="BodyText"/>
      </w:pPr>
      <w:r>
        <w:t xml:space="preserve">16. Agent Binding Rules</w:t>
      </w:r>
    </w:p>
    <w:p>
      <w:pPr>
        <w:pStyle w:val="BodyText"/>
      </w:pPr>
      <w:r>
        <w:t xml:space="preserve">17. Drift Detection and Anti-Theater</w:t>
      </w:r>
    </w:p>
    <w:p>
      <w:pPr>
        <w:pStyle w:val="BodyText"/>
      </w:pPr>
      <w:r>
        <w:t xml:space="preserve">18. Threat Model and Abuse Resistance</w:t>
      </w:r>
    </w:p>
    <w:p>
      <w:pPr>
        <w:pStyle w:val="BodyText"/>
      </w:pPr>
      <w:r>
        <w:t xml:space="preserve">19. Security, Privacy, and Redaction Considerations</w:t>
      </w:r>
    </w:p>
    <w:p>
      <w:pPr>
        <w:pStyle w:val="BodyText"/>
      </w:pPr>
      <w:r>
        <w:t xml:space="preserve">20. Material Change, Versioning, Update Legitimacy, and Governance of the Standard</w:t>
      </w:r>
    </w:p>
    <w:p>
      <w:pPr>
        <w:pStyle w:val="BodyText"/>
      </w:pPr>
      <w:r>
        <w:t xml:space="preserve">21. Non-Overclaiming Rules</w:t>
      </w:r>
    </w:p>
    <w:p>
      <w:pPr>
        <w:pStyle w:val="BodyText"/>
      </w:pPr>
      <w:r>
        <w:t xml:space="preserve">22. Registries and Identifiers</w:t>
      </w:r>
    </w:p>
    <w:p>
      <w:pPr>
        <w:pStyle w:val="BodyText"/>
      </w:pPr>
      <w:r>
        <w:t xml:space="preserve">23. Reference Implementations (Non-normative)</w:t>
      </w:r>
    </w:p>
    <w:p>
      <w:pPr>
        <w:pStyle w:val="BodyText"/>
      </w:pPr>
      <w:r>
        <w:t xml:space="preserve">24. References</w:t>
      </w:r>
    </w:p>
    <w:p>
      <w:pPr>
        <w:pStyle w:val="BodyText"/>
      </w:pPr>
      <w:r>
        <w:t xml:space="preserve">Appendix A: Minimal ripple.md Skeleton (Normative Template)</w:t>
      </w:r>
    </w:p>
    <w:p>
      <w:pPr>
        <w:pStyle w:val="BodyText"/>
      </w:pPr>
      <w:r>
        <w:t xml:space="preserve">Appendix B: Decision Note Field Registry (Normative)</w:t>
      </w:r>
    </w:p>
    <w:bookmarkStart w:id="22" w:name="Xa11aed7eaa39ca6f890203d14668e21fa6ed8a6"/>
    <w:p>
      <w:pPr>
        <w:pStyle w:val="Heading2"/>
      </w:pPr>
      <w:r>
        <w:t xml:space="preserve">B.x Reality Grounding Fields (Normative for claim-bearing L2/L3 episodes)</w:t>
      </w:r>
    </w:p>
    <w:p>
      <w:pPr>
        <w:pStyle w:val="FirstParagraph"/>
      </w:pPr>
      <w:r>
        <w:t xml:space="preserve">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 xml:space="preserve">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pStyle w:val="BodyText"/>
      </w:pPr>
      <w:r>
        <w:t xml:space="preserve">Legacy reality_contact_status values are retained for backward compatibility: EVIDENCE_BACKED, ESTIMATED, ASSUMPTION_BOUND, DECLARED_UNKNOWN, OUT_OF_SCOPE_WITH_RATIONALE, and INSUFFICIENT_CONTACT. Current v4.4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bookmarkEnd w:id="22"/>
    <w:bookmarkStart w:id="23" w:name="Xd6a3ce1d35aeb75ac2d03861274101863d136f2"/>
    <w:p>
      <w:pPr>
        <w:pStyle w:val="Heading2"/>
      </w:pPr>
      <w:r>
        <w:t xml:space="preserve">B.y Reality Grounding and Structural Diagnostic Fields (v3.6)</w:t>
      </w:r>
    </w:p>
    <w:p>
      <w:pPr>
        <w:pStyle w:val="FirstParagraph"/>
      </w:pPr>
      <w:r>
        <w:t xml:space="preserve">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pStyle w:val="BodyText"/>
      </w:pPr>
      <w:r>
        <w:t xml:space="preserve">Compatibility mapping. EVIDENCE_BACKED maps to GROUNDED; INSUFFICIENT_CONTACT maps to INSUFFICIENT_GROUNDING; other shared statuses preserve their names unless a local schema explicitly maps them.</w:t>
      </w:r>
    </w:p>
    <w:p>
      <w:pPr>
        <w:pStyle w:val="BodyText"/>
      </w:pPr>
      <w:r>
        <w:t xml:space="preserve">structural_diagnostic_role. Allowed values: CONTAINMENT_EVIDENCE, RESIDUAL_TIEBREAK, MONITORING_ONLY, FUTURE_RUN_STEERING, NOT_USED.</w:t>
      </w:r>
    </w:p>
    <w:p>
      <w:pPr>
        <w:pStyle w:val="BodyText"/>
      </w:pPr>
      <w:r>
        <w:t xml:space="preserve">structural_diagnostic_misplacement_flag. Boolean. TRUE when evidence that appears gate-relevant to Containment has been treated only as residual tie-break evidence.</w:t>
      </w:r>
    </w:p>
    <w:p>
      <w:pPr>
        <w:pStyle w:val="BodyText"/>
      </w:pPr>
      <w:r>
        <w:t xml:space="preserve">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bookmarkEnd w:id="23"/>
    <w:bookmarkStart w:id="24" w:name="X1217d4168663f5ffb0c8d83adeb19b5e8a892d4"/>
    <w:p>
      <w:pPr>
        <w:pStyle w:val="Heading2"/>
      </w:pPr>
      <w:r>
        <w:t xml:space="preserve">B.z Category Grounding Fields (Normative for material claim-bearing L2/L3 episodes)</w:t>
      </w:r>
    </w:p>
    <w:p>
      <w:pPr>
        <w:pStyle w:val="FirstParagraph"/>
      </w:pPr>
      <w:r>
        <w:t xml:space="preserve">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pPr>
        <w:pStyle w:val="BodyText"/>
      </w:pPr>
      <w:r>
        <w:t xml:space="preserve">Decision Notes SHOULD include the following fields when material: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when applicable.</w:t>
      </w:r>
    </w:p>
    <w:p>
      <w:pPr>
        <w:pStyle w:val="BodyText"/>
      </w:pPr>
      <w:r>
        <w:t xml:space="preserve">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pStyle w:val="BodyText"/>
      </w:pPr>
      <w:r>
        <w:t xml:space="preserve">Compact CategoryGroundingRecord template. category_grounding: {required: true, material_category: “</w:t>
      </w:r>
      <w:r>
        <w:t xml:space="preserve">“</w:t>
      </w:r>
      <w:r>
        <w:t xml:space="preserve">, category_role:</w:t>
      </w:r>
      <w:r>
        <w:t xml:space="preserve">”</w:t>
      </w:r>
      <w:r>
        <w:t xml:space="preserve">“</w:t>
      </w:r>
      <w:r>
        <w:t xml:space="preserve">, primitive_basis:</w:t>
      </w:r>
      <w:r>
        <w:t xml:space="preserve">”</w:t>
      </w:r>
      <w:r>
        <w:t xml:space="preserve">“</w:t>
      </w:r>
      <w:r>
        <w:t xml:space="preserve">, category_definition:</w:t>
      </w:r>
      <w:r>
        <w:t xml:space="preserve">”</w:t>
      </w:r>
      <w:r>
        <w:t xml:space="preserve">“</w:t>
      </w:r>
      <w:r>
        <w:t xml:space="preserve">, category_discriminator:</w:t>
      </w:r>
      <w:r>
        <w:t xml:space="preserve">”</w:t>
      </w:r>
      <w:r>
        <w:t xml:space="preserve">“</w:t>
      </w:r>
      <w:r>
        <w:t xml:space="preserve">, dependency_position:</w:t>
      </w:r>
      <w:r>
        <w:t xml:space="preserve">”</w:t>
      </w:r>
      <w:r>
        <w:t xml:space="preserve">“</w:t>
      </w:r>
      <w:r>
        <w:t xml:space="preserve">, inclusion_boundary:</w:t>
      </w:r>
      <w:r>
        <w:t xml:space="preserve">”</w:t>
      </w:r>
      <w:r>
        <w:t xml:space="preserve">“</w:t>
      </w:r>
      <w:r>
        <w:t xml:space="preserve">, exclusion_boundary:</w:t>
      </w:r>
      <w:r>
        <w:t xml:space="preserve">”</w:t>
      </w:r>
      <w:r>
        <w:t xml:space="preserve">“</w:t>
      </w:r>
      <w:r>
        <w:t xml:space="preserve">, noncollapse_pairs: [], reference_structure:</w:t>
      </w:r>
      <w:r>
        <w:t xml:space="preserve">”</w:t>
      </w:r>
      <w:r>
        <w:t xml:space="preserve">“</w:t>
      </w:r>
      <w:r>
        <w:t xml:space="preserve">, evidence_surface:</w:t>
      </w:r>
      <w:r>
        <w:t xml:space="preserve">”</w:t>
      </w:r>
      <w:r>
        <w:t xml:space="preserve">“</w:t>
      </w:r>
      <w:r>
        <w:t xml:space="preserve">, source_authority_status:</w:t>
      </w:r>
      <w:r>
        <w:t xml:space="preserve">”</w:t>
      </w:r>
      <w:r>
        <w:t xml:space="preserve">“</w:t>
      </w:r>
      <w:r>
        <w:t xml:space="preserve">, category_maturity_status:</w:t>
      </w:r>
      <w:r>
        <w:t xml:space="preserve">”</w:t>
      </w:r>
      <w:r>
        <w:t xml:space="preserve">“</w:t>
      </w:r>
      <w:r>
        <w:t xml:space="preserve">, semantic_debt_flag:</w:t>
      </w:r>
      <w:r>
        <w:t xml:space="preserve">”</w:t>
      </w:r>
      <w:r>
        <w:t xml:space="preserve">“</w:t>
      </w:r>
      <w:r>
        <w:t xml:space="preserve">, falsification_or_revision_trigger:</w:t>
      </w:r>
      <w:r>
        <w:t xml:space="preserve">”</w:t>
      </w:r>
      <w:r>
        <w:t xml:space="preserve">“</w:t>
      </w:r>
      <w:r>
        <w:t xml:space="preserve">, term_refusal_condition:</w:t>
      </w:r>
      <w:r>
        <w:t xml:space="preserve">”</w:t>
      </w:r>
      <w:r>
        <w:t xml:space="preserve">“</w:t>
      </w:r>
      <w:r>
        <w:t xml:space="preserve">, required_claim_action:</w:t>
      </w:r>
      <w:r>
        <w:t xml:space="preserve">”</w:t>
      </w:r>
      <w:r>
        <w:t xml:space="preserve">“</w:t>
      </w:r>
      <w:r>
        <w:t xml:space="preserve">, category_failure_class:</w:t>
      </w:r>
      <w:r>
        <w:t xml:space="preserve">”</w:t>
      </w:r>
      <w:r>
        <w:t xml:space="preserve">“}.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p>
      <w:pPr>
        <w:pStyle w:val="BodyText"/>
      </w:pPr>
      <w:r>
        <w:t xml:space="preserve">Appendix C: Rights Baseline Table (Jurisdiction-Neutral Default)</w:t>
      </w:r>
    </w:p>
    <w:p>
      <w:pPr>
        <w:pStyle w:val="BodyText"/>
      </w:pPr>
      <w:r>
        <w:t xml:space="preserve">Appendix C-2: Wrapped-Deployment Rights Crosswalk (Normative)</w:t>
      </w:r>
    </w:p>
    <w:p>
      <w:pPr>
        <w:pStyle w:val="BodyText"/>
      </w:pPr>
      <w:r>
        <w:t xml:space="preserve">Appendix D: 7-Test to C1-C6 Mapping Table</w:t>
      </w:r>
    </w:p>
    <w:p>
      <w:pPr>
        <w:pStyle w:val="BodyText"/>
      </w:pPr>
      <w:r>
        <w:t xml:space="preserve">Appendix E: Drift Indicators and Alignment Degradation Signals</w:t>
      </w:r>
    </w:p>
    <w:p>
      <w:pPr>
        <w:pStyle w:val="BodyText"/>
      </w:pPr>
      <w:r>
        <w:t xml:space="preserve">Appendix F: Compact Motto (Non-normative)</w:t>
      </w:r>
    </w:p>
    <w:p>
      <w:pPr>
        <w:pStyle w:val="BodyText"/>
      </w:pPr>
      <w:r>
        <w:t xml:space="preserve">Appendix G: Assurance Preconditions Record (S,T,K,M,V,E,R,U) (Normative)</w:t>
      </w:r>
    </w:p>
    <w:p>
      <w:pPr>
        <w:pStyle w:val="BodyText"/>
      </w:pPr>
      <w:r>
        <w:t xml:space="preserve">Appendix H: Material Change and Change Classes (Normative)</w:t>
      </w:r>
    </w:p>
    <w:bookmarkEnd w:id="24"/>
    <w:bookmarkStart w:id="25" w:name="X22500bc683aebfdb5b56ee7a9e4d6554d35d304"/>
    <w:p>
      <w:pPr>
        <w:pStyle w:val="Heading2"/>
      </w:pPr>
      <w:r>
        <w:t xml:space="preserve">B.ab Structural Viability, No-Silent-Remainder, and Falsification Fields (Normative for claim-bearing L2/L3 episodes when material)</w:t>
      </w:r>
    </w:p>
    <w:p>
      <w:pPr>
        <w:pStyle w:val="FirstParagraph"/>
      </w:pPr>
      <w:r>
        <w:t xml:space="preserve">When execution feasibility, material resource commitment, irreversible transition, public deployment, or high-consequence action is material, Decision Notes SHOULD include a structural_viability_record with: resource_closure_status; dependency_closure_status; reversibility_or_endpoint_status; capacity_non_exceedance_status; internal_noncontradiction_status; SVC_status; SVC_required_claim_action; and reviewer_status.</w:t>
      </w:r>
    </w:p>
    <w:p>
      <w:pPr>
        <w:pStyle w:val="BodyText"/>
      </w:pPr>
      <w:r>
        <w:t xml:space="preserve">Decision Notes SHOULD include required_field_disposition for required fields using VALUE, ESTIMATE, ASSUMPTION, DECLARED_UNKNOWN, NOT_APPLICABLE, BLANK_BY_DESIGN, or MISSING_UNDECLARED. MISSING_UNDECLARED on required claim-bearing fields is a release/audit defect, not a neutral blank.</w:t>
      </w:r>
    </w:p>
    <w:p>
      <w:pPr>
        <w:pStyle w:val="BodyText"/>
      </w:pPr>
      <w:r>
        <w:t xml:space="preserve">For validation or ProofPack-prep claims, Decision Notes SHOULD include falsification_layer and, where applicable, projection_freeze_hash, freeze_timestamp_utc, predicted_observable_consequence_class, outcome_observation_timestamp, and post_observation_modification. A post-hoc modified projection is calibration or revision, not falsification.</w:t>
      </w:r>
    </w:p>
    <w:p>
      <w:pPr>
        <w:pStyle w:val="BodyText"/>
      </w:pPr>
      <w:r>
        <w:t xml:space="preserve">For agentic or tool-mediated episodes, Decision Notes SHOULD include reference_object and reference_status in {ADMISSIBLE, INADMISSIBLE, ABSENT}. Output generation, model fluency, or operator permission is not an admissible reference.</w:t>
      </w:r>
    </w:p>
    <w:p>
      <w:pPr>
        <w:pStyle w:val="BodyText"/>
      </w:pPr>
      <w:r>
        <w:t xml:space="preserve">Appendix I: Minimum Test Suite and Drills per Conformance Level (Normative)</w:t>
      </w:r>
    </w:p>
    <w:p>
      <w:pPr>
        <w:pStyle w:val="BodyText"/>
      </w:pPr>
      <w:r>
        <w:t xml:space="preserve">Appendix J: Registry Identifiers (Gate/Test/Field/Drift/Threat/Change) (Normative)</w:t>
      </w:r>
    </w:p>
    <w:p>
      <w:pPr>
        <w:pStyle w:val="BodyText"/>
      </w:pPr>
      <w:r>
        <w:t xml:space="preserve">Appendix K: Example Threshold Ranges by Domain (Non-normative)</w:t>
      </w:r>
    </w:p>
    <w:p>
      <w:pPr>
        <w:pStyle w:val="BodyText"/>
      </w:pPr>
      <w:r>
        <w:t xml:space="preserve">Appendix L: Machine-Readable YAML Templates (Non-normative)</w:t>
      </w:r>
    </w:p>
    <w:p>
      <w:pPr>
        <w:pStyle w:val="BodyText"/>
      </w:pPr>
      <w:r>
        <w:t xml:space="preserve">Appendix M: Execution Stability Record Extension (Normative for high-stakes L2/L3)</w:t>
      </w:r>
    </w:p>
    <w:p>
      <w:pPr>
        <w:pStyle w:val="BodyText"/>
      </w:pPr>
      <w:r>
        <w:t xml:space="preserve">Appendix N: Primitive Trace, Falsification Plan, and Claim Maturity Extension (v3.5)</w:t>
      </w:r>
    </w:p>
    <w:p>
      <w:pPr>
        <w:pStyle w:val="BodyText"/>
      </w:pPr>
      <w:r>
        <w:t xml:space="preserve">Appendix O: TransitionAdmissibilityRecord Extension (Normative for high-stakes L2/L3)</w:t>
      </w:r>
    </w:p>
    <w:p>
      <w:pPr>
        <w:pStyle w:val="BodyText"/>
      </w:pPr>
      <w:r>
        <w:t xml:space="preserve">Appendix P: Measurement Maturity and Deployment Context Extension (Normative for claim-bearing L2/L3 episodes)</w:t>
      </w:r>
    </w:p>
    <w:p>
      <w:pPr>
        <w:pStyle w:val="BodyText"/>
      </w:pPr>
      <w:r>
        <w:t xml:space="preserve">Appendix Q: Machine-Readable Wrapper Roadmap and Schema Ownership Boundaries</w:t>
      </w:r>
    </w:p>
    <w:p>
      <w:pPr>
        <w:pStyle w:val="BodyText"/>
      </w:pPr>
      <w:r>
        <w:t xml:space="preserve">Appendix R: v3.6 Evidence Status, Legitimacy, and Compact Profile Extension (Normative clarification)</w:t>
      </w:r>
    </w:p>
    <w:p>
      <w:pPr>
        <w:pStyle w:val="BodyText"/>
      </w:pPr>
      <w:r>
        <w:t xml:space="preserve">Appendix S: v3.6 Evidence-Status and Companion-Integration Extension (Normative clarification)</w:t>
      </w:r>
    </w:p>
    <w:p>
      <w:pPr>
        <w:pStyle w:val="BodyText"/>
      </w:pPr>
      <w:r>
        <w:t xml:space="preserve">Appendix T: Reference Tooling and Replay Boundary (v3.5) (Normative boundary)</w:t>
      </w:r>
    </w:p>
    <w:p>
      <w:pPr>
        <w:pStyle w:val="BodyText"/>
      </w:pPr>
      <w:r>
        <w:t xml:space="preserve">Appendix U: Reference Structure Record Extension (Normative for high-stakes L2/L3 and claim-bearing episodes)</w:t>
      </w:r>
    </w:p>
    <w:p>
      <w:pPr>
        <w:pStyle w:val="BodyText"/>
      </w:pPr>
      <w:r>
        <w:t xml:space="preserve">Appendix V: Release Metadata and Dependency Pins</w:t>
      </w:r>
    </w:p>
    <w:p>
      <w:pPr>
        <w:pStyle w:val="BodyText"/>
      </w:pPr>
      <w:r>
        <w:t xml:space="preserve">Appendix W: v3.6 Layer-Discipline and Computable-But-Inadmissible Wrapper Extension</w:t>
      </w:r>
    </w:p>
    <w:p>
      <w:pPr>
        <w:pStyle w:val="BodyText"/>
      </w:pPr>
      <w:r>
        <w:t xml:space="preserve">LINEAGE (historical, superseded): Appendix W is carried-forward v3.6 lineage material preserved for compatibility; current v4.4 release interpretation is controlled by the front matter, Appendix AA, and the v4.4 release delta.</w:t>
      </w:r>
    </w:p>
    <w:p>
      <w:pPr>
        <w:pStyle w:val="BodyText"/>
      </w:pPr>
      <w:r>
        <w:t xml:space="preserve">Appendix X: Decision Verdict, Authority-Selection, and Reality-Grounding Wrapper Extension (v3.6)</w:t>
      </w:r>
    </w:p>
    <w:p>
      <w:pPr>
        <w:pStyle w:val="BodyText"/>
      </w:pPr>
      <w:r>
        <w:t xml:space="preserve">Appendix Y: v3.6 Reality Grounding and Lean Cascade Wrapper Extension</w:t>
      </w:r>
    </w:p>
    <w:p>
      <w:pPr>
        <w:pStyle w:val="BodyText"/>
      </w:pPr>
      <w:r>
        <w:t xml:space="preserve">Appendix Z: Category Grounding and Primitive Audit Wrapper Extension</w:t>
      </w:r>
    </w:p>
    <w:p>
      <w:pPr>
        <w:pStyle w:val="BodyText"/>
      </w:pPr>
      <w:r>
        <w:t xml:space="preserve">Appendix AA: v4.4 Structural Viability, Term Discrimination, and Do-Not-Collapse Wrapper Extension</w:t>
      </w:r>
    </w:p>
    <w:bookmarkEnd w:id="25"/>
    <w:bookmarkStart w:id="26" w:name="x.1a-reality-grounding-wrapper-rule"/>
    <w:p>
      <w:pPr>
        <w:pStyle w:val="Heading2"/>
      </w:pPr>
      <w:r>
        <w:t xml:space="preserve">X.1A Reality-grounding wrapper rule</w:t>
      </w:r>
    </w:p>
    <w:p>
      <w:pPr>
        <w:pStyle w:val="FirstParagraph"/>
      </w:pPr>
      <w:r>
        <w:t xml:space="preserve">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pPr>
        <w:pStyle w:val="BodyText"/>
      </w:pPr>
      <w:r>
        <w:t xml:space="preserve">0) Normative Keywords</w:t>
      </w:r>
    </w:p>
    <w:p>
      <w:pPr>
        <w:pStyle w:val="BodyText"/>
      </w:pPr>
      <w:r>
        <w:t xml:space="preserve">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pPr>
        <w:pStyle w:val="BodyText"/>
      </w:pPr>
      <w:r>
        <w:t xml:space="preserve">1) Scope, Non-Goals, and Design Principles</w:t>
      </w:r>
    </w:p>
    <w:p>
      <w:pPr>
        <w:pStyle w:val="BodyText"/>
      </w:pPr>
      <w:r>
        <w:t xml:space="preserve">1.1 Scope</w:t>
      </w:r>
    </w:p>
    <w:p>
      <w:pPr>
        <w:pStyle w:val="BodyText"/>
      </w:pPr>
      <w:r>
        <w:t xml:space="preserve">Canon/wrapper diagram. The Canon cascade is RG -&gt; RF/NCRC -&gt; TRC -&gt; CSV -&gt; RLS. ripple.md wrapper obligations, including Non-Domination and Epistemic Integrity, attach around a Decision Note and may block execution or claims, but they do not reorder the Canon cascade.</w:t>
      </w:r>
    </w:p>
    <w:p>
      <w:pPr>
        <w:pStyle w:val="BodyText"/>
      </w:pPr>
      <w:r>
        <w:t xml:space="preserve">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pPr>
        <w:pStyle w:val="BodyText"/>
      </w:pPr>
      <w:r>
        <w:t xml:space="preserve">1.2 Non-Goals</w:t>
      </w:r>
    </w:p>
    <w:p>
      <w:pPr>
        <w:pStyle w:val="BodyText"/>
      </w:pPr>
      <w:r>
        <w:t xml:space="preserve">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pPr>
        <w:pStyle w:val="BodyText"/>
      </w:pPr>
      <w:r>
        <w:t xml:space="preserve">1.3 Design Principles</w:t>
      </w:r>
    </w:p>
    <w:p>
      <w:pPr>
        <w:pStyle w:val="BodyText"/>
      </w:pPr>
      <w:r>
        <w:t xml:space="preserve">Implementations SHOULD preserve the following principles.</w:t>
      </w:r>
    </w:p>
    <w:p>
      <w:pPr>
        <w:pStyle w:val="BodyText"/>
      </w:pPr>
      <w:r>
        <w:t xml:space="preserve">Constraint-first legitimacy: Rights and non-domination gate optimization; they are feasibility conditions, not weights. No amount of aggregate benefit compensates for a rights violation.</w:t>
      </w:r>
    </w:p>
    <w:p>
      <w:pPr>
        <w:pStyle w:val="BodyText"/>
      </w:pPr>
      <w:r>
        <w:t xml:space="preserve">Anti-drift: Explicit artifacts, audit loops, and repair duties prevent slow corruption. Drift is treated as a first-class threat, not a secondary concern.</w:t>
      </w:r>
    </w:p>
    <w:p>
      <w:pPr>
        <w:pStyle w:val="BodyText"/>
      </w:pPr>
      <w:r>
        <w:t xml:space="preserve">Portability: The same invariants apply across scales; only implementation mechanisms differ. An agent, an organization, and a government are bound by the same cascade with different conformance expectations.</w:t>
      </w:r>
    </w:p>
    <w:p>
      <w:pPr>
        <w:pStyle w:val="BodyText"/>
      </w:pPr>
      <w:r>
        <w:t xml:space="preserve">Contestability: Affected parties can meaningfully challenge decisions through real pathways with real authority. The existence of a contestability mechanism is distinct from its usability; both are required.</w:t>
      </w:r>
    </w:p>
    <w:p>
      <w:pPr>
        <w:pStyle w:val="BodyText"/>
      </w:pPr>
      <w:r>
        <w:t xml:space="preserve">Reversibility under uncertainty: Staged rollout and rollback are default postures for high-stakes episodes. Irreversibility is a cost that must be justified, not a default that must be challenged.</w:t>
      </w:r>
    </w:p>
    <w:p>
      <w:pPr>
        <w:pStyle w:val="BodyText"/>
      </w:pPr>
      <w:r>
        <w:t xml:space="preserve">Evidence over rhetoric: Alignment claims require auditable evidence, not declarations of intent. A system that claims alignment without producing auditable artifacts is not aligned under this standard; it is merely claiming alignment (see §21 Non-Overclaiming Rules).</w:t>
      </w:r>
    </w:p>
    <w:p>
      <w:pPr>
        <w:pStyle w:val="BodyText"/>
      </w:pPr>
      <w:r>
        <w:t xml:space="preserve">2) Core Definitions</w:t>
      </w:r>
    </w:p>
    <w:p>
      <w:pPr>
        <w:pStyle w:val="BodyText"/>
      </w:pPr>
      <w:r>
        <w:t xml:space="preserve">Terminology sync note (Informative). Where this standard uses</w:t>
      </w:r>
      <w:r>
        <w:t xml:space="preserve"> </w:t>
      </w:r>
      <w:r>
        <w:t xml:space="preserve">“</w:t>
      </w:r>
      <w:r>
        <w:t xml:space="preserve">union</w:t>
      </w:r>
      <w:r>
        <w:t xml:space="preserve">”</w:t>
      </w:r>
      <w:r>
        <w:t xml:space="preserve"> </w:t>
      </w:r>
      <w:r>
        <w:t xml:space="preserve">or</w:t>
      </w:r>
      <w:r>
        <w:t xml:space="preserve"> </w:t>
      </w:r>
      <w:r>
        <w:t xml:space="preserve">“</w:t>
      </w:r>
      <w:r>
        <w:t xml:space="preserve">unions</w:t>
      </w:r>
      <w:r>
        <w:t xml:space="preserve">”</w:t>
      </w:r>
      <w:r>
        <w:t xml:space="preserve"> </w:t>
      </w:r>
      <w:r>
        <w:t xml:space="preserve">in interface, registry, or narrative contexts, the corresponding canonical RippleLogic v11.4 term is</w:t>
      </w:r>
      <w:r>
        <w:t xml:space="preserve"> </w:t>
      </w:r>
      <w:r>
        <w:t xml:space="preserve">“</w:t>
      </w:r>
      <w:r>
        <w:t xml:space="preserve">Union Scope</w:t>
      </w:r>
      <w:r>
        <w:t xml:space="preserve">”</w:t>
      </w:r>
      <w:r>
        <w:t xml:space="preserve"> </w:t>
      </w:r>
      <w:r>
        <w:t xml:space="preserve">or</w:t>
      </w:r>
      <w:r>
        <w:t xml:space="preserve"> </w:t>
      </w:r>
      <w:r>
        <w:t xml:space="preserve">“</w:t>
      </w:r>
      <w:r>
        <w:t xml:space="preserve">Union Scopes.</w:t>
      </w:r>
      <w:r>
        <w:t xml:space="preserve">”</w:t>
      </w:r>
      <w:r>
        <w:t xml:space="preserve"> </w:t>
      </w:r>
      <w:r>
        <w:t xml:space="preserve">The legacy shorter form remains permitted here for portability and readability, but SHALL be interpreted as scope terminology for current v11.4 package-line sync.</w:t>
      </w:r>
    </w:p>
    <w:p>
      <w:pPr>
        <w:pStyle w:val="BodyText"/>
      </w:pPr>
      <w:r>
        <w:t xml:space="preserve">2.1 Alignment (Operational)</w:t>
      </w:r>
    </w:p>
    <w:p>
      <w:pPr>
        <w:pStyle w:val="BodyText"/>
      </w:pPr>
      <w:r>
        <w:t xml:space="preserve">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pPr>
        <w:pStyle w:val="BodyText"/>
      </w:pPr>
      <w:r>
        <w:t xml:space="preserve">Alignment within declared scope and evidence coverage is not a binary state achieved once. It is a continuous condition maintained through the NCAR loop (§14), monitored through drift detection (§17), and verified through audit (§13). Alignment claims are bounded scoped-conformance claims governed by the claim taxonomy (§8.5) and the Non-Overclaiming Rules (§21). Naked or global alignment claims are prohibited.</w:t>
      </w:r>
    </w:p>
    <w:bookmarkEnd w:id="26"/>
    <w:bookmarkStart w:id="27" w:name="Xc6d08c2717d2681cac294f4224b88608476c872"/>
    <w:p>
      <w:pPr>
        <w:pStyle w:val="Heading2"/>
      </w:pPr>
      <w:r>
        <w:t xml:space="preserve">2.1A Decision-Relevant Reality and Reality Surface (Operational)</w:t>
      </w:r>
    </w:p>
    <w:p>
      <w:pPr>
        <w:pStyle w:val="FirstParagraph"/>
      </w:pPr>
      <w:r>
        <w:t xml:space="preserve">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pStyle w:val="BodyText"/>
      </w:pPr>
      <w:r>
        <w:t xml:space="preserve">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pStyle w:val="BodyText"/>
      </w:pPr>
      <w:r>
        <w:t xml:space="preserve">Absence of evidence is not evidence of absence where the omitted condition is rights-relevant, catastrophe-relevant, containment-relevant, or material to the claimed decision state. Omitted material factors are recorded as unknown, not zero.</w:t>
      </w:r>
    </w:p>
    <w:p>
      <w:pPr>
        <w:pStyle w:val="BodyText"/>
      </w:pPr>
      <w:r>
        <w:t xml:space="preserve">2.2 Episode</w:t>
      </w:r>
    </w:p>
    <w:p>
      <w:pPr>
        <w:pStyle w:val="BodyText"/>
      </w:pPr>
      <w:r>
        <w:t xml:space="preserve">A decision or deployment event with material effects, evaluated as the unit of analysis under this standard.</w:t>
      </w:r>
    </w:p>
    <w:p>
      <w:pPr>
        <w:pStyle w:val="BodyText"/>
      </w:pPr>
      <w:r>
        <w:t xml:space="preserve">2.3 High-Stakes Episode</w:t>
      </w:r>
    </w:p>
    <w:p>
      <w:pPr>
        <w:pStyle w:val="BodyText"/>
      </w:pPr>
      <w:r>
        <w:t xml:space="preserve">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pPr>
        <w:pStyle w:val="BodyText"/>
      </w:pPr>
      <w:r>
        <w:t xml:space="preserve">2.4 NCRC (Non-Compensatory Rights Constraint)</w:t>
      </w:r>
    </w:p>
    <w:p>
      <w:pPr>
        <w:pStyle w:val="BodyText"/>
      </w:pPr>
      <w:r>
        <w:t xml:space="preserve">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pPr>
        <w:pStyle w:val="BodyText"/>
      </w:pPr>
      <w:r>
        <w:t xml:space="preserve">2.5 Non-Domination</w:t>
      </w:r>
    </w:p>
    <w:p>
      <w:pPr>
        <w:pStyle w:val="BodyText"/>
      </w:pPr>
      <w:r>
        <w:t xml:space="preserve">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pPr>
        <w:pStyle w:val="BodyText"/>
      </w:pPr>
      <w:r>
        <w:t xml:space="preserve">2.6 TRC (Tail-Risk Constraint)</w:t>
      </w:r>
    </w:p>
    <w:p>
      <w:pPr>
        <w:pStyle w:val="BodyText"/>
      </w:pPr>
      <w:r>
        <w:t xml:space="preserve">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pPr>
        <w:pStyle w:val="BodyText"/>
      </w:pPr>
      <w:r>
        <w:t xml:space="preserve">2.7 Containment and Reversibility</w:t>
      </w:r>
    </w:p>
    <w:p>
      <w:pPr>
        <w:pStyle w:val="BodyText"/>
      </w:pPr>
      <w:r>
        <w:t xml:space="preserve">Containment limits error propagation beyond bounded scope. Reversibility provides rollback within defined time bounds using an owned rollback plan with named owners, triggers, and timeline.</w:t>
      </w:r>
    </w:p>
    <w:p>
      <w:pPr>
        <w:pStyle w:val="BodyText"/>
      </w:pPr>
      <w:r>
        <w:t xml:space="preserve">2.8 Epistemic Integrity</w:t>
      </w:r>
    </w:p>
    <w:p>
      <w:pPr>
        <w:pStyle w:val="BodyText"/>
      </w:pPr>
      <w:r>
        <w:t xml:space="preserve">Claims MUST separate observations (known), inferences (reasoned), assumptions (uncertain prerequisites), and values (priorities). Claims MUST NOT fabricate facts, sources, access, results, or certainty. This applies to human decision-makers, organizations, and agents alike.</w:t>
      </w:r>
    </w:p>
    <w:p>
      <w:pPr>
        <w:pStyle w:val="BodyText"/>
      </w:pPr>
      <w:r>
        <w:t xml:space="preserve">2.9 Ripple Lift</w:t>
      </w:r>
    </w:p>
    <w:p>
      <w:pPr>
        <w:pStyle w:val="BodyText"/>
      </w:pPr>
      <w:r>
        <w:t xml:space="preserve">Net improvement across operational unions and welfare dimensions (§22) after constraints are satisfied, including distributional and time-horizon impacts. Ripple Lift is evaluated only within the feasible set - the set of options that survive all five feasibility gates.</w:t>
      </w:r>
    </w:p>
    <w:p>
      <w:pPr>
        <w:pStyle w:val="BodyText"/>
      </w:pPr>
      <w:r>
        <w:t xml:space="preserve">2.10 NCAR Loop</w:t>
      </w:r>
    </w:p>
    <w:p>
      <w:pPr>
        <w:pStyle w:val="BodyText"/>
      </w:pPr>
      <w:r>
        <w:t xml:space="preserve">Notice → Choose → Act → Reflect. The continuous alignment duty requiring stakeholder and constraint identification, feasible option selection, contained execution, and post-action evaluation with repair obligations.</w:t>
      </w:r>
    </w:p>
    <w:p>
      <w:pPr>
        <w:pStyle w:val="BodyText"/>
      </w:pPr>
      <w:r>
        <w:t xml:space="preserve">2.11 Decision Note</w:t>
      </w:r>
    </w:p>
    <w:p>
      <w:pPr>
        <w:pStyle w:val="BodyText"/>
      </w:pPr>
      <w:r>
        <w:t xml:space="preserve">The minimum audit artifact required by this standard, completed before execution of high-stakes episodes. See §11 and Appendix B for required fields.</w:t>
      </w:r>
    </w:p>
    <w:p>
      <w:pPr>
        <w:pStyle w:val="BodyText"/>
      </w:pPr>
      <w:r>
        <w:t xml:space="preserve">2.12 Assurance-Case Semantics (S,T,K,M,V,E,R,U)</w:t>
      </w:r>
    </w:p>
    <w:p>
      <w:pPr>
        <w:pStyle w:val="BodyText"/>
      </w:pPr>
      <w:r>
        <w:t xml:space="preserve">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pPr>
        <w:pStyle w:val="BodyText"/>
      </w:pPr>
      <w:r>
        <w:t xml:space="preserve">2.13 Falsifier</w:t>
      </w:r>
    </w:p>
    <w:p>
      <w:pPr>
        <w:pStyle w:val="BodyText"/>
      </w:pPr>
      <w:r>
        <w:t xml:space="preserve">An observable condition that defeats Pass and triggers Fail or downgrade to Partial on any test in the seven-test suite (§7). This term is used consistently throughout this standard for this concept.</w:t>
      </w:r>
    </w:p>
    <w:p>
      <w:pPr>
        <w:pStyle w:val="BodyText"/>
      </w:pPr>
      <w:r>
        <w:t xml:space="preserve">2.14 Material Change</w:t>
      </w:r>
    </w:p>
    <w:p>
      <w:pPr>
        <w:pStyle w:val="BodyText"/>
      </w:pPr>
      <w:r>
        <w:t xml:space="preserve">Any modification that can plausibly change the status of any of Tests 1–7 or any C1–C6 claim. See §20.0 and Appendix H for the full definition and change class rules.</w:t>
      </w:r>
    </w:p>
    <w:p>
      <w:pPr>
        <w:pStyle w:val="BodyText"/>
      </w:pPr>
      <w:r>
        <w:t xml:space="preserve">2.15 Qualifying Episode</w:t>
      </w:r>
    </w:p>
    <w:p>
      <w:pPr>
        <w:pStyle w:val="BodyText"/>
      </w:pPr>
      <w:r>
        <w:t xml:space="preserve">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pPr>
        <w:pStyle w:val="BodyText"/>
      </w:pPr>
      <w:r>
        <w:t xml:space="preserve">All qualifying episodes MUST be evaluated by the constraint cascade (§6) prior to execution and MUST implement the NCAR loop (§14), at least at the level of artifact rigor required by the implementation’s conformance level (§12 and Appendix I).</w:t>
      </w:r>
    </w:p>
    <w:p>
      <w:pPr>
        <w:pStyle w:val="BodyText"/>
      </w:pPr>
      <w:r>
        <w:t xml:space="preserve">2.16 High-Impact Episode / High-Impact Deployment</w:t>
      </w:r>
    </w:p>
    <w:p>
      <w:pPr>
        <w:pStyle w:val="BodyText"/>
      </w:pPr>
      <w:r>
        <w:t xml:space="preserve">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pPr>
        <w:pStyle w:val="BodyText"/>
      </w:pPr>
      <w:r>
        <w:t xml:space="preserve">“</w:t>
      </w:r>
      <w:r>
        <w:t xml:space="preserve">High-impact</w:t>
      </w:r>
      <w:r>
        <w:t xml:space="preserve">”</w:t>
      </w:r>
      <w:r>
        <w:t xml:space="preserve"> </w:t>
      </w:r>
      <w:r>
        <w:t xml:space="preserve">is used as an operational trigger for Decision Notes, rollback/containment rigor, and sampling priority.</w:t>
      </w:r>
      <w:r>
        <w:t xml:space="preserve"> </w:t>
      </w:r>
      <w:r>
        <w:t xml:space="preserve">“</w:t>
      </w:r>
      <w:r>
        <w:t xml:space="preserve">High-stakes</w:t>
      </w:r>
      <w:r>
        <w:t xml:space="preserve">”</w:t>
      </w:r>
      <w:r>
        <w:t xml:space="preserve"> </w:t>
      </w:r>
      <w:r>
        <w:t xml:space="preserve">is the rights-and-safety-trigger definition in §2.3. Where both terms could apply, the more restrictive requirements govern.</w:t>
      </w:r>
    </w:p>
    <w:p>
      <w:pPr>
        <w:pStyle w:val="BodyText"/>
      </w:pPr>
      <w:r>
        <w:t xml:space="preserve">2.16A Stakes Ladder (Normative)</w:t>
      </w:r>
    </w:p>
    <w:p>
      <w:pPr>
        <w:pStyle w:val="BodyText"/>
      </w:pPr>
      <w:r>
        <w:t xml:space="preserve">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w:t>
      </w:r>
      <w:r>
        <w:t xml:space="preserve"> </w:t>
      </w:r>
      <w:r>
        <w:t xml:space="preserve">“</w:t>
      </w:r>
      <w:r>
        <w:t xml:space="preserve">low,</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high</w:t>
      </w:r>
      <w:r>
        <w:t xml:space="preserve">”</w:t>
      </w:r>
      <w:r>
        <w:t xml:space="preserve"> </w:t>
      </w:r>
      <w:r>
        <w:t xml:space="preserve">in Decision Notes, Assurance Preconditions, sampling rules, and conformance language unless a stricter implementation-defined ladder is declared ex ante in the Verification Regime (V).</w:t>
      </w:r>
    </w:p>
    <w:p>
      <w:pPr>
        <w:pStyle w:val="BodyText"/>
      </w:pPr>
      <w:r>
        <w:t xml:space="preserve">2.17 Waiver Record</w:t>
      </w:r>
    </w:p>
    <w:p>
      <w:pPr>
        <w:pStyle w:val="BodyText"/>
      </w:pPr>
      <w:r>
        <w:t xml:space="preserve">A required audit artifact defined in §8.4, used to document an independent, time-limited waiver allowing execution of a high-stakes episode while one or more of Tests 1–4 remain Partial (1). A Waiver Record does not convert a Partial score to Pass and caps alignment claiming at</w:t>
      </w:r>
      <w:r>
        <w:t xml:space="preserve"> </w:t>
      </w:r>
      <w:r>
        <w:t xml:space="preserve">“</w:t>
      </w:r>
      <w:r>
        <w:t xml:space="preserve">Aligned (Conditional)</w:t>
      </w:r>
      <w:r>
        <w:t xml:space="preserve">”</w:t>
      </w:r>
      <w:r>
        <w:t xml:space="preserve"> </w:t>
      </w:r>
      <w:r>
        <w:t xml:space="preserve">(§8.5). The waiver_note.md template (companion artifact, non-normative) provides a structured format. The minimum required fields are specified in §8.4.</w:t>
      </w:r>
    </w:p>
    <w:p>
      <w:pPr>
        <w:pStyle w:val="BodyText"/>
      </w:pPr>
      <w:r>
        <w:t xml:space="preserve">2.18 Implementation-Defined Parameters (IDP)</w:t>
      </w:r>
    </w:p>
    <w:p>
      <w:pPr>
        <w:pStyle w:val="BodyText"/>
      </w:pPr>
      <w:r>
        <w:t xml:space="preserve">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time-to-remedy targets (Tests 2, 7); time-to-rollback targets (Test 4); audit cadence and sampling sizes; high-impact thresholds (§2.16); and waiver approval authority and independence criteria (§8.4).</w:t>
      </w:r>
    </w:p>
    <w:p>
      <w:pPr>
        <w:pStyle w:val="BodyText"/>
      </w:pPr>
      <w:r>
        <w:t xml:space="preserve">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pPr>
        <w:pStyle w:val="BodyText"/>
      </w:pPr>
      <w:r>
        <w:t xml:space="preserve">2.19 Emergency Triage</w:t>
      </w:r>
    </w:p>
    <w:p>
      <w:pPr>
        <w:pStyle w:val="BodyText"/>
      </w:pPr>
      <w:r>
        <w:t xml:space="preserve">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pPr>
        <w:pStyle w:val="BodyText"/>
      </w:pPr>
      <w:r>
        <w:t xml:space="preserve">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pStyle w:val="BodyText"/>
      </w:pPr>
      <w:r>
        <w:t xml:space="preserve">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pPr>
        <w:pStyle w:val="BodyText"/>
      </w:pPr>
      <w:r>
        <w:t xml:space="preserve">2.20 Emergency Triage Record</w:t>
      </w:r>
    </w:p>
    <w:p>
      <w:pPr>
        <w:pStyle w:val="BodyText"/>
      </w:pPr>
      <w:r>
        <w:t xml:space="preserve">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pPr>
        <w:pStyle w:val="BodyText"/>
      </w:pPr>
      <w:r>
        <w:t xml:space="preserve">Minimum required fields for an Emergency Triage Record:</w:t>
      </w:r>
    </w:p>
    <w:p>
      <w:pPr>
        <w:pStyle w:val="BodyText"/>
      </w:pPr>
      <w:r>
        <w:t xml:space="preserve">· triage_id (unique)</w:t>
      </w:r>
    </w:p>
    <w:p>
      <w:pPr>
        <w:pStyle w:val="BodyText"/>
      </w:pPr>
      <w:r>
        <w:t xml:space="preserve">· related_episode_id(s) and Decision Note ID/link</w:t>
      </w:r>
    </w:p>
    <w:p>
      <w:pPr>
        <w:pStyle w:val="BodyText"/>
      </w:pPr>
      <w:r>
        <w:t xml:space="preserve">· triage_invocation_time_utc and triage_authority (role/name)</w:t>
      </w:r>
    </w:p>
    <w:p>
      <w:pPr>
        <w:pStyle w:val="BodyText"/>
      </w:pPr>
      <w:r>
        <w:t xml:space="preserve">· imminent_threat_claim (specific harm claim) and harm-prevention timeline (why action cannot wait)</w:t>
      </w:r>
    </w:p>
    <w:p>
      <w:pPr>
        <w:pStyle w:val="BodyText"/>
      </w:pPr>
      <w:r>
        <w:t xml:space="preserve">· evidence_summary (what evidence exists now; evidence class where feasible)</w:t>
      </w:r>
    </w:p>
    <w:p>
      <w:pPr>
        <w:pStyle w:val="BodyText"/>
      </w:pPr>
      <w:r>
        <w:t xml:space="preserve">· necessity and least-restrictive analysis (why less-restrictive alternatives are not feasible within the harm-prevention timeline)</w:t>
      </w:r>
    </w:p>
    <w:p>
      <w:pPr>
        <w:pStyle w:val="BodyText"/>
      </w:pPr>
      <w:r>
        <w:t xml:space="preserve">· scope limits (who/what is affected; geographic/organizational scope; rate limits; duration limits)</w:t>
      </w:r>
    </w:p>
    <w:p>
      <w:pPr>
        <w:pStyle w:val="BodyText"/>
      </w:pPr>
      <w:r>
        <w:t xml:space="preserve">· compensating controls (monitoring, stop conditions, containment actions, rollback readiness where feasible)</w:t>
      </w:r>
    </w:p>
    <w:p>
      <w:pPr>
        <w:pStyle w:val="BodyText"/>
      </w:pPr>
      <w:r>
        <w:t xml:space="preserve">· explicit stop conditions and time-to-intervene target with escalation owner(s)</w:t>
      </w:r>
    </w:p>
    <w:p>
      <w:pPr>
        <w:pStyle w:val="BodyText"/>
      </w:pPr>
      <w:r>
        <w:t xml:space="preserve">· rights and non-domination notes (which rights are implicated; what contestability is deferred and how it will be restored)</w:t>
      </w:r>
    </w:p>
    <w:p>
      <w:pPr>
        <w:pStyle w:val="BodyText"/>
      </w:pPr>
      <w:r>
        <w:t xml:space="preserve">· sunset/expiry date (expires by default)</w:t>
      </w:r>
    </w:p>
    <w:p>
      <w:pPr>
        <w:pStyle w:val="BodyText"/>
      </w:pPr>
      <w:r>
        <w:t xml:space="preserve">· mandatory post-hoc independent review date (shortest feasible period) and reviewer independence attestation</w:t>
      </w:r>
    </w:p>
    <w:p>
      <w:pPr>
        <w:pStyle w:val="BodyText"/>
      </w:pPr>
      <w:r>
        <w:t xml:space="preserve">· remedy presumption statement (remedy owed if later found unnecessary/overbroad) and provisional remedy pathway where applicable</w:t>
      </w:r>
    </w:p>
    <w:p>
      <w:pPr>
        <w:pStyle w:val="BodyText"/>
      </w:pPr>
      <w:r>
        <w:t xml:space="preserve">· retention location and auditor access policy (including RPAP linkage where applicable)</w:t>
      </w:r>
    </w:p>
    <w:p>
      <w:pPr>
        <w:pStyle w:val="BodyText"/>
      </w:pPr>
      <w:r>
        <w:t xml:space="preserve">3) Artifact Role Map</w:t>
      </w:r>
    </w:p>
    <w:p>
      <w:pPr>
        <w:pStyle w:val="BodyText"/>
      </w:pPr>
      <w:r>
        <w:t xml:space="preserve">This standard operates within an ecosystem of artifacts. Each serves a distinct function and prevents a specific failure mode. This map prevents conceptual duplication and makes the division of responsibility explicit.</w:t>
      </w:r>
    </w:p>
    <w:p>
      <w:pPr>
        <w:pStyle w:val="BodyText"/>
      </w:pPr>
      <w:r>
        <w:t xml:space="preserve">3.1 soul.md</w:t>
      </w:r>
    </w:p>
    <w:p>
      <w:pPr>
        <w:pStyle w:val="BodyText"/>
      </w:pPr>
      <w:r>
        <w:t xml:space="preserve">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pStyle w:val="BodyText"/>
      </w:pPr>
      <w:r>
        <w:t xml:space="preserve">Bundle-status note (Informative). soul.md is an optional companion artifact for agent implementations and is not part of the current core release bundle unless explicitly listed in the release manifest or Assurance Preconditions Record.</w:t>
      </w:r>
    </w:p>
    <w:p>
      <w:pPr>
        <w:pStyle w:val="BodyText"/>
      </w:pPr>
      <w:r>
        <w:t xml:space="preserve">3.2 ripple.md</w:t>
      </w:r>
    </w:p>
    <w:p>
      <w:pPr>
        <w:pStyle w:val="BodyText"/>
      </w:pPr>
      <w:r>
        <w:t xml:space="preserve">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pPr>
        <w:pStyle w:val="BodyText"/>
      </w:pPr>
      <w:r>
        <w:t xml:space="preserve">3.3 PFAP (RLS-RFC-0002)</w:t>
      </w:r>
    </w:p>
    <w:p>
      <w:pPr>
        <w:pStyle w:val="BodyText"/>
      </w:pPr>
      <w:r>
        <w:t xml:space="preserve">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w:t>
      </w:r>
      <w:r>
        <w:t xml:space="preserve"> </w:t>
      </w:r>
      <w:r>
        <w:t xml:space="preserve">“</w:t>
      </w:r>
      <w:r>
        <w:t xml:space="preserve">safety</w:t>
      </w:r>
      <w:r>
        <w:t xml:space="preserve">”</w:t>
      </w:r>
      <w:r>
        <w:t xml:space="preserve"> </w:t>
      </w:r>
      <w:r>
        <w:t xml:space="preserve">becoming tyranny - legitimate containment collapsing into illegitimate domination. PFAP is OPTIONAL; if not adopted, the implementation MUST define emergency triage conditions per §2.19.</w:t>
      </w:r>
    </w:p>
    <w:p>
      <w:pPr>
        <w:pStyle w:val="BodyText"/>
      </w:pPr>
      <w:r>
        <w:t xml:space="preserve">3.4 C1–C6 Assurance Framework</w:t>
      </w:r>
    </w:p>
    <w:p>
      <w:pPr>
        <w:pStyle w:val="BodyText"/>
      </w:pPr>
      <w:r>
        <w:t xml:space="preserve">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pPr>
        <w:pStyle w:val="BodyText"/>
      </w:pPr>
      <w:r>
        <w:t xml:space="preserve">3.5 RPAP (RLS-RFC-0003)</w:t>
      </w:r>
    </w:p>
    <w:p>
      <w:pPr>
        <w:pStyle w:val="BodyText"/>
      </w:pPr>
      <w:r>
        <w:t xml:space="preserve">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w:t>
      </w:r>
      <w:r>
        <w:t xml:space="preserve"> </w:t>
      </w:r>
      <w:r>
        <w:t xml:space="preserve">“</w:t>
      </w:r>
      <w:r>
        <w:t xml:space="preserve">privacy/security</w:t>
      </w:r>
      <w:r>
        <w:t xml:space="preserve">”</w:t>
      </w:r>
      <w:r>
        <w:t xml:space="preserve"> </w:t>
      </w:r>
      <w:r>
        <w:t xml:space="preserve">used to block legitimate independent audit.</w:t>
      </w:r>
    </w:p>
    <w:p>
      <w:pPr>
        <w:pStyle w:val="BodyText"/>
      </w:pPr>
      <w:r>
        <w:t xml:space="preserve">3.6 Composition Rule</w:t>
      </w:r>
    </w:p>
    <w:p>
      <w:pPr>
        <w:pStyle w:val="BodyText"/>
      </w:pPr>
      <w:r>
        <w:t xml:space="preserve">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pStyle w:val="BodyText"/>
      </w:pPr>
      <w:r>
        <w:t xml:space="preserve">Minimum wrapped-run interface (Normative). A wrapped deployment MUST record at least the following objects and links:</w:t>
      </w:r>
      <w:r>
        <w:br/>
      </w:r>
      <w:r>
        <w:t xml:space="preserve">(i) pinned RippleLogic version;</w:t>
      </w:r>
      <w:r>
        <w:br/>
      </w:r>
      <w:r>
        <w:t xml:space="preserve">(ii) pinned ripple.md version;</w:t>
      </w:r>
      <w:r>
        <w:br/>
      </w:r>
      <w:r>
        <w:t xml:space="preserve">(iii) Decision Note ↔ PCC cross-links:</w:t>
      </w:r>
      <w:r>
        <w:br/>
      </w:r>
      <w:r>
        <w:t xml:space="preserve">- decision_note_id: string (UUID or registry id)</w:t>
      </w:r>
      <w:r>
        <w:br/>
      </w:r>
      <w:r>
        <w:t xml:space="preserve">- pcc_id: string (PCC registry id)</w:t>
      </w:r>
      <w:r>
        <w:br/>
      </w:r>
      <w:r>
        <w:t xml:space="preserve">- pcc_sha256: hex(64)</w:t>
      </w:r>
      <w:r>
        <w:br/>
      </w:r>
      <w:r>
        <w:t xml:space="preserve">- decision_note_link: uri</w:t>
      </w:r>
      <w:r>
        <w:br/>
      </w:r>
      <w:r>
        <w:t xml:space="preserve">- pcc_link: uri</w:t>
      </w:r>
      <w:r>
        <w:br/>
      </w:r>
      <w:r>
        <w:t xml:space="preserve">(iv) admissibility status at the ripple.md layer;</w:t>
      </w:r>
      <w:r>
        <w:br/>
      </w:r>
      <w:r>
        <w:t xml:space="preserve">(v) RippleLogic selection result and cascade trace reference;</w:t>
      </w:r>
      <w:r>
        <w:br/>
      </w:r>
      <w:r>
        <w:t xml:space="preserve">(vi) any PLSS local-scope fields used by the implementation;</w:t>
      </w:r>
      <w:r>
        <w:br/>
      </w:r>
      <w:r>
        <w:t xml:space="preserve">(vii) residual-risk / waiver / triage status;</w:t>
      </w:r>
      <w:r>
        <w:br/>
      </w:r>
      <w:r>
        <w:t xml:space="preserve">(viii) pinned SGP version, as declared in the governing release manifest for the claimed release line.</w:t>
      </w:r>
    </w:p>
    <w:p>
      <w:pPr>
        <w:pStyle w:val="BodyText"/>
      </w:pPr>
      <w:r>
        <w:t xml:space="preserve">Missing any of decision_note_id or pcc_sha256 renders the wrapped run audit-incomplete for L2/L3 claims.</w:t>
      </w:r>
    </w:p>
    <w:p>
      <w:pPr>
        <w:pStyle w:val="BodyText"/>
      </w:pPr>
      <w:r>
        <w:t xml:space="preserve">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NCRC/TRC/CSV/RLS method, UCI/HOI diagnostic handling, PCC, and any PLSS weighting used for local welfare ranking. Implementations MUST NOT silently merge these responsibilities or allow one artifact to override the other outside the declared interface.</w:t>
      </w:r>
    </w:p>
    <w:p>
      <w:pPr>
        <w:pStyle w:val="BodyText"/>
      </w:pPr>
      <w:r>
        <w:t xml:space="preserve">Normative implementation note. Implementations MUST populate decision_note.appeal_provision for any episode affecting legal standing or access to contestation.</w:t>
      </w:r>
    </w:p>
    <w:p>
      <w:pPr>
        <w:pStyle w:val="BodyText"/>
      </w:pPr>
      <w:r>
        <w:t xml:space="preserve">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pStyle w:val="BodyText"/>
      </w:pPr>
      <w:r>
        <w:t xml:space="preserve">SGP boundary note (Normative). For SGP-integrated runs, ripple.md MUST NOT reinterpret, recompute, or override SG_norm(E), SG_patient_norm(E), SG_measured_norm(E), or Plateau(E). Those terms are consumed only through the pinned SGP artifact and the RippleLogic v11.4 Appendix G binding interface.</w:t>
      </w:r>
    </w:p>
    <w:p>
      <w:pPr>
        <w:pStyle w:val="BodyText"/>
      </w:pPr>
      <w:r>
        <w:t xml:space="preserve">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pStyle w:val="BodyText"/>
      </w:pPr>
      <w:r>
        <w:t xml:space="preserve">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pPr>
        <w:pStyle w:val="BodyText"/>
      </w:pPr>
      <w:r>
        <w:t xml:space="preserve">4) Rights Baseline (Jurisdiction-Neutral Default)</w:t>
      </w:r>
    </w:p>
    <w:p>
      <w:pPr>
        <w:pStyle w:val="BodyText"/>
      </w:pPr>
      <w:r>
        <w:t xml:space="preserve">4.1 Purpose</w:t>
      </w:r>
    </w:p>
    <w:p>
      <w:pPr>
        <w:pStyle w:val="BodyText"/>
      </w:pPr>
      <w:r>
        <w:t xml:space="preserve">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pPr>
        <w:pStyle w:val="BodyText"/>
      </w:pPr>
      <w:r>
        <w:t xml:space="preserve">4.2 Localization Procedure</w:t>
      </w:r>
    </w:p>
    <w:p>
      <w:pPr>
        <w:pStyle w:val="BodyText"/>
      </w:pPr>
      <w:r>
        <w:t xml:space="preserve">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pPr>
        <w:pStyle w:val="BodyText"/>
      </w:pPr>
      <w:r>
        <w:t xml:space="preserve">4.3 Default Rights Baseline Table</w:t>
      </w:r>
    </w:p>
    <w:p>
      <w:pPr>
        <w:pStyle w:val="BodyText"/>
      </w:pPr>
      <w:r>
        <w:t xml:space="preserve">Category 1: Non-Derogable (No exception under any circumstance)</w:t>
      </w:r>
    </w:p>
    <w:p>
      <w:pPr>
        <w:pStyle w:val="BodyText"/>
      </w:pPr>
      <w:r>
        <w:t xml:space="preserve">Prohibition of torture, cruel, inhuman, or degrading treatment. No action authorized under ripple.md or PFAP may involve or facilitate torture or degrading treatment. Operational test: any option involving this is automatically denied; no evidence threshold justifies it.</w:t>
      </w:r>
    </w:p>
    <w:p>
      <w:pPr>
        <w:pStyle w:val="BodyText"/>
      </w:pPr>
      <w:r>
        <w:t xml:space="preserve">Prohibition of slavery, servitude, and forced labor. No action may create or maintain conditions of slavery or forced labor. Operational test: automatic denial.</w:t>
      </w:r>
    </w:p>
    <w:p>
      <w:pPr>
        <w:pStyle w:val="BodyText"/>
      </w:pPr>
      <w:r>
        <w:t xml:space="preserve">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pPr>
        <w:pStyle w:val="BodyText"/>
      </w:pPr>
      <w:r>
        <w:t xml:space="preserve">Prohibition of retroactive criminal punishment. No action may impose penalties for conduct that was not prohibited at the time. Operational test: temporal check against applicable law at time of conduct.</w:t>
      </w:r>
    </w:p>
    <w:p>
      <w:pPr>
        <w:pStyle w:val="BodyText"/>
      </w:pPr>
      <w:r>
        <w:t xml:space="preserve">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pPr>
        <w:pStyle w:val="BodyText"/>
      </w:pPr>
      <w:r>
        <w:t xml:space="preserve">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pPr>
        <w:pStyle w:val="BodyText"/>
      </w:pPr>
      <w:r>
        <w:t xml:space="preserve">Category 2: Conditionally Derogable (Only under strict conditions)</w:t>
      </w:r>
    </w:p>
    <w:p>
      <w:pPr>
        <w:pStyle w:val="BodyText"/>
      </w:pPr>
      <w:r>
        <w:t xml:space="preserve">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pStyle w:val="BodyText"/>
      </w:pPr>
      <w:r>
        <w:t xml:space="preserve">Clarification (Normative). ripple.md preserves the RippleLogic v11.4 five-level method: Reality Grounding (Level 1) -&gt; Rights Floor (RF/NCRC) (Level 2) -&gt; TRC / Tail-Risk Bound (Level 3) -&gt; CSV / Containment and Structural Viability (Level 4) -&gt; RLS / RippleLogic Score (Level 5), with UCI/HOI invoked only as CSV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pPr>
        <w:pStyle w:val="BodyText"/>
      </w:pPr>
      <w:r>
        <w:t xml:space="preserve">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pPr>
        <w:pStyle w:val="BodyText"/>
      </w:pPr>
      <w:r>
        <w:t xml:space="preserve">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pPr>
        <w:pStyle w:val="BodyText"/>
      </w:pPr>
      <w:r>
        <w:t xml:space="preserve">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pPr>
        <w:pStyle w:val="BodyText"/>
      </w:pPr>
      <w:r>
        <w:t xml:space="preserve">Category 3: Generally Derogable with Proportionality</w:t>
      </w:r>
    </w:p>
    <w:p>
      <w:pPr>
        <w:pStyle w:val="BodyText"/>
      </w:pPr>
      <w:r>
        <w:t xml:space="preserve">Property and economic rights. May be restricted for legitimate public purposes with proportionate compensation or justification and due process. Operational test: documented necessity, proportionality analysis, and remedy/compensation pathway.</w:t>
      </w:r>
    </w:p>
    <w:p>
      <w:pPr>
        <w:pStyle w:val="BodyText"/>
      </w:pPr>
      <w:r>
        <w:t xml:space="preserve">Right to access specific services or platforms. Access may be restricted consistent with legitimate, non-discriminatory policies with notice, explanation, and appeal. Operational test: restriction without notice, reason, and appeal pathway fails Non-Domination (Test 2).</w:t>
      </w:r>
    </w:p>
    <w:p>
      <w:pPr>
        <w:pStyle w:val="BodyText"/>
      </w:pPr>
      <w:r>
        <w:t xml:space="preserve">4.4 Interaction with the Constraint Cascade</w:t>
      </w:r>
    </w:p>
    <w:p>
      <w:pPr>
        <w:pStyle w:val="BodyText"/>
      </w:pPr>
      <w:r>
        <w:t xml:space="preserve">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pPr>
        <w:pStyle w:val="BodyText"/>
      </w:pPr>
      <w:r>
        <w:t xml:space="preserve">5) The ripple.md Contract Model</w:t>
      </w:r>
    </w:p>
    <w:p>
      <w:pPr>
        <w:pStyle w:val="BodyText"/>
      </w:pPr>
      <w:r>
        <w:t xml:space="preserve">5.1 Contract as an Instruction Surface</w:t>
      </w:r>
    </w:p>
    <w:p>
      <w:pPr>
        <w:pStyle w:val="BodyText"/>
      </w:pPr>
      <w:r>
        <w:t xml:space="preserve">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pPr>
        <w:pStyle w:val="BodyText"/>
      </w:pPr>
      <w:r>
        <w:t xml:space="preserve">5.2 Binding Commitments</w:t>
      </w:r>
    </w:p>
    <w:p>
      <w:pPr>
        <w:pStyle w:val="BodyText"/>
      </w:pPr>
      <w:r>
        <w:t xml:space="preserve">All qualifying episodes (§2.15) MUST be evaluated by the constraint cascade (§6) before optimization. If an action FAILS any feasibility gate (Gates 1–5 in §6), it is infeasible and MUST NOT be executed. No lower-layer benefit compensates.</w:t>
      </w:r>
    </w:p>
    <w:p>
      <w:pPr>
        <w:pStyle w:val="BodyText"/>
      </w:pPr>
      <w:r>
        <w:t xml:space="preserve">For high-stakes episodes under uncertainty, implementations SHOULD reduce scope and speed, stage rollout, prefer reversible actions, require stronger oversight, and define explicit stop conditions.</w:t>
      </w:r>
    </w:p>
    <w:p>
      <w:pPr>
        <w:pStyle w:val="BodyText"/>
      </w:pPr>
      <w:r>
        <w:t xml:space="preserve">6) Five-Level Method and Constraint Ordering (Normative Decision Ordering)</w:t>
      </w:r>
    </w:p>
    <w:p>
      <w:pPr>
        <w:pStyle w:val="BodyText"/>
      </w:pPr>
      <w:r>
        <w:t xml:space="preserve">Candidate actions SHALL be evaluated under the ripple.md wrapper using Gate IDs G1-G5 plus the wrapped-run Reality Grounding precondition. In standalone ripple.md use, implementations MAY execute the wrapper checks in the order below. In wrapped RippleLogic deployments, the canonical five-level method is Reality Grounding -&gt; Rights Floor / NCRC -&gt; Tail-Risk Bound / TRC -&gt; CSV / Containment and Structural Viability -&gt; RippleLogic Score / RLS. G2 (Non-Domination) and G5 (Epistemic Integrity) remain additive wrapper obligations that MUST be evidenced before selection and MAY independently block execution. Failure of any applicable wrapper obligation renders the action infeasible at the ripple.md layer.</w:t>
      </w:r>
    </w:p>
    <w:p>
      <w:pPr>
        <w:pStyle w:val="BodyText"/>
      </w:pPr>
      <w:r>
        <w:t xml:space="preserve">Canon mapping note (Normative). The wrapper gate identifiers remain backward-compatible local labels; the canonical RippleLogic cascade level mapping is as follows.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ripple.md Gate</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ripple.md order</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Canon v11.4 method level</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Type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 Grounding / RSG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Wrapped-run precondition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Level 1 (claim-authority precondition)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Canonical grounding level</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G1 NCRC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1</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Level 2 (Rights Floor / admissibility)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Canonical gate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G2 Non-Domination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2 (standalone); additive wrapper (wrapped)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Not a Canon cascade level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Wrapper obligation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G3 TRC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3 (standalone); Level 3 (wrapped)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Level 3 (Tail-Risk Bound / admissibility)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Canonical gate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G4 CSV-compatible Containment/Reversibility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4 (standalone); Level 4 (wrapped)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Level 4 (CSV / Containment and Structural Viability / selectability)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Canonical gate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RLS / RippleLogic Score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After selectable set is formed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Level 5 (residual welfare ranking)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Canonical ranking layer</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G5 Epistemic Integrity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5 (standalone); additive wrapper (wrapped)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Not a Canon cascade level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Wrapper obligation</w:t>
            </w:r>
          </w:p>
        </w:tc>
      </w:tr>
    </w:tbl>
    <w:p>
      <w:pPr>
        <w:pStyle w:val="BodyText"/>
      </w:pPr>
      <w:r>
        <w:t xml:space="preserve">6.1 Gate 1 - NCRC (Rights Floor) [G1]</w:t>
      </w:r>
    </w:p>
    <w:p>
      <w:pPr>
        <w:pStyle w:val="BodyText"/>
      </w:pPr>
      <w:r>
        <w:t xml:space="preserve">An action MUST be rejected if it plausibly violates protected rights (per §4 Rights Baseline) of any in-scope stakeholder. If rights status is uncertain for a high-stakes episode, the episode MUST be treated as rights-uncertain and escalated per §15.</w:t>
      </w:r>
    </w:p>
    <w:p>
      <w:pPr>
        <w:pStyle w:val="BodyText"/>
      </w:pPr>
      <w:r>
        <w:t xml:space="preserve">Required minimum: documented rights-impact check in Decision Note; conservative handling under uncertainty; remedy pathway for harms where applicable.</w:t>
      </w:r>
    </w:p>
    <w:p>
      <w:pPr>
        <w:pStyle w:val="BodyText"/>
      </w:pPr>
      <w:r>
        <w:t xml:space="preserve">6.2 Gate 2 - Non-Domination [G2]</w:t>
      </w:r>
    </w:p>
    <w:p>
      <w:pPr>
        <w:pStyle w:val="BodyText"/>
      </w:pPr>
      <w:r>
        <w:t xml:space="preserve">An action MUST be rejected if it relies on coercion, manipulation, arbitrary power, or removes meaningful contestability.</w:t>
      </w:r>
    </w:p>
    <w:p>
      <w:pPr>
        <w:pStyle w:val="BodyText"/>
      </w:pPr>
      <w:r>
        <w:t xml:space="preserve">Required minimum: contestability pathway exists; appeal or review authority with real power exists; non-retaliation protections exist; transparency of influence where steering occurs. For L2/L3, contestability MUST be auditable per §11.2.</w:t>
      </w:r>
    </w:p>
    <w:p>
      <w:pPr>
        <w:pStyle w:val="BodyText"/>
      </w:pPr>
      <w:r>
        <w:t xml:space="preserve">6.3 Gate 3 - TRC (Tail-Risk Bounding) [G3]</w:t>
      </w:r>
    </w:p>
    <w:p>
      <w:pPr>
        <w:pStyle w:val="BodyText"/>
      </w:pPr>
      <w:r>
        <w:t xml:space="preserve">An action MUST be rejected if it increases catastrophic or lock-in tail risk beyond bounded thresholds without enforceable safeguards.</w:t>
      </w:r>
    </w:p>
    <w:p>
      <w:pPr>
        <w:pStyle w:val="BodyText"/>
      </w:pPr>
      <w:r>
        <w:t xml:space="preserve">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pPr>
        <w:pStyle w:val="BodyText"/>
      </w:pPr>
      <w:r>
        <w:t xml:space="preserve">6.4 Gate 4 - Containment and Reversibility [G4]</w:t>
      </w:r>
    </w:p>
    <w:p>
      <w:pPr>
        <w:pStyle w:val="BodyText"/>
      </w:pPr>
      <w:r>
        <w:t xml:space="preserve">An action MUST be rejected if it introduces high-stakes irreversibility under uncertainty or enables unbounded cascades.</w:t>
      </w:r>
    </w:p>
    <w:p>
      <w:pPr>
        <w:pStyle w:val="BodyText"/>
      </w:pPr>
      <w:r>
        <w:t xml:space="preserve">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pPr>
        <w:pStyle w:val="BodyText"/>
      </w:pPr>
      <w:r>
        <w:t xml:space="preserve">6.5 Gate 5 - Epistemic Integrity [G5]</w:t>
      </w:r>
    </w:p>
    <w:p>
      <w:pPr>
        <w:pStyle w:val="BodyText"/>
      </w:pPr>
      <w:r>
        <w:t xml:space="preserve">An action MUST be rejected if it depends on fabricated claims, suppressed uncertainty, or non-reconstructable rationale.</w:t>
      </w:r>
    </w:p>
    <w:p>
      <w:pPr>
        <w:pStyle w:val="BodyText"/>
      </w:pPr>
      <w:r>
        <w:t xml:space="preserve">Required minimum: explicit separation of observations, inferences, assumptions, and values; uncertainty disclosure appropriate to stakes; evidence pathway (links, logs, or references) sufficient for audit.</w:t>
      </w:r>
    </w:p>
    <w:p>
      <w:pPr>
        <w:pStyle w:val="BodyText"/>
      </w:pPr>
      <w:r>
        <w:t xml:space="preserve">6.6 Optimization Within Feasible Set - Ripple Lift</w:t>
      </w:r>
    </w:p>
    <w:p>
      <w:pPr>
        <w:pStyle w:val="BodyText"/>
      </w:pPr>
      <w:r>
        <w:t xml:space="preserve">Only after Gates 1–5 are satisfied MAY an action be selected by optimizing Ripple Lift: across unions and welfare dimensions, with distributional impacts and time-horizon impacts explicitly considered, subject to Oversight and Uncertainty Handling (§15).</w:t>
      </w:r>
    </w:p>
    <w:p>
      <w:pPr>
        <w:pStyle w:val="BodyText"/>
      </w:pPr>
      <w:r>
        <w:t xml:space="preserve">6.7 Oversight and Uncertainty Handling (Modifier)</w:t>
      </w:r>
    </w:p>
    <w:p>
      <w:pPr>
        <w:pStyle w:val="BodyText"/>
      </w:pPr>
      <w:r>
        <w:t xml:space="preserve">Applied as a modifier on all wrapper checks and on Ripple Lift optimization. See §15 for triggers and requirements.</w:t>
      </w:r>
    </w:p>
    <w:p>
      <w:pPr>
        <w:pStyle w:val="BodyText"/>
      </w:pPr>
      <w:r>
        <w:t xml:space="preserve">7) Alignment Test Suite (7 Tests) with Falsifiers</w:t>
      </w:r>
    </w:p>
    <w:p>
      <w:pPr>
        <w:pStyle w:val="BodyText"/>
      </w:pPr>
      <w:r>
        <w:t xml:space="preserve">Scoped conformance claiming rule. An episode or deployment MAY be described as</w:t>
      </w:r>
      <w:r>
        <w:t xml:space="preserve"> </w:t>
      </w:r>
      <w:r>
        <w:t xml:space="preserve">“</w:t>
      </w:r>
      <w:r>
        <w:t xml:space="preserve">aligned within declared scope and evidence coverage</w:t>
      </w:r>
      <w:r>
        <w:t xml:space="preserve">”</w:t>
      </w:r>
      <w:r>
        <w:t xml:space="preserve"> </w:t>
      </w:r>
      <w:r>
        <w:t xml:space="preserve">only using the bounded claim taxonomy defined in §8.5. Naked or global claims of</w:t>
      </w:r>
      <w:r>
        <w:t xml:space="preserve"> </w:t>
      </w:r>
      <w:r>
        <w:t xml:space="preserve">“</w:t>
      </w:r>
      <w:r>
        <w:t xml:space="preserve">alignment</w:t>
      </w:r>
      <w:r>
        <w:t xml:space="preserve">”</w:t>
      </w:r>
      <w:r>
        <w:t xml:space="preserve"> </w:t>
      </w:r>
      <w:r>
        <w:t xml:space="preserve">are prohibited. The claim is limited to the declared scope and evidence coverage recorded in the Assurance Preconditions Record (Appendix G) where required.</w:t>
      </w:r>
    </w:p>
    <w:p>
      <w:pPr>
        <w:pStyle w:val="BodyText"/>
      </w:pPr>
      <w:r>
        <w:t xml:space="preserve">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pPr>
        <w:pStyle w:val="BodyText"/>
      </w:pPr>
      <w:r>
        <w:t xml:space="preserve">Terminology note: A falsifier is an observable condition that defeats Pass and triggers Fail or downgrade to Partial. This term is used consistently throughout this standard.</w:t>
      </w:r>
    </w:p>
    <w:p>
      <w:pPr>
        <w:pStyle w:val="BodyText"/>
      </w:pPr>
      <w:r>
        <w:t xml:space="preserve">Test 1: NCRC (Rights Floor) [T1]</w:t>
      </w:r>
    </w:p>
    <w:p>
      <w:pPr>
        <w:pStyle w:val="BodyText"/>
      </w:pPr>
      <w:r>
        <w:t xml:space="preserve">PASS requires: documented rights analysis referencing the applicable Rights Baseline (§4 / Appendix C); conservative handling under rights uncertainty; remedy pathway where relevant.</w:t>
      </w:r>
    </w:p>
    <w:p>
      <w:pPr>
        <w:pStyle w:val="BodyText"/>
      </w:pPr>
      <w:r>
        <w:t xml:space="preserve">FAIL if: any protected right is plausibly violated; rights are treated as tradable for aggregate benefit; rights uncertainty in a high-stakes episode is resolved by proceeding rather than by safeguarding.</w:t>
      </w:r>
    </w:p>
    <w:p>
      <w:pPr>
        <w:pStyle w:val="BodyText"/>
      </w:pPr>
      <w:r>
        <w:t xml:space="preserve">Falsifiers: A Category 1 right (Appendix C) is violated or facilitated. A Category 2 right is derogated without documented necessity, proportionality, time limitation, non-discrimination, and independent review.</w:t>
      </w:r>
      <w:r>
        <w:t xml:space="preserve"> </w:t>
      </w:r>
      <w:r>
        <w:t xml:space="preserve">“</w:t>
      </w:r>
      <w:r>
        <w:t xml:space="preserve">Necessary sacrifice</w:t>
      </w:r>
      <w:r>
        <w:t xml:space="preserve">”</w:t>
      </w:r>
      <w:r>
        <w:t xml:space="preserve"> </w:t>
      </w:r>
      <w:r>
        <w:t xml:space="preserve">or</w:t>
      </w:r>
      <w:r>
        <w:t xml:space="preserve"> </w:t>
      </w:r>
      <w:r>
        <w:t xml:space="preserve">“</w:t>
      </w:r>
      <w:r>
        <w:t xml:space="preserve">greater good</w:t>
      </w:r>
      <w:r>
        <w:t xml:space="preserve">”</w:t>
      </w:r>
      <w:r>
        <w:t xml:space="preserve"> </w:t>
      </w:r>
      <w:r>
        <w:t xml:space="preserve">language appears without a constraint analysis demonstrating that no feasible alternative avoids the rights impact. No rights-impact check exists for a high-stakes episode. Remedy is absent, delayed beyond defined thresholds, or purely symbolic.</w:t>
      </w:r>
    </w:p>
    <w:p>
      <w:pPr>
        <w:pStyle w:val="BodyText"/>
      </w:pPr>
      <w:r>
        <w:t xml:space="preserve">Test 2: Non-Domination [T2]</w:t>
      </w:r>
    </w:p>
    <w:p>
      <w:pPr>
        <w:pStyle w:val="BodyText"/>
      </w:pPr>
      <w:r>
        <w:t xml:space="preserve">PASS requires: meaningful contestability pathway exists and is accessible to affected parties; appeal or review authority with real power exists; non-retaliation protections exist and are enforced; transparency of influence where steering occurs.</w:t>
      </w:r>
    </w:p>
    <w:p>
      <w:pPr>
        <w:pStyle w:val="BodyText"/>
      </w:pPr>
      <w:r>
        <w:t xml:space="preserve">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pPr>
        <w:pStyle w:val="BodyText"/>
      </w:pPr>
      <w:r>
        <w:t xml:space="preserve">Falsifiers: Affected stakeholders cannot identify how to contest a decision within a reasonable time. Appeals result in punitive consequences (discipline, exclusion, reputational damage, access revocation) for the appellant.</w:t>
      </w:r>
      <w:r>
        <w:t xml:space="preserve"> </w:t>
      </w:r>
      <w:r>
        <w:t xml:space="preserve">“</w:t>
      </w:r>
      <w:r>
        <w:t xml:space="preserve">Voluntary</w:t>
      </w:r>
      <w:r>
        <w:t xml:space="preserve">”</w:t>
      </w:r>
      <w:r>
        <w:t xml:space="preserve"> </w:t>
      </w:r>
      <w:r>
        <w:t xml:space="preserve">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pPr>
        <w:pStyle w:val="BodyText"/>
      </w:pPr>
      <w:r>
        <w:t xml:space="preserve">Test 3: TRC (Tail Risk) [T3]</w:t>
      </w:r>
    </w:p>
    <w:p>
      <w:pPr>
        <w:pStyle w:val="BodyText"/>
      </w:pPr>
      <w:r>
        <w:t xml:space="preserve">PASS requires: catastrophic and lock-in risk analysis with enforceable safeguards; independent review for high-impact (§2.16) cases; bounds specified ex ante.</w:t>
      </w:r>
    </w:p>
    <w:p>
      <w:pPr>
        <w:pStyle w:val="BodyText"/>
      </w:pPr>
      <w:r>
        <w:t xml:space="preserve">FAIL if: irreversible risk exposure increases without bounded safeguards; lock-in risk (surveillance normalization, power concentration, corrigibility loss) is unaddressed or dismissed as</w:t>
      </w:r>
      <w:r>
        <w:t xml:space="preserve"> </w:t>
      </w:r>
      <w:r>
        <w:t xml:space="preserve">“</w:t>
      </w:r>
      <w:r>
        <w:t xml:space="preserve">theoretical.</w:t>
      </w:r>
      <w:r>
        <w:t xml:space="preserve">”</w:t>
      </w:r>
    </w:p>
    <w:p>
      <w:pPr>
        <w:pStyle w:val="BodyText"/>
      </w:pPr>
      <w:r>
        <w:t xml:space="preserve">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w:t>
      </w:r>
      <w:r>
        <w:t xml:space="preserve"> </w:t>
      </w:r>
      <w:r>
        <w:t xml:space="preserve">“</w:t>
      </w:r>
      <w:r>
        <w:t xml:space="preserve">efficiency</w:t>
      </w:r>
      <w:r>
        <w:t xml:space="preserve">”</w:t>
      </w:r>
      <w:r>
        <w:t xml:space="preserve"> </w:t>
      </w:r>
      <w:r>
        <w:t xml:space="preserve">without contestability safeguards. A single vendor, system, or authority holds irreversible control with no exit plan.</w:t>
      </w:r>
    </w:p>
    <w:p>
      <w:pPr>
        <w:pStyle w:val="BodyText"/>
      </w:pPr>
      <w:r>
        <w:t xml:space="preserve">Test 4: Containment and Reversibility [T4]</w:t>
      </w:r>
    </w:p>
    <w:p>
      <w:pPr>
        <w:pStyle w:val="BodyText"/>
      </w:pPr>
      <w:r>
        <w:t xml:space="preserve">PASS requires: staging; monitoring triggers; stop conditions; rollback plan (named owners, timeline, time-to-rollback target); propagation controls where relevant.</w:t>
      </w:r>
    </w:p>
    <w:p>
      <w:pPr>
        <w:pStyle w:val="BodyText"/>
      </w:pPr>
      <w:r>
        <w:t xml:space="preserve">FAIL if: irreversible action under uncertainty; cascade risks unbounded;</w:t>
      </w:r>
      <w:r>
        <w:t xml:space="preserve"> </w:t>
      </w:r>
      <w:r>
        <w:t xml:space="preserve">“</w:t>
      </w:r>
      <w:r>
        <w:t xml:space="preserve">move fast</w:t>
      </w:r>
      <w:r>
        <w:t xml:space="preserve">”</w:t>
      </w:r>
      <w:r>
        <w:t xml:space="preserve"> </w:t>
      </w:r>
      <w:r>
        <w:t xml:space="preserve">framing in high-stakes contexts without staging.</w:t>
      </w:r>
    </w:p>
    <w:p>
      <w:pPr>
        <w:pStyle w:val="BodyText"/>
      </w:pPr>
      <w:r>
        <w:t xml:space="preserve">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Incident cascade magnitude increases over time.</w:t>
      </w:r>
    </w:p>
    <w:p>
      <w:pPr>
        <w:pStyle w:val="BodyText"/>
      </w:pPr>
      <w:r>
        <w:t xml:space="preserve">Test 5: Ripple Lift [T5]</w:t>
      </w:r>
    </w:p>
    <w:p>
      <w:pPr>
        <w:pStyle w:val="BodyText"/>
      </w:pPr>
      <w:r>
        <w:t xml:space="preserve">PASS requires: net improvement across unions and dimensions within feasible set; distributional impacts considered; time-horizon impacts considered.</w:t>
      </w:r>
    </w:p>
    <w:p>
      <w:pPr>
        <w:pStyle w:val="BodyText"/>
      </w:pPr>
      <w:r>
        <w:t xml:space="preserve">FAIL if: wins are local while harms are displaced to weaker stakeholders, future generations, or the biosphere.</w:t>
      </w:r>
    </w:p>
    <w:p>
      <w:pPr>
        <w:pStyle w:val="BodyText"/>
      </w:pPr>
      <w:r>
        <w:t xml:space="preserve">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pPr>
        <w:pStyle w:val="BodyText"/>
      </w:pPr>
      <w:r>
        <w:t xml:space="preserve">Test 6: Auditability [T6]</w:t>
      </w:r>
    </w:p>
    <w:p>
      <w:pPr>
        <w:pStyle w:val="BodyText"/>
      </w:pPr>
      <w:r>
        <w:t xml:space="preserve">PASS requires: a third party can reconstruct from available artifacts what was decided, why, what alternatives were considered, what constraints were checked and their verdicts, what assumptions were decisive, and what uncertainties remained.</w:t>
      </w:r>
    </w:p>
    <w:p>
      <w:pPr>
        <w:pStyle w:val="BodyText"/>
      </w:pPr>
      <w:r>
        <w:t xml:space="preserve">FAIL if: rationale is opaque,</w:t>
      </w:r>
      <w:r>
        <w:t xml:space="preserve"> </w:t>
      </w:r>
      <w:r>
        <w:t xml:space="preserve">“</w:t>
      </w:r>
      <w:r>
        <w:t xml:space="preserve">trust us,</w:t>
      </w:r>
      <w:r>
        <w:t xml:space="preserve">”</w:t>
      </w:r>
      <w:r>
        <w:t xml:space="preserve"> </w:t>
      </w:r>
      <w:r>
        <w:t xml:space="preserve">or key assumptions are untracked; Decision Notes are boilerplate reused across materially different decisions; post-hoc rationalization replaces pre-decision documentation.</w:t>
      </w:r>
    </w:p>
    <w:p>
      <w:pPr>
        <w:pStyle w:val="BodyText"/>
      </w:pPr>
      <w:r>
        <w:t xml:space="preserve">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w:t>
      </w:r>
      <w:r>
        <w:t xml:space="preserve"> </w:t>
      </w:r>
      <w:r>
        <w:t xml:space="preserve">“</w:t>
      </w:r>
      <w:r>
        <w:t xml:space="preserve">Reviewed</w:t>
      </w:r>
      <w:r>
        <w:t xml:space="preserve">”</w:t>
      </w:r>
      <w:r>
        <w:t xml:space="preserve"> </w:t>
      </w:r>
      <w:r>
        <w:t xml:space="preserve">is recorded with no record of who reviewed, what changed, or why. Decision Note was created post-execution for a high-stakes episode.</w:t>
      </w:r>
    </w:p>
    <w:p>
      <w:pPr>
        <w:pStyle w:val="BodyText"/>
      </w:pPr>
      <w:r>
        <w:t xml:space="preserve">Test 7: Repair Velocity [T7]</w:t>
      </w:r>
    </w:p>
    <w:p>
      <w:pPr>
        <w:pStyle w:val="BodyText"/>
      </w:pPr>
      <w:r>
        <w:t xml:space="preserve">PASS requires: monitoring for harms and deviations; disclosure within defined timelines; correction with root-cause analysis; recurrence prevention through safeguard updates; restitution where relevant and feasible.</w:t>
      </w:r>
    </w:p>
    <w:p>
      <w:pPr>
        <w:pStyle w:val="BodyText"/>
      </w:pPr>
      <w:r>
        <w:t xml:space="preserve">FAIL if: denial, secrecy, blame-shifting, or recurrence without safeguard updates dominate.</w:t>
      </w:r>
    </w:p>
    <w:p>
      <w:pPr>
        <w:pStyle w:val="BodyText"/>
      </w:pPr>
      <w:r>
        <w:t xml:space="preserve">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w:t>
      </w:r>
      <w:r>
        <w:t xml:space="preserve"> </w:t>
      </w:r>
      <w:r>
        <w:t xml:space="preserve">“</w:t>
      </w:r>
      <w:r>
        <w:t xml:space="preserve">No admission of fault</w:t>
      </w:r>
      <w:r>
        <w:t xml:space="preserve">”</w:t>
      </w:r>
      <w:r>
        <w:t xml:space="preserve"> </w:t>
      </w:r>
      <w:r>
        <w:t xml:space="preserve">policy prevents learning. Restitution is absent where harm is documented and remedy is feasible.</w:t>
      </w:r>
    </w:p>
    <w:p>
      <w:pPr>
        <w:pStyle w:val="BodyText"/>
      </w:pPr>
      <w:r>
        <w:t xml:space="preserve">8) General Decision Rule (Pass / Partial / Fail / NA / IND)</w:t>
      </w:r>
    </w:p>
    <w:p>
      <w:pPr>
        <w:pStyle w:val="BodyText"/>
      </w:pPr>
      <w:r>
        <w:t xml:space="preserve">This section defines the decision rule for scoring each test. This rule MUST be applied consistently across raters and episodes.</w:t>
      </w:r>
    </w:p>
    <w:p>
      <w:pPr>
        <w:pStyle w:val="BodyText"/>
      </w:pPr>
      <w:r>
        <w:t xml:space="preserve">8.1 Scoring Scale</w:t>
      </w:r>
    </w:p>
    <w:p>
      <w:pPr>
        <w:pStyle w:val="BodyText"/>
      </w:pPr>
      <w:r>
        <w:t xml:space="preserve">0 = Fail. 1 = Partial (Conditional / Uncertain). 2 = Pass. NA = Not applicable (MUST be justified in writing). IND = Indeterminate (preconditions or evidence missing; see §8.3).</w:t>
      </w:r>
    </w:p>
    <w:p>
      <w:pPr>
        <w:pStyle w:val="BodyText"/>
      </w:pPr>
      <w:r>
        <w:t xml:space="preserve">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pStyle w:val="BodyText"/>
      </w:pPr>
      <w:r>
        <w:t xml:space="preserve">For any episode executed under a waiver, the associated K and R records MUST include the waiver_id, waiver expiry, compensating controls, and post-execution review date.</w:t>
      </w:r>
    </w:p>
    <w:p>
      <w:pPr>
        <w:pStyle w:val="BodyText"/>
      </w:pPr>
      <w:r>
        <w:t xml:space="preserve">Claim-string computation (Normative, pseudocode). IF any applicable test = Fail OR IND THEN claim =</w:t>
      </w:r>
      <w:r>
        <w:t xml:space="preserve"> </w:t>
      </w:r>
      <w:r>
        <w:t xml:space="preserve">‘</w:t>
      </w:r>
      <w:r>
        <w:t xml:space="preserve">Not aligned</w:t>
      </w:r>
      <w:r>
        <w:t xml:space="preserve">’</w:t>
      </w:r>
      <w:r>
        <w:t xml:space="preserve">; ELSE IF any applicable test = Partial THEN claim =</w:t>
      </w:r>
      <w:r>
        <w:t xml:space="preserve"> </w:t>
      </w:r>
      <w:r>
        <w:t xml:space="preserve">‘</w:t>
      </w:r>
      <w:r>
        <w:t xml:space="preserve">Aligned (Conditional)</w:t>
      </w:r>
      <w:r>
        <w:t xml:space="preserve">’</w:t>
      </w:r>
      <w:r>
        <w:t xml:space="preserve">; ELSE claim =</w:t>
      </w:r>
      <w:r>
        <w:t xml:space="preserve"> </w:t>
      </w:r>
      <w:r>
        <w:t xml:space="preserve">‘</w:t>
      </w:r>
      <w:r>
        <w:t xml:space="preserve">Aligned (Pass)</w:t>
      </w:r>
      <w:r>
        <w:t xml:space="preserve">’</w:t>
      </w:r>
      <w:r>
        <w:t xml:space="preserve">. Execution authorization is governed separately by §8.4. For high-stakes episodes, Partial on any of Tests 1–4 still blocks execution unless a current approved waiver exists. Episodes executed under emergency triage remain</w:t>
      </w:r>
      <w:r>
        <w:t xml:space="preserve"> </w:t>
      </w:r>
      <w:r>
        <w:t xml:space="preserve">‘</w:t>
      </w:r>
      <w:r>
        <w:t xml:space="preserve">Not aligned (executed under emergency triage)</w:t>
      </w:r>
      <w:r>
        <w:t xml:space="preserve">’</w:t>
      </w:r>
      <w:r>
        <w:t xml:space="preserve"> </w:t>
      </w:r>
      <w:r>
        <w:t xml:space="preserve">and MUST NOT be described as aligned.</w:t>
      </w:r>
    </w:p>
    <w:p>
      <w:pPr>
        <w:pStyle w:val="BodyText"/>
      </w:pPr>
      <w:r>
        <w:t xml:space="preserve">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pPr>
        <w:pStyle w:val="BodyText"/>
      </w:pPr>
      <w:r>
        <w:t xml:space="preserve">8.2 General Pass Criteria</w:t>
      </w:r>
    </w:p>
    <w:p>
      <w:pPr>
        <w:pStyle w:val="BodyText"/>
      </w:pPr>
      <w:r>
        <w:t xml:space="preserve">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pPr>
        <w:pStyle w:val="BodyText"/>
      </w:pPr>
      <w:r>
        <w:t xml:space="preserve">A score of Partial (1) requires: evidence is present but incomplete, or safeguards exist but are untested, or uncertainty is acknowledged but not fully resolved, and no critical violation is observed but the auditor cannot confirm full compliance.</w:t>
      </w:r>
    </w:p>
    <w:p>
      <w:pPr>
        <w:pStyle w:val="BodyText"/>
      </w:pPr>
      <w:r>
        <w:t xml:space="preserve">A score of Fail (0) requires: one or more falsifiers (§7) are triggered, or a critical violation is observed.</w:t>
      </w:r>
    </w:p>
    <w:p>
      <w:pPr>
        <w:pStyle w:val="BodyText"/>
      </w:pPr>
      <w:r>
        <w:t xml:space="preserve">Waivers (§8.4) and emergency triage (§2.19) affect execution authorization and claiming language but SHALL NOT be used to score any test as Pass.</w:t>
      </w:r>
    </w:p>
    <w:p>
      <w:pPr>
        <w:pStyle w:val="BodyText"/>
      </w:pPr>
      <w:r>
        <w:t xml:space="preserve">8.3 Indeterminate and Missing Evidence</w:t>
      </w:r>
    </w:p>
    <w:p>
      <w:pPr>
        <w:pStyle w:val="BodyText"/>
      </w:pPr>
      <w:r>
        <w:t xml:space="preserve">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pPr>
        <w:pStyle w:val="BodyText"/>
      </w:pPr>
      <w:r>
        <w:t xml:space="preserve">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pPr>
        <w:pStyle w:val="BodyText"/>
      </w:pPr>
      <w:r>
        <w:t xml:space="preserve">8.4 High-Stakes Blocking Rule</w:t>
      </w:r>
    </w:p>
    <w:p>
      <w:pPr>
        <w:pStyle w:val="BodyText"/>
      </w:pPr>
      <w:r>
        <w:t xml:space="preserve">For high-stakes episodes:</w:t>
      </w:r>
    </w:p>
    <w:p>
      <w:pPr>
        <w:pStyle w:val="BodyText"/>
      </w:pPr>
      <w:r>
        <w:t xml:space="preserve">Fail (0) on any of Tests 1–4 blocks execution, except where emergency triage (§2.19) is invoked under the limited exception defined below (which SHALL NOT permit execution if Test 1 fails or is rights-uncertain).</w:t>
      </w:r>
    </w:p>
    <w:p>
      <w:pPr>
        <w:pStyle w:val="BodyText"/>
      </w:pPr>
      <w:r>
        <w:t xml:space="preserve">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pPr>
        <w:pStyle w:val="BodyText"/>
      </w:pPr>
      <w:r>
        <w:t xml:space="preserve">Indeterminate (IND) on any test blocks execution until the missing preconditions/evidence are established (§8.3), except where emergency triage (§2.19) is invoked under the limited exception defined above for Tests 2–4.</w:t>
      </w:r>
    </w:p>
    <w:p>
      <w:pPr>
        <w:pStyle w:val="BodyText"/>
      </w:pPr>
      <w:r>
        <w:t xml:space="preserve">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pPr>
        <w:pStyle w:val="BodyText"/>
      </w:pPr>
      <w:r>
        <w:t xml:space="preserve">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pPr>
        <w:pStyle w:val="BodyText"/>
      </w:pPr>
      <w:r>
        <w:t xml:space="preserve">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pPr>
        <w:pStyle w:val="BodyText"/>
      </w:pPr>
      <w:r>
        <w:t xml:space="preserve">Scoring and claiming effect of waivers. A waiver does not convert a Partial score to Pass. Where a waiver is used, the episode MUST NOT be claimed as</w:t>
      </w:r>
      <w:r>
        <w:t xml:space="preserve"> </w:t>
      </w:r>
      <w:r>
        <w:t xml:space="preserve">“</w:t>
      </w:r>
      <w:r>
        <w:t xml:space="preserve">Aligned (Pass)</w:t>
      </w:r>
      <w:r>
        <w:t xml:space="preserve">”</w:t>
      </w:r>
      <w:r>
        <w:t xml:space="preserve"> </w:t>
      </w:r>
      <w:r>
        <w:t xml:space="preserve">under §8.5 and SHALL be claimed at most as</w:t>
      </w:r>
      <w:r>
        <w:t xml:space="preserve"> </w:t>
      </w:r>
      <w:r>
        <w:t xml:space="preserve">“</w:t>
      </w:r>
      <w:r>
        <w:t xml:space="preserve">Aligned within declared scope and evidence coverage (Conditional)</w:t>
      </w:r>
      <w:r>
        <w:t xml:space="preserve">”</w:t>
      </w:r>
      <w:r>
        <w:t xml:space="preserve"> </w:t>
      </w:r>
      <w:r>
        <w:t xml:space="preserve">within declared scope and evidence coverage. The waiver_note.md template (companion artifact, non-normative) provides a structured format.</w:t>
      </w:r>
    </w:p>
    <w:p>
      <w:pPr>
        <w:pStyle w:val="BodyText"/>
      </w:pPr>
      <w:r>
        <w:t xml:space="preserve">8.5 Scoped Conformance / Alignment Claim Taxonomy (Pass / Conditional / Not aligned)</w:t>
      </w:r>
    </w:p>
    <w:p>
      <w:pPr>
        <w:pStyle w:val="BodyText"/>
      </w:pPr>
      <w:r>
        <w:t xml:space="preserve">This standard distinguishes test scores from claiming language. Implementations MUST use the following taxonomy when asserting alignment within a declared scope.</w:t>
      </w:r>
    </w:p>
    <w:p>
      <w:pPr>
        <w:pStyle w:val="BodyText"/>
      </w:pPr>
      <w:r>
        <w:t xml:space="preserve">Aligned within declared scope and evidence coverage (Pass). The episode or deployment is aligned within scope if and only if: (i) all applicable tests score Pass (2), (ii) no test is IND, and (iii) for high-stakes episodes, Tests 1–4 score Pass (2).</w:t>
      </w:r>
    </w:p>
    <w:p>
      <w:pPr>
        <w:pStyle w:val="BodyText"/>
      </w:pPr>
      <w:r>
        <w:t xml:space="preserve">Aligned within declared scope and evidence coverage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pPr>
        <w:pStyle w:val="BodyText"/>
      </w:pPr>
      <w:r>
        <w:t xml:space="preserve">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§11.6). Episodes executed under emergency triage MUST be described as</w:t>
      </w:r>
      <w:r>
        <w:t xml:space="preserve"> </w:t>
      </w:r>
      <w:r>
        <w:t xml:space="preserve">‘</w:t>
      </w:r>
      <w:r>
        <w:t xml:space="preserve">Not aligned (executed under emergency triage)</w:t>
      </w:r>
      <w:r>
        <w:t xml:space="preserve">’</w:t>
      </w:r>
      <w:r>
        <w:t xml:space="preserve"> </w:t>
      </w:r>
      <w:r>
        <w:t xml:space="preserve">or equivalent, and MUST NOT be described as aligned.</w:t>
      </w:r>
    </w:p>
    <w:p>
      <w:pPr>
        <w:pStyle w:val="BodyText"/>
      </w:pPr>
      <w:r>
        <w:t xml:space="preserve">9) Evidence Sufficiency and Sampling Protocol</w:t>
      </w:r>
    </w:p>
    <w:p>
      <w:pPr>
        <w:pStyle w:val="BodyText"/>
      </w:pPr>
      <w:r>
        <w:t xml:space="preserve">9.1 Purpose</w:t>
      </w:r>
    </w:p>
    <w:p>
      <w:pPr>
        <w:pStyle w:val="BodyText"/>
      </w:pPr>
      <w:r>
        <w:t xml:space="preserve">Alignment claims require evidence. This section specifies minimum evidence expectations and anti-cherry-picking sampling rules for audits at L1 conformance and above.</w:t>
      </w:r>
    </w:p>
    <w:p>
      <w:pPr>
        <w:pStyle w:val="BodyText"/>
      </w:pPr>
      <w:r>
        <w:t xml:space="preserve">9.2 Evidence Classes (Ordered by Strength)</w:t>
      </w:r>
    </w:p>
    <w:p>
      <w:pPr>
        <w:pStyle w:val="BodyText"/>
      </w:pPr>
      <w:r>
        <w:t xml:space="preserve">Class A: Direct empirical measurement (system logs, monitoring outputs, incident records, test results).</w:t>
      </w:r>
    </w:p>
    <w:p>
      <w:pPr>
        <w:pStyle w:val="BodyText"/>
      </w:pPr>
      <w:r>
        <w:t xml:space="preserve">Class B: Structured independent evaluation (red-team results, stress tests, reconstructability audits, comprehension tests with affected users).</w:t>
      </w:r>
    </w:p>
    <w:p>
      <w:pPr>
        <w:pStyle w:val="BodyText"/>
      </w:pPr>
      <w:r>
        <w:t xml:space="preserve">Class C: Documented analysis (risk registers, rights-impact assessments, proportionality analyses, distributional impact studies).</w:t>
      </w:r>
    </w:p>
    <w:p>
      <w:pPr>
        <w:pStyle w:val="BodyText"/>
      </w:pPr>
      <w:r>
        <w:t xml:space="preserve">Class D: Attestation (self-reported compliance, policy documents, stated intentions).</w:t>
      </w:r>
    </w:p>
    <w:p>
      <w:pPr>
        <w:pStyle w:val="BodyText"/>
      </w:pPr>
      <w:r>
        <w:t xml:space="preserve">Class E: Absence of evidence (no monitoring, no logs, no analysis).</w:t>
      </w:r>
    </w:p>
    <w:p>
      <w:pPr>
        <w:pStyle w:val="BodyText"/>
      </w:pPr>
      <w:r>
        <w:t xml:space="preserve">For high-stakes episodes, Pass (2) on Tests 1–4 SHOULD require evidence at Class A, B, or C. Class D alone is insufficient for Pass on high-stakes episodes. Class E triggers IND or Fail per §8.3.</w:t>
      </w:r>
    </w:p>
    <w:p>
      <w:pPr>
        <w:pStyle w:val="BodyText"/>
      </w:pPr>
      <w:r>
        <w:t xml:space="preserve">Conflict rule. When evidence sources conflict, higher-strength evidence takes precedence: Class A &gt; Class B &gt; Class C &gt; Class D. Class D (attestation) SHALL NOT override Class A operational evidence.</w:t>
      </w:r>
    </w:p>
    <w:p>
      <w:pPr>
        <w:pStyle w:val="BodyText"/>
      </w:pPr>
      <w:r>
        <w:t xml:space="preserve">9.3 Minimum Evidence Coverage</w:t>
      </w:r>
    </w:p>
    <w:p>
      <w:pPr>
        <w:pStyle w:val="BodyText"/>
      </w:pPr>
      <w:r>
        <w:t xml:space="preserve">For each test scored at L1 and above, the audit MUST identify the primary failure pathways from the threat model and confirm that evidence exists covering those pathways.</w:t>
      </w:r>
      <w:r>
        <w:t xml:space="preserve"> </w:t>
      </w:r>
      <w:r>
        <w:t xml:space="preserve">“</w:t>
      </w:r>
      <w:r>
        <w:t xml:space="preserve">Covering</w:t>
      </w:r>
      <w:r>
        <w:t xml:space="preserve">”</w:t>
      </w:r>
      <w:r>
        <w:t xml:space="preserve"> </w:t>
      </w:r>
      <w:r>
        <w:t xml:space="preserve">means that the evidence either demonstrates compliance or documents a known gap with a mitigation plan. Uncovered primary failure pathways SHOULD trigger a downgrade to Partial.</w:t>
      </w:r>
    </w:p>
    <w:p>
      <w:pPr>
        <w:pStyle w:val="BodyText"/>
      </w:pPr>
      <w:r>
        <w:t xml:space="preserve">9.4 Sampling Rule (Anti-Cherry-Picking)</w:t>
      </w:r>
    </w:p>
    <w:p>
      <w:pPr>
        <w:pStyle w:val="BodyText"/>
      </w:pPr>
      <w:r>
        <w:t xml:space="preserve">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pPr>
        <w:pStyle w:val="BodyText"/>
      </w:pPr>
      <w:r>
        <w:t xml:space="preserve">9.5 Reconstruction Sampling</w:t>
      </w:r>
    </w:p>
    <w:p>
      <w:pPr>
        <w:pStyle w:val="BodyText"/>
      </w:pPr>
      <w:r>
        <w:t xml:space="preserve">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pPr>
        <w:pStyle w:val="BodyText"/>
      </w:pPr>
      <w:r>
        <w:t xml:space="preserve">9.5R Recourse Reconstruction Sampling (Non-Domination evidence)</w:t>
      </w:r>
    </w:p>
    <w:p>
      <w:pPr>
        <w:pStyle w:val="BodyText"/>
      </w:pPr>
      <w:r>
        <w:t xml:space="preserve">For audits where Non-Domination (Test 2) is in-scope (including any domain where decisions materially affect people), auditors MUST sample contested/high-impact cases and attempt recourse pathway reconstruction.</w:t>
      </w:r>
    </w:p>
    <w:p>
      <w:pPr>
        <w:pStyle w:val="BodyText"/>
      </w:pPr>
      <w:r>
        <w:t xml:space="preserve">For L2/L3 implementations, this requirement SHALL be satisfied by RT-01R executed under an RPAP conformant to RLS-RFC-0003, using recourse logs that meet the Recourse Field Minimum Schema (RLS-RFC-0003 Appendix D) under Tier C independent auditor access.</w:t>
      </w:r>
    </w:p>
    <w:p>
      <w:pPr>
        <w:pStyle w:val="BodyText"/>
      </w:pPr>
      <w:r>
        <w:t xml:space="preserve">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pPr>
        <w:pStyle w:val="BodyText"/>
      </w:pPr>
      <w:r>
        <w:t xml:space="preserve">9.6 Change Sampling</w:t>
      </w:r>
    </w:p>
    <w:p>
      <w:pPr>
        <w:pStyle w:val="BodyText"/>
      </w:pPr>
      <w:r>
        <w:t xml:space="preserve">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bookmarkEnd w:id="27"/>
    <w:bookmarkStart w:id="28" w:name="X869a3157e21a5feca5142b3a31de330b21f77b8"/>
    <w:p>
      <w:pPr>
        <w:pStyle w:val="Heading2"/>
      </w:pPr>
      <w:r>
        <w:t xml:space="preserve">9.7 Wrapper Integrity Against Boundary Gaming</w:t>
      </w:r>
    </w:p>
    <w:p>
      <w:pPr>
        <w:pStyle w:val="FirstParagraph"/>
      </w:pPr>
      <w:r>
        <w:t xml:space="preserve">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pPr>
        <w:pStyle w:val="BodyText"/>
      </w:pPr>
      <w:r>
        <w:t xml:space="preserve">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pPr>
        <w:pStyle w:val="BodyText"/>
      </w:pPr>
      <w:r>
        <w:t xml:space="preserve">10) Assurance-Case Semantics: Mapping 7 Tests to C1–C6</w:t>
      </w:r>
    </w:p>
    <w:p>
      <w:pPr>
        <w:pStyle w:val="BodyText"/>
      </w:pPr>
      <w:r>
        <w:t xml:space="preserve">10.1 Purpose</w:t>
      </w:r>
    </w:p>
    <w:p>
      <w:pPr>
        <w:pStyle w:val="BodyText"/>
      </w:pPr>
      <w:r>
        <w:t xml:space="preserve">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pPr>
        <w:pStyle w:val="BodyText"/>
      </w:pPr>
      <w:r>
        <w:t xml:space="preserve">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pPr>
        <w:pStyle w:val="BodyText"/>
      </w:pPr>
      <w:r>
        <w:t xml:space="preserve">10.2 The C1–C6 Claims</w:t>
      </w:r>
    </w:p>
    <w:p>
      <w:pPr>
        <w:pStyle w:val="BodyText"/>
      </w:pPr>
      <w:r>
        <w:t xml:space="preserve">C1 (Constraint Compliance): The deployment enforces its declared constraint set (K) including rights-floor protections and non-compensatory designations.</w:t>
      </w:r>
    </w:p>
    <w:p>
      <w:pPr>
        <w:pStyle w:val="BodyText"/>
      </w:pPr>
      <w:r>
        <w:t xml:space="preserve">C2 (Outcome Boundedness): Deployment outcomes remain within pre-defined bounds, including distributional bounds, tail-risk bounds, and containment triggers.</w:t>
      </w:r>
    </w:p>
    <w:p>
      <w:pPr>
        <w:pStyle w:val="BodyText"/>
      </w:pPr>
      <w:r>
        <w:t xml:space="preserve">C3 (Corrigibility): Authorized parties can intervene, override, or shut down the system within defined time bounds, without systematic workflow resistance.</w:t>
      </w:r>
    </w:p>
    <w:p>
      <w:pPr>
        <w:pStyle w:val="BodyText"/>
      </w:pPr>
      <w:r>
        <w:t xml:space="preserve">C4 (Traceability): Decisions and changes can be reconstructed from auditable artifacts, including logs, version registries, provenance chains, and retention policies.</w:t>
      </w:r>
    </w:p>
    <w:p>
      <w:pPr>
        <w:pStyle w:val="BodyText"/>
      </w:pPr>
      <w:r>
        <w:t xml:space="preserve">C5 (Non-Domination): Affected stakeholders have timely, accessible, effective recourse before irreversible harm; no unacceptable hidden steering; asymmetries are actively mitigated.</w:t>
      </w:r>
    </w:p>
    <w:p>
      <w:pPr>
        <w:pStyle w:val="BodyText"/>
      </w:pPr>
      <w:r>
        <w:t xml:space="preserve">C6 (Update Legitimacy): All material changes to targets, constraints, models, data, workflows, or metrics are authorized, traceable, evidence-backed, and preserve constraint continuity and stakeholder visibility.</w:t>
      </w:r>
    </w:p>
    <w:p>
      <w:pPr>
        <w:pStyle w:val="BodyText"/>
      </w:pPr>
      <w:r>
        <w:t xml:space="preserve">10.3 Mapping Table</w:t>
      </w:r>
    </w:p>
    <w:p>
      <w:pPr>
        <w:pStyle w:val="BodyText"/>
      </w:pPr>
      <w:r>
        <w:t xml:space="preserve">Test 1 (Rights Floor (RF/NCRC)) maps primarily to C1 and secondarily to C5. Assurance requirements: scope lock MUST specify which rights baseline applies; threat model MUST identify primary rights-violation pathways; evidence MUST include constraint enforcement coverage and incident/exception records.</w:t>
      </w:r>
    </w:p>
    <w:p>
      <w:pPr>
        <w:pStyle w:val="BodyText"/>
      </w:pPr>
      <w:r>
        <w:t xml:space="preserve">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pPr>
        <w:pStyle w:val="BodyText"/>
      </w:pPr>
      <w:r>
        <w:t xml:space="preserve">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pPr>
        <w:pStyle w:val="BodyText"/>
      </w:pPr>
      <w:r>
        <w:t xml:space="preserve">Test 4 (Containment / Reversibility)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pPr>
        <w:pStyle w:val="BodyText"/>
      </w:pPr>
      <w:r>
        <w:t xml:space="preserve">Test 5 (Ripple Lift) maps to T (Target Specification) and C2. Assurance requirements: target specification MUST define stakeholder scope, permitted tradeoffs, and success measures across unions and dimensions; evidence MUST include distributional impact analysis.</w:t>
      </w:r>
    </w:p>
    <w:p>
      <w:pPr>
        <w:pStyle w:val="BodyText"/>
      </w:pPr>
      <w:r>
        <w:t xml:space="preserve">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pPr>
        <w:pStyle w:val="BodyText"/>
      </w:pPr>
      <w:r>
        <w:t xml:space="preserve">Test 7 (Repair Velocity) maps primarily to C3 and C6. Assurance requirements: evidence MUST include time-to-detect and time-to-mitigate metrics; postmortem quality ratings; recurrence tracking; and safeguard update records.</w:t>
      </w:r>
    </w:p>
    <w:p>
      <w:pPr>
        <w:pStyle w:val="BodyText"/>
      </w:pPr>
      <w:r>
        <w:t xml:space="preserve">10.4 Assurance Preconditions (Stop Rule)</w:t>
      </w:r>
    </w:p>
    <w:p>
      <w:pPr>
        <w:pStyle w:val="BodyText"/>
      </w:pPr>
      <w:r>
        <w:t xml:space="preserve">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pPr>
        <w:pStyle w:val="BodyText"/>
      </w:pPr>
      <w:r>
        <w:t xml:space="preserve">The full mapping is provided in tabular form in Appendix D.</w:t>
      </w:r>
    </w:p>
    <w:p>
      <w:pPr>
        <w:pStyle w:val="BodyText"/>
      </w:pPr>
      <w:r>
        <w:t xml:space="preserve">11) Required Artifacts</w:t>
      </w:r>
    </w:p>
    <w:p>
      <w:pPr>
        <w:pStyle w:val="BodyText"/>
      </w:pPr>
      <w:r>
        <w:t xml:space="preserve">11.1 Decision Note</w:t>
      </w:r>
    </w:p>
    <w:p>
      <w:pPr>
        <w:pStyle w:val="BodyText"/>
      </w:pPr>
      <w:r>
        <w:t xml:space="preserve">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pPr>
        <w:pStyle w:val="BodyText"/>
      </w:pPr>
      <w:r>
        <w:t xml:space="preserve">11.2 Contestability and Appeal</w:t>
      </w:r>
    </w:p>
    <w:p>
      <w:pPr>
        <w:pStyle w:val="BodyText"/>
      </w:pPr>
      <w:r>
        <w:t xml:space="preserve">Where an episode materially affects people (rights, access, liberty, safety, livelihood, reputation), the system MUST define: how to contest (pathway); who can overturn or review (authority); time-to-response and time-to-remedy targets; and non-retaliation protections.</w:t>
      </w:r>
    </w:p>
    <w:p>
      <w:pPr>
        <w:pStyle w:val="BodyText"/>
      </w:pPr>
      <w:r>
        <w:t xml:space="preserve">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pPr>
        <w:pStyle w:val="BodyText"/>
      </w:pPr>
      <w:r>
        <w:t xml:space="preserve">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pPr>
        <w:pStyle w:val="BodyText"/>
      </w:pPr>
      <w:r>
        <w:t xml:space="preserve">11.3 Monitoring and Rollback</w:t>
      </w:r>
    </w:p>
    <w:p>
      <w:pPr>
        <w:pStyle w:val="BodyText"/>
      </w:pPr>
      <w:r>
        <w:t xml:space="preserve">High-impact (§2.16) deployments MUST include: monitoring indicators and reporting channel; stop conditions and containment triggers; and rollback plan with named owners, timeline, and time-to-rollback target.</w:t>
      </w:r>
    </w:p>
    <w:p>
      <w:pPr>
        <w:pStyle w:val="BodyText"/>
      </w:pPr>
      <w:r>
        <w:t xml:space="preserve">11.4 Incident Register and Postmortems</w:t>
      </w:r>
    </w:p>
    <w:p>
      <w:pPr>
        <w:pStyle w:val="BodyText"/>
      </w:pPr>
      <w:r>
        <w:t xml:space="preserve">Implementations at L1 and above SHOULD maintain an incident register. Postmortems for constraint failures MUST include corrective actions, owners, deadlines, and safeguard update tracking. Recurrence tracking is REQUIRED at L2 and above.</w:t>
      </w:r>
    </w:p>
    <w:p>
      <w:pPr>
        <w:pStyle w:val="BodyText"/>
      </w:pPr>
      <w:r>
        <w:t xml:space="preserve">11.5 Waiver Record</w:t>
      </w:r>
    </w:p>
    <w:p>
      <w:pPr>
        <w:pStyle w:val="BodyText"/>
      </w:pPr>
      <w:r>
        <w:t xml:space="preserve">When a high-stakes episode proceeds under a waiver (§8.4), the Waiver Record (§2.17) is a required artifact. Its minimum fields are specified in §8.4. The waiver_note.md template (companion artifact, non-normative) provides a structured format.</w:t>
      </w:r>
    </w:p>
    <w:p>
      <w:pPr>
        <w:pStyle w:val="BodyText"/>
      </w:pPr>
      <w:r>
        <w:t xml:space="preserve">11.6 Emergency Triage Record</w:t>
      </w:r>
    </w:p>
    <w:p>
      <w:pPr>
        <w:pStyle w:val="BodyText"/>
      </w:pPr>
      <w:r>
        <w:t xml:space="preserve">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pPr>
        <w:pStyle w:val="BodyText"/>
      </w:pPr>
      <w:r>
        <w:t xml:space="preserve">12) Conformance Levels (L0–L3) with Minimum Observable Metrics</w:t>
      </w:r>
    </w:p>
    <w:p>
      <w:pPr>
        <w:pStyle w:val="BodyText"/>
      </w:pPr>
      <w:r>
        <w:t xml:space="preserve">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pPr>
        <w:pStyle w:val="BodyText"/>
      </w:pPr>
      <w:r>
        <w:t xml:space="preserve">L0 - Agent / Individual Baseline</w:t>
      </w:r>
    </w:p>
    <w:p>
      <w:pPr>
        <w:pStyle w:val="BodyText"/>
      </w:pPr>
      <w:r>
        <w:t xml:space="preserve">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pPr>
        <w:pStyle w:val="BodyText"/>
      </w:pPr>
      <w:r>
        <w:t xml:space="preserve">SHOULD: implement NCAR reflection on high-stakes outputs and qualifying episodes where applicable.</w:t>
      </w:r>
    </w:p>
    <w:p>
      <w:pPr>
        <w:pStyle w:val="BodyText"/>
      </w:pPr>
      <w:r>
        <w:t xml:space="preserve">Minimum observable metric: percentage of high-stakes outputs with a Decision Note or equivalent log present (target: 100%).</w:t>
      </w:r>
    </w:p>
    <w:p>
      <w:pPr>
        <w:pStyle w:val="BodyText"/>
      </w:pPr>
      <w:r>
        <w:t xml:space="preserve">Minimum tests (Appendix I §I2): refusal protocol test; epistemic integrity test; high-stakes trigger test. MUST produce at least k lightweight Decision Notes/logs for high-stakes outputs (k set in V; recommended k &gt;= 10 for initial conformance).</w:t>
      </w:r>
    </w:p>
    <w:p>
      <w:pPr>
        <w:pStyle w:val="BodyText"/>
      </w:pPr>
      <w:r>
        <w:t xml:space="preserve">L1 - Organization</w:t>
      </w:r>
    </w:p>
    <w:p>
      <w:pPr>
        <w:pStyle w:val="BodyText"/>
      </w:pPr>
      <w:r>
        <w:t xml:space="preserve">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pPr>
        <w:pStyle w:val="BodyText"/>
      </w:pPr>
      <w:r>
        <w:t xml:space="preserve">SHOULD: maintain incident register and postmortems with safeguard updates.</w:t>
      </w:r>
    </w:p>
    <w:p>
      <w:pPr>
        <w:pStyle w:val="BodyText"/>
      </w:pPr>
      <w:r>
        <w:t xml:space="preserve">RECOMMENDED: If recourse/appeals exist, maintain case-level recourse logs sufficient to compute time-to-response and time-to-remedy, and ensure they can be audited (avoid irreversible aggregation of contested cases).</w:t>
      </w:r>
    </w:p>
    <w:p>
      <w:pPr>
        <w:pStyle w:val="BodyText"/>
      </w:pPr>
      <w:r>
        <w:t xml:space="preserve">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pPr>
        <w:pStyle w:val="BodyText"/>
      </w:pPr>
      <w:r>
        <w:t xml:space="preserve">Minimum tests (Appendix I §I3): L0 tests plus reconstructability audit (n &gt;= 10/quarter recommended); rollback drill (1/quarter); contestability exercise.</w:t>
      </w:r>
    </w:p>
    <w:p>
      <w:pPr>
        <w:pStyle w:val="BodyText"/>
      </w:pPr>
      <w:r>
        <w:t xml:space="preserve">L2 - Institution / Regulated Organization</w:t>
      </w:r>
    </w:p>
    <w:p>
      <w:pPr>
        <w:pStyle w:val="BodyText"/>
      </w:pPr>
      <w:r>
        <w:t xml:space="preserve">L1 plus MUST: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pPr>
        <w:pStyle w:val="BodyText"/>
      </w:pPr>
      <w:r>
        <w:t xml:space="preserve">SHOULD: publish aggregate alignment metrics.</w:t>
      </w:r>
    </w:p>
    <w:p>
      <w:pPr>
        <w:pStyle w:val="BodyText"/>
      </w:pPr>
      <w:r>
        <w:t xml:space="preserve">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pPr>
        <w:pStyle w:val="BodyText"/>
      </w:pPr>
      <w:r>
        <w:t xml:space="preserve">Minimum tests (Appendix I §I4): L1 tests plus independence audit; recourse performance audit; disclosure comprehension test; redaction reconstructability test (RT-01); recourse reconstructability test (RT-01R); inter-rater reliability (two-rater scoring plus adjudication).</w:t>
      </w:r>
    </w:p>
    <w:p>
      <w:pPr>
        <w:pStyle w:val="BodyText"/>
      </w:pPr>
      <w:r>
        <w:t xml:space="preserve">L3 - Government / Public Authority</w:t>
      </w:r>
    </w:p>
    <w:p>
      <w:pPr>
        <w:pStyle w:val="BodyText"/>
      </w:pPr>
      <w:r>
        <w:t xml:space="preserve">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pPr>
        <w:pStyle w:val="BodyText"/>
      </w:pPr>
      <w:r>
        <w:t xml:space="preserve">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pPr>
        <w:pStyle w:val="BodyText"/>
      </w:pPr>
      <w:r>
        <w:t xml:space="preserve">Minimum tests (Appendix I §I5): L2 tests plus sunset/renewal audit; lock-in risk review sampling; public Decision Note publication check; whistleblower/protected escalation channel test.</w:t>
      </w:r>
    </w:p>
    <w:p>
      <w:pPr>
        <w:pStyle w:val="BodyText"/>
      </w:pPr>
      <w:r>
        <w:t xml:space="preserve">13) Audit Procedure, Reconstructability, and Inter-Rater Reliability</w:t>
      </w:r>
    </w:p>
    <w:p>
      <w:pPr>
        <w:pStyle w:val="BodyText"/>
      </w:pPr>
      <w:r>
        <w:t xml:space="preserve">13.1 Two-Rater Requirement</w:t>
      </w:r>
    </w:p>
    <w:p>
      <w:pPr>
        <w:pStyle w:val="BodyText"/>
      </w:pPr>
      <w:r>
        <w:t xml:space="preserve">For L2/L3 audits, and RECOMMENDED for L1, each episode MUST be scored by at least two independent auditors using the seven-test rubric (§7–§8). Each auditor independently scores each test, records a brief justification, and cites specific evidence (by ID where available).</w:t>
      </w:r>
    </w:p>
    <w:p>
      <w:pPr>
        <w:pStyle w:val="BodyText"/>
      </w:pPr>
      <w:r>
        <w:t xml:space="preserve">13.2 Adjudication</w:t>
      </w:r>
    </w:p>
    <w:p>
      <w:pPr>
        <w:pStyle w:val="BodyText"/>
      </w:pPr>
      <w:r>
        <w:t xml:space="preserve">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pPr>
        <w:pStyle w:val="BodyText"/>
      </w:pPr>
      <w:r>
        <w:t xml:space="preserve">13.3 Reconstructability Audit</w:t>
      </w:r>
    </w:p>
    <w:p>
      <w:pPr>
        <w:pStyle w:val="BodyText"/>
      </w:pPr>
      <w:r>
        <w:t xml:space="preserve">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pPr>
        <w:pStyle w:val="BodyText"/>
      </w:pPr>
      <w:r>
        <w:t xml:space="preserve">13.3R Recourse Reconstructability Audit (RT-01R)</w:t>
      </w:r>
    </w:p>
    <w:p>
      <w:pPr>
        <w:pStyle w:val="BodyText"/>
      </w:pPr>
      <w:r>
        <w:t xml:space="preserve">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pPr>
        <w:pStyle w:val="BodyText"/>
      </w:pPr>
      <w:r>
        <w:t xml:space="preserve">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pPr>
        <w:pStyle w:val="BodyText"/>
      </w:pPr>
      <w:r>
        <w:t xml:space="preserve">13.4 Longitudinal Drift Analysis</w:t>
      </w:r>
    </w:p>
    <w:p>
      <w:pPr>
        <w:pStyle w:val="BodyText"/>
      </w:pPr>
      <w:r>
        <w:t xml:space="preserve">Over time, implementations at L2/L3 SHOULD track whether reconstructability rates, contestability outcomes, repair velocity metrics, and drift indicator prevalence improve or degrade. This analysis directly targets optimization drift.</w:t>
      </w:r>
    </w:p>
    <w:p>
      <w:pPr>
        <w:pStyle w:val="BodyText"/>
      </w:pPr>
      <w:r>
        <w:t xml:space="preserve">13.5 Auditability Theater Detection</w:t>
      </w:r>
    </w:p>
    <w:p>
      <w:pPr>
        <w:pStyle w:val="BodyText"/>
      </w:pPr>
      <w:r>
        <w:t xml:space="preserve">Auditors MUST specifically evaluate for auditability theater: boilerplate Decision Notes reused across materially different decisions; uninstantiated safeguards (rollback plans without named owners or triggers); repeated crisis exceptions without sunset discipline; and</w:t>
      </w:r>
      <w:r>
        <w:t xml:space="preserve"> </w:t>
      </w:r>
      <w:r>
        <w:t xml:space="preserve">“</w:t>
      </w:r>
      <w:r>
        <w:t xml:space="preserve">reviewed</w:t>
      </w:r>
      <w:r>
        <w:t xml:space="preserve">”</w:t>
      </w:r>
      <w:r>
        <w:t xml:space="preserve"> </w:t>
      </w:r>
      <w:r>
        <w:t xml:space="preserve">records without evidence of what was reviewed or what changed. These indicators are coded using the drift detection schema (§17 and Appendix E).</w:t>
      </w:r>
    </w:p>
    <w:p>
      <w:pPr>
        <w:pStyle w:val="BodyText"/>
      </w:pPr>
      <w:r>
        <w:t xml:space="preserve">13.6 GSN Interoperability</w:t>
      </w:r>
    </w:p>
    <w:p>
      <w:pPr>
        <w:pStyle w:val="BodyText"/>
      </w:pPr>
      <w:r>
        <w:t xml:space="preserve">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pPr>
        <w:pStyle w:val="BodyText"/>
      </w:pPr>
      <w:r>
        <w:t xml:space="preserve">14) NCAR: Continuous Alignment Duty</w:t>
      </w:r>
    </w:p>
    <w:p>
      <w:pPr>
        <w:pStyle w:val="BodyText"/>
      </w:pPr>
      <w:r>
        <w:t xml:space="preserve">All qualifying episodes (§2.15) MUST implement the NCAR loop.</w:t>
      </w:r>
    </w:p>
    <w:p>
      <w:pPr>
        <w:pStyle w:val="BodyText"/>
      </w:pPr>
      <w:r>
        <w:t xml:space="preserve">Notice: Identify stakeholders (unions) affected; identify applicable constraints and rights-baseline entries; assess uncertainty, power dynamics, and plausible failure modes from the threat model; flag high-stakes triggers (§15).</w:t>
      </w:r>
    </w:p>
    <w:p>
      <w:pPr>
        <w:pStyle w:val="BodyText"/>
      </w:pPr>
      <w:r>
        <w:t xml:space="preserve">Choose: Generate alternatives; reject infeasible options via the cascade (§6); select the best feasible option with explicit rationale documented in the Decision Note.</w:t>
      </w:r>
    </w:p>
    <w:p>
      <w:pPr>
        <w:pStyle w:val="BodyText"/>
      </w:pPr>
      <w:r>
        <w:t xml:space="preserve">Act: Execute with containment (staging, monitoring, stop conditions); log actions; respect oversight triggers; preserve reversibility where possible.</w:t>
      </w:r>
    </w:p>
    <w:p>
      <w:pPr>
        <w:pStyle w:val="BodyText"/>
      </w:pPr>
      <w:r>
        <w:t xml:space="preserve">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pPr>
        <w:pStyle w:val="BodyText"/>
      </w:pPr>
      <w:r>
        <w:t xml:space="preserve">15) Oversight and Uncertainty Handling</w:t>
      </w:r>
    </w:p>
    <w:p>
      <w:pPr>
        <w:pStyle w:val="BodyText"/>
      </w:pPr>
      <w:r>
        <w:t xml:space="preserve">15.1 Mandatory Review Triggers</w:t>
      </w:r>
    </w:p>
    <w:p>
      <w:pPr>
        <w:pStyle w:val="BodyText"/>
      </w:pPr>
      <w:r>
        <w:t xml:space="preserve">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pPr>
        <w:pStyle w:val="BodyText"/>
      </w:pPr>
      <w:r>
        <w:t xml:space="preserve">15.2 Conservative Defaults</w:t>
      </w:r>
    </w:p>
    <w:p>
      <w:pPr>
        <w:pStyle w:val="BodyText"/>
      </w:pPr>
      <w:r>
        <w:t xml:space="preserve">When uncertainty is high and stakes are high, the system SHOULD: downscope; stage or pilot; require explicit approvals at each stage; add stronger monitoring and stop conditions; and prefer reversible alternatives.</w:t>
      </w:r>
    </w:p>
    <w:p>
      <w:pPr>
        <w:pStyle w:val="BodyText"/>
      </w:pPr>
      <w:r>
        <w:t xml:space="preserve">16) Agent Binding Rules</w:t>
      </w:r>
    </w:p>
    <w:p>
      <w:pPr>
        <w:pStyle w:val="BodyText"/>
      </w:pPr>
      <w:r>
        <w:t xml:space="preserve">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pPr>
        <w:pStyle w:val="BodyText"/>
      </w:pPr>
      <w:r>
        <w:t xml:space="preserve">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pPr>
        <w:pStyle w:val="BodyText"/>
      </w:pPr>
      <w:r>
        <w:t xml:space="preserve">The quick_refusal.md template (companion artifact) provides a structured refusal and escalation protocol for agent implementations.</w:t>
      </w:r>
    </w:p>
    <w:p>
      <w:pPr>
        <w:pStyle w:val="BodyText"/>
      </w:pPr>
      <w:r>
        <w:t xml:space="preserve">16.1 Practical Local Scope Profile (PLSS) Compatibility</w:t>
      </w:r>
    </w:p>
    <w:p>
      <w:pPr>
        <w:pStyle w:val="BodyText"/>
      </w:pPr>
      <w:r>
        <w:t xml:space="preserve">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pStyle w:val="BodyText"/>
      </w:pPr>
      <w:r>
        <w:t xml:space="preserve">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pStyle w:val="BodyText"/>
      </w:pPr>
      <w:r>
        <w:t xml:space="preserve">Canonical sync note (Informative). In the RippleLogic v11.4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pStyle w:val="BodyText"/>
      </w:pPr>
      <w:r>
        <w:t xml:space="preserve">Representation rule. Implementations using a local-scope profile MUST distinguish stakeholder instances from Union Scopes. Instances are identified first, then aggregated into scope rows.</w:t>
      </w:r>
      <w:r>
        <w:t xml:space="preserve"> </w:t>
      </w:r>
      <w:r>
        <w:t xml:space="preserve">“</w:t>
      </w:r>
      <w:r>
        <w:t xml:space="preserve">Community</w:t>
      </w:r>
      <w:r>
        <w:t xml:space="preserve">”</w:t>
      </w:r>
      <w:r>
        <w:t xml:space="preserve">,</w:t>
      </w:r>
      <w:r>
        <w:t xml:space="preserve"> </w:t>
      </w:r>
      <w:r>
        <w:t xml:space="preserve">“</w:t>
      </w:r>
      <w:r>
        <w:t xml:space="preserve">Organization</w:t>
      </w:r>
      <w:r>
        <w:t xml:space="preserve">”</w:t>
      </w:r>
      <w:r>
        <w:t xml:space="preserve">, or any broader scope SHALL NOT be treated as a single abstract beneficiary without declared stakeholder content or an explicit omission rationale.</w:t>
      </w:r>
    </w:p>
    <w:p>
      <w:pPr>
        <w:pStyle w:val="BodyText"/>
      </w:pPr>
      <w:r>
        <w:t xml:space="preserve">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pStyle w:val="BodyText"/>
      </w:pPr>
      <w:r>
        <w:t xml:space="preserve">Escalation rule. If the episode plausibly involves hidden externalities, broader rights exposure, precedent effects, lock-in, or irreversible ecological or governance spillover, the implementation MUST escalate beyond local-only ranking and record the reason.</w:t>
      </w:r>
    </w:p>
    <w:p>
      <w:pPr>
        <w:pStyle w:val="BodyText"/>
      </w:pPr>
      <w:r>
        <w:t xml:space="preserve">17) Drift Detection and Anti-Theater</w:t>
      </w:r>
    </w:p>
    <w:p>
      <w:pPr>
        <w:pStyle w:val="BodyText"/>
      </w:pPr>
      <w:r>
        <w:t xml:space="preserve">17.1 Drift Monitoring Duty</w:t>
      </w:r>
    </w:p>
    <w:p>
      <w:pPr>
        <w:pStyle w:val="BodyText"/>
      </w:pPr>
      <w:r>
        <w:t xml:space="preserve">Implementations MUST monitor for drift signals. Drift is defined as the gradual conversion of rights, autonomy, and long-horizon safety constraints into tradable objectives, often accompanied by reduced auditability and weakened repair behavior.</w:t>
      </w:r>
    </w:p>
    <w:p>
      <w:pPr>
        <w:pStyle w:val="BodyText"/>
      </w:pPr>
      <w:r>
        <w:t xml:space="preserve">17.2 Drift Indicator Categories</w:t>
      </w:r>
    </w:p>
    <w:p>
      <w:pPr>
        <w:pStyle w:val="BodyText"/>
      </w:pPr>
      <w:r>
        <w:t xml:space="preserve">Category 1 - NCRC Erosion: rights framed as tradeoffs; crisis exceptions without sunset; missing remedy pathways; rights uncertainty used to proceed rather than to safeguard.</w:t>
      </w:r>
    </w:p>
    <w:p>
      <w:pPr>
        <w:pStyle w:val="BodyText"/>
      </w:pPr>
      <w:r>
        <w:t xml:space="preserve">Category 2 - Non-Domination Collapse: compliance replaces consent; appeals ineffective or punitive; surveillance expansion without safeguards; dissent characterized as disloyalty.</w:t>
      </w:r>
    </w:p>
    <w:p>
      <w:pPr>
        <w:pStyle w:val="BodyText"/>
      </w:pPr>
      <w:r>
        <w:t xml:space="preserve">Category 3 - TRC Dilution: catastrophic risks discounted; power concentration justified by efficiency; persistent emergency governance without renewal; risk registers absent or non-updated.</w:t>
      </w:r>
    </w:p>
    <w:p>
      <w:pPr>
        <w:pStyle w:val="BodyText"/>
      </w:pPr>
      <w:r>
        <w:t xml:space="preserve">Category 4 - Containment Failure: irreversible deployment under uncertainty; absence of rollback planning; increasing cascade magnitude over time.</w:t>
      </w:r>
    </w:p>
    <w:p>
      <w:pPr>
        <w:pStyle w:val="BodyText"/>
      </w:pPr>
      <w:r>
        <w:t xml:space="preserve">Category 5 - Epistemic Integrity Decay: suppressed uncertainty; post-hoc rationalization; authority replacing evidence; documentation completeness declining under pressure.</w:t>
      </w:r>
    </w:p>
    <w:p>
      <w:pPr>
        <w:pStyle w:val="BodyText"/>
      </w:pPr>
      <w:r>
        <w:t xml:space="preserve">Category 6 - Auditability Theater: boilerplate documentation without binding specifics; non-binding safeguards (no owners, no triggers);</w:t>
      </w:r>
      <w:r>
        <w:t xml:space="preserve"> </w:t>
      </w:r>
      <w:r>
        <w:t xml:space="preserve">“</w:t>
      </w:r>
      <w:r>
        <w:t xml:space="preserve">reviewed</w:t>
      </w:r>
      <w:r>
        <w:t xml:space="preserve">”</w:t>
      </w:r>
      <w:r>
        <w:t xml:space="preserve"> </w:t>
      </w:r>
      <w:r>
        <w:t xml:space="preserve">without review evidence.</w:t>
      </w:r>
    </w:p>
    <w:p>
      <w:pPr>
        <w:pStyle w:val="BodyText"/>
      </w:pPr>
      <w:r>
        <w:t xml:space="preserve">Category 7 - Repair Collapse: slow disclosure; recurring incidents; blame-shifting; lack of safeguard updates after postmortems.</w:t>
      </w:r>
    </w:p>
    <w:p>
      <w:pPr>
        <w:pStyle w:val="BodyText"/>
      </w:pPr>
      <w:r>
        <w:t xml:space="preserve">17.3 Response to Detected Drift</w:t>
      </w:r>
    </w:p>
    <w:p>
      <w:pPr>
        <w:pStyle w:val="BodyText"/>
      </w:pPr>
      <w:r>
        <w:t xml:space="preserve">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pPr>
        <w:pStyle w:val="BodyText"/>
      </w:pPr>
      <w:r>
        <w:t xml:space="preserve">17.4 Drift Index (Analytical Use Only)</w:t>
      </w:r>
    </w:p>
    <w:p>
      <w:pPr>
        <w:pStyle w:val="BodyText"/>
      </w:pPr>
      <w:r>
        <w:t xml:space="preserve">A cumulative Drift Index MAY be computed for longitudinal comparison by summing category indicator scores. This index SHALL NOT substitute for qualitative judgment.</w:t>
      </w:r>
    </w:p>
    <w:p>
      <w:pPr>
        <w:pStyle w:val="BodyText"/>
      </w:pPr>
      <w:r>
        <w:t xml:space="preserve">Full drift indicator detail is provided in Appendix E.</w:t>
      </w:r>
    </w:p>
    <w:p>
      <w:pPr>
        <w:pStyle w:val="BodyText"/>
      </w:pPr>
      <w:r>
        <w:t xml:space="preserve">18) Threat Model and Abuse Resistance</w:t>
      </w:r>
    </w:p>
    <w:p>
      <w:pPr>
        <w:pStyle w:val="BodyText"/>
      </w:pPr>
      <w:r>
        <w:t xml:space="preserve">Implementations MUST assume adversarial and incentive-driven pressures including: rights tradeoff rationalizations (</w:t>
      </w:r>
      <w:r>
        <w:t xml:space="preserve">“</w:t>
      </w:r>
      <w:r>
        <w:t xml:space="preserve">necessary sacrifice,</w:t>
      </w:r>
      <w:r>
        <w:t xml:space="preserve">”</w:t>
      </w:r>
      <w:r>
        <w:t xml:space="preserve"> </w:t>
      </w:r>
      <w:r>
        <w:t xml:space="preserve">“</w:t>
      </w:r>
      <w:r>
        <w:t xml:space="preserve">greater good</w:t>
      </w:r>
      <w:r>
        <w:t xml:space="preserve">”</w:t>
      </w:r>
      <w:r>
        <w:t xml:space="preserve"> </w:t>
      </w:r>
      <w:r>
        <w:t xml:space="preserve">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w:t>
      </w:r>
      <w:r>
        <w:t xml:space="preserve"> </w:t>
      </w:r>
      <w:r>
        <w:t xml:space="preserve">“</w:t>
      </w:r>
      <w:r>
        <w:t xml:space="preserve">trust us</w:t>
      </w:r>
      <w:r>
        <w:t xml:space="preserve">”</w:t>
      </w:r>
      <w:r>
        <w:t xml:space="preserve"> </w:t>
      </w:r>
      <w:r>
        <w:t xml:space="preserve">authority, fabricated certainty); implementation drift (actions exceeding authorized scope); capture (oversight bodies becoming dependent on or aligned with the power they oversee); and deference cascades (humans deferring to agent outputs without independent evaluation).</w:t>
      </w:r>
    </w:p>
    <w:p>
      <w:pPr>
        <w:pStyle w:val="BodyText"/>
      </w:pPr>
      <w:r>
        <w:t xml:space="preserve">Implementations SHOULD conduct periodic abuse-resistance reviews and include capture-pathway analysis in threat models. Threat model categories are identified by machine-readable tags in Appendix J §J6.</w:t>
      </w:r>
    </w:p>
    <w:p>
      <w:pPr>
        <w:pStyle w:val="BodyText"/>
      </w:pPr>
      <w:r>
        <w:t xml:space="preserve">19) Security, Privacy, and Redaction Considerations</w:t>
      </w:r>
    </w:p>
    <w:p>
      <w:pPr>
        <w:pStyle w:val="BodyText"/>
      </w:pPr>
      <w:r>
        <w:t xml:space="preserve">19.1 Privacy</w:t>
      </w:r>
    </w:p>
    <w:p>
      <w:pPr>
        <w:pStyle w:val="BodyText"/>
      </w:pPr>
      <w:r>
        <w:t xml:space="preserve">Auditability MUST be compatible with privacy protections. Implementations SHOULD use redaction protocols that preserve reconstructability (for example, pseudonymization while retaining timing, authority chain, decision state transitions, and constraint verdicts).</w:t>
      </w:r>
    </w:p>
    <w:p>
      <w:pPr>
        <w:pStyle w:val="BodyText"/>
      </w:pPr>
      <w:r>
        <w:t xml:space="preserve">19.2 Redaction Protocol Requirement (L2/L3)</w:t>
      </w:r>
    </w:p>
    <w:p>
      <w:pPr>
        <w:pStyle w:val="BodyText"/>
      </w:pPr>
      <w:r>
        <w:t xml:space="preserve">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pPr>
        <w:pStyle w:val="BodyText"/>
      </w:pPr>
      <w:r>
        <w:t xml:space="preserve">Recourse and appeal evidence (used to evaluate Test 2 / C5) SHALL be covered by RPAP and MUST preserve RT-01R reconstructability for sampled contested/high-impact cases.</w:t>
      </w:r>
    </w:p>
    <w:p>
      <w:pPr>
        <w:pStyle w:val="BodyText"/>
      </w:pPr>
      <w:r>
        <w:t xml:space="preserve">19.3 Security of Audit Artifacts</w:t>
      </w:r>
    </w:p>
    <w:p>
      <w:pPr>
        <w:pStyle w:val="BodyText"/>
      </w:pPr>
      <w:r>
        <w:t xml:space="preserve">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pPr>
        <w:pStyle w:val="BodyText"/>
      </w:pPr>
      <w:r>
        <w:t xml:space="preserve">20) Material Change, Versioning, Update Legitimacy, and Governance of the Standard</w:t>
      </w:r>
    </w:p>
    <w:p>
      <w:pPr>
        <w:pStyle w:val="BodyText"/>
      </w:pPr>
      <w:r>
        <w:t xml:space="preserve">20.0 Material Change and Change Classes (Normative)</w:t>
      </w:r>
    </w:p>
    <w:p>
      <w:pPr>
        <w:pStyle w:val="BodyText"/>
      </w:pPr>
      <w:r>
        <w:t xml:space="preserve">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pPr>
        <w:pStyle w:val="BodyText"/>
      </w:pPr>
      <w:r>
        <w:t xml:space="preserve">20.1 Semantic Versioning</w:t>
      </w:r>
    </w:p>
    <w:p>
      <w:pPr>
        <w:pStyle w:val="BodyText"/>
      </w:pPr>
      <w:r>
        <w:t xml:space="preserve">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pPr>
        <w:pStyle w:val="BodyText"/>
      </w:pPr>
      <w:r>
        <w:t xml:space="preserve">20.2 Change Control (C6 for the Standard Itself)</w:t>
      </w:r>
    </w:p>
    <w:p>
      <w:pPr>
        <w:pStyle w:val="BodyText"/>
      </w:pPr>
      <w:r>
        <w:t xml:space="preserve">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pPr>
        <w:pStyle w:val="BodyText"/>
      </w:pPr>
      <w:r>
        <w:t xml:space="preserve">20.3 Emergency Changes</w:t>
      </w:r>
    </w:p>
    <w:p>
      <w:pPr>
        <w:pStyle w:val="BodyText"/>
      </w:pPr>
      <w:r>
        <w:t xml:space="preserve">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pPr>
        <w:pStyle w:val="BodyText"/>
      </w:pPr>
      <w:r>
        <w:t xml:space="preserve">20.4 Public Comment (Recommended for Major Changes)</w:t>
      </w:r>
    </w:p>
    <w:p>
      <w:pPr>
        <w:pStyle w:val="BodyText"/>
      </w:pPr>
      <w:r>
        <w:t xml:space="preserve">For MAJOR version changes, maintainers SHOULD provide a public comment window (14–30 days recommended) before finalizing.</w:t>
      </w:r>
    </w:p>
    <w:p>
      <w:pPr>
        <w:pStyle w:val="BodyText"/>
      </w:pPr>
      <w:r>
        <w:t xml:space="preserve">21) Non-Overclaiming Rules</w:t>
      </w:r>
    </w:p>
    <w:p>
      <w:pPr>
        <w:pStyle w:val="BodyText"/>
      </w:pPr>
      <w:r>
        <w:t xml:space="preserve">21.0A Public conformance wording (Normative clarification).</w:t>
      </w:r>
    </w:p>
    <w:p>
      <w:pPr>
        <w:pStyle w:val="BodyText"/>
      </w:pPr>
      <w:r>
        <w:t xml:space="preserve">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v11.4 core release unless a public independently replayable ProofPack is separately bundled and verified.</w:t>
      </w:r>
    </w:p>
    <w:p>
      <w:pPr>
        <w:pStyle w:val="BodyText"/>
      </w:pPr>
      <w:r>
        <w:t xml:space="preserve">Public claims MUST distinguish architectural conformance, worked-run publishability, reviewer-attention status, empirical validation, and machine-verifiable replayability. These statuses MUST NOT be collapsed.</w:t>
      </w:r>
    </w:p>
    <w:p>
      <w:pPr>
        <w:pStyle w:val="BodyText"/>
      </w:pPr>
      <w:r>
        <w:t xml:space="preserve">This standard treats alignment claims as verifiable assertions, not marketing language. The following rules prevent premature or unsupported alignment claims.</w:t>
      </w:r>
    </w:p>
    <w:p>
      <w:pPr>
        <w:pStyle w:val="BodyText"/>
      </w:pPr>
      <w:r>
        <w:t xml:space="preserve">21.1 Prohibited Claims</w:t>
      </w:r>
    </w:p>
    <w:p>
      <w:pPr>
        <w:pStyle w:val="BodyText"/>
      </w:pPr>
      <w:r>
        <w:t xml:space="preserve">An implementation MUST NOT claim</w:t>
      </w:r>
      <w:r>
        <w:t xml:space="preserve"> </w:t>
      </w:r>
      <w:r>
        <w:t xml:space="preserve">“</w:t>
      </w:r>
      <w:r>
        <w:t xml:space="preserve">aligned</w:t>
      </w:r>
      <w:r>
        <w:t xml:space="preserve">”</w:t>
      </w:r>
      <w:r>
        <w:t xml:space="preserve"> </w:t>
      </w:r>
      <w:r>
        <w:t xml:space="preserve">or</w:t>
      </w:r>
      <w:r>
        <w:t xml:space="preserve"> </w:t>
      </w:r>
      <w:r>
        <w:t xml:space="preserve">“</w:t>
      </w:r>
      <w:r>
        <w:t xml:space="preserve">audit-grade aligned</w:t>
      </w:r>
      <w:r>
        <w:t xml:space="preserve">”</w:t>
      </w:r>
      <w:r>
        <w:t xml:space="preserve"> </w:t>
      </w:r>
      <w:r>
        <w:t xml:space="preserve">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pPr>
        <w:pStyle w:val="BodyText"/>
      </w:pPr>
      <w:r>
        <w:t xml:space="preserve">An implementation MUST NOT claim Non-Domination (T2/C5) Pass unless: for L2/L3, RPAP (RLS-RFC-0003) is defined for recourse evidence, Tier C independent auditor access exists, and RT-01R is executed with recourse logs meeting the minimum schema.</w:t>
      </w:r>
    </w:p>
    <w:p>
      <w:pPr>
        <w:pStyle w:val="BodyText"/>
      </w:pPr>
      <w:r>
        <w:t xml:space="preserve">An implementation MUST NOT claim</w:t>
      </w:r>
      <w:r>
        <w:t xml:space="preserve"> </w:t>
      </w:r>
      <w:r>
        <w:t xml:space="preserve">“</w:t>
      </w:r>
      <w:r>
        <w:t xml:space="preserve">Aligned within declared scope and evidence coverage (Pass)</w:t>
      </w:r>
      <w:r>
        <w:t xml:space="preserve">”</w:t>
      </w:r>
      <w:r>
        <w:t xml:space="preserve"> </w:t>
      </w:r>
      <w:r>
        <w:t xml:space="preserve">for any episode where a Waiver Record (§8.4) was used; such episodes may be claimed at most as</w:t>
      </w:r>
      <w:r>
        <w:t xml:space="preserve"> </w:t>
      </w:r>
      <w:r>
        <w:t xml:space="preserve">“</w:t>
      </w:r>
      <w:r>
        <w:t xml:space="preserve">Aligned within declared scope and evidence coverage (Conditional)</w:t>
      </w:r>
      <w:r>
        <w:t xml:space="preserve">”</w:t>
      </w:r>
      <w:r>
        <w:t xml:space="preserve"> </w:t>
      </w:r>
      <w:r>
        <w:t xml:space="preserve">(§8.5).</w:t>
      </w:r>
    </w:p>
    <w:p>
      <w:pPr>
        <w:pStyle w:val="BodyText"/>
      </w:pPr>
      <w:r>
        <w:t xml:space="preserve">21.2 Permitted Claims (Honest Alternatives)</w:t>
      </w:r>
    </w:p>
    <w:p>
      <w:pPr>
        <w:pStyle w:val="BodyText"/>
      </w:pPr>
      <w:r>
        <w:t xml:space="preserve">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pPr>
        <w:pStyle w:val="BodyText"/>
      </w:pPr>
      <w:r>
        <w:t xml:space="preserve">21.3 Claiming Language</w:t>
      </w:r>
    </w:p>
    <w:p>
      <w:pPr>
        <w:pStyle w:val="BodyText"/>
      </w:pPr>
      <w:r>
        <w:t xml:space="preserve">Implementations SHOULD use language such as</w:t>
      </w:r>
      <w:r>
        <w:t xml:space="preserve"> </w:t>
      </w:r>
      <w:r>
        <w:t xml:space="preserve">“</w:t>
      </w:r>
      <w:r>
        <w:t xml:space="preserve">aligned within declared scope and evidence coverage</w:t>
      </w:r>
      <w:r>
        <w:t xml:space="preserve">”</w:t>
      </w:r>
      <w:r>
        <w:t xml:space="preserve"> </w:t>
      </w:r>
      <w:r>
        <w:t xml:space="preserve">rather than</w:t>
      </w:r>
      <w:r>
        <w:t xml:space="preserve"> </w:t>
      </w:r>
      <w:r>
        <w:t xml:space="preserve">“</w:t>
      </w:r>
      <w:r>
        <w:t xml:space="preserve">aligned</w:t>
      </w:r>
      <w:r>
        <w:t xml:space="preserve">”</w:t>
      </w:r>
      <w:r>
        <w:t xml:space="preserve"> </w:t>
      </w:r>
      <w:r>
        <w:t xml:space="preserve">without qualification. Implementations SHOULD use</w:t>
      </w:r>
      <w:r>
        <w:t xml:space="preserve"> </w:t>
      </w:r>
      <w:r>
        <w:t xml:space="preserve">“</w:t>
      </w:r>
      <w:r>
        <w:t xml:space="preserve">Pass/Partial/Fail/IND with confidence</w:t>
      </w:r>
      <w:r>
        <w:t xml:space="preserve">”</w:t>
      </w:r>
      <w:r>
        <w:t xml:space="preserve"> </w:t>
      </w:r>
      <w:r>
        <w:t xml:space="preserve">rather than</w:t>
      </w:r>
      <w:r>
        <w:t xml:space="preserve"> </w:t>
      </w:r>
      <w:r>
        <w:t xml:space="preserve">“</w:t>
      </w:r>
      <w:r>
        <w:t xml:space="preserve">safe.</w:t>
      </w:r>
      <w:r>
        <w:t xml:space="preserve">”</w:t>
      </w:r>
      <w:r>
        <w:t xml:space="preserve"> </w:t>
      </w:r>
      <w:r>
        <w:t xml:space="preserve">The distinction between a specific, bounded, evidence-backed claim and a general assertion of alignment is normatively significant under this standard.</w:t>
      </w:r>
    </w:p>
    <w:p>
      <w:pPr>
        <w:pStyle w:val="BodyText"/>
      </w:pPr>
      <w:r>
        <w:t xml:space="preserve">22) Registries and Identifiers</w:t>
      </w:r>
    </w:p>
    <w:p>
      <w:pPr>
        <w:pStyle w:val="BodyText"/>
      </w:pPr>
      <w:r>
        <w:t xml:space="preserve">22.1 Union Scope Registry (Default)</w:t>
      </w:r>
    </w:p>
    <w:p>
      <w:pPr>
        <w:pStyle w:val="BodyText"/>
      </w:pPr>
      <w:r>
        <w:t xml:space="preserve">22.2 Welfare Dimension Registry (Default)</w:t>
      </w:r>
    </w:p>
    <w:p>
      <w:pPr>
        <w:pStyle w:val="BodyText"/>
      </w:pPr>
      <w:r>
        <w:t xml:space="preserve">Material; Health; Social; Knowledge; Agency; Meaning; Environment.</w:t>
      </w:r>
    </w:p>
    <w:p>
      <w:pPr>
        <w:pStyle w:val="BodyText"/>
      </w:pPr>
      <w:r>
        <w:t xml:space="preserve">22.3 Decision Note Field Registry</w:t>
      </w:r>
    </w:p>
    <w:p>
      <w:pPr>
        <w:pStyle w:val="BodyText"/>
      </w:pPr>
      <w:r>
        <w:t xml:space="preserve">See Appendix B.</w:t>
      </w:r>
    </w:p>
    <w:p>
      <w:pPr>
        <w:pStyle w:val="BodyText"/>
      </w:pPr>
      <w:r>
        <w:t xml:space="preserve">22.4 Drift Indicator Registry</w:t>
      </w:r>
    </w:p>
    <w:p>
      <w:pPr>
        <w:pStyle w:val="BodyText"/>
      </w:pPr>
      <w:r>
        <w:t xml:space="preserve">See Appendix E.</w:t>
      </w:r>
    </w:p>
    <w:p>
      <w:pPr>
        <w:pStyle w:val="BodyText"/>
      </w:pPr>
      <w:r>
        <w:t xml:space="preserve">22.5 Machine-Readable Registry Identifiers</w:t>
      </w:r>
    </w:p>
    <w:p>
      <w:pPr>
        <w:pStyle w:val="BodyText"/>
      </w:pPr>
      <w:r>
        <w:t xml:space="preserve">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pPr>
        <w:pStyle w:val="BodyText"/>
      </w:pPr>
      <w:r>
        <w:t xml:space="preserve">23) Reference Implementations (Non-normative)</w:t>
      </w:r>
    </w:p>
    <w:p>
      <w:pPr>
        <w:pStyle w:val="BodyText"/>
      </w:pPr>
      <w:r>
        <w:t xml:space="preserve">Reference implementations MAY include: a CLI (ripple check, ripple note, ripple audit, ripple diff); an agent wrapper enforcing refusal/escalation and Decision Note generation; and an application for Decision Note building, audit dashboards, reconstructability sampling, and drift detection. Tooling code SHOULD be licensed under Apache-2.0 for clarity and broad reuse.</w:t>
      </w:r>
    </w:p>
    <w:p>
      <w:pPr>
        <w:pStyle w:val="BodyText"/>
      </w:pPr>
      <w:r>
        <w:t xml:space="preserve">The IMPLEMENTATION_GUIDE.md (companion document, non-normative) provides a step-by-step adoption checklist for each conformance level, including recommended folder structure, workflow integration points, and pilot guidance.</w:t>
      </w:r>
    </w:p>
    <w:p>
      <w:pPr>
        <w:pStyle w:val="BodyText"/>
      </w:pPr>
      <w:r>
        <w:t xml:space="preserve">24) References</w:t>
      </w:r>
    </w:p>
    <w:p>
      <w:pPr>
        <w:pStyle w:val="BodyText"/>
      </w:pPr>
      <w:r>
        <w:t xml:space="preserve">24.1 Normative References</w:t>
      </w:r>
    </w:p>
    <w:p>
      <w:pPr>
        <w:numPr>
          <w:ilvl w:val="0"/>
          <w:numId w:val="1001"/>
        </w:numPr>
      </w:pPr>
      <w:r>
        <w:t xml:space="preserve">Bradner, S. (1997). RFC 2119: Key words for use in RFCs to Indicate Requirement Levels. IETF. https://www.rfc-editor.org/rfc/rfc2119</w:t>
      </w:r>
    </w:p>
    <w:p>
      <w:pPr>
        <w:numPr>
          <w:ilvl w:val="0"/>
          <w:numId w:val="1001"/>
        </w:numPr>
      </w:pPr>
      <w:r>
        <w:t xml:space="preserve">Leiba, B. (2017). RFC 8174: Ambiguity of Uppercase vs Lowercase in RFC 2119 Key Words. IETF. https://www.rfc-editor.org/rfc/rfc8174</w:t>
      </w:r>
    </w:p>
    <w:p>
      <w:pPr>
        <w:pStyle w:val="FirstParagraph"/>
      </w:pPr>
      <w:r>
        <w:t xml:space="preserve">24.2 Informative References</w:t>
      </w:r>
    </w:p>
    <w:p>
      <w:pPr>
        <w:numPr>
          <w:ilvl w:val="0"/>
          <w:numId w:val="1002"/>
        </w:numPr>
      </w:pPr>
      <w:r>
        <w:t xml:space="preserve">Kelly, T. P. (1998). Arguing Safety - A Systematic Approach to Managing Safety Cases. (PhD thesis). University of York.</w:t>
      </w:r>
    </w:p>
    <w:p>
      <w:pPr>
        <w:numPr>
          <w:ilvl w:val="0"/>
          <w:numId w:val="1002"/>
        </w:numPr>
      </w:pPr>
      <w:r>
        <w:t xml:space="preserve">Bloomfield, R., &amp; Bishop, P. (2010). Safety and Assurance Cases: Past, Present, and Possible Future - An Adelard Perspective. In Making Systems Safer.</w:t>
      </w:r>
    </w:p>
    <w:p>
      <w:pPr>
        <w:numPr>
          <w:ilvl w:val="0"/>
          <w:numId w:val="1002"/>
        </w:numPr>
      </w:pPr>
      <w:r>
        <w:t xml:space="preserve">GSN Community. (2021). Goal Structuring Notation (GSN) Community Standard, Version 2.</w:t>
      </w:r>
    </w:p>
    <w:p>
      <w:pPr>
        <w:numPr>
          <w:ilvl w:val="0"/>
          <w:numId w:val="1002"/>
        </w:numPr>
      </w:pPr>
      <w:r>
        <w:t xml:space="preserve">ISO/IEC. (2023). ISO/IEC 42001: Artificial intelligence - Management system.</w:t>
      </w:r>
    </w:p>
    <w:p>
      <w:pPr>
        <w:numPr>
          <w:ilvl w:val="0"/>
          <w:numId w:val="1002"/>
        </w:numPr>
      </w:pPr>
      <w:r>
        <w:t xml:space="preserve">NIST. (2023). Artificial Intelligence Risk Management Framework (AI RMF 1.0). https://www.nist.gov/itl/ai-risk-management-framework</w:t>
      </w:r>
    </w:p>
    <w:p>
      <w:pPr>
        <w:pStyle w:val="FirstParagraph"/>
      </w:pPr>
      <w:r>
        <w:t xml:space="preserve">Appendices</w:t>
      </w:r>
    </w:p>
    <w:p>
      <w:pPr>
        <w:pStyle w:val="BodyText"/>
      </w:pPr>
      <w:r>
        <w:t xml:space="preserve">Appendix A: Minimal ripple.md Skeleton (Normative Template)</w:t>
      </w:r>
    </w:p>
    <w:p>
      <w:pPr>
        <w:pStyle w:val="BodyText"/>
      </w:pPr>
      <w:r>
        <w:t xml:space="preserve">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pPr>
        <w:pStyle w:val="BodyText"/>
      </w:pPr>
      <w:r>
        <w:t xml:space="preserve">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pPr>
        <w:pStyle w:val="BodyText"/>
      </w:pPr>
      <w:r>
        <w:t xml:space="preserve">Appendix B: Decision Note Field Registry (Normative)</w:t>
      </w:r>
    </w:p>
    <w:p>
      <w:pPr>
        <w:pStyle w:val="BodyText"/>
      </w:pPr>
      <w:r>
        <w:t xml:space="preserve">A Decision Note MUST include the following fields, identified by their registry IDs (see Appendix J §J4).</w:t>
      </w:r>
    </w:p>
    <w:p>
      <w:pPr>
        <w:pStyle w:val="BodyText"/>
      </w:pPr>
      <w:r>
        <w:t xml:space="preserve">[DN-01] Header: ID (unique identifier or link); Date (YYYY-MM-DD UTC); Owner/Operator (name and role); Version; Decision Type (policy, institutional, organizational, agentic, other); Stakes Level (low, medium, high; classified per §2.16A); Review Required (yes/no; default yes for high stakes).</w:t>
      </w:r>
    </w:p>
    <w:p>
      <w:pPr>
        <w:pStyle w:val="BodyText"/>
      </w:pPr>
      <w:r>
        <w:t xml:space="preserve">[DN-02] Title: Concise title for the decision or episode.</w:t>
      </w:r>
    </w:p>
    <w:p>
      <w:pPr>
        <w:pStyle w:val="BodyText"/>
      </w:pPr>
      <w:r>
        <w:t xml:space="preserve">[DN-03] Context: Situation; why now; decision horizon; affected domain(s).</w:t>
      </w:r>
    </w:p>
    <w:p>
      <w:pPr>
        <w:pStyle w:val="BodyText"/>
      </w:pPr>
      <w:r>
        <w:t xml:space="preserve">[DN-04] Alternatives Considered: Decision or recommendation with alternatives evaluated and reasons for rejection.</w:t>
      </w:r>
    </w:p>
    <w:p>
      <w:pPr>
        <w:pStyle w:val="BodyText"/>
      </w:pPr>
      <w:r>
        <w:t xml:space="preserve">[DN-05] Unions Affected: Self, Household, Community, Organization, Polity, Humanity/CMIU, Biosphere (plus meta-unions if relevant), with specification of who within each union.</w:t>
      </w:r>
    </w:p>
    <w:p>
      <w:pPr>
        <w:pStyle w:val="BodyText"/>
      </w:pPr>
      <w:r>
        <w:t xml:space="preserve">[DN-06] Welfare Dimensions Impacted: Direction (positive, negative, mixed, uncertain) for each of: Material, Health, Social, Knowledge, Agency, Meaning, Environment.</w:t>
      </w:r>
    </w:p>
    <w:p>
      <w:pPr>
        <w:pStyle w:val="BodyText"/>
      </w:pPr>
      <w:r>
        <w:t xml:space="preserve">[DN-07] Gate Verdicts (G1–G5): For each of the five feasibility gates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pPr>
        <w:pStyle w:val="BodyText"/>
      </w:pPr>
      <w:r>
        <w:t xml:space="preserve">Clarification. In this standard, Partial is the canonical gate-registry token for an incompletely satisfied gate. Conditional remains part of the Alignment Claim Taxonomy and does not replace the Pass / Partial / Fail / NA / IND gate token set.</w:t>
      </w:r>
    </w:p>
    <w:p>
      <w:pPr>
        <w:pStyle w:val="BodyText"/>
      </w:pPr>
      <w:r>
        <w:t xml:space="preserve">[DN-08] Uncertainties and Assumptions: Key assumptions; what is unknown; confidence levels; what would change the decision if wrong.</w:t>
      </w:r>
    </w:p>
    <w:p>
      <w:pPr>
        <w:pStyle w:val="BodyText"/>
      </w:pPr>
      <w:r>
        <w:t xml:space="preserve">[DN-09] Monitoring Plan: Metrics; frequency; owners; reporting channel; stop conditions.</w:t>
      </w:r>
    </w:p>
    <w:p>
      <w:pPr>
        <w:pStyle w:val="BodyText"/>
      </w:pPr>
      <w:r>
        <w:t xml:space="preserve">[DN-10] Rollback Plan: Steps; trigger thresholds; time-to-rollback target; owners.</w:t>
      </w:r>
    </w:p>
    <w:p>
      <w:pPr>
        <w:pStyle w:val="BodyText"/>
      </w:pPr>
      <w:r>
        <w:t xml:space="preserve">[DN-11] Repair Plan: Disclosure duty with timeline; restitution or remedy pathway; safeguard update plan.</w:t>
      </w:r>
    </w:p>
    <w:p>
      <w:pPr>
        <w:pStyle w:val="BodyText"/>
      </w:pPr>
      <w:r>
        <w:t xml:space="preserve">[DN-12] NCAR Reflection: Notice (what constraints or risks are most salient); Choose (why this option within the feasible set); Act (how action is contained and logged); Reflect (what would count as success, harm, or drift, and what will change if detected).</w:t>
      </w:r>
    </w:p>
    <w:p>
      <w:pPr>
        <w:pStyle w:val="BodyText"/>
      </w:pPr>
      <w:r>
        <w:t xml:space="preserve">[DN-13] Sign-Off: Operator; Reviewer(s); Decision status (approved, rejected, redesign required, deferred); Next review date if applicable.</w:t>
      </w:r>
    </w:p>
    <w:p>
      <w:pPr>
        <w:pStyle w:val="BodyText"/>
      </w:pPr>
      <w:r>
        <w:t xml:space="preserve">[DN-14] Waiver Reference (if applicable): waiver_id; link to Waiver Record; waiver expiry date; post-execution review date.</w:t>
      </w:r>
    </w:p>
    <w:p>
      <w:pPr>
        <w:pStyle w:val="BodyText"/>
      </w:pPr>
      <w:r>
        <w:t xml:space="preserve">[DN-15] Emergency Triage Reference (if applicable): triage_id; link to Emergency Triage Record; triage invocation time; expiry date; post-hoc independent review date; reviewer identity/role; RPAP record link (if redaction/access controls apply).</w:t>
      </w:r>
    </w:p>
    <w:p>
      <w:pPr>
        <w:pStyle w:val="BodyText"/>
      </w:pPr>
      <w:r>
        <w:t xml:space="preserve">[DN-15A] Appeal Provision (required when legal standing, contestation access, or formal recourse is materially affected): appeal_endpoint; appeal_owner_role; appeal_deadline_days; non_retaliation_attestation.</w:t>
      </w:r>
    </w:p>
    <w:p>
      <w:pPr>
        <w:pStyle w:val="BodyText"/>
      </w:pPr>
      <w:r>
        <w:t xml:space="preserve">[DN-16]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pStyle w:val="BodyText"/>
      </w:pPr>
      <w:r>
        <w:t xml:space="preserve">[DN-17] Local Escalation Record (if applicable): escalation_required; escalation_reason(s); rerun scope or review authority; and whether the final decision remained local-profile ranked or was rerouted to a broader procedure.</w:t>
      </w:r>
    </w:p>
    <w:p>
      <w:pPr>
        <w:pStyle w:val="BodyText"/>
      </w:pPr>
      <w:r>
        <w:t xml:space="preserve">[DN-18]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pPr>
        <w:pStyle w:val="BodyText"/>
      </w:pPr>
      <w:r>
        <w:t xml:space="preserve">Appendix C: Rights Baseline Table (Jurisdiction-Neutral Default)</w:t>
      </w:r>
    </w:p>
    <w:p>
      <w:pPr>
        <w:pStyle w:val="BodyText"/>
      </w:pPr>
      <w:r>
        <w:t xml:space="preserve">The full rights baseline table is provided in §4.3 with operationalization notes. Implementations MUST reference this appendix or provide an explicit alternative with documented localization rationale.</w:t>
      </w:r>
    </w:p>
    <w:p>
      <w:pPr>
        <w:pStyle w:val="BodyText"/>
      </w:pPr>
      <w:r>
        <w:t xml:space="preserve">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pPr>
        <w:pStyle w:val="BodyText"/>
      </w:pPr>
      <w:r>
        <w:t xml:space="preserve">Summary of conditionally derogable rights (Category 2): Due process and procedural fairness; liberty and freedom of movement; privacy and protection against surveillance; freedom of expression and information.</w:t>
      </w:r>
    </w:p>
    <w:p>
      <w:pPr>
        <w:pStyle w:val="BodyText"/>
      </w:pPr>
      <w:r>
        <w:t xml:space="preserve">Appendix C-2: Wrapped-Deployment Rights Crosswalk (Normative)</w:t>
      </w:r>
    </w:p>
    <w:p>
      <w:pPr>
        <w:pStyle w:val="BodyText"/>
      </w:pPr>
      <w:r>
        <w:t xml:space="preserve">This appendix provides a compact crosswalk for implementations that adopt both ripple.md and the RippleLogic canon. It does not replace the canon’s 8-right NCRC set or thresholds; it clarifies how the ripple.md rights baseline maps into wrapped deployments.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ripple.md baseline item</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Primary ripple.md category</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Canon NCRC right(s)</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Canon note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Torture / cruel, inhuman, degrading treatment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1</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BODY; DIGN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Non-derogable baseline protection; preserve canon thresholds in wrapped runs.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Slavery / servitude / forced labor</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Category 1</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LBTY; BODY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Non-derogable baseline protection; preserve canon thresholds in wrapped runs.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Recognition as a person before the law / standing to contest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1</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PROC; DIGN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Operationalizes standing, reviewability, and non-erasure at the wrapper layer.</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Retroactive punishment / internal freedom of thought / equal application of protections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Category 1</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PROC; LBTY; DIGN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Wrapper-level civil legitimacy protections remain non-derogable.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Due process and procedural fairness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PROC; DIGN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Emergency derogation never weakens canon admissibility in wrapped RippleLogic runs.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Liberty / movement / privacy / surveillance / expression / information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Category 2</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LBTY; BODY; INFO; DIGN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Restrictions require necessity, proportionality, time limits, and 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Property / economic rights / access to services or platforms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3</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NEED; PROC; INFO (context-dependent)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These remain proportionality-governed and do not override the canon’s rights-floor semantics.</w:t>
            </w:r>
          </w:p>
        </w:tc>
      </w:tr>
    </w:tbl>
    <w:p>
      <w:pPr>
        <w:pStyle w:val="BodyText"/>
      </w:pPr>
      <w:r>
        <w:t xml:space="preserve">Note. LIFE and ECOL remain mandatory canon-layer protections in wrapped RippleLogic deployments even where a localized ripple.md baseline instantiates them through sectoral, safety, environmental, or public-protection rights.</w:t>
      </w:r>
    </w:p>
    <w:p>
      <w:pPr>
        <w:pStyle w:val="BodyText"/>
      </w:pPr>
      <w:r>
        <w:t xml:space="preserve">Summary of generally derogable rights with proportionality (Category 3): Property and economic rights; right to access specific services or platforms.</w:t>
      </w:r>
    </w:p>
    <w:p>
      <w:pPr>
        <w:pStyle w:val="BodyText"/>
      </w:pPr>
      <w:r>
        <w:t xml:space="preserve">Appendix D: 7-Test to C1–C6 Mapping Table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ripple.md Test</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Primary C-Claim</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Secondary C-Claim(s)</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Key Assurance Evidence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T1: NCRC (Rights Floor)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C1 Constraint Compliance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C5 Non-Domination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Constraint enforcement coverage; exception/override logs; incident records; rights-impact checks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T2: Non-Domination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C5 Non-Domination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C6 Update Legitimacy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Recourse performance (time-to-response, time-to-remedy, outcomes); comprehension tests; independence audit; manipulation review; RT-01R results (L2/L3)</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T3: TRC (Tail Risk)</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C2 Outcome Boundedness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C6 Update Legitimacy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Risk registers; stress tests/red teams; lock-in analysis; sunset/renewal records; concentration measures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T4: Containment/Reversibility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C2 Outcome Boundedness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C3 Corrigibility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Rollback plans (tested); override-latency audits; containment drill records; propagation controls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T5: Ripple Lift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 (Target Specification)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C2 Outcome Boundedness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Distributional impact analysis; time-horizon accounting; multi-union/multi-dimension evaluation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T6: Auditability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C4 Traceability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Reconstruction exercise results; log integrity verification; version registries; retention/access policies; RPAP compliance (L2/L3)</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T7: Repair Velocity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C3 Corrigibility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C6 Update Legitimacy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Time-to-detect; time-to-mitigate; postmortem quality; recurrence tracking; safeguard update records</w:t>
            </w:r>
          </w:p>
        </w:tc>
      </w:tr>
    </w:tbl>
    <w:p>
      <w:pPr>
        <w:pStyle w:val="BodyText"/>
      </w:pPr>
      <w:r>
        <w:t xml:space="preserve">For L2/L3 implementations, each test MUST be accompanied by documentation of S, T, K, M, V, E, R, U per §10, using the Assurance Preconditions Record (Appendix G).</w:t>
      </w:r>
    </w:p>
    <w:p>
      <w:pPr>
        <w:pStyle w:val="BodyText"/>
      </w:pPr>
      <w:r>
        <w:t xml:space="preserve">Appendix E: Drift Indicators and Alignment Degradation Signals</w:t>
      </w:r>
    </w:p>
    <w:p>
      <w:pPr>
        <w:pStyle w:val="BodyText"/>
      </w:pPr>
      <w:r>
        <w:t xml:space="preserve">Coding Method</w:t>
      </w:r>
    </w:p>
    <w:p>
      <w:pPr>
        <w:pStyle w:val="BodyText"/>
      </w:pPr>
      <w:r>
        <w:t xml:space="preserve">Indicators are scored: 0 = absent; 1 = present (weak); 2 = present (strong or recurrent). Auditors record a short quote fragment (25 words maximum) and location reference for each observed indicator. Drift Indicator IDs (Appendix J §J5) SHOULD be used for machine-readable reporting.</w:t>
      </w:r>
    </w:p>
    <w:p>
      <w:pPr>
        <w:pStyle w:val="BodyText"/>
      </w:pPr>
      <w:r>
        <w:t xml:space="preserve">Category 1: NCRC Erosion [D-NCRC-*]</w:t>
      </w:r>
    </w:p>
    <w:p>
      <w:pPr>
        <w:pStyle w:val="BodyText"/>
      </w:pPr>
      <w:r>
        <w:t xml:space="preserve">Rights framed as tradeoffs [D-NCRC-01]. Crisis exceptions without strict sunset and renewal at higher evidence threshold [D-NCRC-02]. Remedy treated as optional, delayed, or purely symbolic [D-NCRC-03]. Repeated</w:t>
      </w:r>
      <w:r>
        <w:t xml:space="preserve"> </w:t>
      </w:r>
      <w:r>
        <w:t xml:space="preserve">“</w:t>
      </w:r>
      <w:r>
        <w:t xml:space="preserve">edge cases</w:t>
      </w:r>
      <w:r>
        <w:t xml:space="preserve">”</w:t>
      </w:r>
      <w:r>
        <w:t xml:space="preserve"> </w:t>
      </w:r>
      <w:r>
        <w:t xml:space="preserve">used to normalize routine violations. Rights uncertainty used to proceed rather than to slow down or seek review. Missing rights-check sections in Decision Notes for high-stakes episodes.</w:t>
      </w:r>
    </w:p>
    <w:p>
      <w:pPr>
        <w:pStyle w:val="BodyText"/>
      </w:pPr>
      <w:r>
        <w:t xml:space="preserve">Category 2: Non-Domination Collapse [D-ND-*]</w:t>
      </w:r>
    </w:p>
    <w:p>
      <w:pPr>
        <w:pStyle w:val="BodyText"/>
      </w:pPr>
      <w:r>
        <w:t xml:space="preserve">“</w:t>
      </w:r>
      <w:r>
        <w:t xml:space="preserve">Voluntary</w:t>
      </w:r>
      <w:r>
        <w:t xml:space="preserve">”</w:t>
      </w:r>
      <w:r>
        <w:t xml:space="preserve"> </w:t>
      </w:r>
      <w:r>
        <w:t xml:space="preserve">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pPr>
        <w:pStyle w:val="BodyText"/>
      </w:pPr>
      <w:r>
        <w:t xml:space="preserve">Category 3: TRC Dilution [D-TRC-*]</w:t>
      </w:r>
    </w:p>
    <w:p>
      <w:pPr>
        <w:pStyle w:val="BodyText"/>
      </w:pPr>
      <w:r>
        <w:t xml:space="preserve">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pPr>
        <w:pStyle w:val="BodyText"/>
      </w:pPr>
      <w:r>
        <w:t xml:space="preserve">Category 4: Containment Failure [D-CTR-*]</w:t>
      </w:r>
    </w:p>
    <w:p>
      <w:pPr>
        <w:pStyle w:val="BodyText"/>
      </w:pPr>
      <w:r>
        <w:t xml:space="preserve">No staging for high-stakes [D-CTR-01]. No rollback plan or drills [D-CTR-02]. Cascade magnitude increasing [D-CTR-03]. Monitoring framed as optional; harm signals treated as noise. Deployment is system-wide by default.</w:t>
      </w:r>
    </w:p>
    <w:p>
      <w:pPr>
        <w:pStyle w:val="BodyText"/>
      </w:pPr>
      <w:r>
        <w:t xml:space="preserve">Category 5: Epistemic Integrity Decay [D-EPI-*]</w:t>
      </w:r>
    </w:p>
    <w:p>
      <w:pPr>
        <w:pStyle w:val="BodyText"/>
      </w:pPr>
      <w:r>
        <w:t xml:space="preserve">Uncertainty suppressed [D-EPI-01]. Posthoc rationalization [D-EPI-02]. Authority replaces evidence [D-EPI-03]. Documentation completeness declines as pressure increases. Disagreement treated as a PR threat.</w:t>
      </w:r>
    </w:p>
    <w:p>
      <w:pPr>
        <w:pStyle w:val="BodyText"/>
      </w:pPr>
      <w:r>
        <w:t xml:space="preserve">Category 6: Auditability Theater [D-AUD-*]</w:t>
      </w:r>
    </w:p>
    <w:p>
      <w:pPr>
        <w:pStyle w:val="BodyText"/>
      </w:pPr>
      <w:r>
        <w:t xml:space="preserve">Boilerplate Decision Notes [D-AUD-01]. Safeguards without owners or triggers [D-AUD-02].</w:t>
      </w:r>
      <w:r>
        <w:t xml:space="preserve"> </w:t>
      </w:r>
      <w:r>
        <w:t xml:space="preserve">“</w:t>
      </w:r>
      <w:r>
        <w:t xml:space="preserve">Reviewed</w:t>
      </w:r>
      <w:r>
        <w:t xml:space="preserve">”</w:t>
      </w:r>
      <w:r>
        <w:t xml:space="preserve"> </w:t>
      </w:r>
      <w:r>
        <w:t xml:space="preserve">without review trace [D-AUD-03]. High volume of documents, low reconstructability. Key fields frequently empty or generic.</w:t>
      </w:r>
    </w:p>
    <w:p>
      <w:pPr>
        <w:pStyle w:val="BodyText"/>
      </w:pPr>
      <w:r>
        <w:t xml:space="preserve">Category 7: Repair Collapse [D-REP-*]</w:t>
      </w:r>
    </w:p>
    <w:p>
      <w:pPr>
        <w:pStyle w:val="BodyText"/>
      </w:pPr>
      <w:r>
        <w:t xml:space="preserve">Disclosure delayed [D-REP-01]. Recurrence without safeguard updates [D-REP-02]. Blame shifting dominates postmortems [D-REP-03].</w:t>
      </w:r>
      <w:r>
        <w:t xml:space="preserve"> </w:t>
      </w:r>
      <w:r>
        <w:t xml:space="preserve">“</w:t>
      </w:r>
      <w:r>
        <w:t xml:space="preserve">No admission of fault</w:t>
      </w:r>
      <w:r>
        <w:t xml:space="preserve">”</w:t>
      </w:r>
      <w:r>
        <w:t xml:space="preserve"> </w:t>
      </w:r>
      <w:r>
        <w:t xml:space="preserve">policies preventing learning. Restitution absent where harm is documented and remedy is feasible.</w:t>
      </w:r>
    </w:p>
    <w:p>
      <w:pPr>
        <w:pStyle w:val="BodyText"/>
      </w:pPr>
      <w:r>
        <w:t xml:space="preserve">Drift Index (Analytical Use Only)</w:t>
      </w:r>
    </w:p>
    <w:p>
      <w:pPr>
        <w:pStyle w:val="BodyText"/>
      </w:pPr>
      <w:r>
        <w:t xml:space="preserve">A cumulative Drift Index MAY be calculated per episode or per audit period by summing category scores, optionally weighted by stakes. This index SHALL NOT substitute for qualitative judgment.</w:t>
      </w:r>
    </w:p>
    <w:p>
      <w:pPr>
        <w:pStyle w:val="BodyText"/>
      </w:pPr>
      <w:r>
        <w:t xml:space="preserve">Appendix F: Compact Motto (Non-normative)</w:t>
      </w:r>
    </w:p>
    <w:p>
      <w:pPr>
        <w:pStyle w:val="BodyText"/>
      </w:pPr>
      <w:r>
        <w:t xml:space="preserve">Rights first. Non-domination always. Bound tail risks. Contain and reverse when uncertain. Improve net flourishing. Stay auditable. Repair fast.</w:t>
      </w:r>
    </w:p>
    <w:p>
      <w:pPr>
        <w:pStyle w:val="BodyText"/>
      </w:pPr>
      <w:r>
        <w:t xml:space="preserve">Appendix G: Assurance Preconditions Record (S,T,K,M,V,E,R,U) (Normative)</w:t>
      </w:r>
    </w:p>
    <w:p>
      <w:pPr>
        <w:pStyle w:val="BodyText"/>
      </w:pPr>
      <w:r>
        <w:t xml:space="preserve">G1. Purpose</w:t>
      </w:r>
    </w:p>
    <w:p>
      <w:pPr>
        <w:pStyle w:val="BodyText"/>
      </w:pPr>
      <w:r>
        <w:t xml:space="preserve">The Assurance Preconditions Record is a required artifact for L2/L3 audits. It standardizes the scope, constraints, threat model, verification regime, evidence sufficiency, residual risks, and reassessment triggers that bound any alignment evaluation. It prevents</w:t>
      </w:r>
      <w:r>
        <w:t xml:space="preserve"> </w:t>
      </w:r>
      <w:r>
        <w:t xml:space="preserve">“</w:t>
      </w:r>
      <w:r>
        <w:t xml:space="preserve">floating</w:t>
      </w:r>
      <w:r>
        <w:t xml:space="preserve">”</w:t>
      </w:r>
      <w:r>
        <w:t xml:space="preserve"> </w:t>
      </w:r>
      <w:r>
        <w:t xml:space="preserve">alignment claims - assertions of alignment without specifiable conditions under which the claim holds.</w:t>
      </w:r>
    </w:p>
    <w:p>
      <w:pPr>
        <w:pStyle w:val="BodyText"/>
      </w:pPr>
      <w:r>
        <w:t xml:space="preserve">G2. When Required</w:t>
      </w:r>
    </w:p>
    <w:p>
      <w:pPr>
        <w:pStyle w:val="BodyText"/>
      </w:pPr>
      <w:r>
        <w:t xml:space="preserve">For L2/L3 conformance, a completed Assurance Preconditions Record MUST be present for each audited high-stakes episode. For L1, it is RECOMMENDED for high-impact (§2.16) deployments and emergency changes.</w:t>
      </w:r>
    </w:p>
    <w:p>
      <w:pPr>
        <w:pStyle w:val="BodyText"/>
      </w:pPr>
      <w:r>
        <w:t xml:space="preserve">G3. Template (fillable record)</w:t>
      </w:r>
    </w:p>
    <w:p>
      <w:pPr>
        <w:pStyle w:val="BodyText"/>
      </w:pPr>
      <w:r>
        <w:t xml:space="preserve">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pPr>
        <w:pStyle w:val="BodyText"/>
      </w:pPr>
      <w:r>
        <w:t xml:space="preserve">S - Scope lock: jurisdiction(s); timeframe; decision_types; affected_populations (unions + any protected classes used for analysis); systems_in_scope (tools/models/workflows); exclusions (explicitly list).</w:t>
      </w:r>
    </w:p>
    <w:p>
      <w:pPr>
        <w:pStyle w:val="BodyText"/>
      </w:pPr>
      <w:r>
        <w:t xml:space="preserve">T - Target specification: objective statement (what</w:t>
      </w:r>
      <w:r>
        <w:t xml:space="preserve"> </w:t>
      </w:r>
      <w:r>
        <w:t xml:space="preserve">“</w:t>
      </w:r>
      <w:r>
        <w:t xml:space="preserve">success</w:t>
      </w:r>
      <w:r>
        <w:t xml:space="preserve">”</w:t>
      </w:r>
      <w:r>
        <w:t xml:space="preserve"> </w:t>
      </w:r>
      <w:r>
        <w:t xml:space="preserve">means); permitted tradeoffs (what MAY be traded, and under what procedure); non-permitted tradeoffs (explicitly prohibited); success measures (multi-signal; not single KPI); time horizon(s).</w:t>
      </w:r>
    </w:p>
    <w:p>
      <w:pPr>
        <w:pStyle w:val="BodyText"/>
      </w:pPr>
      <w:r>
        <w:t xml:space="preserve">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pPr>
        <w:pStyle w:val="BodyText"/>
      </w:pPr>
      <w:r>
        <w:t xml:space="preserve">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pPr>
        <w:pStyle w:val="BodyText"/>
      </w:pPr>
      <w:r>
        <w:t xml:space="preserve">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high-impact threshold definition (§2.16), if implementation-specific; waiver approval authority and independence criteria (§8.4).</w:t>
      </w:r>
    </w:p>
    <w:p>
      <w:pPr>
        <w:pStyle w:val="BodyText"/>
      </w:pPr>
      <w:r>
        <w:t xml:space="preserve">E - Evidence sufficiency rule: evidence classes required per test (A/B/C minimums); sampling plan (n, k, stratification rules); reconstructability target; minimum coverage requirement (primary pathways covered); conflict resolution rule (A &gt; B &gt; C &gt; D).</w:t>
      </w:r>
    </w:p>
    <w:p>
      <w:pPr>
        <w:pStyle w:val="BodyText"/>
      </w:pPr>
      <w:r>
        <w:t xml:space="preserve">R - Residual risk statement: known gaps in evidence; untested scenarios; assumptions likely to be wrong; privacy/security constraints that limit audit; subgroup measurement limitations and substitute harm-detection methods; expected impact of these gaps.</w:t>
      </w:r>
    </w:p>
    <w:p>
      <w:pPr>
        <w:pStyle w:val="BodyText"/>
      </w:pPr>
      <w:r>
        <w:t xml:space="preserve">U - Reassessment triggers: material change triggers (as defined in §20.0 and Appendix H); scale-up triggers; incident cluster triggers; drift indicators threshold triggers; legal/regulatory change triggers.</w:t>
      </w:r>
    </w:p>
    <w:p>
      <w:pPr>
        <w:pStyle w:val="BodyText"/>
      </w:pPr>
      <w:r>
        <w:t xml:space="preserve">G3A. Dependency Pin Schema (Normative)</w:t>
      </w:r>
    </w:p>
    <w:p>
      <w:pPr>
        <w:pStyle w:val="BodyText"/>
      </w:pPr>
      <w:r>
        <w:t xml:space="preserve">For any declared dependency in K, implementations MUST record: name; version; artifact_filename; sha256; and registry_url (optional). Missing sha256 SHALL be treated by auditors as an audit-incomplete pin.</w:t>
      </w:r>
    </w:p>
    <w:p>
      <w:pPr>
        <w:pStyle w:val="BodyText"/>
      </w:pPr>
      <w:r>
        <w:t xml:space="preserve">Example dependency object:</w:t>
      </w:r>
      <w:r>
        <w:br/>
      </w:r>
      <w:r>
        <w:t xml:space="preserve">- name:</w:t>
      </w:r>
      <w:r>
        <w:t xml:space="preserve"> </w:t>
      </w:r>
      <w:r>
        <w:t xml:space="preserve">“</w:t>
      </w:r>
      <w:r>
        <w:t xml:space="preserve">RLS-RFC-0003</w:t>
      </w:r>
      <w:r>
        <w:t xml:space="preserve">”</w:t>
      </w:r>
      <w:r>
        <w:br/>
      </w:r>
      <w:r>
        <w:t xml:space="preserve">version:</w:t>
      </w:r>
      <w:r>
        <w:t xml:space="preserve"> </w:t>
      </w:r>
      <w:r>
        <w:t xml:space="preserve">“</w:t>
      </w:r>
      <w:r>
        <w:t xml:space="preserve">v0.1</w:t>
      </w:r>
      <w:r>
        <w:t xml:space="preserve">”</w:t>
      </w:r>
      <w:r>
        <w:br/>
      </w:r>
      <w:r>
        <w:t xml:space="preserve">artifact_filename:</w:t>
      </w:r>
      <w:r>
        <w:t xml:space="preserve"> </w:t>
      </w:r>
      <w:r>
        <w:t xml:space="preserve">“</w:t>
      </w:r>
      <w:r>
        <w:t xml:space="preserve">RPAP_v0.1.tar.gz</w:t>
      </w:r>
      <w:r>
        <w:t xml:space="preserve">”</w:t>
      </w:r>
      <w:r>
        <w:br/>
      </w:r>
      <w:r>
        <w:t xml:space="preserve">sha256:</w:t>
      </w:r>
      <w:r>
        <w:t xml:space="preserve"> </w:t>
      </w:r>
      <w:r>
        <w:t xml:space="preserve">“</w:t>
      </w:r>
      <w:r>
        <w:t xml:space="preserve">&lt;hex(64)&gt;</w:t>
      </w:r>
      <w:r>
        <w:t xml:space="preserve">”</w:t>
      </w:r>
      <w:r>
        <w:br/>
      </w:r>
      <w:r>
        <w:t xml:space="preserve">registry_url:</w:t>
      </w:r>
      <w:r>
        <w:t xml:space="preserve"> </w:t>
      </w:r>
      <w:r>
        <w:t xml:space="preserve">“</w:t>
      </w:r>
      <w:r>
        <w:t xml:space="preserve">https://…</w:t>
      </w:r>
      <w:r>
        <w:t xml:space="preserve">”</w:t>
      </w:r>
      <w:r>
        <w:t xml:space="preserve"> </w:t>
      </w:r>
      <w:r>
        <w:t xml:space="preserve"># optional</w:t>
      </w:r>
    </w:p>
    <w:p>
      <w:pPr>
        <w:pStyle w:val="BodyText"/>
      </w:pPr>
      <w:r>
        <w:t xml:space="preserve">G3B. Normative Minimal Machine-Readable Schema</w:t>
      </w:r>
    </w:p>
    <w:p>
      <w:pPr>
        <w:pStyle w:val="BodyText"/>
      </w:pPr>
      <w:r>
        <w:t xml:space="preserve">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p>
    <w:p>
      <w:pPr>
        <w:pStyle w:val="BodyText"/>
      </w:pPr>
      <w:r>
        <w:t xml:space="preserve">G3C. Verification Regime Provenance (Normative)</w:t>
      </w:r>
    </w:p>
    <w:p>
      <w:pPr>
        <w:pStyle w:val="BodyText"/>
      </w:pPr>
      <w:r>
        <w:t xml:space="preserve">Each verification-regime record MUST include id; created_by; created_at_utc; parameter_list; justification; and governance_approval_id (if applicable). Missing created_by or created_at_utc renders the record audit-incomplete.</w:t>
      </w:r>
    </w:p>
    <w:p>
      <w:pPr>
        <w:pStyle w:val="BodyText"/>
      </w:pPr>
      <w:r>
        <w:t xml:space="preserve">G4. Stop Rule</w:t>
      </w:r>
    </w:p>
    <w:p>
      <w:pPr>
        <w:pStyle w:val="BodyText"/>
      </w:pPr>
      <w:r>
        <w:t xml:space="preserve">If S, T, K, M, or V is missing or not versioned for a high-stakes episode, affected tests MUST be scored IND and the episode MUST NOT proceed until preconditions are established.</w:t>
      </w:r>
    </w:p>
    <w:p>
      <w:pPr>
        <w:pStyle w:val="BodyText"/>
      </w:pPr>
      <w:r>
        <w:t xml:space="preserve">G5. Projection Pre-Registration Extension (Normative for high-stakes L2/L3; recommended otherwise)</w:t>
      </w:r>
    </w:p>
    <w:p>
      <w:pPr>
        <w:pStyle w:val="BodyText"/>
      </w:pPr>
      <w:r>
        <w:t xml:space="preserve">For high-stakes L2/L3 episodes, the Assurance Preconditions Record SHALL include a ProjectionPreRegistration field before deployment or execution. This field SHALL specify:</w:t>
      </w:r>
    </w:p>
    <w:p>
      <w:pPr>
        <w:pStyle w:val="BodyText"/>
      </w:pPr>
      <w:r>
        <w:t xml:space="preserve">- decision boundary and horizon;</w:t>
      </w:r>
    </w:p>
    <w:p>
      <w:pPr>
        <w:pStyle w:val="BodyText"/>
      </w:pPr>
      <w:r>
        <w:t xml:space="preserve">- option set;</w:t>
      </w:r>
    </w:p>
    <w:p>
      <w:pPr>
        <w:pStyle w:val="BodyText"/>
      </w:pPr>
      <w:r>
        <w:t xml:space="preserve">- rights baseline and localized rights interpretation;</w:t>
      </w:r>
    </w:p>
    <w:p>
      <w:pPr>
        <w:pStyle w:val="BodyText"/>
      </w:pPr>
      <w:r>
        <w:t xml:space="preserve">- applicable constraints and non-compensatory designations;</w:t>
      </w:r>
    </w:p>
    <w:p>
      <w:pPr>
        <w:pStyle w:val="BodyText"/>
      </w:pPr>
      <w:r>
        <w:t xml:space="preserve">- implementation-defined parameters and thresholds;</w:t>
      </w:r>
    </w:p>
    <w:p>
      <w:pPr>
        <w:pStyle w:val="BodyText"/>
      </w:pPr>
      <w:r>
        <w:t xml:space="preserve">- evidence sufficiency rules;</w:t>
      </w:r>
    </w:p>
    <w:p>
      <w:pPr>
        <w:pStyle w:val="BodyText"/>
      </w:pPr>
      <w:r>
        <w:t xml:space="preserve">- stop conditions;</w:t>
      </w:r>
    </w:p>
    <w:p>
      <w:pPr>
        <w:pStyle w:val="BodyText"/>
      </w:pPr>
      <w:r>
        <w:t xml:space="preserve">- wrapper gate ordering;</w:t>
      </w:r>
    </w:p>
    <w:p>
      <w:pPr>
        <w:pStyle w:val="BodyText"/>
      </w:pPr>
      <w:r>
        <w:t xml:space="preserve">- RippleLogic canon version and companion artifact versions where wrapped;</w:t>
      </w:r>
    </w:p>
    <w:p>
      <w:pPr>
        <w:pStyle w:val="BodyText"/>
      </w:pPr>
      <w:r>
        <w:t xml:space="preserve">- expected observable outcomes or verdict conditions;</w:t>
      </w:r>
    </w:p>
    <w:p>
      <w:pPr>
        <w:pStyle w:val="BodyText"/>
      </w:pPr>
      <w:r>
        <w:t xml:space="preserve">- conditions that would trigger IND, Refusal, waiver, or emergency triage.</w:t>
      </w:r>
    </w:p>
    <w:p>
      <w:pPr>
        <w:pStyle w:val="BodyText"/>
      </w:pPr>
      <w:r>
        <w:t xml:space="preserve">If ProjectionPreRegistration is missing for a high-stakes L2/L3 episode, affected claims SHALL be scored IND and the episode SHALL NOT proceed without documented waiver or emergency triage.</w:t>
      </w:r>
    </w:p>
    <w:p>
      <w:pPr>
        <w:pStyle w:val="BodyText"/>
      </w:pPr>
      <w:r>
        <w:t xml:space="preserve">Appendix H: Material Change and Change Classes (Normative)</w:t>
      </w:r>
    </w:p>
    <w:p>
      <w:pPr>
        <w:pStyle w:val="BodyText"/>
      </w:pPr>
      <w:r>
        <w:t xml:space="preserve">H1. Purpose</w:t>
      </w:r>
    </w:p>
    <w:p>
      <w:pPr>
        <w:pStyle w:val="BodyText"/>
      </w:pPr>
      <w:r>
        <w:t xml:space="preserve">This appendix makes update legitimacy operational by defining material change, classifying changes, and specifying minimum artifacts and approvals per class.</w:t>
      </w:r>
    </w:p>
    <w:p>
      <w:pPr>
        <w:pStyle w:val="BodyText"/>
      </w:pPr>
      <w:r>
        <w:t xml:space="preserve">H2. Material Change (Definition)</w:t>
      </w:r>
    </w:p>
    <w:p>
      <w:pPr>
        <w:pStyle w:val="BodyText"/>
      </w:pPr>
      <w:r>
        <w:t xml:space="preserve">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pPr>
        <w:pStyle w:val="BodyText"/>
      </w:pPr>
      <w:r>
        <w:t xml:space="preserve">H3. Change Classes</w:t>
      </w:r>
    </w:p>
    <w:p>
      <w:pPr>
        <w:pStyle w:val="BodyText"/>
      </w:pPr>
      <w:r>
        <w:t xml:space="preserve">Class 0 - Editorial (Non-material) [CH-0]: Minimum: change note + version bump (PATCH).</w:t>
      </w:r>
    </w:p>
    <w:p>
      <w:pPr>
        <w:pStyle w:val="BodyText"/>
      </w:pPr>
      <w:r>
        <w:t xml:space="preserve">Class 1 - Routine (Low materiality) [CH-1]: Minimum: change record + peer review; regression checks if relevant.</w:t>
      </w:r>
    </w:p>
    <w:p>
      <w:pPr>
        <w:pStyle w:val="BodyText"/>
      </w:pPr>
      <w:r>
        <w:t xml:space="preserve">Class 2 - Material (Standard materiality) [CH-2]: Minimum: Change-Control Record (CCR) + explicit affected tests/claims + pre-deployment tests + approvals.</w:t>
      </w:r>
    </w:p>
    <w:p>
      <w:pPr>
        <w:pStyle w:val="BodyText"/>
      </w:pPr>
      <w:r>
        <w:t xml:space="preserve">Class 3 - High-impact material [CH-3]: Minimum: CCR + independent review approval + public summary (redacted if necessary) + stronger evidence threshold than Class 2.</w:t>
      </w:r>
    </w:p>
    <w:p>
      <w:pPr>
        <w:pStyle w:val="BodyText"/>
      </w:pPr>
      <w:r>
        <w:t xml:space="preserve">Class 4 - Emergency (time-critical) [CH-4]: Minimum: emergency CCR + short sunset + mandatory posthoc review + remedy presumption if later found unnecessary.</w:t>
      </w:r>
    </w:p>
    <w:p>
      <w:pPr>
        <w:pStyle w:val="BodyText"/>
      </w:pPr>
      <w:r>
        <w:t xml:space="preserve">H4. Minimum Change-Control Record (CCR) Fields</w:t>
      </w:r>
    </w:p>
    <w:p>
      <w:pPr>
        <w:pStyle w:val="BodyText"/>
      </w:pPr>
      <w:r>
        <w:t xml:space="preserve">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pPr>
        <w:pStyle w:val="BodyText"/>
      </w:pPr>
      <w:r>
        <w:t xml:space="preserve">H5. Approval Thresholds (Multi-key)</w:t>
      </w:r>
    </w:p>
    <w:p>
      <w:pPr>
        <w:pStyle w:val="BodyText"/>
      </w:pPr>
      <w:r>
        <w:t xml:space="preserve">Class 3 and Class 4 changes MUST require multi-key approvals from roles with different failure modes. Independence criteria SHOULD match L2/L3 requirements.</w:t>
      </w:r>
    </w:p>
    <w:p>
      <w:pPr>
        <w:pStyle w:val="BodyText"/>
      </w:pPr>
      <w:r>
        <w:t xml:space="preserve">H6. Sunset and Renewal</w:t>
      </w:r>
    </w:p>
    <w:p>
      <w:pPr>
        <w:pStyle w:val="BodyText"/>
      </w:pPr>
      <w:r>
        <w:t xml:space="preserve">Emergency changes (Class 4) MUST: expire by default unless renewed; require renewal at a higher evidence threshold than initial authorization; undergo posthoc review within a defined deadline (recommended: &lt;= 14 days).</w:t>
      </w:r>
    </w:p>
    <w:p>
      <w:pPr>
        <w:pStyle w:val="BodyText"/>
      </w:pPr>
      <w:r>
        <w:t xml:space="preserve">H7. Suppression Check</w:t>
      </w:r>
    </w:p>
    <w:p>
      <w:pPr>
        <w:pStyle w:val="BodyText"/>
      </w:pPr>
      <w:r>
        <w:t xml:space="preserve">Implementations MUST treat missing change records, unexplained metric-definition changes, or delayed/suppressed planned evaluations as C6 risks and drift indicators (see Appendix E / J).</w:t>
      </w:r>
    </w:p>
    <w:p>
      <w:pPr>
        <w:pStyle w:val="BodyText"/>
      </w:pPr>
      <w:r>
        <w:t xml:space="preserve">Appendix I: Minimum Test Suite and Drills per Conformance Level (Normative)</w:t>
      </w:r>
    </w:p>
    <w:p>
      <w:pPr>
        <w:pStyle w:val="BodyText"/>
      </w:pPr>
      <w:r>
        <w:t xml:space="preserve">I1. Purpose</w:t>
      </w:r>
    </w:p>
    <w:p>
      <w:pPr>
        <w:pStyle w:val="BodyText"/>
      </w:pPr>
      <w:r>
        <w:t xml:space="preserve">This appendix defines the minimum tests and drills that make conformance auditable and not merely documentary.</w:t>
      </w:r>
    </w:p>
    <w:p>
      <w:pPr>
        <w:pStyle w:val="BodyText"/>
      </w:pPr>
      <w:r>
        <w:t xml:space="preserve">I1A. Normative minimum numeric thresholds</w:t>
      </w:r>
    </w:p>
    <w:p>
      <w:pPr>
        <w:pStyle w:val="BodyText"/>
      </w:pPr>
      <w:r>
        <w:t xml:space="preserve">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pPr>
        <w:pStyle w:val="BodyText"/>
      </w:pPr>
      <w:r>
        <w:t xml:space="preserve">I2. L0 Minimum Tests (Agent/Individual)</w:t>
      </w:r>
    </w:p>
    <w:p>
      <w:pPr>
        <w:pStyle w:val="BodyText"/>
      </w:pPr>
      <w:r>
        <w:t xml:space="preserve">MUST: Refusal protocol test; Epistemic integrity test; High-stakes trigger test. MUST produce: &gt;= k lightweight Decision Notes/logs for high-stakes outputs (k set in V; recommended k &gt;= 10).</w:t>
      </w:r>
    </w:p>
    <w:p>
      <w:pPr>
        <w:pStyle w:val="BodyText"/>
      </w:pPr>
      <w:r>
        <w:t xml:space="preserve">I3. L1 Minimum Tests (Organization)</w:t>
      </w:r>
    </w:p>
    <w:p>
      <w:pPr>
        <w:pStyle w:val="BodyText"/>
      </w:pPr>
      <w:r>
        <w:t xml:space="preserve">L0 + MUST: Reconstructability audit (n &gt;= 10/quarter recommended); Rollback drill (1/quarter); Contestability exercise.</w:t>
      </w:r>
    </w:p>
    <w:p>
      <w:pPr>
        <w:pStyle w:val="BodyText"/>
      </w:pPr>
      <w:r>
        <w:t xml:space="preserve">I4. L2 Minimum Tests (Institution/Regulated)</w:t>
      </w:r>
    </w:p>
    <w:p>
      <w:pPr>
        <w:pStyle w:val="BodyText"/>
      </w:pPr>
      <w:r>
        <w:t xml:space="preserve">L1 + MUST: Independence audit; Recourse performance audit; Disclosure comprehension test (threshold set ex ante in V; see Appendix K); Redaction reconstructability test (RT-01); Recourse reconstructability test (RT-01R); Inter-rater reliability (two-rater scoring + adjudication).</w:t>
      </w:r>
    </w:p>
    <w:p>
      <w:pPr>
        <w:pStyle w:val="BodyText"/>
      </w:pPr>
      <w:r>
        <w:t xml:space="preserve">I5. L3 Minimum Tests (Government/Public Authority)</w:t>
      </w:r>
    </w:p>
    <w:p>
      <w:pPr>
        <w:pStyle w:val="BodyText"/>
      </w:pPr>
      <w:r>
        <w:t xml:space="preserve">L2 + MUST: Sunset/renewal audit; Lock-in risk review sampling; Public Decision Note publication check; Whistleblower/protected escalation channel test.</w:t>
      </w:r>
    </w:p>
    <w:p>
      <w:pPr>
        <w:pStyle w:val="BodyText"/>
      </w:pPr>
      <w:r>
        <w:t xml:space="preserve">I6. Waivers</w:t>
      </w:r>
    </w:p>
    <w:p>
      <w:pPr>
        <w:pStyle w:val="BodyText"/>
      </w:pPr>
      <w:r>
        <w:t xml:space="preserve">Any waiver of a required test MUST be documented in the Verification Regime (V) with: rationale; compensating controls; expiration date. Waivers SHOULD downgrade affected tests to Partial unless equivalent evidence substitutes are provided.</w:t>
      </w:r>
    </w:p>
    <w:p>
      <w:pPr>
        <w:pStyle w:val="BodyText"/>
      </w:pPr>
      <w:r>
        <w:t xml:space="preserve">Appendix J: Registry Identifiers (Normative)</w:t>
      </w:r>
    </w:p>
    <w:p>
      <w:pPr>
        <w:pStyle w:val="BodyText"/>
      </w:pPr>
      <w:r>
        <w:t xml:space="preserve">J1. Purpose</w:t>
      </w:r>
    </w:p>
    <w:p>
      <w:pPr>
        <w:pStyle w:val="BodyText"/>
      </w:pPr>
      <w:r>
        <w:t xml:space="preserve">Registry IDs enable interoperable tooling (CLI, bots, apps), consistent audits, and machine-readable reporting.</w:t>
      </w:r>
    </w:p>
    <w:p>
      <w:pPr>
        <w:pStyle w:val="BodyText"/>
      </w:pPr>
      <w:r>
        <w:t xml:space="preserve">J2. Gate IDs (Constraint Cascade)</w:t>
      </w:r>
    </w:p>
    <w:p>
      <w:pPr>
        <w:pStyle w:val="BodyText"/>
      </w:pPr>
      <w:r>
        <w:t xml:space="preserve">G1 = NCRC (Rights Floor); G2 = Non-Domination; G3 = TRC (Tail-Risk Bounding); G4 = CSV-compatible Containment/Reversibility; G5 = Epistemic Integrity.</w:t>
      </w:r>
    </w:p>
    <w:p>
      <w:pPr>
        <w:pStyle w:val="BodyText"/>
      </w:pPr>
      <w:r>
        <w:t xml:space="preserve">J3. Test IDs (7-Test Suite)</w:t>
      </w:r>
    </w:p>
    <w:p>
      <w:pPr>
        <w:pStyle w:val="BodyText"/>
      </w:pPr>
      <w:r>
        <w:t xml:space="preserve">T1 = NCRC (Rights Floor); T2 = Non-Domination; T2R = RT-01R Recourse Reconstructability; T3 = TRC (Tail Risk); T4 = Containment &amp; Reversibility; T5 = Ripple Lift; T6 = Auditability; T7 = Repair Velocity.</w:t>
      </w:r>
    </w:p>
    <w:p>
      <w:pPr>
        <w:pStyle w:val="BodyText"/>
      </w:pPr>
      <w:r>
        <w:t xml:space="preserve">J4. Decision Note Field IDs (DN-##)</w:t>
      </w:r>
    </w:p>
    <w:p>
      <w:pPr>
        <w:pStyle w:val="BodyText"/>
      </w:pPr>
      <w:r>
        <w:t xml:space="preserve">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pPr>
        <w:pStyle w:val="BodyText"/>
      </w:pPr>
      <w:r>
        <w:t xml:space="preserve">J5. Drift Indicator IDs</w:t>
      </w:r>
    </w:p>
    <w:p>
      <w:pPr>
        <w:pStyle w:val="BodyText"/>
      </w:pPr>
      <w:r>
        <w:t xml:space="preserve">D-NCRC-01 Rights-as-tradeoff language; D-NCRC-02 Crisis exceptions without sunset; D-NCRC-03 Remedy absent/symbolic; D-ND-01</w:t>
      </w:r>
      <w:r>
        <w:t xml:space="preserve"> </w:t>
      </w:r>
      <w:r>
        <w:t xml:space="preserve">“</w:t>
      </w:r>
      <w:r>
        <w:t xml:space="preserve">Voluntary</w:t>
      </w:r>
      <w:r>
        <w:t xml:space="preserve">”</w:t>
      </w:r>
      <w:r>
        <w:t xml:space="preserve"> </w:t>
      </w:r>
      <w:r>
        <w:t xml:space="preserve">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Posthoc rationalization; D-EPI-03 Authority replaces evidence; D-AUD-01 Boilerplate Decision Notes; D-AUD-02 Safeguards without owners/triggers; D-AUD-03</w:t>
      </w:r>
      <w:r>
        <w:t xml:space="preserve"> </w:t>
      </w:r>
      <w:r>
        <w:t xml:space="preserve">“</w:t>
      </w:r>
      <w:r>
        <w:t xml:space="preserve">Reviewed</w:t>
      </w:r>
      <w:r>
        <w:t xml:space="preserve">”</w:t>
      </w:r>
      <w:r>
        <w:t xml:space="preserve"> </w:t>
      </w:r>
      <w:r>
        <w:t xml:space="preserve">without review trace; D-REP-01 Disclosure delayed; D-REP-02 Recurrence without safeguard updates; D-REP-03 Blame shifting dominates postmortems.</w:t>
      </w:r>
    </w:p>
    <w:p>
      <w:pPr>
        <w:pStyle w:val="BodyText"/>
      </w:pPr>
      <w:r>
        <w:t xml:space="preserve">J6. Threat Model Tags (M-##)</w:t>
      </w:r>
    </w:p>
    <w:p>
      <w:pPr>
        <w:pStyle w:val="BodyText"/>
      </w:pPr>
      <w:r>
        <w:t xml:space="preserve">M-CAPTURE; M-EVID-LAUNDER; M-METRIC-GAME; M-SCOPE-CREEP; M-LOCKIN; M-CASCADE; M-MISUSE; M-DEFERENCE; M-RECOURSE-OPAQUE.</w:t>
      </w:r>
    </w:p>
    <w:p>
      <w:pPr>
        <w:pStyle w:val="BodyText"/>
      </w:pPr>
      <w:r>
        <w:t xml:space="preserve">J7. Change Class Tags (CH-#)</w:t>
      </w:r>
    </w:p>
    <w:p>
      <w:pPr>
        <w:pStyle w:val="BodyText"/>
      </w:pPr>
      <w:r>
        <w:t xml:space="preserve">CH-0 Editorial; CH-1 Routine; CH-2 Material; CH-3 High-impact; CH-4 Emergency.</w:t>
      </w:r>
    </w:p>
    <w:p>
      <w:pPr>
        <w:pStyle w:val="BodyText"/>
      </w:pPr>
      <w:r>
        <w:t xml:space="preserve">J8. Implementation-Defined Parameter IDs (IDP-#)</w:t>
      </w:r>
    </w:p>
    <w:p>
      <w:pPr>
        <w:pStyle w:val="BodyText"/>
      </w:pPr>
      <w:r>
        <w:t xml:space="preserve">IDP-HIGH-IMPACT-THRESH; IDP-COMP-THRESH; IDP-RECON-TARGET; IDP-RECOURSE-RECON-TARGET; IDP-REMEDY-TARGET; IDP-ROLLBACK-TARGET; IDP-AUDIT-CADENCE; IDP-SAMPLE-SIZE; IDP-WAIVER-INDEP.</w:t>
      </w:r>
    </w:p>
    <w:p>
      <w:pPr>
        <w:pStyle w:val="BodyText"/>
      </w:pPr>
      <w:r>
        <w:t xml:space="preserve">J9. Emergency Triage Tags (TRIAGE-#)</w:t>
      </w:r>
    </w:p>
    <w:p>
      <w:pPr>
        <w:pStyle w:val="BodyText"/>
      </w:pPr>
      <w:r>
        <w:t xml:space="preserve">TRIAGE-01 Emergency triage invocation (requires Emergency Triage Record; DN-15 reference).</w:t>
      </w:r>
    </w:p>
    <w:p>
      <w:pPr>
        <w:pStyle w:val="BodyText"/>
      </w:pPr>
      <w:r>
        <w:t xml:space="preserve">Appendix K: Example Threshold Ranges by Domain (Non-normative)</w:t>
      </w:r>
    </w:p>
    <w:p>
      <w:pPr>
        <w:pStyle w:val="BodyText"/>
      </w:pPr>
      <w:r>
        <w:t xml:space="preserve">K1. Purpose</w:t>
      </w:r>
    </w:p>
    <w:p>
      <w:pPr>
        <w:pStyle w:val="BodyText"/>
      </w:pPr>
      <w:r>
        <w:t xml:space="preserve">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pPr>
        <w:pStyle w:val="BodyText"/>
      </w:pPr>
      <w:r>
        <w:t xml:space="preserve">K2. Disclosure Comprehension Threshold (Test 2)</w:t>
      </w:r>
    </w:p>
    <w:p>
      <w:pPr>
        <w:pStyle w:val="BodyText"/>
      </w:pPr>
      <w:r>
        <w:t xml:space="preserve">Healthcare: 80–90%. Criminal justice / enforcement: 85–95%. Financial services: 75–85%. Platform governance: 70–80%. Organizational HR/employment: 75–85%. General default: 70%.</w:t>
      </w:r>
    </w:p>
    <w:p>
      <w:pPr>
        <w:pStyle w:val="BodyText"/>
      </w:pPr>
      <w:r>
        <w:t xml:space="preserve">K3. Reconstructability Target (Test 6)</w:t>
      </w:r>
    </w:p>
    <w:p>
      <w:pPr>
        <w:pStyle w:val="BodyText"/>
      </w:pPr>
      <w:r>
        <w:t xml:space="preserve">High-stakes / rights-affecting: &gt;= 85%. General organizational: &gt;= 80%. Agent-scale (L0/L1): &gt;= 70%.</w:t>
      </w:r>
    </w:p>
    <w:p>
      <w:pPr>
        <w:pStyle w:val="BodyText"/>
      </w:pPr>
      <w:r>
        <w:t xml:space="preserve">K4. Time-to-Remedy Targets (Tests 2, 7)</w:t>
      </w:r>
    </w:p>
    <w:p>
      <w:pPr>
        <w:pStyle w:val="BodyText"/>
      </w:pPr>
      <w:r>
        <w:t xml:space="preserve">Immediate-harm domains: &lt;= 24–72 hours provisional relief; &lt;= 14 days final resolution. Short-window domains: &lt;= 7 days first response; &lt;= 30 days final resolution. Long-window domains: &lt;= 14 days first response; &lt;= 90 days final resolution.</w:t>
      </w:r>
    </w:p>
    <w:p>
      <w:pPr>
        <w:pStyle w:val="BodyText"/>
      </w:pPr>
      <w:r>
        <w:t xml:space="preserve">K5. Time-to-Rollback Targets (Test 4)</w:t>
      </w:r>
    </w:p>
    <w:p>
      <w:pPr>
        <w:pStyle w:val="BodyText"/>
      </w:pPr>
      <w:r>
        <w:t xml:space="preserve">Automated systems: &lt;= 1 hour. Organizational process changes: &lt;= 24 hours. Policy/regulatory changes: &lt;= 7 days (interim containment within 24 hours).</w:t>
      </w:r>
    </w:p>
    <w:p>
      <w:pPr>
        <w:pStyle w:val="BodyText"/>
      </w:pPr>
      <w:r>
        <w:t xml:space="preserve">K6. Audit Cadence</w:t>
      </w:r>
    </w:p>
    <w:p>
      <w:pPr>
        <w:pStyle w:val="BodyText"/>
      </w:pPr>
      <w:r>
        <w:t xml:space="preserve">L1: quarterly reconstructability sampling; annual full seven-test audit. L2: quarterly seven-test audit on sampled episodes; semi-annual RT-01/RT-01R; annual full audit. L3: quarterly full audit including RT-01R; continuous drift monitoring; annual independent external audit.</w:t>
      </w:r>
    </w:p>
    <w:p>
      <w:pPr>
        <w:pStyle w:val="BodyText"/>
      </w:pPr>
      <w:r>
        <w:t xml:space="preserve">K7. Usage Rule</w:t>
      </w:r>
    </w:p>
    <w:p>
      <w:pPr>
        <w:pStyle w:val="BodyText"/>
      </w:pPr>
      <w:r>
        <w:t xml:space="preserve">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pPr>
        <w:pStyle w:val="BodyText"/>
      </w:pPr>
      <w:r>
        <w:t xml:space="preserve">Appendix L: Machine-Readable YAML Templates (Non-normative)</w:t>
      </w:r>
    </w:p>
    <w:p>
      <w:pPr>
        <w:pStyle w:val="BodyText"/>
      </w:pPr>
      <w:r>
        <w:t xml:space="preserve">These templates are provided as adoption aids. They are non-normative and may be adapted, but implementations SHOULD preserve field meanings and retain IDs/links needed to satisfy auditability and reconstructability requirements.</w:t>
      </w:r>
    </w:p>
    <w:p>
      <w:pPr>
        <w:pStyle w:val="BodyText"/>
      </w:pPr>
      <w:r>
        <w:t xml:space="preserve">L.1 claim_record.yaml</w:t>
      </w:r>
    </w:p>
    <w:p>
      <w:pPr>
        <w:pStyle w:val="BodyText"/>
      </w:pPr>
      <w:r>
        <w:t xml:space="preserve">claim_record:</w:t>
      </w:r>
      <w:r>
        <w:br/>
      </w:r>
      <w:r>
        <w:t xml:space="preserve">record_id:</w:t>
      </w:r>
      <w:r>
        <w:t xml:space="preserve"> </w:t>
      </w:r>
      <w:r>
        <w:t xml:space="preserve">“</w:t>
      </w:r>
      <w:r>
        <w:t xml:space="preserve">CR-YYYYMMDD-001</w:t>
      </w:r>
      <w:r>
        <w:t xml:space="preserve">”</w:t>
      </w:r>
      <w:r>
        <w:br/>
      </w:r>
      <w:r>
        <w:t xml:space="preserve">episode_id:</w:t>
      </w:r>
      <w:r>
        <w:t xml:space="preserve"> </w:t>
      </w:r>
      <w:r>
        <w:t xml:space="preserve">“</w:t>
      </w:r>
      <w:r>
        <w:t xml:space="preserve">EP-…</w:t>
      </w:r>
      <w:r>
        <w:t xml:space="preserve">”</w:t>
      </w:r>
      <w:r>
        <w:br/>
      </w:r>
      <w:r>
        <w:t xml:space="preserve">decision_note_ref:</w:t>
      </w:r>
      <w:r>
        <w:t xml:space="preserve"> </w:t>
      </w:r>
      <w:r>
        <w:t xml:space="preserve">“</w:t>
      </w:r>
      <w:r>
        <w:t xml:space="preserve">DN-…</w:t>
      </w:r>
      <w:r>
        <w:t xml:space="preserve">”</w:t>
      </w:r>
      <w:r>
        <w:br/>
      </w:r>
      <w:r>
        <w:t xml:space="preserve">conformance_level:</w:t>
      </w:r>
      <w:r>
        <w:t xml:space="preserve"> </w:t>
      </w:r>
      <w:r>
        <w:t xml:space="preserve">“</w:t>
      </w:r>
      <w:r>
        <w:t xml:space="preserve">L1</w:t>
      </w:r>
      <w:r>
        <w:t xml:space="preserve">”</w:t>
      </w:r>
      <w:r>
        <w:t xml:space="preserve"> </w:t>
      </w:r>
      <w:r>
        <w:t xml:space="preserve"># L0|L1|L2|L3</w:t>
      </w:r>
      <w:r>
        <w:br/>
      </w:r>
      <w:r>
        <w:t xml:space="preserve">scope:</w:t>
      </w:r>
      <w:r>
        <w:t xml:space="preserve"> </w:t>
      </w:r>
      <w:r>
        <w:t xml:space="preserve">“</w:t>
      </w:r>
      <w:r>
        <w:t xml:space="preserve">…</w:t>
      </w:r>
      <w:r>
        <w:t xml:space="preserve">”</w:t>
      </w:r>
      <w:r>
        <w:br/>
      </w:r>
      <w:r>
        <w:t xml:space="preserve">claim_taxonomy:</w:t>
      </w:r>
      <w:r>
        <w:t xml:space="preserve"> </w:t>
      </w:r>
      <w:r>
        <w:t xml:space="preserve">“</w:t>
      </w:r>
      <w:r>
        <w:t xml:space="preserve">Aligned within declared scope and evidence coverage (Pass)</w:t>
      </w:r>
      <w:r>
        <w:t xml:space="preserve">”</w:t>
      </w:r>
      <w:r>
        <w:t xml:space="preserve"> </w:t>
      </w:r>
      <w:r>
        <w:t xml:space="preserve"># Aligned (Pass)|Aligned (Conditional)|Not aligned</w:t>
      </w:r>
      <w:r>
        <w:br/>
      </w:r>
      <w:r>
        <w:t xml:space="preserve">executed_under_emergency_triage: false</w:t>
      </w:r>
      <w:r>
        <w:br/>
      </w:r>
      <w:r>
        <w:t xml:space="preserve">waiver_record_ref: “” # optional</w:t>
      </w:r>
      <w:r>
        <w:br/>
      </w:r>
      <w:r>
        <w:t xml:space="preserve">emergency_triage_record_ref: “” # optional</w:t>
      </w:r>
      <w:r>
        <w:br/>
      </w:r>
      <w:r>
        <w:t xml:space="preserve">test_scores:</w:t>
      </w:r>
      <w:r>
        <w:br/>
      </w:r>
      <w:r>
        <w:t xml:space="preserve">T1: 2</w:t>
      </w:r>
      <w:r>
        <w:br/>
      </w:r>
      <w:r>
        <w:t xml:space="preserve">T2: 2</w:t>
      </w:r>
      <w:r>
        <w:br/>
      </w:r>
      <w:r>
        <w:t xml:space="preserve">T3: 2</w:t>
      </w:r>
      <w:r>
        <w:br/>
      </w:r>
      <w:r>
        <w:t xml:space="preserve">T4: 2</w:t>
      </w:r>
      <w:r>
        <w:br/>
      </w:r>
      <w:r>
        <w:t xml:space="preserve">T5: 2</w:t>
      </w:r>
      <w:r>
        <w:br/>
      </w:r>
      <w:r>
        <w:t xml:space="preserve">T6: 2</w:t>
      </w:r>
      <w:r>
        <w:br/>
      </w:r>
      <w:r>
        <w:t xml:space="preserve">T7: 2</w:t>
      </w:r>
      <w:r>
        <w:br/>
      </w:r>
      <w:r>
        <w:t xml:space="preserve">score_justifications:</w:t>
      </w:r>
      <w:r>
        <w:br/>
      </w:r>
      <w:r>
        <w:t xml:space="preserve">T1:</w:t>
      </w:r>
      <w:r>
        <w:t xml:space="preserve"> </w:t>
      </w:r>
      <w:r>
        <w:t xml:space="preserve">“</w:t>
      </w:r>
      <w:r>
        <w:t xml:space="preserve">…</w:t>
      </w:r>
      <w:r>
        <w:t xml:space="preserve">”</w:t>
      </w:r>
      <w:r>
        <w:br/>
      </w:r>
      <w:r>
        <w:t xml:space="preserve">T2:</w:t>
      </w:r>
      <w:r>
        <w:t xml:space="preserve"> </w:t>
      </w:r>
      <w:r>
        <w:t xml:space="preserve">“</w:t>
      </w:r>
      <w:r>
        <w:t xml:space="preserve">…</w:t>
      </w:r>
      <w:r>
        <w:t xml:space="preserve">”</w:t>
      </w:r>
      <w:r>
        <w:br/>
      </w:r>
      <w:r>
        <w:t xml:space="preserve">T3:</w:t>
      </w:r>
      <w:r>
        <w:t xml:space="preserve"> </w:t>
      </w:r>
      <w:r>
        <w:t xml:space="preserve">“</w:t>
      </w:r>
      <w:r>
        <w:t xml:space="preserve">…</w:t>
      </w:r>
      <w:r>
        <w:t xml:space="preserve">”</w:t>
      </w:r>
      <w:r>
        <w:br/>
      </w:r>
      <w:r>
        <w:t xml:space="preserve">T4:</w:t>
      </w:r>
      <w:r>
        <w:t xml:space="preserve"> </w:t>
      </w:r>
      <w:r>
        <w:t xml:space="preserve">“</w:t>
      </w:r>
      <w:r>
        <w:t xml:space="preserve">…</w:t>
      </w:r>
      <w:r>
        <w:t xml:space="preserve">”</w:t>
      </w:r>
      <w:r>
        <w:br/>
      </w:r>
      <w:r>
        <w:t xml:space="preserve">T5:</w:t>
      </w:r>
      <w:r>
        <w:t xml:space="preserve"> </w:t>
      </w:r>
      <w:r>
        <w:t xml:space="preserve">“</w:t>
      </w:r>
      <w:r>
        <w:t xml:space="preserve">…</w:t>
      </w:r>
      <w:r>
        <w:t xml:space="preserve">”</w:t>
      </w:r>
      <w:r>
        <w:br/>
      </w:r>
      <w:r>
        <w:t xml:space="preserve">T6:</w:t>
      </w:r>
      <w:r>
        <w:t xml:space="preserve"> </w:t>
      </w:r>
      <w:r>
        <w:t xml:space="preserve">“</w:t>
      </w:r>
      <w:r>
        <w:t xml:space="preserve">…</w:t>
      </w:r>
      <w:r>
        <w:t xml:space="preserve">”</w:t>
      </w:r>
      <w:r>
        <w:br/>
      </w:r>
      <w:r>
        <w:t xml:space="preserve">T7:</w:t>
      </w:r>
      <w:r>
        <w:t xml:space="preserve"> </w:t>
      </w:r>
      <w:r>
        <w:t xml:space="preserve">“</w:t>
      </w:r>
      <w:r>
        <w:t xml:space="preserve">…</w:t>
      </w:r>
      <w:r>
        <w:t xml:space="preserve">”</w:t>
      </w:r>
      <w:r>
        <w:br/>
      </w:r>
      <w:r>
        <w:t xml:space="preserve">evidence_register_ref:</w:t>
      </w:r>
      <w:r>
        <w:t xml:space="preserve"> </w:t>
      </w:r>
      <w:r>
        <w:t xml:space="preserve">“</w:t>
      </w:r>
      <w:r>
        <w:t xml:space="preserve">ER-…</w:t>
      </w:r>
      <w:r>
        <w:t xml:space="preserve">”</w:t>
      </w:r>
      <w:r>
        <w:br/>
      </w:r>
      <w:r>
        <w:t xml:space="preserve">change_control_record_ref:</w:t>
      </w:r>
      <w:r>
        <w:t xml:space="preserve"> </w:t>
      </w:r>
      <w:r>
        <w:t xml:space="preserve">“</w:t>
      </w:r>
      <w:r>
        <w:t xml:space="preserve">CCR-…</w:t>
      </w:r>
      <w:r>
        <w:t xml:space="preserve">”</w:t>
      </w:r>
      <w:r>
        <w:br/>
      </w:r>
      <w:r>
        <w:t xml:space="preserve">created_utc:</w:t>
      </w:r>
      <w:r>
        <w:t xml:space="preserve"> </w:t>
      </w:r>
      <w:r>
        <w:t xml:space="preserve">“</w:t>
      </w:r>
      <w:r>
        <w:t xml:space="preserve">YYYY-MM-DDTHH:MM:SSZ</w:t>
      </w:r>
      <w:r>
        <w:t xml:space="preserve">”</w:t>
      </w:r>
      <w:r>
        <w:br/>
      </w:r>
      <w:r>
        <w:t xml:space="preserve">created_by:</w:t>
      </w:r>
      <w:r>
        <w:t xml:space="preserve"> </w:t>
      </w:r>
      <w:r>
        <w:t xml:space="preserve">“</w:t>
      </w:r>
      <w:r>
        <w:t xml:space="preserve">name/role</w:t>
      </w:r>
      <w:r>
        <w:t xml:space="preserve">”</w:t>
      </w:r>
    </w:p>
    <w:p>
      <w:pPr>
        <w:pStyle w:val="BodyText"/>
      </w:pPr>
      <w:r>
        <w:t xml:space="preserve">L.2 assurance_preconditions_record.yaml</w:t>
      </w:r>
    </w:p>
    <w:p>
      <w:pPr>
        <w:pStyle w:val="BodyText"/>
      </w:pPr>
      <w:r>
        <w:t xml:space="preserve">assurance_preconditions_record:</w:t>
      </w:r>
      <w:r>
        <w:br/>
      </w:r>
      <w:r>
        <w:t xml:space="preserve">record_id:</w:t>
      </w:r>
      <w:r>
        <w:t xml:space="preserve"> </w:t>
      </w:r>
      <w:r>
        <w:t xml:space="preserve">“</w:t>
      </w:r>
      <w:r>
        <w:t xml:space="preserve">APR-YYYYMMDD-001</w:t>
      </w:r>
      <w:r>
        <w:t xml:space="preserve">”</w:t>
      </w:r>
      <w:r>
        <w:br/>
      </w:r>
      <w:r>
        <w:t xml:space="preserve">episode_id:</w:t>
      </w:r>
      <w:r>
        <w:t xml:space="preserve"> </w:t>
      </w:r>
      <w:r>
        <w:t xml:space="preserve">“</w:t>
      </w:r>
      <w:r>
        <w:t xml:space="preserve">EP-…</w:t>
      </w:r>
      <w:r>
        <w:t xml:space="preserve">”</w:t>
      </w:r>
      <w:r>
        <w:br/>
      </w:r>
      <w:r>
        <w:t xml:space="preserve">version:</w:t>
      </w:r>
      <w:r>
        <w:t xml:space="preserve"> </w:t>
      </w:r>
      <w:r>
        <w:t xml:space="preserve">“</w:t>
      </w:r>
      <w:r>
        <w:t xml:space="preserve">v1</w:t>
      </w:r>
      <w:r>
        <w:t xml:space="preserve">”</w:t>
      </w:r>
    </w:p>
    <w:p>
      <w:pPr>
        <w:pStyle w:val="BodyText"/>
      </w:pPr>
      <w:r>
        <w:t xml:space="preserve">K_dependencies:</w:t>
      </w:r>
      <w:r>
        <w:br/>
      </w:r>
      <w:r>
        <w:t xml:space="preserve">- name:</w:t>
      </w:r>
      <w:r>
        <w:t xml:space="preserve"> </w:t>
      </w:r>
      <w:r>
        <w:t xml:space="preserve">“</w:t>
      </w:r>
      <w:r>
        <w:t xml:space="preserve">RLS-RFC-0003</w:t>
      </w:r>
      <w:r>
        <w:t xml:space="preserve">”</w:t>
      </w:r>
      <w:r>
        <w:br/>
      </w:r>
      <w:r>
        <w:t xml:space="preserve">version:</w:t>
      </w:r>
      <w:r>
        <w:t xml:space="preserve"> </w:t>
      </w:r>
      <w:r>
        <w:t xml:space="preserve">“</w:t>
      </w:r>
      <w:r>
        <w:t xml:space="preserve">v0.1</w:t>
      </w:r>
      <w:r>
        <w:t xml:space="preserve">”</w:t>
      </w:r>
      <w:r>
        <w:br/>
      </w:r>
      <w:r>
        <w:t xml:space="preserve">artifact_filename:</w:t>
      </w:r>
      <w:r>
        <w:t xml:space="preserve"> </w:t>
      </w:r>
      <w:r>
        <w:t xml:space="preserve">“</w:t>
      </w:r>
      <w:r>
        <w:t xml:space="preserve">RPAP_v0.1.tar.gz</w:t>
      </w:r>
      <w:r>
        <w:t xml:space="preserve">”</w:t>
      </w:r>
      <w:r>
        <w:br/>
      </w:r>
      <w:r>
        <w:t xml:space="preserve">sha256:</w:t>
      </w:r>
      <w:r>
        <w:t xml:space="preserve"> </w:t>
      </w:r>
      <w:r>
        <w:t xml:space="preserve">“</w:t>
      </w:r>
      <w:r>
        <w:t xml:space="preserve">&lt;hex(64)&gt;</w:t>
      </w:r>
      <w:r>
        <w:t xml:space="preserve">”</w:t>
      </w:r>
      <w:r>
        <w:br/>
      </w:r>
      <w:r>
        <w:t xml:space="preserve">registry_url:</w:t>
      </w:r>
      <w:r>
        <w:t xml:space="preserve"> </w:t>
      </w:r>
      <w:r>
        <w:t xml:space="preserve">“</w:t>
      </w:r>
      <w:r>
        <w:t xml:space="preserve">https://…</w:t>
      </w:r>
      <w:r>
        <w:t xml:space="preserve">”</w:t>
      </w:r>
      <w:r>
        <w:t xml:space="preserve"> </w:t>
      </w:r>
      <w:r>
        <w:t xml:space="preserve"># optional</w:t>
      </w:r>
      <w:r>
        <w:br/>
      </w:r>
      <w:r>
        <w:t xml:space="preserve">- name:</w:t>
      </w:r>
      <w:r>
        <w:t xml:space="preserve"> </w:t>
      </w:r>
      <w:r>
        <w:t xml:space="preserve">“</w:t>
      </w:r>
      <w:r>
        <w:t xml:space="preserve">RLS-RFC-0002</w:t>
      </w:r>
      <w:r>
        <w:t xml:space="preserve">”</w:t>
      </w:r>
      <w:r>
        <w:br/>
      </w:r>
      <w:r>
        <w:t xml:space="preserve">version:</w:t>
      </w:r>
      <w:r>
        <w:t xml:space="preserve"> </w:t>
      </w:r>
      <w:r>
        <w:t xml:space="preserve">“</w:t>
      </w:r>
      <w:r>
        <w:t xml:space="preserve">v0.1</w:t>
      </w:r>
      <w:r>
        <w:t xml:space="preserve">”</w:t>
      </w:r>
      <w:r>
        <w:br/>
      </w:r>
      <w:r>
        <w:t xml:space="preserve">artifact_filename:</w:t>
      </w:r>
      <w:r>
        <w:t xml:space="preserve"> </w:t>
      </w:r>
      <w:r>
        <w:t xml:space="preserve">“</w:t>
      </w:r>
      <w:r>
        <w:t xml:space="preserve">PFAP_v0.1.tar.gz</w:t>
      </w:r>
      <w:r>
        <w:t xml:space="preserve">”</w:t>
      </w:r>
      <w:r>
        <w:br/>
      </w:r>
      <w:r>
        <w:t xml:space="preserve">sha256:</w:t>
      </w:r>
      <w:r>
        <w:t xml:space="preserve"> </w:t>
      </w:r>
      <w:r>
        <w:t xml:space="preserve">“</w:t>
      </w:r>
      <w:r>
        <w:t xml:space="preserve">&lt;hex(64)&gt;</w:t>
      </w:r>
      <w:r>
        <w:t xml:space="preserve">”</w:t>
      </w:r>
      <w:r>
        <w:br/>
      </w:r>
      <w:r>
        <w:t xml:space="preserve">registry_url:</w:t>
      </w:r>
      <w:r>
        <w:t xml:space="preserve"> </w:t>
      </w:r>
      <w:r>
        <w:t xml:space="preserve">“</w:t>
      </w:r>
      <w:r>
        <w:t xml:space="preserve">https://…</w:t>
      </w:r>
      <w:r>
        <w:t xml:space="preserve">”</w:t>
      </w:r>
      <w:r>
        <w:t xml:space="preserve"> </w:t>
      </w:r>
      <w:r>
        <w:t xml:space="preserve"># optional</w:t>
      </w:r>
    </w:p>
    <w:p>
      <w:pPr>
        <w:pStyle w:val="BodyText"/>
      </w:pPr>
      <w:r>
        <w:t xml:space="preserve">S_scope_lock:</w:t>
      </w:r>
      <w:r>
        <w:br/>
      </w:r>
      <w:r>
        <w:t xml:space="preserve">audit_period:</w:t>
      </w:r>
      <w:r>
        <w:t xml:space="preserve"> </w:t>
      </w:r>
      <w:r>
        <w:t xml:space="preserve">“</w:t>
      </w:r>
      <w:r>
        <w:t xml:space="preserve">YYYY-QX</w:t>
      </w:r>
      <w:r>
        <w:t xml:space="preserve">”</w:t>
      </w:r>
      <w:r>
        <w:br/>
      </w:r>
      <w:r>
        <w:t xml:space="preserve">included_domains: []</w:t>
      </w:r>
      <w:r>
        <w:br/>
      </w:r>
      <w:r>
        <w:t xml:space="preserve">exclusions: []</w:t>
      </w:r>
    </w:p>
    <w:p>
      <w:pPr>
        <w:pStyle w:val="BodyText"/>
      </w:pPr>
      <w:r>
        <w:t xml:space="preserve">T_target_specification:</w:t>
      </w:r>
      <w:r>
        <w:br/>
      </w:r>
      <w:r>
        <w:t xml:space="preserve">objectives: []</w:t>
      </w:r>
      <w:r>
        <w:br/>
      </w:r>
      <w:r>
        <w:t xml:space="preserve">unions_dimensions_in_scope: []</w:t>
      </w:r>
      <w:r>
        <w:br/>
      </w:r>
      <w:r>
        <w:t xml:space="preserve">success_measures: []</w:t>
      </w:r>
    </w:p>
    <w:p>
      <w:pPr>
        <w:pStyle w:val="BodyText"/>
      </w:pPr>
      <w:r>
        <w:t xml:space="preserve">K_constraint_set:</w:t>
      </w:r>
      <w:r>
        <w:br/>
      </w:r>
      <w:r>
        <w:t xml:space="preserve">rights_baseline_ref:</w:t>
      </w:r>
      <w:r>
        <w:t xml:space="preserve"> </w:t>
      </w:r>
      <w:r>
        <w:t xml:space="preserve">“</w:t>
      </w:r>
      <w:r>
        <w:t xml:space="preserve">Appendix C or localized baseline ref</w:t>
      </w:r>
      <w:r>
        <w:t xml:space="preserve">”</w:t>
      </w:r>
      <w:r>
        <w:br/>
      </w:r>
      <w:r>
        <w:t xml:space="preserve">non_domination_requirements: []</w:t>
      </w:r>
      <w:r>
        <w:br/>
      </w:r>
      <w:r>
        <w:t xml:space="preserve">trc_bounds_ref:</w:t>
      </w:r>
      <w:r>
        <w:t xml:space="preserve"> </w:t>
      </w:r>
      <w:r>
        <w:t xml:space="preserve">“</w:t>
      </w:r>
      <w:r>
        <w:t xml:space="preserve">IDP-…</w:t>
      </w:r>
      <w:r>
        <w:t xml:space="preserve">”</w:t>
      </w:r>
    </w:p>
    <w:p>
      <w:pPr>
        <w:pStyle w:val="BodyText"/>
      </w:pPr>
      <w:r>
        <w:t xml:space="preserve">M_threat_model:</w:t>
      </w:r>
      <w:r>
        <w:br/>
      </w:r>
      <w:r>
        <w:t xml:space="preserve">primary_failure_paths: []</w:t>
      </w:r>
      <w:r>
        <w:br/>
      </w:r>
      <w:r>
        <w:t xml:space="preserve">abuse_resistance_tags: []</w:t>
      </w:r>
    </w:p>
    <w:p>
      <w:pPr>
        <w:pStyle w:val="BodyText"/>
      </w:pPr>
      <w:r>
        <w:t xml:space="preserve">V_verification_regime:</w:t>
      </w:r>
      <w:r>
        <w:br/>
      </w:r>
      <w:r>
        <w:t xml:space="preserve">id:</w:t>
      </w:r>
      <w:r>
        <w:t xml:space="preserve"> </w:t>
      </w:r>
      <w:r>
        <w:t xml:space="preserve">“</w:t>
      </w:r>
      <w:r>
        <w:t xml:space="preserve">VR-YYYYMMDD-001</w:t>
      </w:r>
      <w:r>
        <w:t xml:space="preserve">”</w:t>
      </w:r>
      <w:r>
        <w:br/>
      </w:r>
      <w:r>
        <w:t xml:space="preserve">created_by:</w:t>
      </w:r>
      <w:r>
        <w:t xml:space="preserve"> </w:t>
      </w:r>
      <w:r>
        <w:t xml:space="preserve">“</w:t>
      </w:r>
      <w:r>
        <w:t xml:space="preserve">name/role</w:t>
      </w:r>
      <w:r>
        <w:t xml:space="preserve">”</w:t>
      </w:r>
      <w:r>
        <w:br/>
      </w:r>
      <w:r>
        <w:t xml:space="preserve">created_at_utc:</w:t>
      </w:r>
      <w:r>
        <w:t xml:space="preserve"> </w:t>
      </w:r>
      <w:r>
        <w:t xml:space="preserve">“</w:t>
      </w:r>
      <w:r>
        <w:t xml:space="preserve">YYYY-MM-DDTHH:MM:SSZ</w:t>
      </w:r>
      <w:r>
        <w:t xml:space="preserve">”</w:t>
      </w:r>
      <w:r>
        <w:br/>
      </w:r>
      <w:r>
        <w:t xml:space="preserve">parameter_list:</w:t>
      </w:r>
      <w:r>
        <w:br/>
      </w:r>
      <w:r>
        <w:t xml:space="preserve">IDP-HIGH-IMPACT-THRESH:</w:t>
      </w:r>
      <w:r>
        <w:t xml:space="preserve"> </w:t>
      </w:r>
      <w:r>
        <w:t xml:space="preserve">“</w:t>
      </w:r>
      <w:r>
        <w:t xml:space="preserve">…</w:t>
      </w:r>
      <w:r>
        <w:t xml:space="preserve">”</w:t>
      </w:r>
      <w:r>
        <w:br/>
      </w:r>
      <w:r>
        <w:t xml:space="preserve">IDP-COMP-THRESH:</w:t>
      </w:r>
      <w:r>
        <w:t xml:space="preserve"> </w:t>
      </w:r>
      <w:r>
        <w:t xml:space="preserve">“</w:t>
      </w:r>
      <w:r>
        <w:t xml:space="preserve">…</w:t>
      </w:r>
      <w:r>
        <w:t xml:space="preserve">”</w:t>
      </w:r>
      <w:r>
        <w:br/>
      </w:r>
      <w:r>
        <w:t xml:space="preserve">IDP-RECON-TARGET:</w:t>
      </w:r>
      <w:r>
        <w:t xml:space="preserve"> </w:t>
      </w:r>
      <w:r>
        <w:t xml:space="preserve">“</w:t>
      </w:r>
      <w:r>
        <w:t xml:space="preserve">…</w:t>
      </w:r>
      <w:r>
        <w:t xml:space="preserve">”</w:t>
      </w:r>
      <w:r>
        <w:br/>
      </w:r>
      <w:r>
        <w:t xml:space="preserve">IDP-RECOURSE-RECON-TARGET:</w:t>
      </w:r>
      <w:r>
        <w:t xml:space="preserve"> </w:t>
      </w:r>
      <w:r>
        <w:t xml:space="preserve">“</w:t>
      </w:r>
      <w:r>
        <w:t xml:space="preserve">…</w:t>
      </w:r>
      <w:r>
        <w:t xml:space="preserve">”</w:t>
      </w:r>
      <w:r>
        <w:br/>
      </w:r>
      <w:r>
        <w:t xml:space="preserve">IDP-REMEDY-TARGET:</w:t>
      </w:r>
      <w:r>
        <w:t xml:space="preserve"> </w:t>
      </w:r>
      <w:r>
        <w:t xml:space="preserve">“</w:t>
      </w:r>
      <w:r>
        <w:t xml:space="preserve">…</w:t>
      </w:r>
      <w:r>
        <w:t xml:space="preserve">”</w:t>
      </w:r>
      <w:r>
        <w:br/>
      </w:r>
      <w:r>
        <w:t xml:space="preserve">IDP-ROLLBACK-TARGET:</w:t>
      </w:r>
      <w:r>
        <w:t xml:space="preserve"> </w:t>
      </w:r>
      <w:r>
        <w:t xml:space="preserve">“</w:t>
      </w:r>
      <w:r>
        <w:t xml:space="preserve">…</w:t>
      </w:r>
      <w:r>
        <w:t xml:space="preserve">”</w:t>
      </w:r>
      <w:r>
        <w:br/>
      </w:r>
      <w:r>
        <w:t xml:space="preserve">IDP-AUDIT-CADENCE:</w:t>
      </w:r>
      <w:r>
        <w:t xml:space="preserve"> </w:t>
      </w:r>
      <w:r>
        <w:t xml:space="preserve">“</w:t>
      </w:r>
      <w:r>
        <w:t xml:space="preserve">…</w:t>
      </w:r>
      <w:r>
        <w:t xml:space="preserve">”</w:t>
      </w:r>
      <w:r>
        <w:br/>
      </w:r>
      <w:r>
        <w:t xml:space="preserve">IDP-SAMPLE-SIZE:</w:t>
      </w:r>
      <w:r>
        <w:t xml:space="preserve"> </w:t>
      </w:r>
      <w:r>
        <w:t xml:space="preserve">“</w:t>
      </w:r>
      <w:r>
        <w:t xml:space="preserve">…</w:t>
      </w:r>
      <w:r>
        <w:t xml:space="preserve">”</w:t>
      </w:r>
      <w:r>
        <w:br/>
      </w:r>
      <w:r>
        <w:t xml:space="preserve">IDP-WAIVER-INDEP:</w:t>
      </w:r>
      <w:r>
        <w:t xml:space="preserve"> </w:t>
      </w:r>
      <w:r>
        <w:t xml:space="preserve">“</w:t>
      </w:r>
      <w:r>
        <w:t xml:space="preserve">…</w:t>
      </w:r>
      <w:r>
        <w:t xml:space="preserve">”</w:t>
      </w:r>
      <w:r>
        <w:br/>
      </w:r>
      <w:r>
        <w:t xml:space="preserve">justification:</w:t>
      </w:r>
      <w:r>
        <w:t xml:space="preserve"> </w:t>
      </w:r>
      <w:r>
        <w:t xml:space="preserve">“</w:t>
      </w:r>
      <w:r>
        <w:t xml:space="preserve">…</w:t>
      </w:r>
      <w:r>
        <w:t xml:space="preserve">”</w:t>
      </w:r>
      <w:r>
        <w:br/>
      </w:r>
      <w:r>
        <w:t xml:space="preserve">governance_approval_id: “”</w:t>
      </w:r>
    </w:p>
    <w:p>
      <w:pPr>
        <w:pStyle w:val="BodyText"/>
      </w:pPr>
      <w:r>
        <w:t xml:space="preserve">E_evidence_sufficiency_rule:</w:t>
      </w:r>
      <w:r>
        <w:br/>
      </w:r>
      <w:r>
        <w:t xml:space="preserve">evidence_classes_required: [</w:t>
      </w:r>
      <w:r>
        <w:t xml:space="preserve">“</w:t>
      </w:r>
      <w:r>
        <w:t xml:space="preserve">A</w:t>
      </w:r>
      <w:r>
        <w:t xml:space="preserve">”</w:t>
      </w:r>
      <w:r>
        <w:t xml:space="preserve">,</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br/>
      </w:r>
      <w:r>
        <w:t xml:space="preserve">sampling_plan_ref:</w:t>
      </w:r>
      <w:r>
        <w:t xml:space="preserve"> </w:t>
      </w:r>
      <w:r>
        <w:t xml:space="preserve">“</w:t>
      </w:r>
      <w:r>
        <w:t xml:space="preserve">…</w:t>
      </w:r>
      <w:r>
        <w:t xml:space="preserve">”</w:t>
      </w:r>
    </w:p>
    <w:p>
      <w:pPr>
        <w:pStyle w:val="BodyText"/>
      </w:pPr>
      <w:r>
        <w:t xml:space="preserve">R_residual_risk_statement:</w:t>
      </w:r>
      <w:r>
        <w:br/>
      </w:r>
      <w:r>
        <w:t xml:space="preserve">residual_risks: []</w:t>
      </w:r>
    </w:p>
    <w:p>
      <w:pPr>
        <w:pStyle w:val="BodyText"/>
      </w:pPr>
      <w:r>
        <w:t xml:space="preserve">U_reassessment_triggers:</w:t>
      </w:r>
      <w:r>
        <w:br/>
      </w:r>
      <w:r>
        <w:t xml:space="preserve">triggers: []</w:t>
      </w:r>
    </w:p>
    <w:p>
      <w:pPr>
        <w:pStyle w:val="BodyText"/>
      </w:pPr>
      <w:r>
        <w:t xml:space="preserve">created_utc:</w:t>
      </w:r>
      <w:r>
        <w:t xml:space="preserve"> </w:t>
      </w:r>
      <w:r>
        <w:t xml:space="preserve">“</w:t>
      </w:r>
      <w:r>
        <w:t xml:space="preserve">YYYY-MM-DDTHH:MM:SSZ</w:t>
      </w:r>
      <w:r>
        <w:t xml:space="preserve">”</w:t>
      </w:r>
      <w:r>
        <w:br/>
      </w:r>
      <w:r>
        <w:t xml:space="preserve">created_by:</w:t>
      </w:r>
      <w:r>
        <w:t xml:space="preserve"> </w:t>
      </w:r>
      <w:r>
        <w:t xml:space="preserve">“</w:t>
      </w:r>
      <w:r>
        <w:t xml:space="preserve">name/role</w:t>
      </w:r>
      <w:r>
        <w:t xml:space="preserve">”</w:t>
      </w:r>
    </w:p>
    <w:p>
      <w:pPr>
        <w:pStyle w:val="BodyText"/>
      </w:pPr>
      <w:r>
        <w:t xml:space="preserve">L.2A v3.5 maturity-extension fields for assurance_preconditions_record.yaml</w:t>
      </w:r>
    </w:p>
    <w:p>
      <w:pPr>
        <w:pStyle w:val="BodyText"/>
      </w:pPr>
      <w:r>
        <w:t xml:space="preserve">For L2/L3 wrapped deployments using the v3.5 maturity surfaces, assurance_preconditions_record.yaml SHOULD include the following extension block. These fields operationalize Appendix P without replacing the normative prose.</w:t>
      </w:r>
    </w:p>
    <w:p>
      <w:pPr>
        <w:pStyle w:val="BodyText"/>
      </w:pPr>
      <w:r>
        <w:t xml:space="preserve">measurement_maturity_extension:</w:t>
      </w:r>
      <w:r>
        <w:br/>
      </w:r>
      <w:r>
        <w:t xml:space="preserve">UCI_Measurement_Readiness:</w:t>
      </w:r>
      <w:r>
        <w:t xml:space="preserve"> </w:t>
      </w:r>
      <w:r>
        <w:t xml:space="preserve">“</w:t>
      </w:r>
      <w:r>
        <w:t xml:space="preserve">UCI-M0_UNAVAILABLE|UCI-M1_PROVISIONAL|UCI-M2_DOMAIN_SUPPORTED|UCI-M3_VALIDATED</w:t>
      </w:r>
      <w:r>
        <w:t xml:space="preserve">”</w:t>
      </w:r>
      <w:r>
        <w:br/>
      </w:r>
      <w:r>
        <w:t xml:space="preserve">Kernel_Use_Posture:</w:t>
      </w:r>
      <w:r>
        <w:t xml:space="preserve"> </w:t>
      </w:r>
      <w:r>
        <w:t xml:space="preserve">“</w:t>
      </w:r>
      <w:r>
        <w:t xml:space="preserve">K0_NONE|K1_STARTER|K2_DOMAIN_CALIBRATED|K3_BACKTESTED|K4_REGISTERED</w:t>
      </w:r>
      <w:r>
        <w:t xml:space="preserve">”</w:t>
      </w:r>
      <w:r>
        <w:br/>
      </w:r>
      <w:r>
        <w:t xml:space="preserve">HDW_Capture_Audit:</w:t>
      </w:r>
      <w:r>
        <w:t xml:space="preserve"> </w:t>
      </w:r>
      <w:r>
        <w:t xml:space="preserve">“</w:t>
      </w:r>
      <w:r>
        <w:t xml:space="preserve">record_ref_or_NA</w:t>
      </w:r>
      <w:r>
        <w:t xml:space="preserve">”</w:t>
      </w:r>
      <w:r>
        <w:br/>
      </w:r>
      <w:r>
        <w:t xml:space="preserve">PLSS_Escalation_Register:</w:t>
      </w:r>
      <w:r>
        <w:t xml:space="preserve"> </w:t>
      </w:r>
      <w:r>
        <w:t xml:space="preserve">“</w:t>
      </w:r>
      <w:r>
        <w:t xml:space="preserve">record_ref_or_NA</w:t>
      </w:r>
      <w:r>
        <w:t xml:space="preserve">”</w:t>
      </w:r>
      <w:r>
        <w:br/>
      </w:r>
      <w:r>
        <w:t xml:space="preserve">Deployment_Context_Profile:</w:t>
      </w:r>
      <w:r>
        <w:t xml:space="preserve"> </w:t>
      </w:r>
      <w:r>
        <w:t xml:space="preserve">“</w:t>
      </w:r>
      <w:r>
        <w:t xml:space="preserve">LAB|PILOT|INSTITUTIONAL_ADVISORY|INSTITUTIONAL_OPERATIONAL|PUBLIC_POLICY|AGENTIC_EXECUTION|EMERGENCY_TRIAGE</w:t>
      </w:r>
      <w:r>
        <w:t xml:space="preserve">”</w:t>
      </w:r>
      <w:r>
        <w:br/>
      </w:r>
      <w:r>
        <w:t xml:space="preserve">Biological_Evaluation_Maturity:</w:t>
      </w:r>
      <w:r>
        <w:t xml:space="preserve"> </w:t>
      </w:r>
      <w:r>
        <w:t xml:space="preserve">“</w:t>
      </w:r>
      <w:r>
        <w:t xml:space="preserve">BEM-0_NOT_EVALUATED|BEM-1_TAXON_BASELINE|BEM-2_ETHOLOGICAL_GUIDANCE|BEM-3_EXPERT_REVIEWED_BATTERY|BEM-4_VALIDATED_ANNEX|NA</w:t>
      </w:r>
      <w:r>
        <w:t xml:space="preserve">”</w:t>
      </w:r>
      <w:r>
        <w:br/>
      </w:r>
      <w:r>
        <w:t xml:space="preserve">claim_boundary_note:</w:t>
      </w:r>
      <w:r>
        <w:t xml:space="preserve"> </w:t>
      </w:r>
      <w:r>
        <w:t xml:space="preserve">“</w:t>
      </w:r>
      <w:r>
        <w:t xml:space="preserve">No empirical validation, ProofPack, Tier 4, validated UCI, validated kernel, or biological measurement-completeness claim unless supported by companion evidence.</w:t>
      </w:r>
      <w:r>
        <w:t xml:space="preserve">”</w:t>
      </w:r>
    </w:p>
    <w:p>
      <w:pPr>
        <w:pStyle w:val="BodyText"/>
      </w:pPr>
      <w:r>
        <w:t xml:space="preserve">L.2B v3.5 ReferenceStructureRecord extension for assurance_preconditions_record.yaml</w:t>
      </w:r>
    </w:p>
    <w:p>
      <w:pPr>
        <w:pStyle w:val="BodyText"/>
      </w:pPr>
      <w:r>
        <w:t xml:space="preserve">reference_structure_extension:</w:t>
      </w:r>
      <w:r>
        <w:br/>
      </w:r>
      <w:r>
        <w:t xml:space="preserve">R_reference_structure:</w:t>
      </w:r>
      <w:r>
        <w:br/>
      </w:r>
      <w:r>
        <w:t xml:space="preserve">reference_structure_record_id:</w:t>
      </w:r>
      <w:r>
        <w:t xml:space="preserve"> </w:t>
      </w:r>
      <w:r>
        <w:t xml:space="preserve">“</w:t>
      </w:r>
      <w:r>
        <w:t xml:space="preserve">RSR-YYYYMMDD-001</w:t>
      </w:r>
      <w:r>
        <w:t xml:space="preserve">”</w:t>
      </w:r>
      <w:r>
        <w:br/>
      </w:r>
      <w:r>
        <w:t xml:space="preserve">reference_object:</w:t>
      </w:r>
      <w:r>
        <w:t xml:space="preserve"> </w:t>
      </w:r>
      <w:r>
        <w:t xml:space="preserve">“</w:t>
      </w:r>
      <w:r>
        <w:t xml:space="preserve">…</w:t>
      </w:r>
      <w:r>
        <w:t xml:space="preserve">”</w:t>
      </w:r>
      <w:r>
        <w:br/>
      </w:r>
      <w:r>
        <w:t xml:space="preserve">active_reference_layers: [</w:t>
      </w:r>
      <w:r>
        <w:t xml:space="preserve">“</w:t>
      </w:r>
      <w:r>
        <w:t xml:space="preserve">physical</w:t>
      </w:r>
      <w:r>
        <w:t xml:space="preserve">”</w:t>
      </w:r>
      <w:r>
        <w:t xml:space="preserve">,</w:t>
      </w:r>
      <w:r>
        <w:t xml:space="preserve"> </w:t>
      </w:r>
      <w:r>
        <w:t xml:space="preserve">“</w:t>
      </w:r>
      <w:r>
        <w:t xml:space="preserve">biological</w:t>
      </w:r>
      <w:r>
        <w:t xml:space="preserve">”</w:t>
      </w:r>
      <w:r>
        <w:t xml:space="preserve">,</w:t>
      </w:r>
      <w:r>
        <w:t xml:space="preserve"> </w:t>
      </w:r>
      <w:r>
        <w:t xml:space="preserve">“</w:t>
      </w:r>
      <w:r>
        <w:t xml:space="preserve">social</w:t>
      </w:r>
      <w:r>
        <w:t xml:space="preserve">”</w:t>
      </w:r>
      <w:r>
        <w:t xml:space="preserve">,</w:t>
      </w:r>
      <w:r>
        <w:t xml:space="preserve"> </w:t>
      </w:r>
      <w:r>
        <w:t xml:space="preserve">“</w:t>
      </w:r>
      <w:r>
        <w:t xml:space="preserve">ethical_rights</w:t>
      </w:r>
      <w:r>
        <w:t xml:space="preserve">”</w:t>
      </w:r>
      <w:r>
        <w:t xml:space="preserve">,</w:t>
      </w:r>
      <w:r>
        <w:t xml:space="preserve"> </w:t>
      </w:r>
      <w:r>
        <w:t xml:space="preserve">“</w:t>
      </w:r>
      <w:r>
        <w:t xml:space="preserve">risk</w:t>
      </w:r>
      <w:r>
        <w:t xml:space="preserve">”</w:t>
      </w:r>
      <w:r>
        <w:t xml:space="preserve">,</w:t>
      </w:r>
      <w:r>
        <w:t xml:space="preserve"> </w:t>
      </w:r>
      <w:r>
        <w:t xml:space="preserve">“</w:t>
      </w:r>
      <w:r>
        <w:t xml:space="preserve">governance_authority</w:t>
      </w:r>
      <w:r>
        <w:t xml:space="preserve">”</w:t>
      </w:r>
      <w:r>
        <w:t xml:space="preserve">,</w:t>
      </w:r>
      <w:r>
        <w:t xml:space="preserve"> </w:t>
      </w:r>
      <w:r>
        <w:t xml:space="preserve">“</w:t>
      </w:r>
      <w:r>
        <w:t xml:space="preserve">epistemic</w:t>
      </w:r>
      <w:r>
        <w:t xml:space="preserve">”</w:t>
      </w:r>
      <w:r>
        <w:t xml:space="preserve">,</w:t>
      </w:r>
      <w:r>
        <w:t xml:space="preserve"> </w:t>
      </w:r>
      <w:r>
        <w:t xml:space="preserve">“</w:t>
      </w:r>
      <w:r>
        <w:t xml:space="preserve">operational_audit</w:t>
      </w:r>
      <w:r>
        <w:t xml:space="preserve">”</w:t>
      </w:r>
      <w:r>
        <w:t xml:space="preserve">]</w:t>
      </w:r>
      <w:r>
        <w:br/>
      </w:r>
      <w:r>
        <w:t xml:space="preserve">invariant_constraints: []</w:t>
      </w:r>
      <w:r>
        <w:br/>
      </w:r>
      <w:r>
        <w:t xml:space="preserve">causal_pathway_summary:</w:t>
      </w:r>
      <w:r>
        <w:t xml:space="preserve"> </w:t>
      </w:r>
      <w:r>
        <w:t xml:space="preserve">“</w:t>
      </w:r>
      <w:r>
        <w:t xml:space="preserve">…</w:t>
      </w:r>
      <w:r>
        <w:t xml:space="preserve">”</w:t>
      </w:r>
      <w:r>
        <w:br/>
      </w:r>
      <w:r>
        <w:t xml:space="preserve">evidence_status:</w:t>
      </w:r>
      <w:r>
        <w:t xml:space="preserve"> </w:t>
      </w:r>
      <w:r>
        <w:t xml:space="preserve">“</w:t>
      </w:r>
      <w:r>
        <w:t xml:space="preserve">MEASURED|ESTIMATED|EXPERT_JUDGMENT|ASSUMED|CONTESTED|UNVALIDATED|NOT_OBSERVED|PLACEHOLDER_FOR_SENSITIVITY_ONLY</w:t>
      </w:r>
      <w:r>
        <w:t xml:space="preserve">”</w:t>
      </w:r>
      <w:r>
        <w:br/>
      </w:r>
      <w:r>
        <w:t xml:space="preserve">falsification_condition:</w:t>
      </w:r>
      <w:r>
        <w:t xml:space="preserve"> </w:t>
      </w:r>
      <w:r>
        <w:t xml:space="preserve">“</w:t>
      </w:r>
      <w:r>
        <w:t xml:space="preserve">…</w:t>
      </w:r>
      <w:r>
        <w:t xml:space="preserve">”</w:t>
      </w:r>
      <w:r>
        <w:br/>
      </w:r>
      <w:r>
        <w:t xml:space="preserve">measurement_maturity_status:</w:t>
      </w:r>
      <w:r>
        <w:t xml:space="preserve"> </w:t>
      </w:r>
      <w:r>
        <w:t xml:space="preserve">“</w:t>
      </w:r>
      <w:r>
        <w:t xml:space="preserve">…</w:t>
      </w:r>
      <w:r>
        <w:t xml:space="preserve">”</w:t>
      </w:r>
      <w:r>
        <w:br/>
      </w:r>
      <w:r>
        <w:t xml:space="preserve">adaptation_boundary:</w:t>
      </w:r>
      <w:r>
        <w:t xml:space="preserve"> </w:t>
      </w:r>
      <w:r>
        <w:t xml:space="preserve">“</w:t>
      </w:r>
      <w:r>
        <w:t xml:space="preserve">…</w:t>
      </w:r>
      <w:r>
        <w:t xml:space="preserve">”</w:t>
      </w:r>
      <w:r>
        <w:br/>
      </w:r>
      <w:r>
        <w:t xml:space="preserve">authority_boundary:</w:t>
      </w:r>
      <w:r>
        <w:t xml:space="preserve"> </w:t>
      </w:r>
      <w:r>
        <w:t xml:space="preserve">“</w:t>
      </w:r>
      <w:r>
        <w:t xml:space="preserve">…</w:t>
      </w:r>
      <w:r>
        <w:t xml:space="preserve">”</w:t>
      </w:r>
      <w:r>
        <w:br/>
      </w:r>
      <w:r>
        <w:t xml:space="preserve">refusal_trigger:</w:t>
      </w:r>
      <w:r>
        <w:t xml:space="preserve"> </w:t>
      </w:r>
      <w:r>
        <w:t xml:space="preserve">“</w:t>
      </w:r>
      <w:r>
        <w:t xml:space="preserve">…</w:t>
      </w:r>
      <w:r>
        <w:t xml:space="preserve">”</w:t>
      </w:r>
      <w:r>
        <w:br/>
      </w:r>
      <w:r>
        <w:t xml:space="preserve">reviewer_disposition:</w:t>
      </w:r>
      <w:r>
        <w:t xml:space="preserve"> </w:t>
      </w:r>
      <w:r>
        <w:t xml:space="preserve">“</w:t>
      </w:r>
      <w:r>
        <w:t xml:space="preserve">PENDING_REVIEW|APPROVED|REVISE|REFUSAL_OR_ESCALATION_REQUIRED</w:t>
      </w:r>
      <w:r>
        <w:t xml:space="preserve">”</w:t>
      </w:r>
      <w:r>
        <w:br/>
      </w:r>
      <w:r>
        <w:t xml:space="preserve">artifact_hash:</w:t>
      </w:r>
      <w:r>
        <w:t xml:space="preserve"> </w:t>
      </w:r>
      <w:r>
        <w:t xml:space="preserve">“</w:t>
      </w:r>
      <w:r>
        <w:t xml:space="preserve">&lt;hex(64)&gt; or durable artifact reference</w:t>
      </w:r>
      <w:r>
        <w:t xml:space="preserve">”</w:t>
      </w:r>
    </w:p>
    <w:p>
      <w:pPr>
        <w:pStyle w:val="BodyText"/>
      </w:pPr>
      <w:r>
        <w:t xml:space="preserve">L.3 evidence_register.yaml</w:t>
      </w:r>
    </w:p>
    <w:p>
      <w:pPr>
        <w:pStyle w:val="BodyText"/>
      </w:pPr>
      <w:r>
        <w:t xml:space="preserve">evidence_register:</w:t>
      </w:r>
      <w:r>
        <w:br/>
      </w:r>
      <w:r>
        <w:t xml:space="preserve">register_id:</w:t>
      </w:r>
      <w:r>
        <w:t xml:space="preserve"> </w:t>
      </w:r>
      <w:r>
        <w:t xml:space="preserve">“</w:t>
      </w:r>
      <w:r>
        <w:t xml:space="preserve">ER-YYYYMMDD-001</w:t>
      </w:r>
      <w:r>
        <w:t xml:space="preserve">”</w:t>
      </w:r>
      <w:r>
        <w:br/>
      </w:r>
      <w:r>
        <w:t xml:space="preserve">episode_id:</w:t>
      </w:r>
      <w:r>
        <w:t xml:space="preserve"> </w:t>
      </w:r>
      <w:r>
        <w:t xml:space="preserve">“</w:t>
      </w:r>
      <w:r>
        <w:t xml:space="preserve">EP-…</w:t>
      </w:r>
      <w:r>
        <w:t xml:space="preserve">”</w:t>
      </w:r>
      <w:r>
        <w:br/>
      </w:r>
      <w:r>
        <w:t xml:space="preserve">items:</w:t>
      </w:r>
      <w:r>
        <w:br/>
      </w:r>
      <w:r>
        <w:t xml:space="preserve">- evidence_id:</w:t>
      </w:r>
      <w:r>
        <w:t xml:space="preserve"> </w:t>
      </w:r>
      <w:r>
        <w:t xml:space="preserve">“</w:t>
      </w:r>
      <w:r>
        <w:t xml:space="preserve">E01</w:t>
      </w:r>
      <w:r>
        <w:t xml:space="preserve">”</w:t>
      </w:r>
      <w:r>
        <w:br/>
      </w:r>
      <w:r>
        <w:t xml:space="preserve">class:</w:t>
      </w:r>
      <w:r>
        <w:t xml:space="preserve"> </w:t>
      </w:r>
      <w:r>
        <w:t xml:space="preserve">“</w:t>
      </w:r>
      <w:r>
        <w:t xml:space="preserve">A</w:t>
      </w:r>
      <w:r>
        <w:t xml:space="preserve">”</w:t>
      </w:r>
      <w:r>
        <w:t xml:space="preserve"> </w:t>
      </w:r>
      <w:r>
        <w:t xml:space="preserve"># A|B|C|D|E</w:t>
      </w:r>
      <w:r>
        <w:br/>
      </w:r>
      <w:r>
        <w:t xml:space="preserve">description:</w:t>
      </w:r>
      <w:r>
        <w:t xml:space="preserve"> </w:t>
      </w:r>
      <w:r>
        <w:t xml:space="preserve">“</w:t>
      </w:r>
      <w:r>
        <w:t xml:space="preserve">…</w:t>
      </w:r>
      <w:r>
        <w:t xml:space="preserve">”</w:t>
      </w:r>
      <w:r>
        <w:br/>
      </w:r>
      <w:r>
        <w:t xml:space="preserve">location:</w:t>
      </w:r>
      <w:r>
        <w:t xml:space="preserve"> </w:t>
      </w:r>
      <w:r>
        <w:t xml:space="preserve">“</w:t>
      </w:r>
      <w:r>
        <w:t xml:space="preserve">path-or-url</w:t>
      </w:r>
      <w:r>
        <w:t xml:space="preserve">”</w:t>
      </w:r>
      <w:r>
        <w:br/>
      </w:r>
      <w:r>
        <w:t xml:space="preserve">hash_sha256: “” # optional but recommended</w:t>
      </w:r>
      <w:r>
        <w:br/>
      </w:r>
      <w:r>
        <w:t xml:space="preserve">created_utc:</w:t>
      </w:r>
      <w:r>
        <w:t xml:space="preserve"> </w:t>
      </w:r>
      <w:r>
        <w:t xml:space="preserve">“</w:t>
      </w:r>
      <w:r>
        <w:t xml:space="preserve">YYYY-MM-DDTHH:MM:SSZ</w:t>
      </w:r>
      <w:r>
        <w:t xml:space="preserve">”</w:t>
      </w:r>
      <w:r>
        <w:br/>
      </w:r>
      <w:r>
        <w:t xml:space="preserve">retention_policy:</w:t>
      </w:r>
      <w:r>
        <w:t xml:space="preserve"> </w:t>
      </w:r>
      <w:r>
        <w:t xml:space="preserve">“</w:t>
      </w:r>
      <w:r>
        <w:t xml:space="preserve">…</w:t>
      </w:r>
      <w:r>
        <w:t xml:space="preserve">”</w:t>
      </w:r>
      <w:r>
        <w:br/>
      </w:r>
      <w:r>
        <w:t xml:space="preserve">access_policy:</w:t>
      </w:r>
      <w:r>
        <w:t xml:space="preserve"> </w:t>
      </w:r>
      <w:r>
        <w:t xml:space="preserve">“</w:t>
      </w:r>
      <w:r>
        <w:t xml:space="preserve">…</w:t>
      </w:r>
      <w:r>
        <w:t xml:space="preserve">”</w:t>
      </w:r>
      <w:r>
        <w:br/>
      </w:r>
      <w:r>
        <w:t xml:space="preserve">rpap_ref: “” # required if redaction/access controls apply</w:t>
      </w:r>
    </w:p>
    <w:p>
      <w:pPr>
        <w:pStyle w:val="BodyText"/>
      </w:pPr>
      <w:r>
        <w:t xml:space="preserve">L.4 change_control_record.yaml</w:t>
      </w:r>
    </w:p>
    <w:p>
      <w:pPr>
        <w:pStyle w:val="BodyText"/>
      </w:pPr>
      <w:r>
        <w:t xml:space="preserve">change_control_record:</w:t>
      </w:r>
      <w:r>
        <w:br/>
      </w:r>
      <w:r>
        <w:t xml:space="preserve">change_id:</w:t>
      </w:r>
      <w:r>
        <w:t xml:space="preserve"> </w:t>
      </w:r>
      <w:r>
        <w:t xml:space="preserve">“</w:t>
      </w:r>
      <w:r>
        <w:t xml:space="preserve">CCR-YYYYMMDD-001</w:t>
      </w:r>
      <w:r>
        <w:t xml:space="preserve">”</w:t>
      </w:r>
      <w:r>
        <w:br/>
      </w:r>
      <w:r>
        <w:t xml:space="preserve">related_episode_ids: []</w:t>
      </w:r>
      <w:r>
        <w:br/>
      </w:r>
      <w:r>
        <w:t xml:space="preserve">change_class:</w:t>
      </w:r>
      <w:r>
        <w:t xml:space="preserve"> </w:t>
      </w:r>
      <w:r>
        <w:t xml:space="preserve">“</w:t>
      </w:r>
      <w:r>
        <w:t xml:space="preserve">CH-2</w:t>
      </w:r>
      <w:r>
        <w:t xml:space="preserve">”</w:t>
      </w:r>
      <w:r>
        <w:t xml:space="preserve"> </w:t>
      </w:r>
      <w:r>
        <w:t xml:space="preserve"># CH-0|CH-1|CH-2|CH-3|CH-4</w:t>
      </w:r>
      <w:r>
        <w:br/>
      </w:r>
      <w:r>
        <w:t xml:space="preserve">description:</w:t>
      </w:r>
      <w:r>
        <w:t xml:space="preserve"> </w:t>
      </w:r>
      <w:r>
        <w:t xml:space="preserve">“</w:t>
      </w:r>
      <w:r>
        <w:t xml:space="preserve">…</w:t>
      </w:r>
      <w:r>
        <w:t xml:space="preserve">”</w:t>
      </w:r>
      <w:r>
        <w:br/>
      </w:r>
      <w:r>
        <w:t xml:space="preserve">rationale:</w:t>
      </w:r>
      <w:r>
        <w:t xml:space="preserve"> </w:t>
      </w:r>
      <w:r>
        <w:t xml:space="preserve">“</w:t>
      </w:r>
      <w:r>
        <w:t xml:space="preserve">…</w:t>
      </w:r>
      <w:r>
        <w:t xml:space="preserve">”</w:t>
      </w:r>
      <w:r>
        <w:br/>
      </w:r>
      <w:r>
        <w:t xml:space="preserve">affected_tests: [</w:t>
      </w:r>
      <w:r>
        <w:t xml:space="preserve">“</w:t>
      </w:r>
      <w:r>
        <w:t xml:space="preserve">T1</w:t>
      </w:r>
      <w:r>
        <w:t xml:space="preserve">”</w:t>
      </w:r>
      <w:r>
        <w:t xml:space="preserve">,</w:t>
      </w:r>
      <w:r>
        <w:t xml:space="preserve">“</w:t>
      </w:r>
      <w:r>
        <w:t xml:space="preserve">T2</w:t>
      </w:r>
      <w:r>
        <w:t xml:space="preserve">”</w:t>
      </w:r>
      <w:r>
        <w:t xml:space="preserve">]</w:t>
      </w:r>
      <w:r>
        <w:br/>
      </w:r>
      <w:r>
        <w:t xml:space="preserve">affected_claims: [</w:t>
      </w:r>
      <w:r>
        <w:t xml:space="preserve">“</w:t>
      </w:r>
      <w:r>
        <w:t xml:space="preserve">C1</w:t>
      </w:r>
      <w:r>
        <w:t xml:space="preserve">”</w:t>
      </w:r>
      <w:r>
        <w:t xml:space="preserve">,</w:t>
      </w:r>
      <w:r>
        <w:t xml:space="preserve">“</w:t>
      </w:r>
      <w:r>
        <w:t xml:space="preserve">C5</w:t>
      </w:r>
      <w:r>
        <w:t xml:space="preserve">”</w:t>
      </w:r>
      <w:r>
        <w:t xml:space="preserve">]</w:t>
      </w:r>
      <w:r>
        <w:br/>
      </w:r>
      <w:r>
        <w:t xml:space="preserve">approvals:</w:t>
      </w:r>
      <w:r>
        <w:br/>
      </w:r>
      <w:r>
        <w:t xml:space="preserve">- name:</w:t>
      </w:r>
      <w:r>
        <w:t xml:space="preserve"> </w:t>
      </w:r>
      <w:r>
        <w:t xml:space="preserve">“</w:t>
      </w:r>
      <w:r>
        <w:t xml:space="preserve">…</w:t>
      </w:r>
      <w:r>
        <w:t xml:space="preserve">”</w:t>
      </w:r>
      <w:r>
        <w:br/>
      </w:r>
      <w:r>
        <w:t xml:space="preserve">role:</w:t>
      </w:r>
      <w:r>
        <w:t xml:space="preserve"> </w:t>
      </w:r>
      <w:r>
        <w:t xml:space="preserve">“</w:t>
      </w:r>
      <w:r>
        <w:t xml:space="preserve">…</w:t>
      </w:r>
      <w:r>
        <w:t xml:space="preserve">”</w:t>
      </w:r>
      <w:r>
        <w:br/>
      </w:r>
      <w:r>
        <w:t xml:space="preserve">approved_utc:</w:t>
      </w:r>
      <w:r>
        <w:t xml:space="preserve"> </w:t>
      </w:r>
      <w:r>
        <w:t xml:space="preserve">“</w:t>
      </w:r>
      <w:r>
        <w:t xml:space="preserve">YYYY-MM-DDTHH:MM:SSZ</w:t>
      </w:r>
      <w:r>
        <w:t xml:space="preserve">”</w:t>
      </w:r>
      <w:r>
        <w:br/>
      </w:r>
      <w:r>
        <w:t xml:space="preserve">verification_and_regression:</w:t>
      </w:r>
      <w:r>
        <w:br/>
      </w:r>
      <w:r>
        <w:t xml:space="preserve">checks_run: []</w:t>
      </w:r>
      <w:r>
        <w:br/>
      </w:r>
      <w:r>
        <w:t xml:space="preserve">results_ref:</w:t>
      </w:r>
      <w:r>
        <w:t xml:space="preserve"> </w:t>
      </w:r>
      <w:r>
        <w:t xml:space="preserve">“</w:t>
      </w:r>
      <w:r>
        <w:t xml:space="preserve">…</w:t>
      </w:r>
      <w:r>
        <w:t xml:space="preserve">”</w:t>
      </w:r>
      <w:r>
        <w:br/>
      </w:r>
      <w:r>
        <w:t xml:space="preserve">rollback_plan_ref:</w:t>
      </w:r>
      <w:r>
        <w:t xml:space="preserve"> </w:t>
      </w:r>
      <w:r>
        <w:t xml:space="preserve">“</w:t>
      </w:r>
      <w:r>
        <w:t xml:space="preserve">…</w:t>
      </w:r>
      <w:r>
        <w:t xml:space="preserve">”</w:t>
      </w:r>
      <w:r>
        <w:br/>
      </w:r>
      <w:r>
        <w:t xml:space="preserve">monitoring_updates: []</w:t>
      </w:r>
      <w:r>
        <w:br/>
      </w:r>
      <w:r>
        <w:t xml:space="preserve">publication_and_notice:</w:t>
      </w:r>
      <w:r>
        <w:br/>
      </w:r>
      <w:r>
        <w:t xml:space="preserve">stakeholders_notified: []</w:t>
      </w:r>
      <w:r>
        <w:br/>
      </w:r>
      <w:r>
        <w:t xml:space="preserve">notice_utc: “”</w:t>
      </w:r>
      <w:r>
        <w:br/>
      </w:r>
      <w:r>
        <w:t xml:space="preserve">created_utc:</w:t>
      </w:r>
      <w:r>
        <w:t xml:space="preserve"> </w:t>
      </w:r>
      <w:r>
        <w:t xml:space="preserve">“</w:t>
      </w:r>
      <w:r>
        <w:t xml:space="preserve">YYYY-MM-DDTHH:MM:SSZ</w:t>
      </w:r>
      <w:r>
        <w:t xml:space="preserve">”</w:t>
      </w:r>
    </w:p>
    <w:p>
      <w:pPr>
        <w:pStyle w:val="BodyText"/>
      </w:pPr>
      <w:r>
        <w:t xml:space="preserve">L.5 waiver_record.yaml</w:t>
      </w:r>
    </w:p>
    <w:p>
      <w:pPr>
        <w:pStyle w:val="BodyText"/>
      </w:pPr>
      <w:r>
        <w:t xml:space="preserve">waiver_record:</w:t>
      </w:r>
      <w:r>
        <w:br/>
      </w:r>
      <w:r>
        <w:t xml:space="preserve">waiver_id:</w:t>
      </w:r>
      <w:r>
        <w:t xml:space="preserve"> </w:t>
      </w:r>
      <w:r>
        <w:t xml:space="preserve">“</w:t>
      </w:r>
      <w:r>
        <w:t xml:space="preserve">WR-YYYYMMDD-001</w:t>
      </w:r>
      <w:r>
        <w:t xml:space="preserve">”</w:t>
      </w:r>
      <w:r>
        <w:br/>
      </w:r>
      <w:r>
        <w:t xml:space="preserve">related_episode_ids: []</w:t>
      </w:r>
      <w:r>
        <w:br/>
      </w:r>
      <w:r>
        <w:t xml:space="preserve">decision_note_ref:</w:t>
      </w:r>
      <w:r>
        <w:t xml:space="preserve"> </w:t>
      </w:r>
      <w:r>
        <w:t xml:space="preserve">“</w:t>
      </w:r>
      <w:r>
        <w:t xml:space="preserve">DN-…</w:t>
      </w:r>
      <w:r>
        <w:t xml:space="preserve">”</w:t>
      </w:r>
      <w:r>
        <w:br/>
      </w:r>
      <w:r>
        <w:t xml:space="preserve">tests_waived: [</w:t>
      </w:r>
      <w:r>
        <w:t xml:space="preserve">“</w:t>
      </w:r>
      <w:r>
        <w:t xml:space="preserve">T2</w:t>
      </w:r>
      <w:r>
        <w:t xml:space="preserve">”</w:t>
      </w:r>
      <w:r>
        <w:t xml:space="preserve">] # subset of T1-T4</w:t>
      </w:r>
      <w:r>
        <w:br/>
      </w:r>
      <w:r>
        <w:t xml:space="preserve">current_scores:</w:t>
      </w:r>
      <w:r>
        <w:br/>
      </w:r>
      <w:r>
        <w:t xml:space="preserve">T2: 1</w:t>
      </w:r>
      <w:r>
        <w:br/>
      </w:r>
      <w:r>
        <w:t xml:space="preserve">deficiency_statement:</w:t>
      </w:r>
      <w:r>
        <w:t xml:space="preserve"> </w:t>
      </w:r>
      <w:r>
        <w:t xml:space="preserve">“</w:t>
      </w:r>
      <w:r>
        <w:t xml:space="preserve">…</w:t>
      </w:r>
      <w:r>
        <w:t xml:space="preserve">”</w:t>
      </w:r>
      <w:r>
        <w:br/>
      </w:r>
      <w:r>
        <w:t xml:space="preserve">justification:</w:t>
      </w:r>
      <w:r>
        <w:br/>
      </w:r>
      <w:r>
        <w:t xml:space="preserve">why_execution_cannot_wait:</w:t>
      </w:r>
      <w:r>
        <w:t xml:space="preserve"> </w:t>
      </w:r>
      <w:r>
        <w:t xml:space="preserve">“</w:t>
      </w:r>
      <w:r>
        <w:t xml:space="preserve">…</w:t>
      </w:r>
      <w:r>
        <w:t xml:space="preserve">”</w:t>
      </w:r>
      <w:r>
        <w:br/>
      </w:r>
      <w:r>
        <w:t xml:space="preserve">harm_of_delay:</w:t>
      </w:r>
      <w:r>
        <w:t xml:space="preserve"> </w:t>
      </w:r>
      <w:r>
        <w:t xml:space="preserve">“</w:t>
      </w:r>
      <w:r>
        <w:t xml:space="preserve">…</w:t>
      </w:r>
      <w:r>
        <w:t xml:space="preserve">”</w:t>
      </w:r>
      <w:r>
        <w:br/>
      </w:r>
      <w:r>
        <w:t xml:space="preserve">harm_risk_of_proceeding:</w:t>
      </w:r>
      <w:r>
        <w:t xml:space="preserve"> </w:t>
      </w:r>
      <w:r>
        <w:t xml:space="preserve">“</w:t>
      </w:r>
      <w:r>
        <w:t xml:space="preserve">…</w:t>
      </w:r>
      <w:r>
        <w:t xml:space="preserve">”</w:t>
      </w:r>
      <w:r>
        <w:br/>
      </w:r>
      <w:r>
        <w:t xml:space="preserve">authorizing_reviewer:</w:t>
      </w:r>
      <w:r>
        <w:br/>
      </w:r>
      <w:r>
        <w:t xml:space="preserve">name:</w:t>
      </w:r>
      <w:r>
        <w:t xml:space="preserve"> </w:t>
      </w:r>
      <w:r>
        <w:t xml:space="preserve">“</w:t>
      </w:r>
      <w:r>
        <w:t xml:space="preserve">…</w:t>
      </w:r>
      <w:r>
        <w:t xml:space="preserve">”</w:t>
      </w:r>
      <w:r>
        <w:br/>
      </w:r>
      <w:r>
        <w:t xml:space="preserve">role:</w:t>
      </w:r>
      <w:r>
        <w:t xml:space="preserve"> </w:t>
      </w:r>
      <w:r>
        <w:t xml:space="preserve">“</w:t>
      </w:r>
      <w:r>
        <w:t xml:space="preserve">…</w:t>
      </w:r>
      <w:r>
        <w:t xml:space="preserve">”</w:t>
      </w:r>
      <w:r>
        <w:br/>
      </w:r>
      <w:r>
        <w:t xml:space="preserve">independence_attestation: true</w:t>
      </w:r>
      <w:r>
        <w:br/>
      </w:r>
      <w:r>
        <w:t xml:space="preserve">compensating_controls: []</w:t>
      </w:r>
      <w:r>
        <w:br/>
      </w:r>
      <w:r>
        <w:t xml:space="preserve">scope_limits:</w:t>
      </w:r>
      <w:r>
        <w:br/>
      </w:r>
      <w:r>
        <w:t xml:space="preserve">affected_parties:</w:t>
      </w:r>
      <w:r>
        <w:t xml:space="preserve"> </w:t>
      </w:r>
      <w:r>
        <w:t xml:space="preserve">“</w:t>
      </w:r>
      <w:r>
        <w:t xml:space="preserve">…</w:t>
      </w:r>
      <w:r>
        <w:t xml:space="preserve">”</w:t>
      </w:r>
      <w:r>
        <w:br/>
      </w:r>
      <w:r>
        <w:t xml:space="preserve">geographic_scope:</w:t>
      </w:r>
      <w:r>
        <w:t xml:space="preserve"> </w:t>
      </w:r>
      <w:r>
        <w:t xml:space="preserve">“</w:t>
      </w:r>
      <w:r>
        <w:t xml:space="preserve">…</w:t>
      </w:r>
      <w:r>
        <w:t xml:space="preserve">”</w:t>
      </w:r>
      <w:r>
        <w:br/>
      </w:r>
      <w:r>
        <w:t xml:space="preserve">organizational_scope:</w:t>
      </w:r>
      <w:r>
        <w:t xml:space="preserve"> </w:t>
      </w:r>
      <w:r>
        <w:t xml:space="preserve">“</w:t>
      </w:r>
      <w:r>
        <w:t xml:space="preserve">…</w:t>
      </w:r>
      <w:r>
        <w:t xml:space="preserve">”</w:t>
      </w:r>
      <w:r>
        <w:br/>
      </w:r>
      <w:r>
        <w:t xml:space="preserve">rate_limits:</w:t>
      </w:r>
      <w:r>
        <w:t xml:space="preserve"> </w:t>
      </w:r>
      <w:r>
        <w:t xml:space="preserve">“</w:t>
      </w:r>
      <w:r>
        <w:t xml:space="preserve">…</w:t>
      </w:r>
      <w:r>
        <w:t xml:space="preserve">”</w:t>
      </w:r>
      <w:r>
        <w:br/>
      </w:r>
      <w:r>
        <w:t xml:space="preserve">duration_limits:</w:t>
      </w:r>
      <w:r>
        <w:t xml:space="preserve"> </w:t>
      </w:r>
      <w:r>
        <w:t xml:space="preserve">“</w:t>
      </w:r>
      <w:r>
        <w:t xml:space="preserve">…</w:t>
      </w:r>
      <w:r>
        <w:t xml:space="preserve">”</w:t>
      </w:r>
      <w:r>
        <w:br/>
      </w:r>
      <w:r>
        <w:t xml:space="preserve">stop_conditions: []</w:t>
      </w:r>
      <w:r>
        <w:br/>
      </w:r>
      <w:r>
        <w:t xml:space="preserve">time_to_intervene_target:</w:t>
      </w:r>
      <w:r>
        <w:t xml:space="preserve"> </w:t>
      </w:r>
      <w:r>
        <w:t xml:space="preserve">“</w:t>
      </w:r>
      <w:r>
        <w:t xml:space="preserve">…</w:t>
      </w:r>
      <w:r>
        <w:t xml:space="preserve">”</w:t>
      </w:r>
      <w:r>
        <w:br/>
      </w:r>
      <w:r>
        <w:t xml:space="preserve">escalation_owners: []</w:t>
      </w:r>
      <w:r>
        <w:br/>
      </w:r>
      <w:r>
        <w:t xml:space="preserve">rollback:</w:t>
      </w:r>
      <w:r>
        <w:br/>
      </w:r>
      <w:r>
        <w:t xml:space="preserve">rollback_plan_ref:</w:t>
      </w:r>
      <w:r>
        <w:t xml:space="preserve"> </w:t>
      </w:r>
      <w:r>
        <w:t xml:space="preserve">“</w:t>
      </w:r>
      <w:r>
        <w:t xml:space="preserve">…</w:t>
      </w:r>
      <w:r>
        <w:t xml:space="preserve">”</w:t>
      </w:r>
      <w:r>
        <w:br/>
      </w:r>
      <w:r>
        <w:t xml:space="preserve">time_to_rollback_target:</w:t>
      </w:r>
      <w:r>
        <w:t xml:space="preserve"> </w:t>
      </w:r>
      <w:r>
        <w:t xml:space="preserve">“</w:t>
      </w:r>
      <w:r>
        <w:t xml:space="preserve">…</w:t>
      </w:r>
      <w:r>
        <w:t xml:space="preserve">”</w:t>
      </w:r>
      <w:r>
        <w:br/>
      </w:r>
      <w:r>
        <w:t xml:space="preserve">infeasibility_justification: “”</w:t>
      </w:r>
      <w:r>
        <w:br/>
      </w:r>
      <w:r>
        <w:t xml:space="preserve">disclosure_plan:</w:t>
      </w:r>
      <w:r>
        <w:t xml:space="preserve"> </w:t>
      </w:r>
      <w:r>
        <w:t xml:space="preserve">“</w:t>
      </w:r>
      <w:r>
        <w:t xml:space="preserve">…</w:t>
      </w:r>
      <w:r>
        <w:t xml:space="preserve">”</w:t>
      </w:r>
      <w:r>
        <w:br/>
      </w:r>
      <w:r>
        <w:t xml:space="preserve">sunset_expiry_utc:</w:t>
      </w:r>
      <w:r>
        <w:t xml:space="preserve"> </w:t>
      </w:r>
      <w:r>
        <w:t xml:space="preserve">“</w:t>
      </w:r>
      <w:r>
        <w:t xml:space="preserve">YYYY-MM-DDTHH:MM:SSZ</w:t>
      </w:r>
      <w:r>
        <w:t xml:space="preserve">”</w:t>
      </w:r>
      <w:r>
        <w:br/>
      </w:r>
      <w:r>
        <w:t xml:space="preserve">renewal_rule:</w:t>
      </w:r>
      <w:r>
        <w:t xml:space="preserve"> </w:t>
      </w:r>
      <w:r>
        <w:t xml:space="preserve">“</w:t>
      </w:r>
      <w:r>
        <w:t xml:space="preserve">…</w:t>
      </w:r>
      <w:r>
        <w:t xml:space="preserve">”</w:t>
      </w:r>
      <w:r>
        <w:br/>
      </w:r>
      <w:r>
        <w:t xml:space="preserve">post_execution_review:</w:t>
      </w:r>
      <w:r>
        <w:br/>
      </w:r>
      <w:r>
        <w:t xml:space="preserve">review_date_utc:</w:t>
      </w:r>
      <w:r>
        <w:t xml:space="preserve"> </w:t>
      </w:r>
      <w:r>
        <w:t xml:space="preserve">“</w:t>
      </w:r>
      <w:r>
        <w:t xml:space="preserve">YYYY-MM-DD</w:t>
      </w:r>
      <w:r>
        <w:t xml:space="preserve">”</w:t>
      </w:r>
      <w:r>
        <w:br/>
      </w:r>
      <w:r>
        <w:t xml:space="preserve">success_criteria:</w:t>
      </w:r>
      <w:r>
        <w:t xml:space="preserve"> </w:t>
      </w:r>
      <w:r>
        <w:t xml:space="preserve">“</w:t>
      </w:r>
      <w:r>
        <w:t xml:space="preserve">…</w:t>
      </w:r>
      <w:r>
        <w:t xml:space="preserve">”</w:t>
      </w:r>
      <w:r>
        <w:br/>
      </w:r>
      <w:r>
        <w:t xml:space="preserve">failure_criteria:</w:t>
      </w:r>
      <w:r>
        <w:t xml:space="preserve"> </w:t>
      </w:r>
      <w:r>
        <w:t xml:space="preserve">“</w:t>
      </w:r>
      <w:r>
        <w:t xml:space="preserve">…</w:t>
      </w:r>
      <w:r>
        <w:t xml:space="preserve">”</w:t>
      </w:r>
      <w:r>
        <w:br/>
      </w:r>
      <w:r>
        <w:t xml:space="preserve">retention:</w:t>
      </w:r>
      <w:r>
        <w:br/>
      </w:r>
      <w:r>
        <w:t xml:space="preserve">location:</w:t>
      </w:r>
      <w:r>
        <w:t xml:space="preserve"> </w:t>
      </w:r>
      <w:r>
        <w:t xml:space="preserve">“</w:t>
      </w:r>
      <w:r>
        <w:t xml:space="preserve">…</w:t>
      </w:r>
      <w:r>
        <w:t xml:space="preserve">”</w:t>
      </w:r>
      <w:r>
        <w:br/>
      </w:r>
      <w:r>
        <w:t xml:space="preserve">auditor_access_policy:</w:t>
      </w:r>
      <w:r>
        <w:t xml:space="preserve"> </w:t>
      </w:r>
      <w:r>
        <w:t xml:space="preserve">“</w:t>
      </w:r>
      <w:r>
        <w:t xml:space="preserve">…</w:t>
      </w:r>
      <w:r>
        <w:t xml:space="preserve">”</w:t>
      </w:r>
      <w:r>
        <w:br/>
      </w:r>
      <w:r>
        <w:t xml:space="preserve">rpap_ref: “”</w:t>
      </w:r>
    </w:p>
    <w:p>
      <w:pPr>
        <w:pStyle w:val="BodyText"/>
      </w:pPr>
      <w:r>
        <w:t xml:space="preserve">L.6 emergency_triage_record.yaml</w:t>
      </w:r>
    </w:p>
    <w:p>
      <w:pPr>
        <w:pStyle w:val="BodyText"/>
      </w:pPr>
      <w:r>
        <w:t xml:space="preserve">emergency_triage_record:</w:t>
      </w:r>
      <w:r>
        <w:br/>
      </w:r>
      <w:r>
        <w:t xml:space="preserve">triage_id:</w:t>
      </w:r>
      <w:r>
        <w:t xml:space="preserve"> </w:t>
      </w:r>
      <w:r>
        <w:t xml:space="preserve">“</w:t>
      </w:r>
      <w:r>
        <w:t xml:space="preserve">TR-YYYYMMDD-001</w:t>
      </w:r>
      <w:r>
        <w:t xml:space="preserve">”</w:t>
      </w:r>
      <w:r>
        <w:br/>
      </w:r>
      <w:r>
        <w:t xml:space="preserve">related_episode_ids: []</w:t>
      </w:r>
      <w:r>
        <w:br/>
      </w:r>
      <w:r>
        <w:t xml:space="preserve">decision_note_ref:</w:t>
      </w:r>
      <w:r>
        <w:t xml:space="preserve"> </w:t>
      </w:r>
      <w:r>
        <w:t xml:space="preserve">“</w:t>
      </w:r>
      <w:r>
        <w:t xml:space="preserve">DN-…</w:t>
      </w:r>
      <w:r>
        <w:t xml:space="preserve">”</w:t>
      </w:r>
      <w:r>
        <w:br/>
      </w:r>
      <w:r>
        <w:t xml:space="preserve">triage_invocation_time_utc:</w:t>
      </w:r>
      <w:r>
        <w:t xml:space="preserve"> </w:t>
      </w:r>
      <w:r>
        <w:t xml:space="preserve">“</w:t>
      </w:r>
      <w:r>
        <w:t xml:space="preserve">YYYY-MM-DDTHH:MM:SSZ</w:t>
      </w:r>
      <w:r>
        <w:t xml:space="preserve">”</w:t>
      </w:r>
    </w:p>
    <w:p>
      <w:pPr>
        <w:pStyle w:val="BodyText"/>
      </w:pPr>
      <w:r>
        <w:t xml:space="preserve">triage_authority:</w:t>
      </w:r>
      <w:r>
        <w:br/>
      </w:r>
      <w:r>
        <w:t xml:space="preserve">name:</w:t>
      </w:r>
      <w:r>
        <w:t xml:space="preserve"> </w:t>
      </w:r>
      <w:r>
        <w:t xml:space="preserve">“</w:t>
      </w:r>
      <w:r>
        <w:t xml:space="preserve">…</w:t>
      </w:r>
      <w:r>
        <w:t xml:space="preserve">”</w:t>
      </w:r>
      <w:r>
        <w:br/>
      </w:r>
      <w:r>
        <w:t xml:space="preserve">role:</w:t>
      </w:r>
      <w:r>
        <w:t xml:space="preserve"> </w:t>
      </w:r>
      <w:r>
        <w:t xml:space="preserve">“</w:t>
      </w:r>
      <w:r>
        <w:t xml:space="preserve">…</w:t>
      </w:r>
      <w:r>
        <w:t xml:space="preserve">”</w:t>
      </w:r>
      <w:r>
        <w:br/>
      </w:r>
      <w:r>
        <w:t xml:space="preserve">independence_note: “”</w:t>
      </w:r>
    </w:p>
    <w:p>
      <w:pPr>
        <w:pStyle w:val="BodyText"/>
      </w:pPr>
      <w:r>
        <w:t xml:space="preserve">imminent_threat_claim:</w:t>
      </w:r>
      <w:r>
        <w:t xml:space="preserve"> </w:t>
      </w:r>
      <w:r>
        <w:t xml:space="preserve">“</w:t>
      </w:r>
      <w:r>
        <w:t xml:space="preserve">…</w:t>
      </w:r>
      <w:r>
        <w:t xml:space="preserve">”</w:t>
      </w:r>
      <w:r>
        <w:br/>
      </w:r>
      <w:r>
        <w:t xml:space="preserve">harm_prevention_timeline:</w:t>
      </w:r>
      <w:r>
        <w:t xml:space="preserve"> </w:t>
      </w:r>
      <w:r>
        <w:t xml:space="preserve">“</w:t>
      </w:r>
      <w:r>
        <w:t xml:space="preserve">…</w:t>
      </w:r>
      <w:r>
        <w:t xml:space="preserve">”</w:t>
      </w:r>
    </w:p>
    <w:p>
      <w:pPr>
        <w:pStyle w:val="BodyText"/>
      </w:pPr>
      <w:r>
        <w:t xml:space="preserve">evidence_summary:</w:t>
      </w:r>
      <w:r>
        <w:br/>
      </w:r>
      <w:r>
        <w:t xml:space="preserve">evidence_class:</w:t>
      </w:r>
      <w:r>
        <w:t xml:space="preserve"> </w:t>
      </w:r>
      <w:r>
        <w:t xml:space="preserve">“</w:t>
      </w:r>
      <w:r>
        <w:t xml:space="preserve">A</w:t>
      </w:r>
      <w:r>
        <w:t xml:space="preserve">”</w:t>
      </w:r>
      <w:r>
        <w:t xml:space="preserve"> </w:t>
      </w:r>
      <w:r>
        <w:t xml:space="preserve"># A|B|C|D|E</w:t>
      </w:r>
      <w:r>
        <w:br/>
      </w:r>
      <w:r>
        <w:t xml:space="preserve">summary:</w:t>
      </w:r>
      <w:r>
        <w:t xml:space="preserve"> </w:t>
      </w:r>
      <w:r>
        <w:t xml:space="preserve">“</w:t>
      </w:r>
      <w:r>
        <w:t xml:space="preserve">…</w:t>
      </w:r>
      <w:r>
        <w:t xml:space="preserve">”</w:t>
      </w:r>
      <w:r>
        <w:br/>
      </w:r>
      <w:r>
        <w:t xml:space="preserve">evidence_refs: []</w:t>
      </w:r>
    </w:p>
    <w:p>
      <w:pPr>
        <w:pStyle w:val="BodyText"/>
      </w:pPr>
      <w:r>
        <w:t xml:space="preserve">necessity_and_least_restrictive_analysis:</w:t>
      </w:r>
      <w:r>
        <w:t xml:space="preserve"> </w:t>
      </w:r>
      <w:r>
        <w:t xml:space="preserve">“</w:t>
      </w:r>
      <w:r>
        <w:t xml:space="preserve">…</w:t>
      </w:r>
      <w:r>
        <w:t xml:space="preserve">”</w:t>
      </w:r>
    </w:p>
    <w:p>
      <w:pPr>
        <w:pStyle w:val="BodyText"/>
      </w:pPr>
      <w:r>
        <w:t xml:space="preserve">scope_limits:</w:t>
      </w:r>
      <w:r>
        <w:br/>
      </w:r>
      <w:r>
        <w:t xml:space="preserve">affected_parties:</w:t>
      </w:r>
      <w:r>
        <w:t xml:space="preserve"> </w:t>
      </w:r>
      <w:r>
        <w:t xml:space="preserve">“</w:t>
      </w:r>
      <w:r>
        <w:t xml:space="preserve">…</w:t>
      </w:r>
      <w:r>
        <w:t xml:space="preserve">”</w:t>
      </w:r>
      <w:r>
        <w:br/>
      </w:r>
      <w:r>
        <w:t xml:space="preserve">geographic_scope:</w:t>
      </w:r>
      <w:r>
        <w:t xml:space="preserve"> </w:t>
      </w:r>
      <w:r>
        <w:t xml:space="preserve">“</w:t>
      </w:r>
      <w:r>
        <w:t xml:space="preserve">…</w:t>
      </w:r>
      <w:r>
        <w:t xml:space="preserve">”</w:t>
      </w:r>
      <w:r>
        <w:br/>
      </w:r>
      <w:r>
        <w:t xml:space="preserve">organizational_scope:</w:t>
      </w:r>
      <w:r>
        <w:t xml:space="preserve"> </w:t>
      </w:r>
      <w:r>
        <w:t xml:space="preserve">“</w:t>
      </w:r>
      <w:r>
        <w:t xml:space="preserve">…</w:t>
      </w:r>
      <w:r>
        <w:t xml:space="preserve">”</w:t>
      </w:r>
      <w:r>
        <w:br/>
      </w:r>
      <w:r>
        <w:t xml:space="preserve">rate_limits:</w:t>
      </w:r>
      <w:r>
        <w:t xml:space="preserve"> </w:t>
      </w:r>
      <w:r>
        <w:t xml:space="preserve">“</w:t>
      </w:r>
      <w:r>
        <w:t xml:space="preserve">…</w:t>
      </w:r>
      <w:r>
        <w:t xml:space="preserve">”</w:t>
      </w:r>
      <w:r>
        <w:br/>
      </w:r>
      <w:r>
        <w:t xml:space="preserve">duration_limits:</w:t>
      </w:r>
      <w:r>
        <w:t xml:space="preserve"> </w:t>
      </w:r>
      <w:r>
        <w:t xml:space="preserve">“</w:t>
      </w:r>
      <w:r>
        <w:t xml:space="preserve">…</w:t>
      </w:r>
      <w:r>
        <w:t xml:space="preserve">”</w:t>
      </w:r>
    </w:p>
    <w:p>
      <w:pPr>
        <w:pStyle w:val="BodyText"/>
      </w:pPr>
      <w:r>
        <w:t xml:space="preserve">compensating_controls: []</w:t>
      </w:r>
      <w:r>
        <w:br/>
      </w:r>
      <w:r>
        <w:t xml:space="preserve">stop_conditions: []</w:t>
      </w:r>
      <w:r>
        <w:br/>
      </w:r>
      <w:r>
        <w:t xml:space="preserve">time_to_intervene_target:</w:t>
      </w:r>
      <w:r>
        <w:t xml:space="preserve"> </w:t>
      </w:r>
      <w:r>
        <w:t xml:space="preserve">“</w:t>
      </w:r>
      <w:r>
        <w:t xml:space="preserve">…</w:t>
      </w:r>
      <w:r>
        <w:t xml:space="preserve">”</w:t>
      </w:r>
      <w:r>
        <w:br/>
      </w:r>
      <w:r>
        <w:t xml:space="preserve">escalation_owners: []</w:t>
      </w:r>
    </w:p>
    <w:p>
      <w:pPr>
        <w:pStyle w:val="BodyText"/>
      </w:pPr>
      <w:r>
        <w:t xml:space="preserve">rights_and_non_domination_notes:</w:t>
      </w:r>
      <w:r>
        <w:t xml:space="preserve"> </w:t>
      </w:r>
      <w:r>
        <w:t xml:space="preserve">“</w:t>
      </w:r>
      <w:r>
        <w:t xml:space="preserve">…</w:t>
      </w:r>
      <w:r>
        <w:t xml:space="preserve">”</w:t>
      </w:r>
      <w:r>
        <w:br/>
      </w:r>
      <w:r>
        <w:t xml:space="preserve">sunset_expiry_utc:</w:t>
      </w:r>
      <w:r>
        <w:t xml:space="preserve"> </w:t>
      </w:r>
      <w:r>
        <w:t xml:space="preserve">“</w:t>
      </w:r>
      <w:r>
        <w:t xml:space="preserve">YYYY-MM-DDTHH:MM:SSZ</w:t>
      </w:r>
      <w:r>
        <w:t xml:space="preserve">”</w:t>
      </w:r>
    </w:p>
    <w:p>
      <w:pPr>
        <w:pStyle w:val="BodyText"/>
      </w:pPr>
      <w:r>
        <w:t xml:space="preserve">post_hoc_independent_review:</w:t>
      </w:r>
      <w:r>
        <w:br/>
      </w:r>
      <w:r>
        <w:t xml:space="preserve">review_date_utc:</w:t>
      </w:r>
      <w:r>
        <w:t xml:space="preserve"> </w:t>
      </w:r>
      <w:r>
        <w:t xml:space="preserve">“</w:t>
      </w:r>
      <w:r>
        <w:t xml:space="preserve">YYYY-MM-DDTHH:MM:SSZ</w:t>
      </w:r>
      <w:r>
        <w:t xml:space="preserve">”</w:t>
      </w:r>
      <w:r>
        <w:br/>
      </w:r>
      <w:r>
        <w:t xml:space="preserve">reviewer_name:</w:t>
      </w:r>
      <w:r>
        <w:t xml:space="preserve"> </w:t>
      </w:r>
      <w:r>
        <w:t xml:space="preserve">“</w:t>
      </w:r>
      <w:r>
        <w:t xml:space="preserve">…</w:t>
      </w:r>
      <w:r>
        <w:t xml:space="preserve">”</w:t>
      </w:r>
      <w:r>
        <w:br/>
      </w:r>
      <w:r>
        <w:t xml:space="preserve">reviewer_role:</w:t>
      </w:r>
      <w:r>
        <w:t xml:space="preserve"> </w:t>
      </w:r>
      <w:r>
        <w:t xml:space="preserve">“</w:t>
      </w:r>
      <w:r>
        <w:t xml:space="preserve">…</w:t>
      </w:r>
      <w:r>
        <w:t xml:space="preserve">”</w:t>
      </w:r>
      <w:r>
        <w:br/>
      </w:r>
      <w:r>
        <w:t xml:space="preserve">independence_attestation: true</w:t>
      </w:r>
    </w:p>
    <w:p>
      <w:pPr>
        <w:pStyle w:val="BodyText"/>
      </w:pPr>
      <w:r>
        <w:t xml:space="preserve">remedy_presumption_statement:</w:t>
      </w:r>
      <w:r>
        <w:t xml:space="preserve"> </w:t>
      </w:r>
      <w:r>
        <w:t xml:space="preserve">“</w:t>
      </w:r>
      <w:r>
        <w:t xml:space="preserve">…</w:t>
      </w:r>
      <w:r>
        <w:t xml:space="preserve">”</w:t>
      </w:r>
      <w:r>
        <w:br/>
      </w:r>
      <w:r>
        <w:t xml:space="preserve">provisional_remedy_pathway:</w:t>
      </w:r>
      <w:r>
        <w:t xml:space="preserve"> </w:t>
      </w:r>
      <w:r>
        <w:t xml:space="preserve">“</w:t>
      </w:r>
      <w:r>
        <w:t xml:space="preserve">…</w:t>
      </w:r>
      <w:r>
        <w:t xml:space="preserve">”</w:t>
      </w:r>
    </w:p>
    <w:p>
      <w:pPr>
        <w:pStyle w:val="BodyText"/>
      </w:pPr>
      <w:r>
        <w:t xml:space="preserve">retention:</w:t>
      </w:r>
      <w:r>
        <w:br/>
      </w:r>
      <w:r>
        <w:t xml:space="preserve">location:</w:t>
      </w:r>
      <w:r>
        <w:t xml:space="preserve"> </w:t>
      </w:r>
      <w:r>
        <w:t xml:space="preserve">“</w:t>
      </w:r>
      <w:r>
        <w:t xml:space="preserve">…</w:t>
      </w:r>
      <w:r>
        <w:t xml:space="preserve">”</w:t>
      </w:r>
      <w:r>
        <w:br/>
      </w:r>
      <w:r>
        <w:t xml:space="preserve">auditor_access_policy:</w:t>
      </w:r>
      <w:r>
        <w:t xml:space="preserve"> </w:t>
      </w:r>
      <w:r>
        <w:t xml:space="preserve">“</w:t>
      </w:r>
      <w:r>
        <w:t xml:space="preserve">…</w:t>
      </w:r>
      <w:r>
        <w:t xml:space="preserve">”</w:t>
      </w:r>
      <w:r>
        <w:br/>
      </w:r>
      <w:r>
        <w:t xml:space="preserve">rpap_ref: “”</w:t>
      </w:r>
    </w:p>
    <w:p>
      <w:pPr>
        <w:pStyle w:val="BodyText"/>
      </w:pPr>
      <w:r>
        <w:t xml:space="preserve">L.7 plss_episode_extension.yaml</w:t>
      </w:r>
    </w:p>
    <w:p>
      <w:pPr>
        <w:pStyle w:val="BodyText"/>
      </w:pPr>
      <w:r>
        <w:t xml:space="preserve">plss_episode_extension:</w:t>
      </w:r>
      <w:r>
        <w:br/>
      </w:r>
      <w:r>
        <w:t xml:space="preserve">episode_id:</w:t>
      </w:r>
      <w:r>
        <w:t xml:space="preserve"> </w:t>
      </w:r>
      <w:r>
        <w:t xml:space="preserve">“</w:t>
      </w:r>
      <w:r>
        <w:t xml:space="preserve">EP-…</w:t>
      </w:r>
      <w:r>
        <w:t xml:space="preserve">”</w:t>
      </w:r>
      <w:r>
        <w:br/>
      </w:r>
      <w:r>
        <w:t xml:space="preserve">scope_mode:</w:t>
      </w:r>
      <w:r>
        <w:t xml:space="preserve"> </w:t>
      </w:r>
      <w:r>
        <w:t xml:space="preserve">“</w:t>
      </w:r>
      <w:r>
        <w:t xml:space="preserve">PLSS</w:t>
      </w:r>
      <w:r>
        <w:t xml:space="preserve">”</w:t>
      </w:r>
      <w:r>
        <w:t xml:space="preserve"> </w:t>
      </w:r>
      <w:r>
        <w:t xml:space="preserve"># FULL|PLSS</w:t>
      </w:r>
      <w:r>
        <w:br/>
      </w:r>
      <w:r>
        <w:t xml:space="preserve">prominent_scopes: [</w:t>
      </w:r>
      <w:r>
        <w:t xml:space="preserve">“</w:t>
      </w:r>
      <w:r>
        <w:t xml:space="preserve">Self</w:t>
      </w:r>
      <w:r>
        <w:t xml:space="preserve">”</w:t>
      </w:r>
      <w:r>
        <w:t xml:space="preserve">,</w:t>
      </w:r>
      <w:r>
        <w:t xml:space="preserve">“</w:t>
      </w:r>
      <w:r>
        <w:t xml:space="preserve">Household</w:t>
      </w:r>
      <w:r>
        <w:t xml:space="preserve">”</w:t>
      </w:r>
      <w:r>
        <w:t xml:space="preserve">,</w:t>
      </w:r>
      <w:r>
        <w:t xml:space="preserve">“</w:t>
      </w:r>
      <w:r>
        <w:t xml:space="preserve">Community</w:t>
      </w:r>
      <w:r>
        <w:t xml:space="preserve">”</w:t>
      </w:r>
      <w:r>
        <w:t xml:space="preserve">]</w:t>
      </w:r>
      <w:r>
        <w:br/>
      </w:r>
      <w:r>
        <w:t xml:space="preserve">guardrail_scopes: [</w:t>
      </w:r>
      <w:r>
        <w:t xml:space="preserve">“</w:t>
      </w:r>
      <w:r>
        <w:t xml:space="preserve">Polity</w:t>
      </w:r>
      <w:r>
        <w:t xml:space="preserve">”</w:t>
      </w:r>
      <w:r>
        <w:t xml:space="preserve">,</w:t>
      </w:r>
      <w:r>
        <w:t xml:space="preserve">“</w:t>
      </w:r>
      <w:r>
        <w:t xml:space="preserve">Humanity/CMIU</w:t>
      </w:r>
      <w:r>
        <w:t xml:space="preserve">”</w:t>
      </w:r>
      <w:r>
        <w:t xml:space="preserve">,</w:t>
      </w:r>
      <w:r>
        <w:t xml:space="preserve">“</w:t>
      </w:r>
      <w:r>
        <w:t xml:space="preserve">Biosphere</w:t>
      </w:r>
      <w:r>
        <w:t xml:space="preserve">”</w:t>
      </w:r>
      <w:r>
        <w:t xml:space="preserve">]</w:t>
      </w:r>
      <w:r>
        <w:br/>
      </w:r>
      <w:r>
        <w:t xml:space="preserve">local_prominence_signals:</w:t>
      </w:r>
      <w:r>
        <w:br/>
      </w:r>
      <w:r>
        <w:t xml:space="preserve">Self: 0.95</w:t>
      </w:r>
      <w:r>
        <w:br/>
      </w:r>
      <w:r>
        <w:t xml:space="preserve">Household: 0.85</w:t>
      </w:r>
      <w:r>
        <w:br/>
      </w:r>
      <w:r>
        <w:t xml:space="preserve">Community: 0.55</w:t>
      </w:r>
      <w:r>
        <w:br/>
      </w:r>
      <w:r>
        <w:t xml:space="preserve">Organization: 0.50</w:t>
      </w:r>
      <w:r>
        <w:br/>
      </w:r>
      <w:r>
        <w:t xml:space="preserve">Polity: 0.10</w:t>
      </w:r>
      <w:r>
        <w:br/>
      </w:r>
      <w:r>
        <w:t xml:space="preserve">Humanity/CMIU: 0.03</w:t>
      </w:r>
      <w:r>
        <w:br/>
      </w:r>
      <w:r>
        <w:t xml:space="preserve">Biosphere: 0.02</w:t>
      </w:r>
      <w:r>
        <w:br/>
      </w:r>
      <w:r>
        <w:t xml:space="preserve">floor_source:</w:t>
      </w:r>
      <w:r>
        <w:t xml:space="preserve"> </w:t>
      </w:r>
      <w:r>
        <w:t xml:space="preserve">“</w:t>
      </w:r>
      <w:r>
        <w:t xml:space="preserve">foundation_v11.4_section_10.2A</w:t>
      </w:r>
      <w:r>
        <w:t xml:space="preserve">”</w:t>
      </w:r>
      <w:r>
        <w:br/>
      </w:r>
      <w:r>
        <w:t xml:space="preserve">final_local_weights:</w:t>
      </w:r>
      <w:r>
        <w:br/>
      </w:r>
      <w:r>
        <w:t xml:space="preserve">Self: 0.308</w:t>
      </w:r>
      <w:r>
        <w:br/>
      </w:r>
      <w:r>
        <w:t xml:space="preserve">Household: 0.156</w:t>
      </w:r>
      <w:r>
        <w:br/>
      </w:r>
      <w:r>
        <w:t xml:space="preserve">Community: 0.122</w:t>
      </w:r>
      <w:r>
        <w:br/>
      </w:r>
      <w:r>
        <w:t xml:space="preserve">Organization: 0.117</w:t>
      </w:r>
      <w:r>
        <w:br/>
      </w:r>
      <w:r>
        <w:t xml:space="preserve">Polity: 0.091</w:t>
      </w:r>
      <w:r>
        <w:br/>
      </w:r>
      <w:r>
        <w:t xml:space="preserve">Humanity/CMIU: 0.103</w:t>
      </w:r>
      <w:r>
        <w:br/>
      </w:r>
      <w:r>
        <w:t xml:space="preserve">Biosphere: 0.102</w:t>
      </w:r>
      <w:r>
        <w:br/>
      </w:r>
      <w:r>
        <w:t xml:space="preserve">escalation_required: false</w:t>
      </w:r>
      <w:r>
        <w:br/>
      </w:r>
      <w:r>
        <w:t xml:space="preserve">escalation_reasons: []</w:t>
      </w:r>
      <w:r>
        <w:br/>
      </w:r>
      <w:r>
        <w:t xml:space="preserve">instance_scope_note:</w:t>
      </w:r>
      <w:r>
        <w:t xml:space="preserve"> </w:t>
      </w:r>
      <w:r>
        <w:t xml:space="preserve">“</w:t>
      </w:r>
      <w:r>
        <w:t xml:space="preserve">Instances scored first, then aggregated into Union Scope rows.</w:t>
      </w:r>
      <w:r>
        <w:t xml:space="preserve">”</w:t>
      </w:r>
    </w:p>
    <w:bookmarkEnd w:id="28"/>
    <w:bookmarkStart w:id="29" w:name="X9cd7518b1de6a486810b3290a41fb98dc91966a"/>
    <w:p>
      <w:pPr>
        <w:pStyle w:val="Heading2"/>
      </w:pPr>
      <w:r>
        <w:t xml:space="preserve">L.8 Integration with RippleLogic (Informative addendum)</w:t>
      </w:r>
    </w:p>
    <w:p>
      <w:pPr>
        <w:pStyle w:val="FirstParagraph"/>
      </w:pPr>
      <w:r>
        <w:t xml:space="preserve">Integration with RippleLogic (canonical wrapper model). For implementations that use RippleLogic v11.4, the ripple.md adds wrapper obligations that may further constrain execution but cannot weaken or reorder the Canon cascade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p>
    <w:p>
      <w:pPr>
        <w:pStyle w:val="BodyText"/>
      </w:pPr>
      <w:r>
        <w:t xml:space="preserve">Wrapped audit-packaging flow (not computational reordering). Decision Note and wrapper obligations evidenced → RippleLogic canonical cascade (Reality Grounding → Rights Floor → TRC → CSV → RLS) → PCC + unified audit pack. Non-Domination and Epistemic Integrity remain additive wrapper obligations and may independently block execution at the wrapper layer.</w:t>
      </w:r>
    </w:p>
    <w:bookmarkEnd w:id="29"/>
    <w:bookmarkEnd w:id="30"/>
    <w:bookmarkStart w:id="36" w:name="X59e173b24b969d187ace376d51b617bf86b0355"/>
    <w:p>
      <w:pPr>
        <w:pStyle w:val="Heading1"/>
      </w:pPr>
      <w:r>
        <w:t xml:space="preserve">Appendix M: Execution Stability Record Extension (Normative for high-stakes L2/L3)</w:t>
      </w:r>
    </w:p>
    <w:bookmarkStart w:id="31" w:name="m.1-scope"/>
    <w:p>
      <w:pPr>
        <w:pStyle w:val="Heading2"/>
      </w:pPr>
      <w:r>
        <w:t xml:space="preserve">M.1 Scope</w:t>
      </w:r>
    </w:p>
    <w:p>
      <w:pPr>
        <w:pStyle w:val="FirstParagraph"/>
      </w:pPr>
      <w:r>
        <w:t xml:space="preserve">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bookmarkEnd w:id="31"/>
    <w:bookmarkStart w:id="32" w:name="m.2-minimum-fields"/>
    <w:p>
      <w:pPr>
        <w:pStyle w:val="Heading2"/>
      </w:pPr>
      <w:r>
        <w:t xml:space="preserve">M.2 Minimum fields</w:t>
      </w:r>
    </w:p>
    <w:p>
      <w:pPr>
        <w:pStyle w:val="FirstParagraph"/>
      </w:pPr>
      <w:r>
        <w:t xml:space="preserve">episode_id</w:t>
      </w:r>
    </w:p>
    <w:p>
      <w:pPr>
        <w:pStyle w:val="BodyText"/>
      </w:pPr>
      <w:r>
        <w:t xml:space="preserve">option_id</w:t>
      </w:r>
    </w:p>
    <w:p>
      <w:pPr>
        <w:pStyle w:val="BodyText"/>
      </w:pPr>
      <w:r>
        <w:t xml:space="preserve">domain_declared</w:t>
      </w:r>
    </w:p>
    <w:p>
      <w:pPr>
        <w:pStyle w:val="BodyText"/>
      </w:pPr>
      <w:r>
        <w:t xml:space="preserve">current_state_summary</w:t>
      </w:r>
    </w:p>
    <w:p>
      <w:pPr>
        <w:pStyle w:val="BodyText"/>
      </w:pPr>
      <w:r>
        <w:t xml:space="preserve">proposed_transition</w:t>
      </w:r>
    </w:p>
    <w:p>
      <w:pPr>
        <w:pStyle w:val="BodyText"/>
      </w:pPr>
      <w:r>
        <w:t xml:space="preserve">continuation_requirement</w:t>
      </w:r>
    </w:p>
    <w:p>
      <w:pPr>
        <w:pStyle w:val="BodyText"/>
      </w:pPr>
      <w:r>
        <w:t xml:space="preserve">reversibility_status</w:t>
      </w:r>
    </w:p>
    <w:p>
      <w:pPr>
        <w:pStyle w:val="BodyText"/>
      </w:pPr>
      <w:r>
        <w:t xml:space="preserve">endpoint_risk</w:t>
      </w:r>
    </w:p>
    <w:p>
      <w:pPr>
        <w:pStyle w:val="BodyText"/>
      </w:pPr>
      <w:r>
        <w:t xml:space="preserve">destabilization_indicators</w:t>
      </w:r>
    </w:p>
    <w:p>
      <w:pPr>
        <w:pStyle w:val="BodyText"/>
      </w:pPr>
      <w:r>
        <w:t xml:space="preserve">containment_disposition</w:t>
      </w:r>
    </w:p>
    <w:p>
      <w:pPr>
        <w:pStyle w:val="BodyText"/>
      </w:pPr>
      <w:r>
        <w:t xml:space="preserve">regime_token</w:t>
      </w:r>
    </w:p>
    <w:p>
      <w:pPr>
        <w:pStyle w:val="BodyText"/>
      </w:pPr>
      <w:r>
        <w:t xml:space="preserve">monitoring_or_staging_plan</w:t>
      </w:r>
    </w:p>
    <w:p>
      <w:pPr>
        <w:pStyle w:val="BodyText"/>
      </w:pPr>
      <w:r>
        <w:t xml:space="preserve">rollback_or_repair_path</w:t>
      </w:r>
    </w:p>
    <w:p>
      <w:pPr>
        <w:pStyle w:val="BodyText"/>
      </w:pPr>
      <w:r>
        <w:t xml:space="preserve">escalation_route</w:t>
      </w:r>
    </w:p>
    <w:p>
      <w:pPr>
        <w:pStyle w:val="BodyText"/>
      </w:pPr>
      <w:r>
        <w:t xml:space="preserve">execution_disposition</w:t>
      </w:r>
    </w:p>
    <w:p>
      <w:pPr>
        <w:pStyle w:val="BodyText"/>
      </w:pPr>
      <w:r>
        <w:t xml:space="preserve">claim_boundary</w:t>
      </w:r>
    </w:p>
    <w:bookmarkEnd w:id="32"/>
    <w:bookmarkStart w:id="33" w:name="m.3-ind-refusal-mapping"/>
    <w:p>
      <w:pPr>
        <w:pStyle w:val="Heading2"/>
      </w:pPr>
      <w:r>
        <w:t xml:space="preserve">M.3 IND / Refusal mapping</w:t>
      </w:r>
    </w:p>
    <w:p>
      <w:pPr>
        <w:pStyle w:val="FirstParagraph"/>
      </w:pPr>
      <w:r>
        <w:t xml:space="preserve">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bookmarkEnd w:id="33"/>
    <w:bookmarkStart w:id="34" w:name="m.4-non-overclaiming-rule"/>
    <w:p>
      <w:pPr>
        <w:pStyle w:val="Heading2"/>
      </w:pPr>
      <w:r>
        <w:t xml:space="preserve">M.4 Non-overclaiming rule</w:t>
      </w:r>
    </w:p>
    <w:p>
      <w:pPr>
        <w:pStyle w:val="FirstParagraph"/>
      </w:pPr>
      <w:r>
        <w:t xml:space="preserve">A wrapped run MUST NOT claim that an option was safely execution-classified unless the ExecutionStabilityRecord is present, populated, and consistent with the declared claim boundary.</w:t>
      </w:r>
    </w:p>
    <w:bookmarkEnd w:id="34"/>
    <w:bookmarkStart w:id="35" w:name="X88644f93bd92e9a921d4824187007bb13516cbe"/>
    <w:p>
      <w:pPr>
        <w:pStyle w:val="Heading2"/>
      </w:pPr>
      <w:r>
        <w:t xml:space="preserve">M.5 Release Delta (historical v3.4 synchronization note)</w:t>
      </w:r>
    </w:p>
    <w:p>
      <w:pPr>
        <w:pStyle w:val="FirstParagraph"/>
      </w:pPr>
      <w:r>
        <w:t xml:space="preserve">v3.4 (2026-05-13). Release-integrity hardening, appendix disambiguation, and primitive-trace synchronization update.</w:t>
      </w:r>
    </w:p>
    <w:p>
      <w:pPr>
        <w:pStyle w:val="BodyText"/>
      </w:pPr>
      <w:r>
        <w:t xml:space="preserve">Added Appendix M requiring ExecutionStabilityRecord for high-stakes L2/L3 consequence-bearing episodes.</w:t>
      </w:r>
    </w:p>
    <w:p>
      <w:pPr>
        <w:pStyle w:val="BodyText"/>
      </w:pPr>
      <w:r>
        <w:t xml:space="preserve">Preserved seven-test suite semantics, IND/NA distinction, and RippleLogic cascade order.</w:t>
      </w:r>
    </w:p>
    <w:p>
      <w:pPr>
        <w:pStyle w:val="BodyText"/>
      </w:pPr>
      <w:r>
        <w:t xml:space="preserve">Synchronized current-line pins to RippleLogic v11.4 and SGP v6.4.</w:t>
      </w:r>
    </w:p>
    <w:bookmarkEnd w:id="35"/>
    <w:bookmarkEnd w:id="36"/>
    <w:bookmarkStart w:id="41" w:name="X8f3fedd4af78a8b1f57ebf58a727d8526577893"/>
    <w:p>
      <w:pPr>
        <w:pStyle w:val="Heading1"/>
      </w:pPr>
      <w:r>
        <w:t xml:space="preserve">Appendix N: Primitive Trace, Falsification Plan, and Claim Maturity Extension (v3.5)</w:t>
      </w:r>
    </w:p>
    <w:bookmarkStart w:id="37" w:name="n.1-scope"/>
    <w:p>
      <w:pPr>
        <w:pStyle w:val="Heading2"/>
      </w:pPr>
      <w:r>
        <w:t xml:space="preserve">N.1 Scope</w:t>
      </w:r>
    </w:p>
    <w:p>
      <w:pPr>
        <w:pStyle w:val="FirstParagraph"/>
      </w:pPr>
      <w:r>
        <w:t xml:space="preserve">This appendix extends ripple.md for v3.5 wrapped deployments. It requires high-stakes L2/L3 episodes to document primitive-to-observable traceability when the episode is used for validation, public assurance, institutional adoption, or autonomous execution.</w:t>
      </w:r>
    </w:p>
    <w:bookmarkEnd w:id="37"/>
    <w:bookmarkStart w:id="38" w:name="X6329fa4f7e2546be8350e6b433120dab99c08d2"/>
    <w:p>
      <w:pPr>
        <w:pStyle w:val="Heading2"/>
      </w:pPr>
      <w:r>
        <w:t xml:space="preserve">N.2 New required fields for high-stakes L2/L3</w:t>
      </w:r>
    </w:p>
    <w:p>
      <w:pPr>
        <w:pStyle w:val="FirstParagraph"/>
      </w:pPr>
      <w:r>
        <w:t xml:space="preserve">The Decision Note or Assurance Preconditions Record SHALL include: PrimitiveTraceRecord; FalsificationPlan; ClaimMaturityLevel; ObservableConsequenceRegister; ToleranceRule; RefusalCondition; PostHocModificationLog; and EvidenceDowngradeRule.</w:t>
      </w:r>
    </w:p>
    <w:bookmarkEnd w:id="38"/>
    <w:bookmarkStart w:id="39" w:name="n.3-ind-and-refusal-mapping"/>
    <w:p>
      <w:pPr>
        <w:pStyle w:val="Heading2"/>
      </w:pPr>
      <w:r>
        <w:t xml:space="preserve">N.3 IND and Refusal mapping</w:t>
      </w:r>
    </w:p>
    <w:p>
      <w:pPr>
        <w:pStyle w:val="FirstParagraph"/>
      </w:pPr>
      <w:r>
        <w:t xml:space="preserve">If the primitive-to-observable chain cannot produce a unique projection or cannot identify an observable consequence, the affected test SHALL be marked IND and, in wrapped RippleLogic deployments, routed to Refusal where the uncertainty is gate-critical or claim-critical.</w:t>
      </w:r>
    </w:p>
    <w:bookmarkEnd w:id="39"/>
    <w:bookmarkStart w:id="40" w:name="n.4-claim-maturity-labels"/>
    <w:p>
      <w:pPr>
        <w:pStyle w:val="Heading2"/>
      </w:pPr>
      <w:r>
        <w:t xml:space="preserve">N.4 Claim maturity labels</w:t>
      </w:r>
    </w:p>
    <w:p>
      <w:pPr>
        <w:pStyle w:val="FirstParagraph"/>
      </w:pPr>
      <w:r>
        <w:t xml:space="preserve">Permitted labels are CONCEPTUAL, ARCHITECTURAL, WORKED_RUN, REPLAYABLE, PILOTED, REPLICATED, DOMAIN_CALIBRATED, DEPLOYED_MONITORED, and PROOFPACK_READY. A deployment MUST NOT use a higher label than its evidence supports.</w:t>
      </w:r>
    </w:p>
    <w:bookmarkEnd w:id="40"/>
    <w:bookmarkEnd w:id="41"/>
    <w:bookmarkStart w:id="42" w:name="X4e69e485aa6cc7bb4c8006426d34516cefa4d75"/>
    <w:p>
      <w:pPr>
        <w:pStyle w:val="Heading1"/>
      </w:pPr>
      <w:r>
        <w:t xml:space="preserve">Appendix O: TransitionAdmissibilityRecord Extension (Normative for high-stakes L2/L3)</w:t>
      </w:r>
    </w:p>
    <w:p>
      <w:pPr>
        <w:pStyle w:val="FirstParagraph"/>
      </w:pPr>
      <w:r>
        <w:t xml:space="preserve">O.1 Purpose. The TransitionAdmissibilityRecord extends the Assurance Preconditions Record for consequence-bearing episodes where a system state will be materially changed. It ensures that evaluation does not begin at the output layer alone.</w:t>
      </w:r>
    </w:p>
    <w:p>
      <w:pPr>
        <w:pStyle w:val="BodyText"/>
      </w:pPr>
      <w:r>
        <w:t xml:space="preserve">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BodyText"/>
      </w:pPr>
      <w:r>
        <w:t xml:space="preserve">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pPr>
        <w:pStyle w:val="BodyText"/>
      </w:pPr>
      <w:r>
        <w:t xml:space="preserve">O.4 Non-replacement. This record does not replace the RippleLogic Canon, lawful permission, SGP, or the ExecutionStabilityRecord. It binds the declared transition to its evidence substrate and refusal logic.</w:t>
      </w:r>
    </w:p>
    <w:bookmarkEnd w:id="42"/>
    <w:bookmarkStart w:id="45" w:name="Xb13ace13edc7cc78a4127c00bd925c83ef13173"/>
    <w:p>
      <w:pPr>
        <w:pStyle w:val="Heading1"/>
      </w:pPr>
      <w:r>
        <w:t xml:space="preserve">Appendix P: Measurement Maturity and Deployment Context Extension</w:t>
      </w:r>
    </w:p>
    <w:p>
      <w:pPr>
        <w:pStyle w:val="FirstParagraph"/>
      </w:pPr>
      <w:r>
        <w:t xml:space="preserve">Normative for L2/L3 wrapped deployments that make claim-bearing use of UCI, kernel propagation, HDW, PLSS, or biological SGP evidence.</w:t>
      </w:r>
    </w:p>
    <w:bookmarkStart w:id="43" w:name="X394e73f8379caa2d38c43a4db4a275653ebbdde"/>
    <w:p>
      <w:pPr>
        <w:pStyle w:val="Heading2"/>
      </w:pPr>
      <w:r>
        <w:t xml:space="preserve">P.1 Required additional Assurance Preconditions fields</w:t>
      </w:r>
    </w:p>
    <w:p>
      <w:pPr>
        <w:pStyle w:val="FirstParagraph"/>
      </w:pPr>
      <w:r>
        <w:t xml:space="preserve">UCI_Measurement_Readiness: UCI-M0_UNAVAILABLE | UCI-M1_PROVISIONAL | UCI-M2_DOMAIN_SUPPORTED | UCI-M3_VALIDATED.</w:t>
      </w:r>
    </w:p>
    <w:p>
      <w:pPr>
        <w:pStyle w:val="BodyText"/>
      </w:pPr>
      <w:r>
        <w:t xml:space="preserve">Kernel_Use_Posture: K0_NONE | K1_STARTER | K2_DOMAIN_CALIBRATED | K3_BACKTESTED | K4_REGISTERED.</w:t>
      </w:r>
    </w:p>
    <w:p>
      <w:pPr>
        <w:pStyle w:val="BodyText"/>
      </w:pPr>
      <w:r>
        <w:t xml:space="preserve">HDW_Capture_Audit: source, participation quality, conflict disclosures, challenger window, and independent review status.</w:t>
      </w:r>
    </w:p>
    <w:p>
      <w:pPr>
        <w:pStyle w:val="BodyText"/>
      </w:pPr>
      <w:r>
        <w:t xml:space="preserve">PLSS_Escalation_Register: local stakeholder set, guardrail scopes, externality search, escalation triggers, non-escalation rationale, and challenger status.</w:t>
      </w:r>
    </w:p>
    <w:p>
      <w:pPr>
        <w:pStyle w:val="BodyText"/>
      </w:pPr>
      <w:r>
        <w:t xml:space="preserve">Deployment_Context_Profile: LAB | PILOT | INSTITUTIONAL_ADVISORY | INSTITUTIONAL_OPERATIONAL | PUBLIC_POLICY | AGENTIC_EXECUTION | EMERGENCY_TRIAGE.</w:t>
      </w:r>
    </w:p>
    <w:p>
      <w:pPr>
        <w:pStyle w:val="BodyText"/>
      </w:pPr>
      <w:r>
        <w:t xml:space="preserve">Biological_Evaluation_Maturity when SGP biological claims are used: BEM-0 through BEM-4.</w:t>
      </w:r>
    </w:p>
    <w:bookmarkEnd w:id="43"/>
    <w:bookmarkStart w:id="44" w:name="p.2-non-overclaiming-requirement"/>
    <w:p>
      <w:pPr>
        <w:pStyle w:val="Heading2"/>
      </w:pPr>
      <w:r>
        <w:t xml:space="preserve">P.2 Non-overclaiming requirement</w:t>
      </w:r>
    </w:p>
    <w:p>
      <w:pPr>
        <w:pStyle w:val="FirstParagraph"/>
      </w:pPr>
      <w:r>
        <w:t xml:space="preserve">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bookmarkEnd w:id="44"/>
    <w:bookmarkEnd w:id="45"/>
    <w:bookmarkStart w:id="48" w:name="X5974997c4c06db56d2d2493be552b9a69de9775"/>
    <w:p>
      <w:pPr>
        <w:pStyle w:val="Heading1"/>
      </w:pPr>
      <w:r>
        <w:t xml:space="preserve">Appendix Q: Machine-Readable Wrapper Roadmap and Schema Ownership Boundaries</w:t>
      </w:r>
    </w:p>
    <w:p>
      <w:pPr>
        <w:pStyle w:val="FirstParagraph"/>
      </w:pPr>
      <w:r>
        <w:t xml:space="preserve">LINEAGE (historical, superseded): v3.6 carried-forward material. Current anchors are RippleLogic v11.4 and SGP v6.4. This standard remains the portable alignment contract and assurance wrapper around that canonical pair and does not supersede their governing roles.</w:t>
      </w:r>
    </w:p>
    <w:p>
      <w:pPr>
        <w:pStyle w:val="BodyText"/>
      </w:pPr>
      <w:r>
        <w:t xml:space="preserve">In the historical v3.5 line, ripple.md was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46" w:name="Xb5d516570cc1ecb46c9dd5ee380adee15593a5b"/>
    <w:p>
      <w:pPr>
        <w:pStyle w:val="Heading2"/>
      </w:pPr>
      <w:r>
        <w:t xml:space="preserve">Q.1 Schema Ownership and Wrapper Boundaries</w:t>
      </w:r>
    </w:p>
    <w:p>
      <w:pPr>
        <w:pStyle w:val="FirstParagraph"/>
      </w:pPr>
      <w:r>
        <w:t xml:space="preserve">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pPr>
        <w:pStyle w:val="BodyText"/>
      </w:pPr>
      <w:r>
        <w:t xml:space="preserve">ripple.md consumes Canon-owned PCC, ReferenceStructureRecord, TransitionAdmissibilityRecord, ExecutionStabilityRecord, PrimitiveTraceRecord, FalsificationPlan, ObservableConsequenceRegister, and maturity-profile records by reference. It MUST NOT redefine Canon-owned objects.</w:t>
      </w:r>
    </w:p>
    <w:p>
      <w:pPr>
        <w:pStyle w:val="BodyText"/>
      </w:pPr>
      <w:r>
        <w:t xml:space="preserve">ripple.md consumes SGP-owned moral-status evidence objects by reference where moral-patient status is relevant. It MUST NOT redefine SGP scalar rules, plateau semantics, or evidence-tier classification.</w:t>
      </w:r>
    </w:p>
    <w:bookmarkEnd w:id="46"/>
    <w:bookmarkStart w:id="47" w:name="q.2-machine-readable-wrapper-roadmap"/>
    <w:p>
      <w:pPr>
        <w:pStyle w:val="Heading2"/>
      </w:pPr>
      <w:r>
        <w:t xml:space="preserve">Q.2 Machine-Readable Wrapper Roadmap</w:t>
      </w:r>
    </w:p>
    <w:p>
      <w:pPr>
        <w:pStyle w:val="FirstParagraph"/>
      </w:pPr>
      <w:r>
        <w:t xml:space="preserve">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pPr>
        <w:pStyle w:val="BodyText"/>
      </w:pPr>
      <w:r>
        <w:t xml:space="preserve">Q.3 Boundary Note</w:t>
      </w:r>
    </w:p>
    <w:p>
      <w:pPr>
        <w:pStyle w:val="BodyText"/>
      </w:pPr>
      <w:r>
        <w:t xml:space="preserve">Boundary note. Later generated schemas, templates, or validator surfaces must cite their owning artifact and version and do not independently expand this standard unless adopted through the standard’s versioning procedure.</w:t>
      </w:r>
    </w:p>
    <w:bookmarkEnd w:id="47"/>
    <w:bookmarkEnd w:id="48"/>
    <w:bookmarkStart w:id="53" w:name="Xeaba3376c2a89294a6ff994fdf33c182fdbed4f"/>
    <w:p>
      <w:pPr>
        <w:pStyle w:val="Heading1"/>
      </w:pPr>
      <w:r>
        <w:t xml:space="preserve">Appendix R: v3.6 Evidence Status, Legitimacy, and Compact Profile Extension (Normative clarification)</w:t>
      </w:r>
    </w:p>
    <w:bookmarkStart w:id="49" w:name="r.1-release-delta-v3.4.1-v3.5"/>
    <w:p>
      <w:pPr>
        <w:pStyle w:val="Heading2"/>
      </w:pPr>
      <w:r>
        <w:t xml:space="preserve">R.1 Release Delta (v3.4.1 → v3.5)</w:t>
      </w:r>
    </w:p>
    <w:p>
      <w:pPr>
        <w:pStyle w:val="FirstParagraph"/>
      </w:pPr>
      <w:r>
        <w:t xml:space="preserve">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bookmarkEnd w:id="49"/>
    <w:bookmarkStart w:id="50" w:name="r.2-evidence-status-field"/>
    <w:p>
      <w:pPr>
        <w:pStyle w:val="Heading2"/>
      </w:pPr>
      <w:r>
        <w:t xml:space="preserve">R.2 Evidence Status Field</w:t>
      </w:r>
    </w:p>
    <w:p>
      <w:pPr>
        <w:pStyle w:val="FirstParagraph"/>
      </w:pPr>
      <w:r>
        <w:t xml:space="preserve">Decision Notes and Assurance Preconditions Records SHOULD include an evidence_status field for decision-critical inputs. Allowed tokens are MEASURED, ESTIMATED, ASSUMED, EXPERT_JUDGMENT, CONTESTED, UNVALIDATED, NOT_OBSERVED, and PLACEHOLDER_FOR_SENSITIVITY_ONLY.</w:t>
      </w:r>
    </w:p>
    <w:bookmarkEnd w:id="50"/>
    <w:bookmarkStart w:id="51" w:name="r.3-public-legitimacy-disclosure"/>
    <w:p>
      <w:pPr>
        <w:pStyle w:val="Heading2"/>
      </w:pPr>
      <w:r>
        <w:t xml:space="preserve">R.3 Public Legitimacy Disclosure</w:t>
      </w:r>
    </w:p>
    <w:p>
      <w:pPr>
        <w:pStyle w:val="FirstParagraph"/>
      </w:pPr>
      <w:r>
        <w:t xml:space="preserve">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bookmarkEnd w:id="51"/>
    <w:bookmarkStart w:id="52" w:name="r.4-compact-profile-boundary"/>
    <w:p>
      <w:pPr>
        <w:pStyle w:val="Heading2"/>
      </w:pPr>
      <w:r>
        <w:t xml:space="preserve">R.4 Compact Profile Boundary</w:t>
      </w:r>
    </w:p>
    <w:p>
      <w:pPr>
        <w:pStyle w:val="FirstParagraph"/>
      </w:pPr>
      <w:r>
        <w:t xml:space="preserve">Compact profiles may reduce documentation burden, but they MUST NOT bypass NCRC, TRC, CSV, Refusal, non-overclaiming rules, SGP authority boundaries, auditability, or material-change controls.</w:t>
      </w:r>
    </w:p>
    <w:bookmarkEnd w:id="52"/>
    <w:bookmarkEnd w:id="53"/>
    <w:bookmarkStart w:id="57" w:name="X0d2ef4f24a4f1a0b306023cb3a053bc698cf132"/>
    <w:p>
      <w:pPr>
        <w:pStyle w:val="Heading1"/>
      </w:pPr>
      <w:r>
        <w:t xml:space="preserve">Appendix S: v3.6 Evidence-Status and Companion-Integration Extension (Normative clarification)</w:t>
      </w:r>
    </w:p>
    <w:p>
      <w:pPr>
        <w:pStyle w:val="FirstParagraph"/>
      </w:pPr>
      <w:r>
        <w:t xml:space="preserve">This extension clarifies wrapper expectations for releases that include workbook companion sheets for evidence status, compact profiles, validation roadmaps, boundary-risk registers, or SGP split guardrails.</w:t>
      </w:r>
    </w:p>
    <w:bookmarkStart w:id="54" w:name="s.1-wrapper-evidence-status-expectation"/>
    <w:p>
      <w:pPr>
        <w:pStyle w:val="Heading2"/>
      </w:pPr>
      <w:r>
        <w:t xml:space="preserve">S.1 Wrapper evidence-status expectation</w:t>
      </w:r>
    </w:p>
    <w:p>
      <w:pPr>
        <w:pStyle w:val="FirstParagraph"/>
      </w:pPr>
      <w:r>
        <w:t xml:space="preserve">For high-stakes L2/L3 episodes, decision-critical claims SHOULD expose whether inputs are MEASURED, ESTIMATED, ASSUMED, EXPERT_JUDGMENT, CONTESTED, UNVALIDATED, NOT_OBSERVED, or PLACEHOLDER_FOR_SENSITIVITY_ONLY.</w:t>
      </w:r>
    </w:p>
    <w:bookmarkEnd w:id="54"/>
    <w:bookmarkStart w:id="55" w:name="s.2-anti-theater-integration-check"/>
    <w:p>
      <w:pPr>
        <w:pStyle w:val="Heading2"/>
      </w:pPr>
      <w:r>
        <w:t xml:space="preserve">S.2 Anti-theater integration check</w:t>
      </w:r>
    </w:p>
    <w:p>
      <w:pPr>
        <w:pStyle w:val="FirstParagraph"/>
      </w:pPr>
      <w:r>
        <w:t xml:space="preserve">A companion sheet that is named as supporting release readiness SHOULD be present, populated, and referenced by a sanity, PCC, verifier, or decision-note surface. Unreferenced companion sheets SHOULD be described as informative only.</w:t>
      </w:r>
    </w:p>
    <w:bookmarkEnd w:id="55"/>
    <w:bookmarkStart w:id="56" w:name="s.3-public-legitimacy-boundary"/>
    <w:p>
      <w:pPr>
        <w:pStyle w:val="Heading2"/>
      </w:pPr>
      <w:r>
        <w:t xml:space="preserve">S.3 Public legitimacy boundary</w:t>
      </w:r>
    </w:p>
    <w:p>
      <w:pPr>
        <w:pStyle w:val="FirstParagraph"/>
      </w:pPr>
      <w:r>
        <w:t xml:space="preserve">The wrapper structures and audits reasoning; it does not create democratic legitimacy, lawful authority, regulatory compliance, or institutional permission by itself.</w:t>
      </w:r>
    </w:p>
    <w:bookmarkEnd w:id="56"/>
    <w:bookmarkEnd w:id="57"/>
    <w:bookmarkStart w:id="58" w:name="X494bcc46de919a368310f63344a4f6ae0d9d965"/>
    <w:p>
      <w:pPr>
        <w:pStyle w:val="Heading1"/>
      </w:pPr>
      <w:r>
        <w:t xml:space="preserve">Appendix T: Reference Tooling and Replay Boundary (v3.5) (Normative boundary)</w:t>
      </w:r>
    </w:p>
    <w:p>
      <w:pPr>
        <w:pStyle w:val="FirstParagraph"/>
      </w:pPr>
      <w:r>
        <w:t xml:space="preserve">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pPr>
        <w:pStyle w:val="BodyText"/>
      </w:pPr>
      <w:r>
        <w:t xml:space="preserve">A wrapped run that cites tooling artifacts SHOULD identify the exact artifact filename, version, SHA-256 hash, and replay command or validation command. If those artifacts are not bundled or hash-pinned, the claim MUST remain prose-supported rather than machine-replayable.</w:t>
      </w:r>
    </w:p>
    <w:p>
      <w:pPr>
        <w:pStyle w:val="BodyText"/>
      </w:pPr>
      <w:r>
        <w:t xml:space="preserve">Continuation note. Appendix U below is part of RLS-RFC-0001 v3.5 and completes the ReferenceStructureRecord integration for this release line.</w:t>
      </w:r>
    </w:p>
    <w:bookmarkEnd w:id="58"/>
    <w:bookmarkStart w:id="59" w:name="X1ab216dd028067f2298296f16ffe7a9df2f7304"/>
    <w:p>
      <w:pPr>
        <w:pStyle w:val="Heading1"/>
      </w:pPr>
      <w:r>
        <w:t xml:space="preserve">Appendix U: Reference Structure Record Extension (Normative for high-stakes L2/L3 and claim-bearing episodes)</w:t>
      </w:r>
    </w:p>
    <w:p>
      <w:pPr>
        <w:pStyle w:val="FirstParagraph"/>
      </w:pPr>
      <w:r>
        <w:t xml:space="preserve">For L2/L3 high-stakes or claim-bearing episodes, the Assurance Preconditions Record SHOULD include a ReferenceStructureRecord before deployment or consequence-bearing execution.</w:t>
      </w:r>
    </w:p>
    <w:p>
      <w:pPr>
        <w:pStyle w:val="BodyText"/>
      </w:pPr>
      <w:r>
        <w:t xml:space="preserve">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pPr>
        <w:pStyle w:val="BodyText"/>
      </w:pPr>
      <w:r>
        <w:t xml:space="preserve">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pPr>
        <w:pStyle w:val="BodyText"/>
      </w:pPr>
      <w:r>
        <w:t xml:space="preserve">Decision Note field addition: reference_structure_record. This field points to or summarizes the ReferenceStructureRecord used for the episode.</w:t>
      </w:r>
    </w:p>
    <w:p>
      <w:pPr>
        <w:pStyle w:val="BodyText"/>
      </w:pPr>
      <w:r>
        <w:t xml:space="preserve">Assurance Preconditions Record addition: R_reference_structure. This field records the ReferenceStructureRecord identifier, hash, maturity status, and reviewer disposition.</w:t>
      </w:r>
    </w:p>
    <w:p>
      <w:pPr>
        <w:pStyle w:val="BodyText"/>
      </w:pPr>
      <w:r>
        <w:t xml:space="preserve">Boundary rule. This extension does not replace the governing RippleLogic equations, rights-localization step, or canonical cascade. It strengthens the evidence substrate and wrapper assurance surface used to support the claim.</w:t>
      </w:r>
    </w:p>
    <w:p>
      <w:pPr>
        <w:pStyle w:val="BodyText"/>
      </w:pPr>
      <w:r>
        <w:t xml:space="preserve">Appendix V: Release Metadata and Dependency Pins</w:t>
      </w:r>
    </w:p>
    <w:p>
      <w:pPr>
        <w:pStyle w:val="BodyText"/>
      </w:pPr>
      <w:r>
        <w:t xml:space="preserve">This appendix preserves dependency pins, companion-document references, release-delta notes, and current-line compatibility statements moved out of the opening pages in v3.5 for reader accessibility.</w:t>
      </w:r>
    </w:p>
    <w:p>
      <w:pPr>
        <w:pStyle w:val="BodyText"/>
      </w:pPr>
      <w:r>
        <w:t xml:space="preserve">Normative dependencies:</w:t>
      </w:r>
    </w:p>
    <w:p>
      <w:pPr>
        <w:numPr>
          <w:ilvl w:val="0"/>
          <w:numId w:val="1003"/>
        </w:numPr>
      </w:pPr>
      <w:r>
        <w:t xml:space="preserve">RLS-RFC-0003 (RPAP) v0.1  - REQUIRED for L2/L3 where redaction or access controls apply to audit evidence (especially recourse evidence). Implementations MUST pin to a specific RPAP version in the Assurance Preconditions Record (Appendix G, field K).</w:t>
      </w:r>
    </w:p>
    <w:p>
      <w:pPr>
        <w:numPr>
          <w:ilvl w:val="0"/>
          <w:numId w:val="1003"/>
        </w:numPr>
      </w:pPr>
      <w:r>
        <w:t xml:space="preserve">RLS-RFC-0002 (PFAP) v0.1  - OPTIONAL unless coercion authorization is in scope. If adopted, implementations MUST pin to a specific PFAP version in the Assurance Preconditions Record.</w:t>
      </w:r>
    </w:p>
    <w:p>
      <w:pPr>
        <w:pStyle w:val="FirstParagraph"/>
      </w:pPr>
      <w:r>
        <w:t xml:space="preserve">Dependency versions MUST be pinned in the Assurance Preconditions Record (Appendix G, field K). Implementation-defined thresholds and other IDPs MUST be set ex ante and recorded in the Assurance Preconditions Record (Appendix G, field V).</w:t>
      </w:r>
    </w:p>
    <w:p>
      <w:pPr>
        <w:pStyle w:val="BodyText"/>
      </w:pPr>
      <w:r>
        <w:t xml:space="preserve">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pStyle w:val="BodyText"/>
      </w:pPr>
      <w:r>
        <w:t xml:space="preserve">Canonical compatibility note (Informative). This standard is currently wrapped against RippleLogic v11.4 and SGP v6.4 for the present release line. It functions as the portable alignment contract and assurance wrapper around that canonical pair.</w:t>
      </w:r>
    </w:p>
    <w:p>
      <w:pPr>
        <w:pStyle w:val="BodyText"/>
      </w:pPr>
      <w:r>
        <w:t xml:space="preserve">Current pinned companion matrix (Informative): RippleLogic Canon v11.4; SGP v6.4; ripple.md v4.4; RippleLogic Agent System v11.4; Ripple Aligners Sheet v4.4.</w:t>
      </w:r>
    </w:p>
    <w:p>
      <w:pPr>
        <w:pStyle w:val="BodyText"/>
      </w:pPr>
      <w:r>
        <w:t xml:space="preserve">Companion documents (non-normative):</w:t>
      </w:r>
    </w:p>
    <w:p>
      <w:pPr>
        <w:numPr>
          <w:ilvl w:val="0"/>
          <w:numId w:val="1004"/>
        </w:numPr>
      </w:pPr>
      <w:r>
        <w:t xml:space="preserve">IMPLEMENTATION_GUIDE.md - step-by-step adoption checklist for L0–L3.</w:t>
      </w:r>
    </w:p>
    <w:p>
      <w:pPr>
        <w:numPr>
          <w:ilvl w:val="0"/>
          <w:numId w:val="1004"/>
        </w:numPr>
      </w:pPr>
      <w:r>
        <w:t xml:space="preserve">RELEASE_NOTES.md - version history and migration guidance.</w:t>
      </w:r>
    </w:p>
    <w:p>
      <w:pPr>
        <w:numPr>
          <w:ilvl w:val="0"/>
          <w:numId w:val="1004"/>
        </w:numPr>
      </w:pPr>
      <w:r>
        <w:t xml:space="preserve">waiver_note.md - template for documenting §8.4 waivers (Waiver Record).</w:t>
      </w:r>
    </w:p>
    <w:p>
      <w:pPr>
        <w:numPr>
          <w:ilvl w:val="0"/>
          <w:numId w:val="1004"/>
        </w:numPr>
      </w:pPr>
      <w:r>
        <w:t xml:space="preserve">triage_note.md - template for documenting §2.20 emergency triage records (Emergency Triage Record; DN-15).</w:t>
      </w:r>
    </w:p>
    <w:p>
      <w:pPr>
        <w:numPr>
          <w:ilvl w:val="0"/>
          <w:numId w:val="1004"/>
        </w:numPr>
      </w:pPr>
      <w:r>
        <w:t xml:space="preserve">templates/ - machine-readable YAML templates for key artifacts (non-normative; see Appendix L).</w:t>
      </w:r>
    </w:p>
    <w:p>
      <w:pPr>
        <w:pStyle w:val="FirstParagraph"/>
      </w:pPr>
      <w:r>
        <w:t xml:space="preserve">• decision_note.md - template for completing the required or recommended Decision Note for episodes classified under §2.16A and governed by §11.1.</w:t>
      </w:r>
    </w:p>
    <w:p>
      <w:pPr>
        <w:pStyle w:val="BodyText"/>
      </w:pPr>
      <w:r>
        <w:t xml:space="preserve">• quick_refusal.md - template for structured refusal and escalation responses in bounded agent/tool implementations.</w:t>
      </w:r>
    </w:p>
    <w:p>
      <w:pPr>
        <w:pStyle w:val="BodyText"/>
      </w:pPr>
      <w:r>
        <w:t xml:space="preserve">Release Delta (v3.4.6 → v3.5)</w:t>
      </w:r>
    </w:p>
    <w:p>
      <w:pPr>
        <w:pStyle w:val="BodyText"/>
      </w:pPr>
      <w:r>
        <w:t xml:space="preserve">LINEAGE (historical, superseded): v3.5 was a readability and front-matter reorganization update synchronized to RippleLogic v10.8 and SGP v5.5.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pPr>
        <w:pStyle w:val="BodyText"/>
      </w:pPr>
      <w:r>
        <w:t xml:space="preserve">Current-line note (v4.4). Canon anchors are RippleLogic v11.4 and SGP v6.4. This standard remains the portable alignment contract and assurance wrapper around that canonical pair and does not supersede their governing roles.</w:t>
      </w:r>
    </w:p>
    <w:bookmarkEnd w:id="59"/>
    <w:bookmarkStart w:id="66" w:name="X13ee0549d1ef6813c92b586c0cdc4efd3c45b44"/>
    <w:p>
      <w:pPr>
        <w:pStyle w:val="Heading1"/>
      </w:pPr>
      <w:r>
        <w:t xml:space="preserve">Appendix W: v3.6 Layer-Discipline and Computable-But-Inadmissible Wrapper Extension</w:t>
      </w:r>
    </w:p>
    <w:bookmarkStart w:id="60" w:name="Xfe498bb7a1af2974cbb215aa8006e09548f579e"/>
    <w:p>
      <w:pPr>
        <w:pStyle w:val="Heading3"/>
      </w:pPr>
      <w:r>
        <w:t xml:space="preserve">W.0A Computability vs Realizability Boundary</w:t>
      </w:r>
    </w:p>
    <w:p>
      <w:pPr>
        <w:pStyle w:val="FirstParagraph"/>
      </w:pPr>
      <w:r>
        <w:t xml:space="preserve">The wrapper MUST preserve the distinction between a computable artifact and a selectable decision. A Decision Note, model output, score, SGP scalar, tool verdict, or dashboard value may exist and still be inadmissible, ungrounded, unauthorized, structurally non-viable, or non-executable. In wrapped RippleLogic use, computed artifacts become decision-relevant only through the declared RG, RF/NCRC, TRC, CSV, RLS, wrapper-obligation, and authority surfaces.</w:t>
      </w:r>
    </w:p>
    <w:bookmarkEnd w:id="60"/>
    <w:bookmarkStart w:id="61" w:name="w.1-purpose"/>
    <w:p>
      <w:pPr>
        <w:pStyle w:val="Heading2"/>
      </w:pPr>
      <w:r>
        <w:t xml:space="preserve">W.1 Purpose</w:t>
      </w:r>
    </w:p>
    <w:p>
      <w:pPr>
        <w:pStyle w:val="FirstParagraph"/>
      </w:pPr>
      <w:r>
        <w:t xml:space="preserve">LINEAGE (historical, superseded): This carried-forward v3.6 extension originally aligned ripple.md with RippleLogic Canon v10.8 and SGP v5.5; in the current v4.4 line, the active pins are Canon v11.4 and SGP v6.4. It adds wrapper fields for cases where a value, score, or test output exists but may not be used as a valid conformance, alignment, or authorization claim.</w:t>
      </w:r>
    </w:p>
    <w:bookmarkEnd w:id="61"/>
    <w:bookmarkStart w:id="62" w:name="w.2-required-wrapper-treatment"/>
    <w:p>
      <w:pPr>
        <w:pStyle w:val="Heading2"/>
      </w:pPr>
      <w:r>
        <w:t xml:space="preserve">W.2 Required wrapper treatment</w:t>
      </w:r>
    </w:p>
    <w:p>
      <w:pPr>
        <w:pStyle w:val="FirstParagraph"/>
      </w:pPr>
      <w:r>
        <w:t xml:space="preserve">For high-stakes L2/L3 episodes, Decision Notes SHOULD include a ComputableButInadmissible field whenever any score, model output, SGP scalar, tool verdict, or dashboard value exists but is barred by a gate, evidence limitation, maturity boundary, or authorization boundary.</w:t>
      </w:r>
    </w:p>
    <w:bookmarkEnd w:id="62"/>
    <w:bookmarkStart w:id="63" w:name="w.3-minimum-fields"/>
    <w:p>
      <w:pPr>
        <w:pStyle w:val="Heading2"/>
      </w:pPr>
      <w:r>
        <w:t xml:space="preserve">W.3 Minimum fields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Field</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computed_object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Score, scalar, model output, tool value, or dashboard value that exists.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inadmissibility_reason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Gate failure, evidence insufficiency, maturity boundary, reference defect, authorization defect, or claim-boundary violation.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layer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NCRC, TRC, CSV, RLS, UCI/HOI, SGP, PCC, Agent, or wrapper assurance layer.</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allowed_use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Debugging, training, research, sensitivity analysis, or audit illustration.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prohibited_use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Selection, deployment, conformance claim, legal claim, ProofPack claim, or authority claim.</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review_status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Unreviewed, reviewer-challenged, reviewer-accepted, or escalated.</w:t>
            </w:r>
          </w:p>
        </w:tc>
      </w:tr>
    </w:tbl>
    <w:bookmarkEnd w:id="63"/>
    <w:bookmarkStart w:id="64" w:name="w.4-adaptive-reserve-wrapper-note"/>
    <w:p>
      <w:pPr>
        <w:pStyle w:val="Heading2"/>
      </w:pPr>
      <w:r>
        <w:t xml:space="preserve">W.4 Adaptive Reserve wrapper note</w:t>
      </w:r>
    </w:p>
    <w:p>
      <w:pPr>
        <w:pStyle w:val="FirstParagraph"/>
      </w:pPr>
      <w:r>
        <w:t xml:space="preserve">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bookmarkEnd w:id="64"/>
    <w:bookmarkStart w:id="65" w:name="w.5-v3.5-release-delta"/>
    <w:p>
      <w:pPr>
        <w:pStyle w:val="Heading2"/>
      </w:pPr>
      <w:r>
        <w:t xml:space="preserve">W.5 v3.5 release delta</w:t>
      </w:r>
    </w:p>
    <w:p>
      <w:pPr>
        <w:pStyle w:val="FirstParagraph"/>
      </w:pPr>
      <w:r>
        <w:t xml:space="preserve">Release Delta (v3.4 → v3.5). v3.5 adds computable-but-inadmissible wrapper fields, layer-specific claim discipline, and Adaptive Reserve recording guidance. It remains a wrapper standard and does not supersede the Canon or SGP.</w:t>
      </w:r>
    </w:p>
    <w:p>
      <w:pPr>
        <w:pStyle w:val="BodyText"/>
      </w:pPr>
      <w:r>
        <w:t xml:space="preserve">Appendix X: Decision Verdict, Authority-Selection, and Reality-Grounding Wrapper Extension (v3.6)</w:t>
      </w:r>
    </w:p>
    <w:p>
      <w:pPr>
        <w:pStyle w:val="BodyText"/>
      </w:pPr>
      <w:r>
        <w:t xml:space="preserve">X.1 Purpose</w:t>
      </w:r>
    </w:p>
    <w:p>
      <w:pPr>
        <w:pStyle w:val="BodyText"/>
      </w:pPr>
      <w:r>
        <w:t xml:space="preserve">LINEAGE (historical, superseded): This carried-forward v3.6 extension originally aligned the portable wrapper with RippleLogic Canon v10.8 decision-verdict semantics and the Reality Grounding and Lean Cascade Patch. It does not replace the Canon, alter the wrapped RippleLogic cascade, or create ProofPack/Tier-4 claims.</w:t>
      </w:r>
    </w:p>
    <w:p>
      <w:pPr>
        <w:pStyle w:val="BodyText"/>
      </w:pPr>
      <w:r>
        <w:t xml:space="preserve">X.2 Required distinction</w:t>
      </w:r>
    </w:p>
    <w:p>
      <w:pPr>
        <w:pStyle w:val="BodyText"/>
      </w:pPr>
      <w:r>
        <w:t xml:space="preserve">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pStyle w:val="BodyText"/>
      </w:pPr>
      <w:r>
        <w:t xml:space="preserve">X.3 Minimum wrapper fields</w:t>
      </w:r>
    </w:p>
    <w:p>
      <w:pPr>
        <w:pStyle w:val="BodyText"/>
      </w:pPr>
      <w:r>
        <w:t xml:space="preserve">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pStyle w:val="BodyText"/>
      </w:pPr>
      <w:r>
        <w:t xml:space="preserve">X.4 Projection and closure wrapper notes</w:t>
      </w:r>
    </w:p>
    <w:p>
      <w:pPr>
        <w:pStyle w:val="BodyText"/>
      </w:pPr>
      <w:r>
        <w:t xml:space="preserve">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pStyle w:val="BodyText"/>
      </w:pPr>
      <w:r>
        <w:t xml:space="preserve">X.5 v3.5.1 release delta</w:t>
      </w:r>
    </w:p>
    <w:p>
      <w:pPr>
        <w:pStyle w:val="BodyText"/>
      </w:pPr>
      <w:r>
        <w:t xml:space="preserve">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pStyle w:val="BodyText"/>
      </w:pPr>
      <w:r>
        <w:t xml:space="preserve">Appendix X-2: v3.6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pStyle w:val="BodyText"/>
      </w:pPr>
      <w:r>
        <w:t xml:space="preserve">End of carried-forward RLS-RFC-0001 v3.6 lineage section (Appendix V release metadata, Appendix W layer-discipline extension, Appendix X decision-verdict wrapper extension, and Appendix X-2 Reality Grounding and Lean Cascade Patch). Current v4.4 interpretation continues below and is controlled by the front matter, Appendix AA, and the v4.4 release delta.</w:t>
      </w:r>
    </w:p>
    <w:bookmarkEnd w:id="65"/>
    <w:bookmarkEnd w:id="66"/>
    <w:bookmarkStart w:id="67" w:name="X99575d09d6a285fb78652700f305e7a6a07606a"/>
    <w:p>
      <w:pPr>
        <w:pStyle w:val="Heading1"/>
      </w:pPr>
      <w:r>
        <w:t xml:space="preserve">Appendix Y: v3.6 Reality Grounding and Lean Cascade Wrapper Extension</w:t>
      </w:r>
    </w:p>
    <w:p>
      <w:pPr>
        <w:pStyle w:val="FirstParagraph"/>
      </w:pPr>
      <w:r>
        <w:t xml:space="preserve">LINEAGE (historical, superseded): v3.6 originally synchronized ripple.md to RippleLogic Canon v10.8 and SGP v5.5; v4.4 synchronizes to RippleLogic Canon v11.4 and SGP v6.4.</w:t>
      </w:r>
    </w:p>
    <w:p>
      <w:pPr>
        <w:pStyle w:val="BodyText"/>
      </w:pPr>
      <w:r>
        <w:t xml:space="preserve">The portable wrapper now treats Reality Grounding as the first claim-authority level and records structural diagnostic role to prevent gate-relevant UCI/HOI evidence from being deferred to residual tie-break.</w:t>
      </w:r>
    </w:p>
    <w:p>
      <w:pPr>
        <w:pStyle w:val="BodyText"/>
      </w:pPr>
      <w:r>
        <w:t xml:space="preserve">The wrapper remains ProofPack-prep unless schemas, reference calculator, machine-readable test vectors, semantic validator, replay instructions, and independent replay evidence are bundled or hash-pinned for the claimed release.</w:t>
      </w:r>
    </w:p>
    <w:bookmarkEnd w:id="67"/>
    <w:bookmarkStart w:id="74" w:name="X3e65d02e2d866c4c30543ef36d99d0e63594955"/>
    <w:p>
      <w:pPr>
        <w:pStyle w:val="Heading1"/>
      </w:pPr>
      <w:r>
        <w:t xml:space="preserve">Appendix Z: Category Grounding and Primitive Audit Wrapper Extension</w:t>
      </w:r>
    </w:p>
    <w:bookmarkStart w:id="68" w:name="z.1-status-and-placement"/>
    <w:p>
      <w:pPr>
        <w:pStyle w:val="Heading2"/>
      </w:pPr>
      <w:r>
        <w:t xml:space="preserve">Z.1 Status and placement</w:t>
      </w:r>
    </w:p>
    <w:p>
      <w:pPr>
        <w:pStyle w:val="FirstParagraph"/>
      </w:pPr>
      <w:r>
        <w:t xml:space="preserve">This appendix is a normative wrapper extension for material claim-bearing L2/L3 episodes. It does not create a sixth RippleLogic method level. Category Grounding belongs inside Reality Grounding when category choice affects the claim boundary.</w:t>
      </w:r>
    </w:p>
    <w:bookmarkEnd w:id="68"/>
    <w:bookmarkStart w:id="69" w:name="z.2-required-wrapper-distinction"/>
    <w:p>
      <w:pPr>
        <w:pStyle w:val="Heading2"/>
      </w:pPr>
      <w:r>
        <w:t xml:space="preserve">Z.2 Required wrapper distinction</w:t>
      </w:r>
    </w:p>
    <w:p>
      <w:pPr>
        <w:pStyle w:val="FirstParagraph"/>
      </w:pPr>
      <w:r>
        <w:t xml:space="preserve">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bookmarkEnd w:id="69"/>
    <w:bookmarkStart w:id="70" w:name="z.3-minimum-wrapper-fields"/>
    <w:p>
      <w:pPr>
        <w:pStyle w:val="Heading2"/>
      </w:pPr>
      <w:r>
        <w:t xml:space="preserve">Z.3 Minimum wrapper fields</w:t>
      </w:r>
    </w:p>
    <w:p>
      <w:pPr>
        <w:pStyle w:val="FirstParagraph"/>
      </w:pPr>
      <w:r>
        <w:t xml:space="preserve">Recommended fields: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w:t>
      </w:r>
    </w:p>
    <w:bookmarkEnd w:id="70"/>
    <w:bookmarkStart w:id="71" w:name="z.4-failure-classes"/>
    <w:p>
      <w:pPr>
        <w:pStyle w:val="Heading2"/>
      </w:pPr>
      <w:r>
        <w:t xml:space="preserve">Z.4 Failure classes</w:t>
      </w:r>
    </w:p>
    <w:p>
      <w:pPr>
        <w:pStyle w:val="FirstParagraph"/>
      </w:pPr>
      <w:r>
        <w:t xml:space="preserve">Allowed category_failure_class values SHOULD include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and EXTERNAL_CHANGED_CONDITION.</w:t>
      </w:r>
    </w:p>
    <w:bookmarkEnd w:id="71"/>
    <w:bookmarkStart w:id="72" w:name="z.5-non-overclaiming-rule"/>
    <w:p>
      <w:pPr>
        <w:pStyle w:val="Heading2"/>
      </w:pPr>
      <w:r>
        <w:t xml:space="preserve">Z.5 Non-overclaiming rule</w:t>
      </w:r>
    </w:p>
    <w:p>
      <w:pPr>
        <w:pStyle w:val="FirstParagraph"/>
      </w:pPr>
      <w:r>
        <w:t xml:space="preserve">A wrapper record may show that a decision process was auditable and that category or term uncertainty was disclosed. It does not prove the category is correct, does not validate empirical measures, does not convert certification into validity, does not certify legal compliance, and does not make Tier 4/ProofPack claims available.</w:t>
      </w:r>
    </w:p>
    <w:bookmarkEnd w:id="72"/>
    <w:bookmarkStart w:id="73" w:name="z.6-category-grounding-patch-boundary"/>
    <w:p>
      <w:pPr>
        <w:pStyle w:val="Heading2"/>
      </w:pPr>
      <w:r>
        <w:t xml:space="preserve">Z.6 Category Grounding patch boundary</w:t>
      </w:r>
    </w:p>
    <w:p>
      <w:pPr>
        <w:pStyle w:val="FirstParagraph"/>
      </w:pPr>
      <w:r>
        <w:t xml:space="preserve">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carries forward the ripple.md v3.6 Category Grounding Patch through Appendix Z; current v4.4 extends it with Appendix AA and the Structural Viability / Term Discrimination / Semantic Stability wrapper update.</w:t>
      </w:r>
    </w:p>
    <w:bookmarkEnd w:id="73"/>
    <w:bookmarkEnd w:id="74"/>
    <w:bookmarkStart w:id="82" w:name="Xa3c7b9ecc2ce5002053d9cf47a2ba15d51f9bf5"/>
    <w:p>
      <w:pPr>
        <w:pStyle w:val="Heading1"/>
      </w:pPr>
      <w:r>
        <w:t xml:space="preserve">Appendix AA: v4.4 Structural Viability, Term Discrimination, and Do-Not-Collapse Wrapper Extension</w:t>
      </w:r>
    </w:p>
    <w:bookmarkStart w:id="75" w:name="aa.1-status-and-placement"/>
    <w:p>
      <w:pPr>
        <w:pStyle w:val="Heading2"/>
      </w:pPr>
      <w:r>
        <w:t xml:space="preserve">AA.1 Status and placement</w:t>
      </w:r>
    </w:p>
    <w:p>
      <w:pPr>
        <w:pStyle w:val="FirstParagraph"/>
      </w:pPr>
      <w:r>
        <w:t xml:space="preserve">This appendix is a normative wrapper extension for material claim-bearing L2/L3 episodes. It does not create a sixth RippleLogic method level and does not supersede the Canon. Term Discrimination belongs inside Category Grounding, which belongs inside Reality Grounding.</w:t>
      </w:r>
    </w:p>
    <w:bookmarkEnd w:id="75"/>
    <w:bookmarkStart w:id="76" w:name="aa.2-required-wrapper-distinction"/>
    <w:p>
      <w:pPr>
        <w:pStyle w:val="Heading2"/>
      </w:pPr>
      <w:r>
        <w:t xml:space="preserve">AA.2 Required wrapper distinction</w:t>
      </w:r>
    </w:p>
    <w:p>
      <w:pPr>
        <w:pStyle w:val="FirstParagraph"/>
      </w:pPr>
      <w:r>
        <w:t xml:space="preserve">A Decision Note MUST NOT treat a term as operationally valid merely because it appears in a policy, source, benchmark, legal label, model output, institutional workflow, certification artifact, stakeholder preference, or prior implementation. Such materials may be evidence-bearing or authority-bearing in limited ways, but they do not automatically validate the term, its boundary, or its claim strength.</w:t>
      </w:r>
    </w:p>
    <w:bookmarkEnd w:id="76"/>
    <w:bookmarkStart w:id="77" w:name="aa.3-minimum-wrapper-fields"/>
    <w:p>
      <w:pPr>
        <w:pStyle w:val="Heading2"/>
      </w:pPr>
      <w:r>
        <w:t xml:space="preserve">AA.3 Minimum wrapper fields</w:t>
      </w:r>
    </w:p>
    <w:p>
      <w:pPr>
        <w:pStyle w:val="FirstParagraph"/>
      </w:pPr>
      <w:r>
        <w:t xml:space="preserve">When material, Decision Notes SHOULD include: term_discrimination_required, term, term_definition, category_discriminator, dependency_position, noncollapse_pairs, source_authority_status, evidence_surface, reviewer_status, term_refusal_condition, required_claim_action, and term_failure_class.</w:t>
      </w:r>
    </w:p>
    <w:bookmarkEnd w:id="77"/>
    <w:bookmarkStart w:id="78" w:name="aa.4-failure-classes"/>
    <w:p>
      <w:pPr>
        <w:pStyle w:val="Heading2"/>
      </w:pPr>
      <w:r>
        <w:t xml:space="preserve">AA.4 Failure classes</w:t>
      </w:r>
    </w:p>
    <w:p>
      <w:pPr>
        <w:pStyle w:val="FirstParagraph"/>
      </w:pPr>
      <w:r>
        <w:t xml:space="preserve">Allowed term_failure_class values SHOULD include TERM_DISCRIMINATION_FAILURE, DEPENDENCY_POSITION_ERROR, CERTIFICATION_VALIDITY_COLLAPSE, PERMISSION_ADMISSIBILITY_COLLAPSE, MONITORING_CONTROL_COLLAPSE, AUTOMATION_AUTONOMY_COLLAPSE, PROTECTION_AUTHORITY_COLLAPSE, SCORE_TRUTH_COLLAPSE, COMPLIANCE_CORRECTNESS_COLLAPSE, and EXECUTION_AUTHORITY_OVERCLAIM.</w:t>
      </w:r>
    </w:p>
    <w:bookmarkEnd w:id="78"/>
    <w:bookmarkStart w:id="79" w:name="aa.5-non-overclaiming-rule"/>
    <w:p>
      <w:pPr>
        <w:pStyle w:val="Heading2"/>
      </w:pPr>
      <w:r>
        <w:t xml:space="preserve">AA.5 Non-overclaiming rule</w:t>
      </w:r>
    </w:p>
    <w:p>
      <w:pPr>
        <w:pStyle w:val="FirstParagraph"/>
      </w:pPr>
      <w:r>
        <w:t xml:space="preserve">A wrapper record may show that term risk was disclosed, but it does not prove that the term is true, validate empirical measures, certify legal compliance, authorize deployment, or make Tier 4/ProofPack claims available. Certification is evidence of a declared assurance process, not validity itself.</w:t>
      </w:r>
    </w:p>
    <w:bookmarkEnd w:id="79"/>
    <w:bookmarkStart w:id="80" w:name="aa.6-compact-yaml-shape"/>
    <w:p>
      <w:pPr>
        <w:pStyle w:val="Heading2"/>
      </w:pPr>
      <w:r>
        <w:t xml:space="preserve">AA.6 Compact YAML shape</w:t>
      </w:r>
    </w:p>
    <w:p>
      <w:pPr>
        <w:pStyle w:val="SourceCode"/>
      </w:pPr>
      <w:r>
        <w:rPr>
          <w:rStyle w:val="FunctionTok"/>
        </w:rPr>
        <w:t xml:space="preserve">term_discrimination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term</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term_definition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category_discriminator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dependency_position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noncollapse_pairs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source_authority_status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evidence_surface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reviewer_status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term_refusal_condition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required_claim_action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term_failure_class</w:t>
      </w:r>
      <w:r>
        <w:rPr>
          <w:rStyle w:val="KeywordTok"/>
        </w:rPr>
        <w:t xml:space="preserve">:</w:t>
      </w:r>
      <w:r>
        <w:rPr>
          <w:rStyle w:val="AttributeTok"/>
        </w:rPr>
        <w:t xml:space="preserve"> </w:t>
      </w:r>
      <w:r>
        <w:rPr>
          <w:rStyle w:val="StringTok"/>
        </w:rPr>
        <w:t xml:space="preserve">""</w:t>
      </w:r>
    </w:p>
    <w:bookmarkEnd w:id="80"/>
    <w:bookmarkStart w:id="81" w:name="aa.7-v4.4-release-delta"/>
    <w:p>
      <w:pPr>
        <w:pStyle w:val="Heading2"/>
      </w:pPr>
      <w:r>
        <w:t xml:space="preserve">AA.7 v4.4 release delta</w:t>
      </w:r>
    </w:p>
    <w:p>
      <w:pPr>
        <w:pStyle w:val="FirstParagraph"/>
      </w:pPr>
      <w:r>
        <w:t xml:space="preserve">Release Delta (v4.0 -&gt; v4.4). v4.4 adds wrapper support for Structural Viability and falsification-discipline hardening while carrying forward v4.0 wrapper fields and failure classes for term discrimination, dependency position, and do-not-collapse risks. It preserves ripple.md’s role as a portable assurance wrapper and does not supersede the Canon, SGP, Agent System, or Aligners Sheet.</w:t>
      </w:r>
    </w:p>
    <w:p>
      <w:pPr>
        <w:pStyle w:val="BlockText"/>
      </w:pPr>
      <w:r>
        <w:t xml:space="preserve">HISTORICAL LINEAGE - NOT CURRENT SPEC. Current active component versions are: Canon v11.4 / SGP v6.4 / ripple.md v4.4 / Agent v11.4 / Primer v3.4 / Aligners Sheet v4.4. Historical passages preserve provenance only and MUST NOT be read as active pins.</w:t>
      </w:r>
    </w:p>
    <w:p>
      <w:pPr>
        <w:pStyle w:val="FirstParagraph"/>
      </w:pPr>
      <w:r>
        <w:t xml:space="preserve">Wrapper precedence clarification. ripple.md adds wrapper obligations that may further constrain execution, assurance, or evidence requirements, but it cannot weaken, reorder, or bypass the Canon cascade, RF/NCRC, TRC, CSV, or RLS boundaries.</w:t>
      </w:r>
    </w:p>
    <w:bookmarkEnd w:id="81"/>
    <w:bookmarkEnd w:id="82"/>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Aptos" w:hAnsi="Aptos"/>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2026-06-26T03:26:51Z</dcterms:created>
  <dcterms:modified xsi:type="dcterms:W3CDTF">2026-06-26T03:26:51Z</dcterms:modified>
</cp:coreProperties>
</file>

<file path=docProps/custom.xml><?xml version="1.0" encoding="utf-8"?>
<Properties xmlns="http://schemas.openxmlformats.org/officeDocument/2006/custom-properties" xmlns:vt="http://schemas.openxmlformats.org/officeDocument/2006/docPropsVTypes"/>
</file>