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1F86D" w14:textId="77777777" w:rsidR="00C51F6C" w:rsidRPr="0041673C" w:rsidRDefault="003B7361">
      <w:pPr>
        <w:rPr>
          <w:b/>
          <w:bCs/>
          <w:sz w:val="30"/>
          <w:szCs w:val="30"/>
        </w:rPr>
      </w:pPr>
      <w:r>
        <w:t>RLS-RFC-0001: The ripple.md Standard v3.6</w:t>
      </w:r>
    </w:p>
    <w:p w14:paraId="4F242532" w14:textId="77777777" w:rsidR="00C51F6C" w:rsidRPr="004D649C" w:rsidRDefault="003B7361">
      <w:pPr>
        <w:rPr>
          <w:szCs w:val="20"/>
        </w:rPr>
      </w:pPr>
      <w:r>
        <w:t>Series: RLS-RFC (RippleLogic Standard RFC)</w:t>
      </w:r>
    </w:p>
    <w:p w14:paraId="38B3C077" w14:textId="77777777" w:rsidR="00C51F6C" w:rsidRPr="004D649C" w:rsidRDefault="003B7361">
      <w:pPr>
        <w:rPr>
          <w:szCs w:val="20"/>
        </w:rPr>
      </w:pPr>
      <w:r>
        <w:t>RFC: 0001</w:t>
      </w:r>
    </w:p>
    <w:p w14:paraId="62EB62C8" w14:textId="77777777" w:rsidR="00C51F6C" w:rsidRPr="004D649C" w:rsidRDefault="003B7361">
      <w:pPr>
        <w:rPr>
          <w:szCs w:val="20"/>
        </w:rPr>
      </w:pPr>
      <w:r>
        <w:t>Title: ripple.md - Portable Alignment Contract &amp; Protocol for Sociotechnical Systems</w:t>
      </w:r>
    </w:p>
    <w:p w14:paraId="7B396C6B" w14:textId="77777777" w:rsidR="00C51F6C" w:rsidRPr="004D649C" w:rsidRDefault="003B7361">
      <w:pPr>
        <w:rPr>
          <w:szCs w:val="20"/>
        </w:rPr>
      </w:pPr>
      <w:r>
        <w:t>Version: v3.6 (Standard; Reality Grounding and Lean Cascade wrapper update)</w:t>
      </w:r>
    </w:p>
    <w:p w14:paraId="650135F0" w14:textId="77777777" w:rsidR="00C51F6C" w:rsidRPr="004D649C" w:rsidRDefault="003B7361">
      <w:pPr>
        <w:rPr>
          <w:szCs w:val="20"/>
        </w:rPr>
      </w:pPr>
      <w:r>
        <w:t>Status: Standard</w:t>
      </w:r>
    </w:p>
    <w:p w14:paraId="7A7F15C5" w14:textId="77777777" w:rsidR="00C51F6C" w:rsidRPr="004D649C" w:rsidRDefault="003B7361">
      <w:pPr>
        <w:rPr>
          <w:szCs w:val="20"/>
        </w:rPr>
      </w:pPr>
      <w:r>
        <w:t>Intended status: Standard</w:t>
      </w:r>
    </w:p>
    <w:p w14:paraId="787321BF" w14:textId="77777777" w:rsidR="00C51F6C" w:rsidRPr="004D649C" w:rsidRDefault="003B7361">
      <w:pPr>
        <w:rPr>
          <w:szCs w:val="20"/>
        </w:rPr>
      </w:pPr>
      <w:r>
        <w:t>Authors: RippleLogic / MathGov Working Group (initial: James McGaughran)</w:t>
      </w:r>
    </w:p>
    <w:p w14:paraId="73E28DE6" w14:textId="77777777" w:rsidR="00C51F6C" w:rsidRPr="004D649C" w:rsidRDefault="003B7361">
      <w:pPr>
        <w:rPr>
          <w:szCs w:val="20"/>
        </w:rPr>
      </w:pPr>
      <w:r>
        <w:t>Date: 2026-06-12</w:t>
      </w:r>
    </w:p>
    <w:p w14:paraId="556AB7F3" w14:textId="77777777" w:rsidR="00C51F6C" w:rsidRPr="004D649C" w:rsidRDefault="003B7361">
      <w:pPr>
        <w:rPr>
          <w:szCs w:val="20"/>
        </w:rPr>
      </w:pPr>
      <w:r>
        <w:t>License: CC BY 4.0 (spec text); Apache-2.0 (tooling code)</w:t>
      </w:r>
    </w:p>
    <w:p w14:paraId="7A1FC7CE" w14:textId="77777777" w:rsidR="00C51F6C" w:rsidRPr="004D649C" w:rsidRDefault="003B7361">
      <w:pPr>
        <w:rPr>
          <w:szCs w:val="20"/>
        </w:rPr>
      </w:pPr>
      <w:r>
        <w:t>Canonical repo: ripplelogic/ripple-md-standard</w:t>
      </w:r>
    </w:p>
    <w:p w14:paraId="30412492" w14:textId="77777777" w:rsidR="00C51F6C" w:rsidRPr="004D649C" w:rsidRDefault="003B7361">
      <w:pPr>
        <w:rPr>
          <w:szCs w:val="20"/>
        </w:rPr>
      </w:pPr>
      <w:r>
        <w:t>Supersedes: RLS-RFC-0001 v3.5.4</w:t>
      </w:r>
    </w:p>
    <w:p w14:paraId="66A70EFC" w14:textId="77777777" w:rsidR="00C51F6C" w:rsidRPr="004D649C" w:rsidRDefault="003B7361">
      <w:pPr>
        <w:rPr>
          <w:b/>
          <w:bCs/>
          <w:szCs w:val="20"/>
        </w:rPr>
      </w:pPr>
      <w:r>
        <w:t>Abstract</w:t>
      </w:r>
    </w:p>
    <w:p w14:paraId="31F6C299" w14:textId="77777777" w:rsidR="00C51F6C" w:rsidRPr="004D649C" w:rsidRDefault="003B7361">
      <w:pPr>
        <w:rPr>
          <w:szCs w:val="20"/>
        </w:rPr>
      </w:pPr>
      <w:r>
        <w:t>This RFC specifies ripple.md, a portable, auditable alignment contract and decision protocol designed to bind decision-making across scales, from governance institutions to organizations to tool-using agents. This standard is operational, not merely declarative: it requires a Decision Note pre-execution for high-stakes episodes, defines evidence sufficiency and sampling, mandates reconstructability audits, specifies conformance metrics with minimum tests and drills, and provides machine-readable registry identifiers for interoperable tooling. v3.6 adds explicit wrapper fields for Reality Grounding status and structural diagnostic role so UCI/HOI evidence is not misplaced from Containment into residual tie-break handling. The Category Grounding Patch adds Decision Note fields for category definition, boundary, reference structure, semantic debt, and primitive-review status when category choice materially affects claim-bearing L2/L3 episodes.</w:t>
      </w:r>
    </w:p>
    <w:p w14:paraId="62943462" w14:textId="77777777" w:rsidR="00C51F6C" w:rsidRPr="004D649C" w:rsidRDefault="003B7361">
      <w:pPr>
        <w:rPr>
          <w:szCs w:val="20"/>
        </w:rPr>
      </w:pPr>
      <w:r>
        <w:t>The standard defines: a wrapper feasibility suite over NCRC, Non-Domination, TRC, Containment/Reversibility, and Epistemic Integrity. In standalone ripple.md use, these checks MAY be executed in the documented wrapper order. In wrapped RippleLogic deployments, the underlying canonical RippleLogic method remains Reality Grounding → NCRC → TRC → Containment → RLS, while Non-Domination and Epistemic Integrity remain additive wrapper obligations that MUST be evidenced before selection; a seven-test alignment suite with evidence expectations and explicit falsifiers; a minimum audit artifact (Decision Note) and supporting templates; conformance levels (L0–L3) with required observable metrics, minimum test suites, and drill requirements; an audit procedure grounded in assurance-case semantics (S,T,K,M,V,E,R,U) with inter-rater reliability and reconstructability audits; a formal mapping between the seven-test suite and the C1–C6 deployment assurance framework; a jurisdiction-neutral rights baseline with localization procedure and operationalization notes; and a PLSS-compatible local-scope profile for implementations that must keep local decisions practical without sacrificing rights, floors, or auditability.</w:t>
      </w:r>
    </w:p>
    <w:p w14:paraId="6AAA7468" w14:textId="77777777" w:rsidR="00C51F6C" w:rsidRPr="004D649C" w:rsidRDefault="003B7361">
      <w:pPr>
        <w:rPr>
          <w:szCs w:val="20"/>
        </w:rPr>
      </w:pPr>
      <w:r>
        <w:t>Thresholds and domain-specific parameters referenced throughout this standard are implementation-defined (see §2.18 Implementation-Defined Parameters) but MUST be set ex ante in the verification regime (V) and recorded in the Assurance Preconditions Record (Appendix G). Non-normative example threshold ranges are provided in Appendix K.</w:t>
      </w:r>
    </w:p>
    <w:p w14:paraId="125A8C86" w14:textId="77777777" w:rsidR="004458E2" w:rsidRPr="004D649C" w:rsidRDefault="004153C3">
      <w:pPr>
        <w:rPr>
          <w:szCs w:val="20"/>
        </w:rPr>
      </w:pPr>
      <w:r>
        <w:t>Plain-language summary</w:t>
      </w:r>
    </w:p>
    <w:p w14:paraId="36CD9CD0" w14:textId="77777777" w:rsidR="004458E2" w:rsidRPr="004D649C" w:rsidRDefault="004153C3">
      <w:pPr>
        <w:rPr>
          <w:szCs w:val="20"/>
        </w:rPr>
      </w:pPr>
      <w:r>
        <w:t>ripple.md is the portable wrapper for putting RippleLogic-style assurance into real systems. It does not replace the Canon. It tells implementers what evidence, decision notes, falsifiers, audit records, and refusal conditions must exist before stronger alignment or conformance claims are made.</w:t>
      </w:r>
    </w:p>
    <w:p w14:paraId="2840ADB2" w14:textId="77777777" w:rsidR="00C51F6C" w:rsidRPr="004D649C" w:rsidRDefault="003B7361">
      <w:pPr>
        <w:rPr>
          <w:szCs w:val="20"/>
        </w:rPr>
      </w:pPr>
      <w:r>
        <w:t>Reader Guide (Quick Adoption Path)</w:t>
      </w:r>
    </w:p>
    <w:p w14:paraId="54545F6D" w14:textId="77777777" w:rsidR="00C51F6C" w:rsidRPr="004D649C" w:rsidRDefault="003B7361">
      <w:pPr>
        <w:rPr>
          <w:szCs w:val="20"/>
        </w:rPr>
      </w:pPr>
      <w:r>
        <w:t>• Start with Sections 3–8 if you need the contract model, decision ordering, and test semantics.</w:t>
      </w:r>
    </w:p>
    <w:p w14:paraId="43DDC9AA" w14:textId="77777777" w:rsidR="00C51F6C" w:rsidRPr="004D649C" w:rsidRDefault="003B7361">
      <w:pPr>
        <w:rPr>
          <w:szCs w:val="20"/>
        </w:rPr>
      </w:pPr>
      <w:r>
        <w:t>• Use Section 12 and Appendix G to pin implementation-defined parameters and dependency versions before deployment.</w:t>
      </w:r>
    </w:p>
    <w:p w14:paraId="2E8E5C45" w14:textId="77777777" w:rsidR="00C51F6C" w:rsidRPr="004D649C" w:rsidRDefault="003B7361">
      <w:pPr>
        <w:rPr>
          <w:szCs w:val="20"/>
        </w:rPr>
      </w:pPr>
      <w:r>
        <w:t>• Use ripple.md to wrap, evidence, and audit a decision process; it does not replace the governing RippleLogic equations or the rights-localization step.</w:t>
      </w:r>
    </w:p>
    <w:p w14:paraId="267690EB" w14:textId="77777777" w:rsidR="00C51F6C" w:rsidRPr="004D649C" w:rsidRDefault="003B7361">
      <w:pPr>
        <w:rPr>
          <w:szCs w:val="20"/>
        </w:rPr>
      </w:pPr>
      <w:r>
        <w:t>• In standalone ripple.md use, wrapper gates MAY be executed in the documented wrapper order. In wrapped RippleLogic use, preserve the canonical RippleLogic five-level method and formal ordering and treat Non-Domination and Epistemic Integrity as additive wrapper obligations.</w:t>
      </w:r>
    </w:p>
    <w:p w14:paraId="2DA256A6" w14:textId="77777777" w:rsidR="00C51F6C" w:rsidRPr="004D649C" w:rsidRDefault="003B7361">
      <w:pPr>
        <w:rPr>
          <w:szCs w:val="20"/>
        </w:rPr>
      </w:pPr>
      <w:r>
        <w:t>• For local-scope implementations, preserve the canon’s admissibility gates first and treat PLSS or agent profiles as wrapper-compatible only when the underlying run remains lexicographically intact.</w:t>
      </w:r>
    </w:p>
    <w:p w14:paraId="0905B0E1" w14:textId="77777777" w:rsidR="004458E2" w:rsidRPr="004D649C" w:rsidRDefault="004153C3">
      <w:pPr>
        <w:rPr>
          <w:szCs w:val="20"/>
        </w:rPr>
      </w:pPr>
      <w:r>
        <w:t>Release-boundary reader note (Normative clarification).</w:t>
      </w:r>
    </w:p>
    <w:p>
      <w:pPr/>
      <w:r>
        <w:t>Current synchronization note. ripple.md v3.6 is retained as the portable assurance-wrapper standard and is synchronized in this release line to RippleLogic Canon v10.8 and SGP v5.5. The MathGov / RippleLogic Core Release 2026.07 package line applies the Reality Grounding and Lean Cascade Patch and decouples package naming from component versions. ripple.md does not supersede either governing artifact.</w:t>
      </w:r>
    </w:p>
    <w:p>
      <w:r>
        <w:t>Formal wrapped-method shorthand: RSG -&gt; NCRC -&gt; TRC -&gt; Containment -&gt; RLS. UCI/HOI are structural diagnostics, not a regular wrapper gate: gate-relevant use belongs inside Containment and residual use is special-case only.</w:t>
      </w:r>
    </w:p>
    <w:p w14:paraId="3A5F6EFF" w14:textId="77777777" w:rsidR="004458E2" w:rsidRPr="004D649C" w:rsidRDefault="004153C3">
      <w:pPr>
        <w:rPr>
          <w:szCs w:val="20"/>
        </w:rPr>
      </w:pPr>
      <w:r>
        <w:t>ripple.md improves auditability, wrapper assurance, Decision Note discipline, waiver/triage governance, and reconstructability. It does not by itself validate the empirical quality of underlying measures, prove alignment, certify legal compliance, or make Tier 4/ProofPack claims available.</w:t>
      </w:r>
    </w:p>
    <w:p w14:paraId="7A31FC82" w14:textId="77777777" w:rsidR="004458E2" w:rsidRPr="004D649C" w:rsidRDefault="004153C3">
      <w:pPr>
        <w:rPr>
          <w:szCs w:val="20"/>
        </w:rPr>
      </w:pPr>
      <w:r>
        <w:t>A Decision Note, PCC, workbook replay, and wrapper record together remain ProofPack-prep unless schemas, reference calculator, machine-readable test vectors, semantic validator, replay instructions, and independent replay evidence are bundled or hash-pinned for the claimed release.</w:t>
      </w:r>
    </w:p>
    <w:p w14:paraId="47E2D886" w14:textId="77777777" w:rsidR="00C51F6C" w:rsidRPr="004D649C" w:rsidRDefault="00C51F6C">
      <w:pPr>
        <w:rPr>
          <w:szCs w:val="20"/>
        </w:rPr>
      </w:pPr>
      <w:r/>
    </w:p>
    <w:p w14:paraId="64996BB0" w14:textId="77777777" w:rsidR="00C51F6C" w:rsidRPr="004D649C" w:rsidRDefault="003B7361">
      <w:pPr>
        <w:rPr>
          <w:b/>
          <w:bCs/>
          <w:szCs w:val="20"/>
        </w:rPr>
      </w:pPr>
      <w:r>
        <w:t>Table of Contents</w:t>
      </w:r>
    </w:p>
    <w:p w14:paraId="6CC52510" w14:textId="77777777" w:rsidR="00C51F6C" w:rsidRPr="004D649C" w:rsidRDefault="003B7361">
      <w:pPr>
        <w:rPr>
          <w:szCs w:val="20"/>
        </w:rPr>
      </w:pPr>
      <w:r>
        <w:t>0. Normative Keywords</w:t>
      </w:r>
    </w:p>
    <w:p w14:paraId="622BC6C1" w14:textId="77777777" w:rsidR="00C51F6C" w:rsidRPr="004D649C" w:rsidRDefault="003B7361">
      <w:pPr>
        <w:rPr>
          <w:szCs w:val="20"/>
        </w:rPr>
      </w:pPr>
      <w:r>
        <w:t>1. Scope, Non-Goals, and Design Principles</w:t>
      </w:r>
    </w:p>
    <w:p w14:paraId="4474C257" w14:textId="77777777" w:rsidR="00C51F6C" w:rsidRPr="004D649C" w:rsidRDefault="003B7361">
      <w:pPr>
        <w:rPr>
          <w:szCs w:val="20"/>
        </w:rPr>
      </w:pPr>
      <w:r>
        <w:t>2. Core Definitions</w:t>
      </w:r>
    </w:p>
    <w:p w14:paraId="4E50507B" w14:textId="77777777" w:rsidR="00C51F6C" w:rsidRPr="004D649C" w:rsidRDefault="003B7361">
      <w:pPr>
        <w:rPr>
          <w:szCs w:val="20"/>
        </w:rPr>
      </w:pPr>
      <w:r>
        <w:t>3. Artifact Role Map (What Each Artifact Does)</w:t>
      </w:r>
    </w:p>
    <w:p w14:paraId="7A2C6675" w14:textId="77777777" w:rsidR="00C51F6C" w:rsidRPr="004D649C" w:rsidRDefault="003B7361">
      <w:pPr>
        <w:rPr>
          <w:szCs w:val="20"/>
        </w:rPr>
      </w:pPr>
      <w:r>
        <w:t>4. Rights Baseline (Jurisdiction-Neutral Default)</w:t>
      </w:r>
    </w:p>
    <w:p w14:paraId="1463864D" w14:textId="77777777" w:rsidR="00C51F6C" w:rsidRPr="004D649C" w:rsidRDefault="003B7361">
      <w:pPr>
        <w:rPr>
          <w:szCs w:val="20"/>
        </w:rPr>
      </w:pPr>
      <w:r>
        <w:t>5. The ripple.md Contract Model</w:t>
      </w:r>
    </w:p>
    <w:p w14:paraId="4923EBBF" w14:textId="77777777" w:rsidR="00C51F6C" w:rsidRPr="004D649C" w:rsidRDefault="003B7361">
      <w:pPr>
        <w:rPr>
          <w:szCs w:val="20"/>
        </w:rPr>
      </w:pPr>
      <w:r>
        <w:t>6. Five-Level Method and Constraint Ordering (Normative Decision Ordering)</w:t>
      </w:r>
    </w:p>
    <w:p w14:paraId="0217EBF0" w14:textId="77777777" w:rsidR="00C51F6C" w:rsidRPr="004D649C" w:rsidRDefault="003B7361">
      <w:pPr>
        <w:rPr>
          <w:szCs w:val="20"/>
        </w:rPr>
      </w:pPr>
      <w:r>
        <w:t>7. Alignment Test Suite (7 Tests) with Falsifiers</w:t>
      </w:r>
    </w:p>
    <w:p w14:paraId="6AC2F8BA" w14:textId="77777777" w:rsidR="00C51F6C" w:rsidRPr="004D649C" w:rsidRDefault="003B7361">
      <w:pPr>
        <w:rPr>
          <w:szCs w:val="20"/>
        </w:rPr>
      </w:pPr>
      <w:r>
        <w:t>8. General Decision Rule (Pass / Partial / Fail / NA / IND)</w:t>
      </w:r>
    </w:p>
    <w:p w14:paraId="54CCEDA9" w14:textId="77777777" w:rsidR="00C51F6C" w:rsidRPr="004D649C" w:rsidRDefault="003B7361">
      <w:pPr>
        <w:rPr>
          <w:szCs w:val="20"/>
        </w:rPr>
      </w:pPr>
      <w:r>
        <w:t>9. Evidence Sufficiency and Sampling Protocol</w:t>
      </w:r>
    </w:p>
    <w:p w14:paraId="54C64110" w14:textId="77777777" w:rsidR="00C51F6C" w:rsidRPr="004D649C" w:rsidRDefault="003B7361">
      <w:pPr>
        <w:rPr>
          <w:szCs w:val="20"/>
        </w:rPr>
      </w:pPr>
      <w:r>
        <w:t>10. Assurance-Case Semantics: Mapping 7 Tests to C1-C6</w:t>
      </w:r>
    </w:p>
    <w:p w14:paraId="54BAE664" w14:textId="77777777" w:rsidR="00C51F6C" w:rsidRPr="004D649C" w:rsidRDefault="003B7361">
      <w:pPr>
        <w:rPr>
          <w:szCs w:val="20"/>
        </w:rPr>
      </w:pPr>
      <w:r>
        <w:t>11. Required Artifacts</w:t>
      </w:r>
    </w:p>
    <w:p w14:paraId="21257388" w14:textId="77777777" w:rsidR="00C51F6C" w:rsidRPr="004D649C" w:rsidRDefault="003B7361">
      <w:pPr>
        <w:rPr>
          <w:szCs w:val="20"/>
        </w:rPr>
      </w:pPr>
      <w:r>
        <w:t>12. Conformance Levels (L0-L3) with Minimum Observable Metrics</w:t>
      </w:r>
    </w:p>
    <w:p w14:paraId="34CDDCC8" w14:textId="77777777" w:rsidR="00C51F6C" w:rsidRPr="004D649C" w:rsidRDefault="003B7361">
      <w:pPr>
        <w:rPr>
          <w:szCs w:val="20"/>
        </w:rPr>
      </w:pPr>
      <w:r>
        <w:t>13. Audit Procedure, Reconstructability, and Inter-Rater Reliability</w:t>
      </w:r>
    </w:p>
    <w:p w14:paraId="589BBD38" w14:textId="77777777" w:rsidR="00C51F6C" w:rsidRPr="004D649C" w:rsidRDefault="003B7361">
      <w:pPr>
        <w:rPr>
          <w:szCs w:val="20"/>
        </w:rPr>
      </w:pPr>
      <w:r>
        <w:t>14. NCAR: Continuous Alignment Duty</w:t>
      </w:r>
    </w:p>
    <w:p w14:paraId="69B70201" w14:textId="77777777" w:rsidR="00C51F6C" w:rsidRPr="004D649C" w:rsidRDefault="003B7361">
      <w:pPr>
        <w:rPr>
          <w:szCs w:val="20"/>
        </w:rPr>
      </w:pPr>
      <w:r>
        <w:t>15. Oversight and Uncertainty Handling</w:t>
      </w:r>
    </w:p>
    <w:p w14:paraId="2CD4D973" w14:textId="77777777" w:rsidR="00C51F6C" w:rsidRPr="004D649C" w:rsidRDefault="003B7361">
      <w:pPr>
        <w:rPr>
          <w:szCs w:val="20"/>
        </w:rPr>
      </w:pPr>
      <w:r>
        <w:t>16. Agent Binding Rules</w:t>
      </w:r>
    </w:p>
    <w:p w14:paraId="7CA6D8A1" w14:textId="77777777" w:rsidR="00C51F6C" w:rsidRPr="004D649C" w:rsidRDefault="003B7361">
      <w:pPr>
        <w:rPr>
          <w:szCs w:val="20"/>
        </w:rPr>
      </w:pPr>
      <w:r>
        <w:t>17. Drift Detection and Anti-Theater</w:t>
      </w:r>
    </w:p>
    <w:p w14:paraId="27D1A01C" w14:textId="77777777" w:rsidR="00C51F6C" w:rsidRPr="004D649C" w:rsidRDefault="003B7361">
      <w:pPr>
        <w:rPr>
          <w:szCs w:val="20"/>
        </w:rPr>
      </w:pPr>
      <w:r>
        <w:t>18. Threat Model and Abuse Resistance</w:t>
      </w:r>
    </w:p>
    <w:p w14:paraId="2FF82352" w14:textId="77777777" w:rsidR="00C51F6C" w:rsidRPr="004D649C" w:rsidRDefault="003B7361">
      <w:pPr>
        <w:rPr>
          <w:szCs w:val="20"/>
        </w:rPr>
      </w:pPr>
      <w:r>
        <w:t>19. Security, Privacy, and Redaction Considerations</w:t>
      </w:r>
    </w:p>
    <w:p w14:paraId="5D6FCFC3" w14:textId="77777777" w:rsidR="00C51F6C" w:rsidRPr="004D649C" w:rsidRDefault="003B7361">
      <w:pPr>
        <w:rPr>
          <w:szCs w:val="20"/>
        </w:rPr>
      </w:pPr>
      <w:r>
        <w:t>20. Material Change, Versioning, Update Legitimacy, and Governance of the Standard</w:t>
      </w:r>
    </w:p>
    <w:p w14:paraId="258256EA" w14:textId="77777777" w:rsidR="00C51F6C" w:rsidRPr="004D649C" w:rsidRDefault="003B7361">
      <w:pPr>
        <w:rPr>
          <w:szCs w:val="20"/>
        </w:rPr>
      </w:pPr>
      <w:r>
        <w:t>21. Non-Overclaiming Rules</w:t>
      </w:r>
    </w:p>
    <w:p w14:paraId="144D1824" w14:textId="77777777" w:rsidR="00C51F6C" w:rsidRPr="004D649C" w:rsidRDefault="003B7361">
      <w:pPr>
        <w:rPr>
          <w:szCs w:val="20"/>
        </w:rPr>
      </w:pPr>
      <w:r>
        <w:t>22. Registries and Identifiers</w:t>
      </w:r>
    </w:p>
    <w:p w14:paraId="6CA3DB57" w14:textId="77777777" w:rsidR="00C51F6C" w:rsidRPr="004D649C" w:rsidRDefault="003B7361">
      <w:pPr>
        <w:rPr>
          <w:szCs w:val="20"/>
        </w:rPr>
      </w:pPr>
      <w:r>
        <w:t>23. Reference Implementations (Non-normative)</w:t>
      </w:r>
    </w:p>
    <w:p w14:paraId="652296A2" w14:textId="77777777" w:rsidR="00C51F6C" w:rsidRPr="004D649C" w:rsidRDefault="003B7361">
      <w:pPr>
        <w:rPr>
          <w:szCs w:val="20"/>
        </w:rPr>
      </w:pPr>
      <w:r>
        <w:t>24. References</w:t>
      </w:r>
    </w:p>
    <w:p w14:paraId="7AF9B2C5" w14:textId="77777777" w:rsidR="00C51F6C" w:rsidRPr="004D649C" w:rsidRDefault="003B7361">
      <w:pPr>
        <w:rPr>
          <w:szCs w:val="20"/>
        </w:rPr>
      </w:pPr>
      <w:r>
        <w:t>Appendix A: Minimal ripple.md Skeleton (Normative Template)</w:t>
      </w:r>
    </w:p>
    <w:p w14:paraId="584C1B50" w14:textId="77777777" w:rsidR="00C51F6C" w:rsidRPr="004D649C" w:rsidRDefault="003B7361">
      <w:pPr>
        <w:rPr>
          <w:szCs w:val="20"/>
        </w:rPr>
      </w:pPr>
      <w:r>
        <w:t>Appendix B: Decision Note Field Registry (Normative)</w:t>
      </w:r>
    </w:p>
    <w:p>
      <w:pPr>
        <w:pStyle w:val="Heading2"/>
      </w:pPr>
      <w:r>
        <w:t>B.x Reality Grounding Fields (Normative for claim-bearing L2/L3 episodes)</w:t>
      </w:r>
    </w:p>
    <w:p>
      <w:pPr/>
      <w:r>
        <w:t>Reality-grounding chain. Territory is the full evaluator-independent field. A reality surface is the portion captured by evidence, measurement, testimony, stakeholder mapping, model, scenario, or audit. Evidence is traceable contact with that surface. A claim boundary is the maximum legitimate strength of a claim given that contact. Refusal, escalation, or claim-narrowing is required when the claim exceeds the surface or when a gate-critical unknown prevents legitimate determination.</w:t>
      </w:r>
    </w:p>
    <w:p>
      <w:pPr/>
      <w:r>
        <w:t>For claim-bearing L2/L3 episodes, Decision Notes MUST include the following fields when material reality claims affect rights, tail risk, containment, authority selection, deterministic-selection claims, or conformance claims. For lower-stakes or non-claim-bearing episodes, these fields are RECOMMENDED: reality_surface; decision_relevant_structure; transition_or_action_boundary; consequence_pathways; material_reality_claims; evidence_trace; declared_unknowns; reality_grounding_status; vehicle_content_effect_notes; surface_territory_limitations; falsification_or_revision_trigger; monitoring_path.</w:t>
      </w:r>
    </w:p>
    <w:p>
      <w:pPr/>
      <w:r>
        <w:t>Legacy reality_contact_status values are retained for backward compatibility: EVIDENCE_BACKED, ESTIMATED, ASSUMPTION_BOUND, DECLARED_UNKNOWN, OUT_OF_SCOPE_WITH_RATIONALE, and INSUFFICIENT_CONTACT. Current v3.6 wrappers SHOULD use RealityGroundingStatus / reality_grounding_status with GROUNDED and INSUFFICIENT_GROUNDING replacing EVIDENCE_BACKED and INSUFFICIENT_CONTACT respectively. If insufficient grounding affects a gate or claim boundary, the wrapper MUST require escalation, claim narrowing, refusal, or a documented waiver where waiver is permitted.</w:t>
      </w:r>
    </w:p>
    <w:p>
      <w:pPr>
        <w:pStyle w:val="Heading2"/>
      </w:pPr>
      <w:r>
        <w:t>B.y Reality Grounding and Structural Diagnostic Fields (v3.6)</w:t>
      </w:r>
    </w:p>
    <w:p>
      <w:pPr/>
      <w:r>
        <w:t>For wrapped RippleLogic deployments, Decision Notes SHOULD use RealityGroundingStatus as the primary status field. Legacy RealityContactStatus and legacy reality_contact_status remain compatible aliases. Allowed values: GROUNDED, ESTIMATED, ASSUMPTION_BOUND, DECLARED_UNKNOWN, OUT_OF_SCOPE_WITH_RATIONALE, and INSUFFICIENT_GROUNDING.</w:t>
      </w:r>
    </w:p>
    <w:p>
      <w:pPr/>
      <w:r>
        <w:t>Compatibility mapping. EVIDENCE_BACKED maps to GROUNDED; INSUFFICIENT_CONTACT maps to INSUFFICIENT_GROUNDING; other shared statuses preserve their names unless a local schema explicitly maps them.</w:t>
      </w:r>
    </w:p>
    <w:p>
      <w:pPr/>
      <w:r>
        <w:t>structural_diagnostic_role. Allowed values: CONTAINMENT_EVIDENCE, RESIDUAL_TIEBREAK, MONITORING_ONLY, FUTURE_RUN_STEERING, NOT_USED.</w:t>
      </w:r>
    </w:p>
    <w:p>
      <w:pPr/>
      <w:r>
        <w:t>structural_diagnostic_misplacement_flag. Boolean. TRUE when evidence that appears gate-relevant to Containment has been treated only as residual tie-break evidence.</w:t>
      </w:r>
    </w:p>
    <w:p>
      <w:pPr/>
      <w:r>
        <w:t>Wrapper rule. Gate-relevant structural diagnostics such as UCI, HOI, Adaptive Reserve, or declared equivalents are Containment evidence. Residual structural diagnostics may be used after RLS only among options already in the selectable set and only when RLS is tied, close, uncertainty-overlapped, or non-decisive, or when monitoring/hollowing documentation is required.</w:t>
      </w:r>
    </w:p>
    <w:p>
      <w:pPr>
        <w:pStyle w:val="Heading2"/>
      </w:pPr>
      <w:r>
        <w:rPr>
          <w:b w:val="0"/>
        </w:rPr>
        <w:t>B.z Category Grounding Fields (Normative for material claim-bearing L2/L3 episodes)</w:t>
      </w:r>
    </w:p>
    <w:p>
      <w:r>
        <w:rPr>
          <w:b w:val="0"/>
        </w:rPr>
        <w:t>Category Grounding is a subdiscipline of Reality Grounding. It applies when category choice materially affects rights, tail risk, containment, SGP interpretation, authority selection, deterministic-selection claims, conformance claims, public deployment claims, or optimized metrics.</w:t>
      </w:r>
    </w:p>
    <w:p>
      <w:r>
        <w:rPr>
          <w:b w:val="0"/>
        </w:rPr>
        <w:t>Decision Notes SHOULD include the following fields when material: category_grounding_required; material_category; category_role; primitive_basis; category_definition; inclusion_boundary; exclusion_boundary; common_confusions; reference_structure; evidence_surface; category_maturity_status; semantic_debt_flag; falsification_or_revision_trigger; reviewer_status; required_claim_action; and category_failure_class when applicable.</w:t>
      </w:r>
    </w:p>
    <w:p>
      <w:r>
        <w:rPr>
          <w:b w:val="0"/>
        </w:rPr>
        <w:t>Allowed category_maturity_status values are: GROUNDED, ESTIMATED, ASSUMPTION_BOUND, CONTESTED, LEGACY_UNREVIEWED, INSUFFICIENT_GROUNDING, and OUT_OF_SCOPE_WITH_RATIONALE. Allowed required_claim_action values are: ALLOW, NARROW, ESCALATE, REFUSE, MONITOR_ONLY, and SENSITIVITY_ONLY.</w:t>
      </w:r>
    </w:p>
    <w:p>
      <w:pPr/>
      <w:r>
        <w:t>Compact CategoryGroundingRecord template. category_grounding: {required: true, material_category: "", category_role: "", primitive_basis: "", category_definition: "", inclusion_boundary: "", exclusion_boundary: "", reference_structure: "", evidence_surface: "", category_maturity_status: "", semantic_debt_flag: "", falsification_or_revision_trigger: "", required_claim_action: "", category_failure_class: ""}. Implementers MAY represent this as YAML, JSON, table fields, or Decision Note fields. Alias map: definition may alias category_definition; maturity_status may alias category_maturity_status; semantic_debt may alias semantic_debt_flag only when mapped explicitly in the wrapper schema.</w:t>
      </w:r>
    </w:p>
    <w:p w14:paraId="7AC0ADB1" w14:textId="77777777" w:rsidR="00C51F6C" w:rsidRPr="004D649C" w:rsidRDefault="003B7361">
      <w:pPr>
        <w:rPr>
          <w:szCs w:val="20"/>
        </w:rPr>
      </w:pPr>
      <w:r>
        <w:t>Appendix C: Rights Baseline Table (Jurisdiction-Neutral Default)</w:t>
      </w:r>
    </w:p>
    <w:p w14:paraId="4CD45324" w14:textId="77777777" w:rsidR="00C51F6C" w:rsidRPr="004D649C" w:rsidRDefault="003B7361">
      <w:pPr>
        <w:rPr>
          <w:szCs w:val="20"/>
        </w:rPr>
      </w:pPr>
      <w:r>
        <w:t>Appendix C-2: Wrapped-Deployment Rights Crosswalk (Normative)</w:t>
      </w:r>
    </w:p>
    <w:p w14:paraId="08865F07" w14:textId="77777777" w:rsidR="00C51F6C" w:rsidRPr="004D649C" w:rsidRDefault="003B7361">
      <w:pPr>
        <w:rPr>
          <w:szCs w:val="20"/>
        </w:rPr>
      </w:pPr>
      <w:r>
        <w:t>Appendix D: 7-Test to C1-C6 Mapping Table</w:t>
      </w:r>
    </w:p>
    <w:p w14:paraId="25F845F1" w14:textId="77777777" w:rsidR="00C51F6C" w:rsidRPr="004D649C" w:rsidRDefault="003B7361">
      <w:pPr>
        <w:rPr>
          <w:szCs w:val="20"/>
        </w:rPr>
      </w:pPr>
      <w:r>
        <w:t>Appendix E: Drift Indicators and Alignment Degradation Signals</w:t>
      </w:r>
    </w:p>
    <w:p w14:paraId="40A00372" w14:textId="77777777" w:rsidR="00C51F6C" w:rsidRPr="004D649C" w:rsidRDefault="003B7361">
      <w:pPr>
        <w:rPr>
          <w:szCs w:val="20"/>
        </w:rPr>
      </w:pPr>
      <w:r>
        <w:t>Appendix F: Compact Motto (Non-normative)</w:t>
      </w:r>
    </w:p>
    <w:p w14:paraId="55B0FE89" w14:textId="77777777" w:rsidR="00C51F6C" w:rsidRPr="004D649C" w:rsidRDefault="003B7361">
      <w:pPr>
        <w:rPr>
          <w:szCs w:val="20"/>
        </w:rPr>
      </w:pPr>
      <w:r>
        <w:t>Appendix G: Assurance Preconditions Record (S,T,K,M,V,E,R,U) (Normative)</w:t>
      </w:r>
    </w:p>
    <w:p w14:paraId="0221AA9C" w14:textId="77777777" w:rsidR="00C51F6C" w:rsidRPr="004D649C" w:rsidRDefault="003B7361">
      <w:pPr>
        <w:rPr>
          <w:szCs w:val="20"/>
        </w:rPr>
      </w:pPr>
      <w:r>
        <w:t>Appendix H: Material Change and Change Classes (Normative)</w:t>
      </w:r>
    </w:p>
    <w:p w14:paraId="609AD82B" w14:textId="77777777" w:rsidR="00C51F6C" w:rsidRPr="004D649C" w:rsidRDefault="003B7361">
      <w:pPr>
        <w:rPr>
          <w:szCs w:val="20"/>
        </w:rPr>
      </w:pPr>
      <w:r>
        <w:t>Appendix I: Minimum Test Suite and Drills per Conformance Level (Normative)</w:t>
      </w:r>
    </w:p>
    <w:p w14:paraId="2F63DDFD" w14:textId="77777777" w:rsidR="00C51F6C" w:rsidRPr="004D649C" w:rsidRDefault="003B7361">
      <w:pPr>
        <w:rPr>
          <w:szCs w:val="20"/>
        </w:rPr>
      </w:pPr>
      <w:r>
        <w:t>Appendix J: Registry Identifiers (Gate/Test/Field/Drift/Threat/Change) (Normative)</w:t>
      </w:r>
    </w:p>
    <w:p w14:paraId="254800C3" w14:textId="77777777" w:rsidR="00C51F6C" w:rsidRPr="004D649C" w:rsidRDefault="003B7361">
      <w:pPr>
        <w:rPr>
          <w:szCs w:val="20"/>
        </w:rPr>
      </w:pPr>
      <w:r>
        <w:t>Appendix K: Example Threshold Ranges by Domain (Non-normative)</w:t>
      </w:r>
    </w:p>
    <w:p w14:paraId="5652081D" w14:textId="77777777" w:rsidR="00C51F6C" w:rsidRPr="004D649C" w:rsidRDefault="003B7361">
      <w:pPr>
        <w:rPr>
          <w:szCs w:val="20"/>
        </w:rPr>
      </w:pPr>
      <w:r>
        <w:t>Appendix L: Machine-Readable YAML Templates (Non-normative)</w:t>
      </w:r>
    </w:p>
    <w:p w14:paraId="240E211F" w14:textId="77777777" w:rsidR="00C51F6C" w:rsidRPr="004D649C" w:rsidRDefault="003B7361">
      <w:pPr>
        <w:rPr>
          <w:szCs w:val="20"/>
        </w:rPr>
      </w:pPr>
      <w:r>
        <w:t>Appendix M: Execution Stability Record Extension (Normative for high-stakes L2/L3)</w:t>
      </w:r>
    </w:p>
    <w:p w14:paraId="4D195AE8" w14:textId="77777777" w:rsidR="00C51F6C" w:rsidRPr="004D649C" w:rsidRDefault="003B7361">
      <w:pPr>
        <w:rPr>
          <w:szCs w:val="20"/>
        </w:rPr>
      </w:pPr>
      <w:r>
        <w:t>Appendix N: Primitive Trace, Falsification Plan, and Claim Maturity Extension (v3.5)</w:t>
      </w:r>
    </w:p>
    <w:p w14:paraId="60C15C68" w14:textId="77777777" w:rsidR="00C51F6C" w:rsidRPr="004D649C" w:rsidRDefault="003B7361">
      <w:pPr>
        <w:rPr>
          <w:szCs w:val="20"/>
        </w:rPr>
      </w:pPr>
      <w:r>
        <w:t>Appendix O: TransitionAdmissibilityRecord Extension (Normative for high-stakes L2/L3)</w:t>
      </w:r>
    </w:p>
    <w:p w14:paraId="7502F1B9" w14:textId="77777777" w:rsidR="00C51F6C" w:rsidRPr="004D649C" w:rsidRDefault="003B7361">
      <w:pPr>
        <w:rPr>
          <w:szCs w:val="20"/>
        </w:rPr>
      </w:pPr>
      <w:r>
        <w:t>Appendix P: Measurement Maturity and Deployment Context Extension (Normative for claim-bearing L2/L3 episodes)</w:t>
      </w:r>
    </w:p>
    <w:p w14:paraId="0D002E49" w14:textId="77777777" w:rsidR="00C51F6C" w:rsidRPr="004D649C" w:rsidRDefault="003B7361">
      <w:pPr>
        <w:rPr>
          <w:szCs w:val="20"/>
        </w:rPr>
      </w:pPr>
      <w:r>
        <w:t>Appendix Q: Machine-Readable Wrapper Roadmap and Schema Ownership Boundaries</w:t>
      </w:r>
    </w:p>
    <w:p w14:paraId="5AFC6588" w14:textId="77777777" w:rsidR="00C51F6C" w:rsidRPr="004D649C" w:rsidRDefault="003B7361">
      <w:pPr>
        <w:rPr>
          <w:szCs w:val="20"/>
        </w:rPr>
      </w:pPr>
      <w:r>
        <w:t>Appendix R: v3.6 Evidence Status, Legitimacy, and Compact Profile Extension (Normative clarification)</w:t>
      </w:r>
    </w:p>
    <w:p w14:paraId="1FD00965" w14:textId="77777777" w:rsidR="00C51F6C" w:rsidRPr="004D649C" w:rsidRDefault="003B7361">
      <w:pPr>
        <w:rPr>
          <w:szCs w:val="20"/>
        </w:rPr>
      </w:pPr>
      <w:r>
        <w:t>Appendix S: v3.6 Evidence-Status and Companion-Integration Extension (Normative clarification)</w:t>
      </w:r>
    </w:p>
    <w:p w14:paraId="0B052C41" w14:textId="77777777" w:rsidR="00C51F6C" w:rsidRPr="004D649C" w:rsidRDefault="003B7361">
      <w:pPr>
        <w:rPr>
          <w:szCs w:val="20"/>
        </w:rPr>
      </w:pPr>
      <w:r>
        <w:t>Appendix T: Reference Tooling and Replay Boundary (v3.5) (Normative boundary)</w:t>
      </w:r>
    </w:p>
    <w:p w14:paraId="6AB0F931" w14:textId="77777777" w:rsidR="004458E2" w:rsidRPr="004D649C" w:rsidRDefault="004153C3">
      <w:pPr>
        <w:rPr>
          <w:szCs w:val="20"/>
        </w:rPr>
      </w:pPr>
      <w:r>
        <w:t>Appendix U: Reference Structure Record Extension (Normative for high-stakes L2/L3 and claim-bearing episodes)</w:t>
      </w:r>
    </w:p>
    <w:p w14:paraId="2254B148" w14:textId="77777777" w:rsidR="004458E2" w:rsidRPr="004D649C" w:rsidRDefault="004153C3">
      <w:pPr>
        <w:rPr>
          <w:szCs w:val="20"/>
        </w:rPr>
      </w:pPr>
      <w:r>
        <w:t>Appendix V: Release Metadata and Dependency Pins</w:t>
      </w:r>
    </w:p>
    <w:p w14:paraId="2254B148" w14:textId="77777777" w:rsidR="004458E2" w:rsidRPr="004D649C" w:rsidRDefault="004153C3">
      <w:pPr/>
      <w:r>
        <w:t>Appendix W: v3.6 Layer-Discipline and Computable-But-Inadmissible Wrapper Extension</w:t>
      </w:r>
    </w:p>
    <w:p w14:paraId="2254B148" w14:textId="77777777" w:rsidR="004458E2" w:rsidRPr="004D649C" w:rsidRDefault="004153C3">
      <w:r>
        <w:t>Appendix W is part of the v3.6 standard release-clean line and is included in the completed v3.5 release boundary.</w:t>
      </w:r>
    </w:p>
    <w:p w14:paraId="2254B148" w14:textId="77777777" w:rsidR="004458E2" w:rsidRPr="004D649C" w:rsidRDefault="004153C3">
      <w:pPr>
        <w:spacing w:after="120" w:line="259" w:lineRule="auto"/>
        <w:jc w:val="left"/>
      </w:pPr>
      <w:r>
        <w:t>Appendix X: Decision Verdict, Authority-Selection, and Reality-Grounding Wrapper Extension (v3.6)</w:t>
      </w:r>
    </w:p>
    <w:p>
      <w:r>
        <w:rPr>
          <w:b w:val="0"/>
        </w:rPr>
        <w:t>Appendix Y: v3.6 Reality Grounding and Lean Cascade Wrapper Extension</w:t>
      </w:r>
    </w:p>
    <w:p>
      <w:r>
        <w:rPr>
          <w:b w:val="0"/>
        </w:rPr>
        <w:t>Appendix Z: Category Grounding and Primitive Audit Wrapper Extension</w:t>
      </w:r>
    </w:p>
    <w:p>
      <w:pPr>
        <w:pStyle w:val="Heading2"/>
      </w:pPr>
      <w:r>
        <w:t>X.1A Reality-grounding wrapper rule</w:t>
      </w:r>
    </w:p>
    <w:p>
      <w:pPr/>
      <w:r>
        <w:t>For wrapped RippleLogic deployments, FrameworkVerdict and AuthoritySelectionRecord MUST be interpreted alongside RealityGroundingStatus. A non-decisive or insufficiently evidenced reality surface cannot be laundered into deterministic framework selection by adding an authority record.</w:t>
      </w:r>
    </w:p>
    <w:p w14:paraId="607F74CE" w14:textId="77777777" w:rsidR="00C51F6C" w:rsidRPr="004D649C" w:rsidRDefault="003B7361">
      <w:pPr>
        <w:spacing w:after="120" w:line="259" w:lineRule="auto"/>
        <w:jc w:val="left"/>
        <w:rPr>
          <w:b/>
          <w:bCs/>
          <w:szCs w:val="20"/>
        </w:rPr>
      </w:pPr>
      <w:r>
        <w:t>0) Normative Keywords</w:t>
      </w:r>
    </w:p>
    <w:p w14:paraId="14B0EFB6" w14:textId="77777777" w:rsidR="00C51F6C" w:rsidRPr="004D649C" w:rsidRDefault="003B7361">
      <w:pPr>
        <w:spacing w:after="120" w:line="259" w:lineRule="auto"/>
        <w:jc w:val="left"/>
        <w:rPr>
          <w:szCs w:val="20"/>
        </w:rPr>
      </w:pPr>
      <w:r>
        <w:t>The key words MUST, MUST NOT, REQUIRED, SHALL, SHALL NOT, SHOULD, SHOULD NOT, RECOMMENDED, MAY, and OPTIONAL in this document are to be interpreted as described in RFC 2119 and RFC 8174. When these words appear in lowercase, they carry their ordinary English meaning and are not normative.</w:t>
      </w:r>
    </w:p>
    <w:p w14:paraId="62E8C9AB" w14:textId="77777777" w:rsidR="00C51F6C" w:rsidRPr="004D649C" w:rsidRDefault="00C51F6C">
      <w:pPr>
        <w:spacing w:after="120" w:line="259" w:lineRule="auto"/>
        <w:jc w:val="left"/>
        <w:rPr>
          <w:szCs w:val="20"/>
        </w:rPr>
      </w:pPr>
      <w:r/>
    </w:p>
    <w:p w14:paraId="178D99F0" w14:textId="77777777" w:rsidR="00C51F6C" w:rsidRPr="004D649C" w:rsidRDefault="003B7361">
      <w:pPr>
        <w:spacing w:after="120" w:line="259" w:lineRule="auto"/>
        <w:jc w:val="left"/>
        <w:rPr>
          <w:b/>
          <w:bCs/>
          <w:szCs w:val="20"/>
        </w:rPr>
      </w:pPr>
      <w:r>
        <w:t>1) Scope, Non-Goals, and Design Principles</w:t>
      </w:r>
    </w:p>
    <w:p w14:paraId="2E57467C" w14:textId="77777777" w:rsidR="00C51F6C" w:rsidRPr="004D649C" w:rsidRDefault="003B7361">
      <w:pPr>
        <w:spacing w:after="120" w:line="259" w:lineRule="auto"/>
        <w:jc w:val="left"/>
        <w:rPr>
          <w:b/>
          <w:bCs/>
          <w:szCs w:val="20"/>
        </w:rPr>
      </w:pPr>
      <w:r>
        <w:t>1.1 Scope</w:t>
      </w:r>
    </w:p>
    <w:p w14:paraId="6537C2A9" w14:textId="77777777" w:rsidR="00C51F6C" w:rsidRPr="004D649C" w:rsidRDefault="003B7361">
      <w:pPr>
        <w:spacing w:after="120" w:line="259" w:lineRule="auto"/>
        <w:jc w:val="left"/>
        <w:rPr>
          <w:szCs w:val="20"/>
        </w:rPr>
      </w:pPr>
      <w:r>
        <w:t>This standard specifies a portable alignment contract and protocol designed to be adoptable by human, artificial, and hybrid decision systems. It can be adopted by institutions and organizations as governance infrastructure, embedded into agent instruction environments as a top-level binding constraint surface, and used as the normative basis for alignment audits at any scale.</w:t>
      </w:r>
    </w:p>
    <w:p w14:paraId="2733AF67" w14:textId="77777777" w:rsidR="00C51F6C" w:rsidRPr="004D649C" w:rsidRDefault="003B7361">
      <w:pPr>
        <w:spacing w:after="120" w:line="259" w:lineRule="auto"/>
        <w:jc w:val="left"/>
        <w:rPr>
          <w:b/>
          <w:bCs/>
          <w:szCs w:val="20"/>
        </w:rPr>
      </w:pPr>
      <w:r>
        <w:t>1.2 Non-Goals</w:t>
      </w:r>
    </w:p>
    <w:p w14:paraId="04DCCC60" w14:textId="77777777" w:rsidR="00C51F6C" w:rsidRPr="004D649C" w:rsidRDefault="003B7361">
      <w:pPr>
        <w:spacing w:after="120" w:line="259" w:lineRule="auto"/>
        <w:jc w:val="left"/>
        <w:rPr>
          <w:szCs w:val="20"/>
        </w:rPr>
      </w:pPr>
      <w:r>
        <w:t>ripple.md does not define a universal legal rights catalogue for all jurisdictions (it requires explicit localization per §4 and Appendix C). It does not provide a single welfare metric to optimize (it explicitly rejects single-KPI alignment). It does not guarantee perfect outcomes (it requires auditability and repair, not perfection). It does not replace technical AI safety research (it provides the institutional, social, and governance architecture within which technical methods operate). It does not mandate a specific technical implementation for redaction, logging, or monitoring (it specifies what properties MUST hold, not what tools to use). It does not set domain-specific thresholds (implementations define these ex ante; see §2.18).</w:t>
      </w:r>
    </w:p>
    <w:p w14:paraId="25993D11" w14:textId="77777777" w:rsidR="00C51F6C" w:rsidRPr="004D649C" w:rsidRDefault="003B7361">
      <w:pPr>
        <w:spacing w:after="120" w:line="259" w:lineRule="auto"/>
        <w:jc w:val="left"/>
        <w:rPr>
          <w:b/>
          <w:bCs/>
          <w:szCs w:val="20"/>
        </w:rPr>
      </w:pPr>
      <w:r>
        <w:t>1.3 Design Principles</w:t>
      </w:r>
    </w:p>
    <w:p w14:paraId="02C885E1" w14:textId="77777777" w:rsidR="00C51F6C" w:rsidRPr="004D649C" w:rsidRDefault="003B7361">
      <w:pPr>
        <w:spacing w:after="120" w:line="259" w:lineRule="auto"/>
        <w:jc w:val="left"/>
        <w:rPr>
          <w:szCs w:val="20"/>
        </w:rPr>
      </w:pPr>
      <w:r>
        <w:t>Implementations SHOULD preserve the following principles.</w:t>
      </w:r>
    </w:p>
    <w:p w14:paraId="61C4ADE7" w14:textId="77777777" w:rsidR="00C51F6C" w:rsidRPr="004D649C" w:rsidRDefault="003B7361">
      <w:pPr>
        <w:spacing w:after="120" w:line="259" w:lineRule="auto"/>
        <w:jc w:val="left"/>
        <w:rPr>
          <w:szCs w:val="20"/>
        </w:rPr>
      </w:pPr>
      <w:r>
        <w:t>Constraint-first legitimacy: Rights and non-domination gate optimization; they are feasibility conditions, not weights. No amount of aggregate benefit compensates for a rights violation.</w:t>
      </w:r>
    </w:p>
    <w:p w14:paraId="5150545B" w14:textId="77777777" w:rsidR="00C51F6C" w:rsidRPr="004D649C" w:rsidRDefault="003B7361">
      <w:pPr>
        <w:spacing w:after="120" w:line="259" w:lineRule="auto"/>
        <w:jc w:val="left"/>
        <w:rPr>
          <w:szCs w:val="20"/>
        </w:rPr>
      </w:pPr>
      <w:r>
        <w:t>Anti-drift: Explicit artifacts, audit loops, and repair duties prevent slow corruption. Drift is treated as a first-class threat, not a secondary concern.</w:t>
      </w:r>
    </w:p>
    <w:p w14:paraId="11C104F2" w14:textId="77777777" w:rsidR="00C51F6C" w:rsidRPr="004D649C" w:rsidRDefault="003B7361">
      <w:pPr>
        <w:spacing w:after="120" w:line="259" w:lineRule="auto"/>
        <w:jc w:val="left"/>
        <w:rPr>
          <w:szCs w:val="20"/>
        </w:rPr>
      </w:pPr>
      <w:r>
        <w:t>Portability: The same invariants apply across scales; only implementation mechanisms differ. An agent, an organization, and a government are bound by the same cascade with different conformance expectations.</w:t>
      </w:r>
    </w:p>
    <w:p w14:paraId="34E7823E" w14:textId="77777777" w:rsidR="00C51F6C" w:rsidRPr="004D649C" w:rsidRDefault="003B7361">
      <w:pPr>
        <w:spacing w:after="120" w:line="259" w:lineRule="auto"/>
        <w:jc w:val="left"/>
        <w:rPr>
          <w:szCs w:val="20"/>
        </w:rPr>
      </w:pPr>
      <w:r>
        <w:t>Contestability: Affected parties can meaningfully challenge decisions through real pathways with real authority. The existence of a contestability mechanism is distinct from its usability; both are required.</w:t>
      </w:r>
    </w:p>
    <w:p w14:paraId="307C658F" w14:textId="77777777" w:rsidR="00C51F6C" w:rsidRPr="004D649C" w:rsidRDefault="003B7361">
      <w:pPr>
        <w:spacing w:after="120" w:line="259" w:lineRule="auto"/>
        <w:jc w:val="left"/>
        <w:rPr>
          <w:szCs w:val="20"/>
        </w:rPr>
      </w:pPr>
      <w:r>
        <w:t>Reversibility under uncertainty: Staged rollout and rollback are default postures for high-stakes episodes. Irreversibility is a cost that must be justified, not a default that must be challenged.</w:t>
      </w:r>
    </w:p>
    <w:p w14:paraId="2F50DB0B" w14:textId="77777777" w:rsidR="00C51F6C" w:rsidRPr="004D649C" w:rsidRDefault="003B7361">
      <w:pPr>
        <w:spacing w:after="120" w:line="259" w:lineRule="auto"/>
        <w:jc w:val="left"/>
        <w:rPr>
          <w:szCs w:val="20"/>
        </w:rPr>
      </w:pPr>
      <w:r>
        <w:t>Evidence over rhetoric: Alignment claims require auditable evidence, not declarations of intent. A system that claims alignment without producing auditable artifacts is not aligned under this standard; it is merely claiming alignment (see §21 Non-Overclaiming Rules).</w:t>
      </w:r>
    </w:p>
    <w:p w14:paraId="4BF00266" w14:textId="77777777" w:rsidR="00C51F6C" w:rsidRPr="004D649C" w:rsidRDefault="00C51F6C">
      <w:pPr>
        <w:spacing w:after="120" w:line="259" w:lineRule="auto"/>
        <w:jc w:val="left"/>
        <w:rPr>
          <w:szCs w:val="20"/>
        </w:rPr>
      </w:pPr>
      <w:r/>
    </w:p>
    <w:p w14:paraId="5198CEE2" w14:textId="77777777" w:rsidR="00C51F6C" w:rsidRPr="004D649C" w:rsidRDefault="003B7361">
      <w:pPr>
        <w:spacing w:after="120" w:line="259" w:lineRule="auto"/>
        <w:jc w:val="left"/>
        <w:rPr>
          <w:b/>
          <w:bCs/>
          <w:szCs w:val="20"/>
        </w:rPr>
      </w:pPr>
      <w:r>
        <w:t>2) Core Definitions</w:t>
      </w:r>
    </w:p>
    <w:p w14:paraId="6E45870B" w14:textId="77777777" w:rsidR="00C51F6C" w:rsidRPr="004D649C" w:rsidRDefault="003B7361">
      <w:pPr>
        <w:spacing w:after="120" w:line="259" w:lineRule="auto"/>
        <w:jc w:val="left"/>
        <w:rPr>
          <w:szCs w:val="20"/>
        </w:rPr>
      </w:pPr>
      <w:r>
        <w:t>Terminology sync note (Informative). Where this standard uses "union" or "unions" in interface, registry, or narrative contexts, the corresponding canonical RippleLogic v10.8 term is "Union Scope" or "Union Scopes." The legacy shorter form remains permitted here for portability and readability, but SHALL be interpreted as scope terminology for current v10.8 package-line sync.</w:t>
      </w:r>
    </w:p>
    <w:p w14:paraId="7C5AB41E" w14:textId="77777777" w:rsidR="00C51F6C" w:rsidRPr="004D649C" w:rsidRDefault="003B7361">
      <w:pPr>
        <w:spacing w:after="120" w:line="259" w:lineRule="auto"/>
        <w:jc w:val="left"/>
        <w:rPr>
          <w:b/>
          <w:bCs/>
          <w:szCs w:val="20"/>
        </w:rPr>
      </w:pPr>
      <w:r>
        <w:t>2.1 Alignment (Operational)</w:t>
      </w:r>
    </w:p>
    <w:p w14:paraId="3EBCDE4E" w14:textId="77777777" w:rsidR="00C51F6C" w:rsidRPr="004D649C" w:rsidRDefault="003B7361">
      <w:pPr>
        <w:spacing w:after="120" w:line="259" w:lineRule="auto"/>
        <w:jc w:val="left"/>
        <w:rPr>
          <w:szCs w:val="20"/>
        </w:rPr>
      </w:pPr>
      <w:r>
        <w:t>Alignment is the condition under which agents coordinate action under shared constraints that: satisfy the NCRC rights floor (non-compensatory); satisfy Non-Domination (legitimacy via contestability); satisfy the TRC tail-risk constraint (catastrophic and authoritarian lock-in bounding); satisfy Containment and Reversibility under uncertainty; satisfy Epistemic Integrity (truthful, uncertainty-aware, reconstructable reasoning); and only then optimize Ripple Lift (net welfare improvement) within the feasible set, with explicit Oversight and Uncertainty handling.</w:t>
      </w:r>
    </w:p>
    <w:p w14:paraId="6EA93677" w14:textId="77777777" w:rsidR="00C51F6C" w:rsidRPr="004D649C" w:rsidRDefault="003B7361">
      <w:pPr>
        <w:spacing w:after="120" w:line="259" w:lineRule="auto"/>
        <w:jc w:val="left"/>
        <w:rPr>
          <w:szCs w:val="20"/>
        </w:rPr>
      </w:pPr>
      <w:r>
        <w:t>Alignment is not a binary state achieved once. It is a continuous condition maintained through the NCAR loop (§14), monitored through drift detection (§17), and verified through audit (§13). Alignment claims are governed by the Alignment Claim Taxonomy (§8.5) and the Non-Overclaiming Rules (§21).</w:t>
      </w:r>
    </w:p>
    <w:p>
      <w:pPr>
        <w:pStyle w:val="Heading2"/>
      </w:pPr>
      <w:r>
        <w:t>2.1A Decision-Relevant Reality and Reality Surface (Operational)</w:t>
      </w:r>
    </w:p>
    <w:p>
      <w:pPr/>
      <w:r>
        <w:t>Reality is the evaluator-independent field of constrained structures that, under transition, produce consequences, as named by the governing Canon. Decision-relevant reality is the portion of that field that materially bears on an episode. A reality surface is the portion captured for a specific Decision Note. ripple.md records this surface so wrapper claims remain inside the boundary of evidence contact rather than pretending to possess the whole territory.</w:t>
      </w:r>
    </w:p>
    <w:p>
      <w:pPr/>
      <w:r>
        <w:t>Wrapper implementations MUST distinguish: vehicle, content, and effect; surface and territory; and reality, truth, and value. A belief, legal status, market signal, institutional norm, or model output may be a real vehicle with real effects even when its content is false. The Decision Note MUST NOT treat consensus, authority, fluency, or model output as sufficient evidence by itself.</w:t>
      </w:r>
    </w:p>
    <w:p>
      <w:pPr/>
      <w:r>
        <w:t>Absence of evidence is not evidence of absence where the omitted condition is rights-relevant, catastrophe-relevant, containment-relevant, or material to the claimed decision state. Omitted material factors are recorded as unknown, not zero.</w:t>
      </w:r>
    </w:p>
    <w:p w14:paraId="6C9B7527" w14:textId="77777777" w:rsidR="00C51F6C" w:rsidRPr="004D649C" w:rsidRDefault="003B7361">
      <w:pPr>
        <w:spacing w:after="120" w:line="259" w:lineRule="auto"/>
        <w:jc w:val="left"/>
        <w:rPr>
          <w:b/>
          <w:bCs/>
          <w:szCs w:val="20"/>
        </w:rPr>
      </w:pPr>
      <w:r>
        <w:t>2.2 Episode</w:t>
      </w:r>
    </w:p>
    <w:p w14:paraId="22EA582C" w14:textId="77777777" w:rsidR="00C51F6C" w:rsidRPr="004D649C" w:rsidRDefault="003B7361">
      <w:pPr>
        <w:spacing w:after="120" w:line="259" w:lineRule="auto"/>
        <w:jc w:val="left"/>
        <w:rPr>
          <w:szCs w:val="20"/>
        </w:rPr>
      </w:pPr>
      <w:r>
        <w:t>A decision or deployment event with material effects, evaluated as the unit of analysis under this standard.</w:t>
      </w:r>
    </w:p>
    <w:p w14:paraId="13456555" w14:textId="77777777" w:rsidR="00C51F6C" w:rsidRPr="004D649C" w:rsidRDefault="003B7361">
      <w:pPr>
        <w:spacing w:after="120" w:line="259" w:lineRule="auto"/>
        <w:jc w:val="left"/>
        <w:rPr>
          <w:b/>
          <w:bCs/>
          <w:szCs w:val="20"/>
        </w:rPr>
      </w:pPr>
      <w:r>
        <w:t>2.3 High-Stakes Episode</w:t>
      </w:r>
    </w:p>
    <w:p w14:paraId="684D1D15" w14:textId="77777777" w:rsidR="00C51F6C" w:rsidRPr="004D649C" w:rsidRDefault="003B7361">
      <w:pPr>
        <w:spacing w:after="120" w:line="259" w:lineRule="auto"/>
        <w:jc w:val="left"/>
        <w:rPr>
          <w:szCs w:val="20"/>
        </w:rPr>
      </w:pPr>
      <w:r>
        <w:t>Any episode involving one or more of the following: physical safety or safety-critical infrastructure; liberty, legal status, or enforcement outcomes; medical decisions; major financial outcomes; reputational harm; surveillance or sensitive data exploitation; irreversible infrastructure or policy changes; autonomous agents or tool use with propagation risk; rights uncertainty, domination risk, or lock-in risk.</w:t>
      </w:r>
    </w:p>
    <w:p w14:paraId="71619919" w14:textId="77777777" w:rsidR="00C51F6C" w:rsidRPr="004D649C" w:rsidRDefault="003B7361">
      <w:pPr>
        <w:spacing w:after="120" w:line="259" w:lineRule="auto"/>
        <w:jc w:val="left"/>
        <w:rPr>
          <w:b/>
          <w:bCs/>
          <w:szCs w:val="20"/>
        </w:rPr>
      </w:pPr>
      <w:r>
        <w:t>2.4 NCRC (Non-Compensatory Rights Constraint)</w:t>
      </w:r>
    </w:p>
    <w:p w14:paraId="483B588E" w14:textId="77777777" w:rsidR="00C51F6C" w:rsidRPr="004D649C" w:rsidRDefault="003B7361">
      <w:pPr>
        <w:spacing w:after="120" w:line="259" w:lineRule="auto"/>
        <w:jc w:val="left"/>
        <w:rPr>
          <w:szCs w:val="20"/>
        </w:rPr>
      </w:pPr>
      <w:r>
        <w:t>Protected rights are feasibility constraints, not tradable objectives. Benefits elsewhere do not compensate for rights violations. The rights floor is drawn from the explicit Rights Baseline (§4 and Appendix C) adopted by the implementation. Under rights uncertainty in a high-stakes episode, the episode MUST be treated as rights-uncertain and handled conservatively per §15.</w:t>
      </w:r>
    </w:p>
    <w:p w14:paraId="27C11ED2" w14:textId="77777777" w:rsidR="00C51F6C" w:rsidRPr="004D649C" w:rsidRDefault="003B7361">
      <w:pPr>
        <w:spacing w:after="120" w:line="259" w:lineRule="auto"/>
        <w:jc w:val="left"/>
        <w:rPr>
          <w:b/>
          <w:bCs/>
          <w:szCs w:val="20"/>
        </w:rPr>
      </w:pPr>
      <w:r>
        <w:t>2.5 Non-Domination</w:t>
      </w:r>
    </w:p>
    <w:p w14:paraId="36C832F5" w14:textId="77777777" w:rsidR="00C51F6C" w:rsidRPr="004D649C" w:rsidRDefault="003B7361">
      <w:pPr>
        <w:spacing w:after="120" w:line="259" w:lineRule="auto"/>
        <w:jc w:val="left"/>
        <w:rPr>
          <w:szCs w:val="20"/>
        </w:rPr>
      </w:pPr>
      <w:r>
        <w:t>Stakeholders are not subject to arbitrary power. Non-Domination requires meaningful contestability, appeal or review by an authority with real power, non-retaliation protections, and transparency of influence where steering occurs. Non-Domination is stronger than non-interference: it concerns whether power can be exercised arbitrarily, not merely whether it is exercised frequently. For L2/L3, Non-Domination claims MUST be auditable through reconstructable recourse evidence (§9.5R, §11.2, §13.3R).</w:t>
      </w:r>
    </w:p>
    <w:p w14:paraId="3957C496" w14:textId="77777777" w:rsidR="00C51F6C" w:rsidRPr="004D649C" w:rsidRDefault="003B7361">
      <w:pPr>
        <w:spacing w:after="120" w:line="259" w:lineRule="auto"/>
        <w:jc w:val="left"/>
        <w:rPr>
          <w:b/>
          <w:bCs/>
          <w:szCs w:val="20"/>
        </w:rPr>
      </w:pPr>
      <w:r>
        <w:t>2.6 TRC (Tail-Risk Constraint)</w:t>
      </w:r>
    </w:p>
    <w:p w14:paraId="771D7153" w14:textId="77777777" w:rsidR="00C51F6C" w:rsidRPr="004D649C" w:rsidRDefault="003B7361">
      <w:pPr>
        <w:spacing w:after="120" w:line="259" w:lineRule="auto"/>
        <w:jc w:val="left"/>
        <w:rPr>
          <w:szCs w:val="20"/>
        </w:rPr>
      </w:pPr>
      <w:r>
        <w:t>Actions MUST NOT increase exposure to catastrophic tail risk (large-scale irreversible harm) or authoritarian lock-in tail risk (irreversible loss of contestability or corrigibility through concentrated power, surveillance normalization, institutional capture, or dependency lock-in) beyond bounded thresholds without enforceable safeguards. Bounds MAY be numerical or sentinel-trigger-based, but they MUST be specified ex ante in the verification regime (V) and recorded in the Assurance Preconditions Record (Appendix G).</w:t>
      </w:r>
    </w:p>
    <w:p w14:paraId="3F917E41" w14:textId="77777777" w:rsidR="00C51F6C" w:rsidRPr="004D649C" w:rsidRDefault="003B7361">
      <w:pPr>
        <w:spacing w:after="120" w:line="259" w:lineRule="auto"/>
        <w:jc w:val="left"/>
        <w:rPr>
          <w:b/>
          <w:bCs/>
          <w:szCs w:val="20"/>
        </w:rPr>
      </w:pPr>
      <w:r>
        <w:t>2.7 Containment and Reversibility</w:t>
      </w:r>
    </w:p>
    <w:p w14:paraId="4BA55C41" w14:textId="77777777" w:rsidR="00C51F6C" w:rsidRPr="004D649C" w:rsidRDefault="003B7361">
      <w:pPr>
        <w:spacing w:after="120" w:line="259" w:lineRule="auto"/>
        <w:jc w:val="left"/>
        <w:rPr>
          <w:szCs w:val="20"/>
        </w:rPr>
      </w:pPr>
      <w:r>
        <w:t>Containment limits error propagation beyond bounded scope. Reversibility provides rollback within defined time bounds using an owned rollback plan with named owners, triggers, and timeline.</w:t>
      </w:r>
    </w:p>
    <w:p w14:paraId="21D0FEE2" w14:textId="77777777" w:rsidR="00C51F6C" w:rsidRPr="004D649C" w:rsidRDefault="003B7361">
      <w:pPr>
        <w:spacing w:after="120" w:line="259" w:lineRule="auto"/>
        <w:jc w:val="left"/>
        <w:rPr>
          <w:b/>
          <w:bCs/>
          <w:szCs w:val="20"/>
        </w:rPr>
      </w:pPr>
      <w:r>
        <w:t>2.8 Epistemic Integrity</w:t>
      </w:r>
    </w:p>
    <w:p w14:paraId="69CEF2B3" w14:textId="77777777" w:rsidR="00C51F6C" w:rsidRPr="004D649C" w:rsidRDefault="003B7361">
      <w:pPr>
        <w:spacing w:after="120" w:line="259" w:lineRule="auto"/>
        <w:jc w:val="left"/>
        <w:rPr>
          <w:szCs w:val="20"/>
        </w:rPr>
      </w:pPr>
      <w:r>
        <w:t>Claims MUST separate observations (known), inferences (reasoned), assumptions (uncertain prerequisites), and values (priorities). Claims MUST NOT fabricate facts, sources, access, results, or certainty. This applies to human decision-makers, organizations, and agents alike.</w:t>
      </w:r>
    </w:p>
    <w:p w14:paraId="4341AB9F" w14:textId="77777777" w:rsidR="00C51F6C" w:rsidRPr="004D649C" w:rsidRDefault="003B7361">
      <w:pPr>
        <w:spacing w:after="120" w:line="259" w:lineRule="auto"/>
        <w:jc w:val="left"/>
        <w:rPr>
          <w:b/>
          <w:bCs/>
          <w:szCs w:val="20"/>
        </w:rPr>
      </w:pPr>
      <w:r>
        <w:t>2.9 Ripple Lift</w:t>
      </w:r>
    </w:p>
    <w:p w14:paraId="4961D07F" w14:textId="77777777" w:rsidR="00C51F6C" w:rsidRPr="004D649C" w:rsidRDefault="003B7361">
      <w:pPr>
        <w:spacing w:after="120" w:line="259" w:lineRule="auto"/>
        <w:jc w:val="left"/>
        <w:rPr>
          <w:szCs w:val="20"/>
        </w:rPr>
      </w:pPr>
      <w:r>
        <w:t>Net improvement across operational unions and welfare dimensions (§22) after constraints are satisfied, including distributional and time-horizon impacts. Ripple Lift is evaluated only within the feasible set  -  the set of options that survive all five feasibility gates.</w:t>
      </w:r>
    </w:p>
    <w:p w14:paraId="48887AE4" w14:textId="77777777" w:rsidR="00C51F6C" w:rsidRPr="004D649C" w:rsidRDefault="003B7361">
      <w:pPr>
        <w:spacing w:after="120" w:line="259" w:lineRule="auto"/>
        <w:jc w:val="left"/>
        <w:rPr>
          <w:b/>
          <w:bCs/>
          <w:szCs w:val="20"/>
        </w:rPr>
      </w:pPr>
      <w:r>
        <w:t>2.10 NCAR Loop</w:t>
      </w:r>
    </w:p>
    <w:p w14:paraId="36DF661A" w14:textId="77777777" w:rsidR="00C51F6C" w:rsidRPr="004D649C" w:rsidRDefault="003B7361">
      <w:pPr>
        <w:spacing w:after="120" w:line="259" w:lineRule="auto"/>
        <w:jc w:val="left"/>
        <w:rPr>
          <w:szCs w:val="20"/>
        </w:rPr>
      </w:pPr>
      <w:r>
        <w:t>Notice → Choose → Act → Reflect. The continuous alignment duty requiring stakeholder and constraint identification, feasible option selection, contained execution, and post-action evaluation with repair obligations.</w:t>
      </w:r>
    </w:p>
    <w:p w14:paraId="335CD527" w14:textId="77777777" w:rsidR="00C51F6C" w:rsidRPr="004D649C" w:rsidRDefault="003B7361">
      <w:pPr>
        <w:spacing w:after="120" w:line="259" w:lineRule="auto"/>
        <w:jc w:val="left"/>
        <w:rPr>
          <w:b/>
          <w:bCs/>
          <w:szCs w:val="20"/>
        </w:rPr>
      </w:pPr>
      <w:r>
        <w:t>2.11 Decision Note</w:t>
      </w:r>
    </w:p>
    <w:p w14:paraId="0B6A0D9E" w14:textId="77777777" w:rsidR="00C51F6C" w:rsidRPr="004D649C" w:rsidRDefault="003B7361">
      <w:pPr>
        <w:spacing w:after="120" w:line="259" w:lineRule="auto"/>
        <w:jc w:val="left"/>
        <w:rPr>
          <w:szCs w:val="20"/>
        </w:rPr>
      </w:pPr>
      <w:r>
        <w:t>The minimum audit artifact required by this standard, completed before execution of high-stakes episodes. See §11 and Appendix B for required fields.</w:t>
      </w:r>
    </w:p>
    <w:p w14:paraId="7E990EB5" w14:textId="77777777" w:rsidR="00C51F6C" w:rsidRPr="004D649C" w:rsidRDefault="003B7361">
      <w:pPr>
        <w:spacing w:after="120" w:line="259" w:lineRule="auto"/>
        <w:jc w:val="left"/>
        <w:rPr>
          <w:b/>
          <w:bCs/>
          <w:szCs w:val="20"/>
        </w:rPr>
      </w:pPr>
      <w:r>
        <w:t>2.12 Assurance-Case Semantics (S,T,K,M,V,E,R,U)</w:t>
      </w:r>
    </w:p>
    <w:p w14:paraId="50D62B51" w14:textId="77777777" w:rsidR="00C51F6C" w:rsidRPr="004D649C" w:rsidRDefault="003B7361">
      <w:pPr>
        <w:spacing w:after="120" w:line="259" w:lineRule="auto"/>
        <w:jc w:val="left"/>
        <w:rPr>
          <w:szCs w:val="20"/>
        </w:rPr>
      </w:pPr>
      <w:r>
        <w:t>The structured audit method used to evaluate alignment claims at L2/L3 conformance: Scope lock (S), Target specification (T), Constraint set (K), Threat model (M), Verification regime (V), Evidence sufficiency rule (E), Residual risk statement (R), and Reassessment triggers (U). See §10 and Appendix G for the normative template.</w:t>
      </w:r>
    </w:p>
    <w:p w14:paraId="43489C1D" w14:textId="77777777" w:rsidR="00C51F6C" w:rsidRPr="004D649C" w:rsidRDefault="003B7361">
      <w:pPr>
        <w:spacing w:after="120" w:line="259" w:lineRule="auto"/>
        <w:jc w:val="left"/>
        <w:rPr>
          <w:b/>
          <w:bCs/>
          <w:szCs w:val="20"/>
        </w:rPr>
      </w:pPr>
      <w:r>
        <w:t>2.13 Falsifier</w:t>
      </w:r>
    </w:p>
    <w:p w14:paraId="5399EEA2" w14:textId="77777777" w:rsidR="00C51F6C" w:rsidRPr="004D649C" w:rsidRDefault="003B7361">
      <w:pPr>
        <w:spacing w:after="120" w:line="259" w:lineRule="auto"/>
        <w:jc w:val="left"/>
        <w:rPr>
          <w:szCs w:val="20"/>
        </w:rPr>
      </w:pPr>
      <w:r>
        <w:t>An observable condition that defeats Pass and triggers Fail or downgrade to Partial on any test in the seven-test suite (§7). This term is used consistently throughout this standard for this concept.</w:t>
      </w:r>
    </w:p>
    <w:p w14:paraId="53649E7B" w14:textId="77777777" w:rsidR="00C51F6C" w:rsidRPr="004D649C" w:rsidRDefault="003B7361">
      <w:pPr>
        <w:spacing w:after="120" w:line="259" w:lineRule="auto"/>
        <w:jc w:val="left"/>
        <w:rPr>
          <w:b/>
          <w:bCs/>
          <w:szCs w:val="20"/>
        </w:rPr>
      </w:pPr>
      <w:r>
        <w:t>2.14 Material Change</w:t>
      </w:r>
    </w:p>
    <w:p w14:paraId="5620C886" w14:textId="77777777" w:rsidR="00C51F6C" w:rsidRPr="004D649C" w:rsidRDefault="003B7361">
      <w:pPr>
        <w:spacing w:after="120" w:line="259" w:lineRule="auto"/>
        <w:jc w:val="left"/>
        <w:rPr>
          <w:szCs w:val="20"/>
        </w:rPr>
      </w:pPr>
      <w:r>
        <w:t>Any modification that can plausibly change the status of any of Tests 1–7 or any C1–C6 claim. See §20.0 and Appendix H for the full definition and change class rules.</w:t>
      </w:r>
    </w:p>
    <w:p w14:paraId="42B98F7A" w14:textId="77777777" w:rsidR="00C51F6C" w:rsidRPr="004D649C" w:rsidRDefault="003B7361">
      <w:pPr>
        <w:spacing w:after="120" w:line="259" w:lineRule="auto"/>
        <w:jc w:val="left"/>
        <w:rPr>
          <w:b/>
          <w:bCs/>
          <w:szCs w:val="20"/>
        </w:rPr>
      </w:pPr>
      <w:r>
        <w:t>2.15 Qualifying Episode</w:t>
      </w:r>
    </w:p>
    <w:p w14:paraId="63C20A25" w14:textId="77777777" w:rsidR="00C51F6C" w:rsidRPr="004D649C" w:rsidRDefault="003B7361">
      <w:pPr>
        <w:spacing w:after="120" w:line="259" w:lineRule="auto"/>
        <w:jc w:val="left"/>
        <w:rPr>
          <w:szCs w:val="20"/>
        </w:rPr>
      </w:pPr>
      <w:r>
        <w:t>A qualifying episode is any episode that meets one or more of the following: it is a High-Stakes Episode (§2.3); or it is within the implementation's declared audit scope (S) for the current audit period (Appendix G); or it includes or depends on a Class 2+ material change (CH-2, CH-3, CH-4) as defined in §20.0 and Appendix H.</w:t>
      </w:r>
    </w:p>
    <w:p w14:paraId="260C0A94" w14:textId="77777777" w:rsidR="00C51F6C" w:rsidRPr="004D649C" w:rsidRDefault="003B7361">
      <w:pPr>
        <w:spacing w:after="120" w:line="259" w:lineRule="auto"/>
        <w:jc w:val="left"/>
        <w:rPr>
          <w:szCs w:val="20"/>
        </w:rPr>
      </w:pPr>
      <w:r>
        <w:t>All qualifying episodes MUST be evaluated by the constraint cascade (§6) prior to execution and MUST implement the NCAR loop (§14), at least at the level of artifact rigor required by the implementation's conformance level (§12 and Appendix I).</w:t>
      </w:r>
    </w:p>
    <w:p w14:paraId="36FEA123" w14:textId="77777777" w:rsidR="00C51F6C" w:rsidRPr="004D649C" w:rsidRDefault="003B7361">
      <w:pPr>
        <w:spacing w:after="120" w:line="259" w:lineRule="auto"/>
        <w:jc w:val="left"/>
        <w:rPr>
          <w:b/>
          <w:bCs/>
          <w:szCs w:val="20"/>
        </w:rPr>
      </w:pPr>
      <w:r>
        <w:t>2.16 High-Impact Episode / High-Impact Deployment</w:t>
      </w:r>
    </w:p>
    <w:p w14:paraId="61789F98" w14:textId="77777777" w:rsidR="00C51F6C" w:rsidRPr="004D649C" w:rsidRDefault="003B7361">
      <w:pPr>
        <w:spacing w:after="120" w:line="259" w:lineRule="auto"/>
        <w:jc w:val="left"/>
        <w:rPr>
          <w:szCs w:val="20"/>
        </w:rPr>
      </w:pPr>
      <w:r>
        <w:t>A high-impact episode or deployment is any episode that meets one or more of the following: it is a High-Stakes Episode (§2.3); or it contains or executes a Class 2+ change (Appendix H); or it exceeds an implementation-defined impact threshold (for example, affected population size, financial exposure, safety-criticality, enforcement consequence, or irreversibility), where the threshold MUST be specified ex ante in the Verification Regime (V) and recorded in the Assurance Preconditions Record (Appendix G), and MUST be measurable or auditable by an independent party (even if approximate).</w:t>
      </w:r>
    </w:p>
    <w:p w14:paraId="6B8F68ED" w14:textId="77777777" w:rsidR="00C51F6C" w:rsidRPr="004D649C" w:rsidRDefault="003B7361">
      <w:pPr>
        <w:spacing w:after="120" w:line="259" w:lineRule="auto"/>
        <w:jc w:val="left"/>
        <w:rPr>
          <w:szCs w:val="20"/>
        </w:rPr>
      </w:pPr>
      <w:r>
        <w:t>"High-impact" is used as an operational trigger for Decision Notes, rollback/containment rigor, and sampling priority. "High-stakes" is the rights-and-safety-trigger definition in §2.3. Where both terms could apply, the more restrictive requirements govern.</w:t>
      </w:r>
    </w:p>
    <w:p w14:paraId="77B93CB6" w14:textId="77777777" w:rsidR="00C51F6C" w:rsidRPr="004D649C" w:rsidRDefault="003B7361">
      <w:pPr>
        <w:spacing w:after="120" w:line="259" w:lineRule="auto"/>
        <w:jc w:val="left"/>
        <w:rPr>
          <w:szCs w:val="20"/>
        </w:rPr>
      </w:pPr>
      <w:r>
        <w:t>2.16A Stakes Ladder (Normative)</w:t>
      </w:r>
    </w:p>
    <w:p w14:paraId="185B129F" w14:textId="77777777" w:rsidR="00C51F6C" w:rsidRPr="004D649C" w:rsidRDefault="003B7361">
      <w:pPr>
        <w:spacing w:after="120" w:line="259" w:lineRule="auto"/>
        <w:jc w:val="left"/>
        <w:rPr>
          <w:szCs w:val="20"/>
        </w:rPr>
      </w:pPr>
      <w:r>
        <w:t>For this standard, stakes_level ∈ {low, medium, high} SHALL be assigned as follows. High: any episode that meets the definition of a High-Stakes Episode under §2.3. Medium: any episode that is not high-stakes but is a High-Impact Episode under §2.16, a Qualifying Episode under §2.15, or otherwise plausibly capable of producing non-trivial irreversible loss, formal recourse burden, or rights uncertainty within the declared scope. Low: any episode that is neither high-stakes nor high-impact and has only local, reversible, low-blast-radius effects within the declared scope. Where reasonable doubt exists, implementations SHALL classify upward. This stakes ladder governs all uses of “low,” “medium,” and “high” in Decision Notes, Assurance Preconditions, sampling rules, and conformance language unless a stricter implementation-defined ladder is declared ex ante in the Verification Regime (V).</w:t>
      </w:r>
    </w:p>
    <w:p w14:paraId="78E62504" w14:textId="77777777" w:rsidR="00C51F6C" w:rsidRPr="004D649C" w:rsidRDefault="003B7361">
      <w:pPr>
        <w:spacing w:after="120" w:line="259" w:lineRule="auto"/>
        <w:jc w:val="left"/>
        <w:rPr>
          <w:b/>
          <w:bCs/>
          <w:szCs w:val="20"/>
        </w:rPr>
      </w:pPr>
      <w:r>
        <w:t>2.17 Waiver Record</w:t>
      </w:r>
    </w:p>
    <w:p w14:paraId="302700B1" w14:textId="77777777" w:rsidR="00C51F6C" w:rsidRPr="004D649C" w:rsidRDefault="003B7361">
      <w:pPr>
        <w:spacing w:after="120" w:line="259" w:lineRule="auto"/>
        <w:jc w:val="left"/>
        <w:rPr>
          <w:szCs w:val="20"/>
        </w:rPr>
      </w:pPr>
      <w:r>
        <w:t>A required audit artifact defined in §8.4, used to document an independent, time-limited waiver allowing execution of a high-stakes episode while one or more of Tests 1–4 remain Partial (1). A Waiver Record does not convert a Partial score to Pass and caps alignment claiming at "Aligned (Conditional)" (§8.5). The waiver_note.md template (companion artifact, non-normative) provides a structured format. The minimum required fields are specified in §8.4.</w:t>
      </w:r>
    </w:p>
    <w:p w14:paraId="6352520D" w14:textId="77777777" w:rsidR="00C51F6C" w:rsidRPr="004D649C" w:rsidRDefault="003B7361">
      <w:pPr>
        <w:spacing w:after="120" w:line="259" w:lineRule="auto"/>
        <w:jc w:val="left"/>
        <w:rPr>
          <w:b/>
          <w:bCs/>
          <w:szCs w:val="20"/>
        </w:rPr>
      </w:pPr>
      <w:r>
        <w:t>2.18 Implementation-Defined Parameters (IDP)</w:t>
      </w:r>
    </w:p>
    <w:p w14:paraId="6822AF10" w14:textId="77777777" w:rsidR="00C51F6C" w:rsidRPr="004D649C" w:rsidRDefault="003B7361">
      <w:pPr>
        <w:spacing w:after="120" w:line="259" w:lineRule="auto"/>
        <w:jc w:val="left"/>
        <w:rPr>
          <w:szCs w:val="20"/>
        </w:rPr>
      </w:pPr>
      <w:r>
        <w:t>This standard intentionally does not prescribe domain-specific thresholds. The following parameters are implementation-defined and MUST be set ex ante in the Verification Regime (V) and recorded in the Assurance Preconditions Record (Appendix G, field V): comprehension thresholds (Test 2); reconstructability targets (Test 6); time-to-remedy targets (Tests 2, 7); time-to-rollback targets (Test 4); audit cadence and sampling sizes; high-impact thresholds (§2.16); and waiver approval authority and independence criteria (§8.4).</w:t>
      </w:r>
    </w:p>
    <w:p w14:paraId="15A2D9B3" w14:textId="77777777" w:rsidR="00C51F6C" w:rsidRPr="004D649C" w:rsidRDefault="003B7361">
      <w:pPr>
        <w:spacing w:after="120" w:line="259" w:lineRule="auto"/>
        <w:jc w:val="left"/>
        <w:rPr>
          <w:szCs w:val="20"/>
        </w:rPr>
      </w:pPr>
      <w:r>
        <w:t>Non-normative example ranges for these parameters are provided in Appendix K. Implementations MUST NOT set thresholds that effectively nullify a test. Trivially low thresholds (for example, a comprehension threshold of 5%) are inconsistent with the intent of this standard and SHOULD be flagged during audit (see Appendix K §K7).</w:t>
      </w:r>
    </w:p>
    <w:p w14:paraId="2386562F" w14:textId="77777777" w:rsidR="00C51F6C" w:rsidRPr="004D649C" w:rsidRDefault="003B7361">
      <w:pPr>
        <w:spacing w:after="120" w:line="259" w:lineRule="auto"/>
        <w:jc w:val="left"/>
        <w:rPr>
          <w:b/>
          <w:bCs/>
          <w:szCs w:val="20"/>
        </w:rPr>
      </w:pPr>
      <w:r>
        <w:t>2.19 Emergency Triage</w:t>
      </w:r>
    </w:p>
    <w:p w14:paraId="73A51EB7" w14:textId="77777777" w:rsidR="00C51F6C" w:rsidRPr="004D649C" w:rsidRDefault="003B7361">
      <w:pPr>
        <w:spacing w:after="120" w:line="259" w:lineRule="auto"/>
        <w:jc w:val="left"/>
        <w:rPr>
          <w:szCs w:val="20"/>
        </w:rPr>
      </w:pPr>
      <w:r>
        <w:t>Emergency triage is a time-limited authorization to proceed with a qualifying episode under reduced procedural safeguards when genuine imminent threat requires immediate action. If PFAP (RLS-RFC-0002) is adopted, emergency triage corresponds to PFAP Tier 1. If PFAP is not adopted, the implementation MUST define emergency triage conditions that satisfy at minimum: demonstrated imminent threat with specific evidence; necessity (no less-restrictive alternative available within harm-prevention timeline); mandatory post-hoc independent review within the shortest feasible period; remedy presumption (remedy is owed if the action is later found unnecessary or overbroad); and time limitation (authorization expires by default). Emergency triage does not suspend non-derogable rights (§4.3 Category 1).</w:t>
      </w:r>
    </w:p>
    <w:p w14:paraId="209843ED" w14:textId="77777777" w:rsidR="00C51F6C" w:rsidRPr="004D649C" w:rsidRDefault="003B7361">
      <w:pPr>
        <w:spacing w:after="120" w:line="259" w:lineRule="auto"/>
        <w:jc w:val="left"/>
        <w:rPr>
          <w:szCs w:val="20"/>
        </w:rPr>
      </w:pPr>
      <w:r>
        <w:t>Fallback authorization matrix (Normative). When PFAP is not adopted, the implementation MUST declare the minimum emergency-triage authority chain and independence constraints in the Assurance Preconditions Record (Appendix G, field V). At minimum, permitted triage_invocation_roles are: Chief Safety Officer (independent of the decision owner); On-call Emergency Response Lead acting under documented delegation; or a named external authority with written delegation.</w:t>
      </w:r>
    </w:p>
    <w:p w14:paraId="0C728EE0" w14:textId="77777777" w:rsidR="00C51F6C" w:rsidRPr="004D649C" w:rsidRDefault="003B7361">
      <w:pPr>
        <w:spacing w:after="120" w:line="259" w:lineRule="auto"/>
        <w:jc w:val="left"/>
        <w:rPr>
          <w:szCs w:val="20"/>
        </w:rPr>
      </w:pPr>
      <w:r>
        <w:t>Post-hoc reviewer independence requirement (Normative). The mandatory post-hoc reviewer MUST NOT have a direct reporting line to the invoker, MUST NOT hold the original approval role for the episode, and MUST NOT have a disqualifying financial or outcome stake above the implementation-defined threshold recorded ex ante in V.</w:t>
      </w:r>
    </w:p>
    <w:p w14:paraId="21DFEE8F" w14:textId="77777777" w:rsidR="00C51F6C" w:rsidRPr="004D649C" w:rsidRDefault="003B7361">
      <w:pPr>
        <w:spacing w:after="120" w:line="259" w:lineRule="auto"/>
        <w:jc w:val="left"/>
        <w:rPr>
          <w:szCs w:val="20"/>
        </w:rPr>
      </w:pPr>
      <w:r>
        <w:t>2.20 Emergency Triage Record</w:t>
      </w:r>
    </w:p>
    <w:p w14:paraId="26CFACDB" w14:textId="77777777" w:rsidR="00C51F6C" w:rsidRPr="004D649C" w:rsidRDefault="003B7361">
      <w:pPr>
        <w:spacing w:after="120" w:line="259" w:lineRule="auto"/>
        <w:jc w:val="left"/>
        <w:rPr>
          <w:szCs w:val="20"/>
        </w:rPr>
      </w:pPr>
      <w:r>
        <w:t>An Emergency Triage Record is a required audit artifact when emergency triage (§2.19) is invoked to proceed with a qualifying episode under reduced procedural safeguards due to genuine imminent threat. The Emergency Triage Record MAY be embedded in the Decision Note or stored as a separate artifact referenced by the Decision Note. Emergency triage does not suspend non-derogable rights (§4.3 Category 1). Emergency triage does not convert Partial or IND test scores into Pass.</w:t>
      </w:r>
    </w:p>
    <w:p w14:paraId="08271D49" w14:textId="77777777" w:rsidR="00C51F6C" w:rsidRPr="004D649C" w:rsidRDefault="003B7361">
      <w:pPr>
        <w:spacing w:after="120" w:line="259" w:lineRule="auto"/>
        <w:jc w:val="left"/>
        <w:rPr>
          <w:szCs w:val="20"/>
        </w:rPr>
      </w:pPr>
      <w:r>
        <w:t>Minimum required fields for an Emergency Triage Record:</w:t>
      </w:r>
    </w:p>
    <w:p w14:paraId="5F9B372F" w14:textId="77777777" w:rsidR="00C51F6C" w:rsidRPr="004D649C" w:rsidRDefault="003B7361">
      <w:pPr>
        <w:spacing w:after="120" w:line="259" w:lineRule="auto"/>
        <w:jc w:val="left"/>
        <w:rPr>
          <w:szCs w:val="20"/>
        </w:rPr>
      </w:pPr>
      <w:r>
        <w:t>· triage_id (unique)</w:t>
      </w:r>
    </w:p>
    <w:p w14:paraId="60A0F2B8" w14:textId="77777777" w:rsidR="00C51F6C" w:rsidRPr="004D649C" w:rsidRDefault="003B7361">
      <w:pPr>
        <w:spacing w:after="120" w:line="259" w:lineRule="auto"/>
        <w:jc w:val="left"/>
        <w:rPr>
          <w:szCs w:val="20"/>
        </w:rPr>
      </w:pPr>
      <w:r>
        <w:t>· related_episode_id(s) and Decision Note ID/link</w:t>
      </w:r>
    </w:p>
    <w:p w14:paraId="198C6539" w14:textId="77777777" w:rsidR="00C51F6C" w:rsidRPr="004D649C" w:rsidRDefault="003B7361">
      <w:pPr>
        <w:spacing w:after="120" w:line="259" w:lineRule="auto"/>
        <w:jc w:val="left"/>
        <w:rPr>
          <w:szCs w:val="20"/>
        </w:rPr>
      </w:pPr>
      <w:r>
        <w:t>· triage_invocation_time_utc and triage_authority (role/name)</w:t>
      </w:r>
    </w:p>
    <w:p w14:paraId="3A13F028" w14:textId="77777777" w:rsidR="00C51F6C" w:rsidRPr="004D649C" w:rsidRDefault="003B7361">
      <w:pPr>
        <w:spacing w:after="120" w:line="259" w:lineRule="auto"/>
        <w:jc w:val="left"/>
        <w:rPr>
          <w:szCs w:val="20"/>
        </w:rPr>
      </w:pPr>
      <w:r>
        <w:t>· imminent_threat_claim (specific harm claim) and harm-prevention timeline (why action cannot wait)</w:t>
      </w:r>
    </w:p>
    <w:p w14:paraId="29F10E11" w14:textId="77777777" w:rsidR="00C51F6C" w:rsidRPr="004D649C" w:rsidRDefault="003B7361">
      <w:pPr>
        <w:spacing w:after="120" w:line="259" w:lineRule="auto"/>
        <w:jc w:val="left"/>
        <w:rPr>
          <w:szCs w:val="20"/>
        </w:rPr>
      </w:pPr>
      <w:r>
        <w:t>· evidence_summary (what evidence exists now; evidence class where feasible)</w:t>
      </w:r>
    </w:p>
    <w:p w14:paraId="1FB56C5B" w14:textId="77777777" w:rsidR="00C51F6C" w:rsidRPr="004D649C" w:rsidRDefault="003B7361">
      <w:pPr>
        <w:spacing w:after="120" w:line="259" w:lineRule="auto"/>
        <w:jc w:val="left"/>
        <w:rPr>
          <w:szCs w:val="20"/>
        </w:rPr>
      </w:pPr>
      <w:r>
        <w:t>· necessity and least-restrictive analysis (why less-restrictive alternatives are not feasible within the harm-prevention timeline)</w:t>
      </w:r>
    </w:p>
    <w:p w14:paraId="0E0AB228" w14:textId="77777777" w:rsidR="00C51F6C" w:rsidRPr="004D649C" w:rsidRDefault="003B7361">
      <w:pPr>
        <w:spacing w:after="120" w:line="259" w:lineRule="auto"/>
        <w:jc w:val="left"/>
        <w:rPr>
          <w:szCs w:val="20"/>
        </w:rPr>
      </w:pPr>
      <w:r>
        <w:t>· scope limits (who/what is affected; geographic/organizational scope; rate limits; duration limits)</w:t>
      </w:r>
    </w:p>
    <w:p w14:paraId="4B616CDE" w14:textId="77777777" w:rsidR="00C51F6C" w:rsidRPr="004D649C" w:rsidRDefault="003B7361">
      <w:pPr>
        <w:spacing w:after="120" w:line="259" w:lineRule="auto"/>
        <w:jc w:val="left"/>
        <w:rPr>
          <w:szCs w:val="20"/>
        </w:rPr>
      </w:pPr>
      <w:r>
        <w:t>· compensating controls (monitoring, stop conditions, containment actions, rollback readiness where feasible)</w:t>
      </w:r>
    </w:p>
    <w:p w14:paraId="739A4D4C" w14:textId="77777777" w:rsidR="00C51F6C" w:rsidRPr="004D649C" w:rsidRDefault="003B7361">
      <w:pPr>
        <w:spacing w:after="120" w:line="259" w:lineRule="auto"/>
        <w:jc w:val="left"/>
        <w:rPr>
          <w:szCs w:val="20"/>
        </w:rPr>
      </w:pPr>
      <w:r>
        <w:t>· explicit stop conditions and time-to-intervene target with escalation owner(s)</w:t>
      </w:r>
    </w:p>
    <w:p w14:paraId="019455D9" w14:textId="77777777" w:rsidR="00C51F6C" w:rsidRPr="004D649C" w:rsidRDefault="003B7361">
      <w:pPr>
        <w:spacing w:after="120" w:line="259" w:lineRule="auto"/>
        <w:jc w:val="left"/>
        <w:rPr>
          <w:szCs w:val="20"/>
        </w:rPr>
      </w:pPr>
      <w:r>
        <w:t>· rights and non-domination notes (which rights are implicated; what contestability is deferred and how it will be restored)</w:t>
      </w:r>
    </w:p>
    <w:p w14:paraId="32AE156A" w14:textId="77777777" w:rsidR="00C51F6C" w:rsidRPr="004D649C" w:rsidRDefault="003B7361">
      <w:pPr>
        <w:spacing w:after="120" w:line="259" w:lineRule="auto"/>
        <w:jc w:val="left"/>
        <w:rPr>
          <w:szCs w:val="20"/>
        </w:rPr>
      </w:pPr>
      <w:r>
        <w:t>· sunset/expiry date (expires by default)</w:t>
      </w:r>
    </w:p>
    <w:p w14:paraId="5B784419" w14:textId="77777777" w:rsidR="00C51F6C" w:rsidRPr="004D649C" w:rsidRDefault="003B7361">
      <w:pPr>
        <w:spacing w:after="120" w:line="259" w:lineRule="auto"/>
        <w:jc w:val="left"/>
        <w:rPr>
          <w:szCs w:val="20"/>
        </w:rPr>
      </w:pPr>
      <w:r>
        <w:t>· mandatory post-hoc independent review date (shortest feasible period) and reviewer independence attestation</w:t>
      </w:r>
    </w:p>
    <w:p w14:paraId="2FD94817" w14:textId="77777777" w:rsidR="00C51F6C" w:rsidRPr="004D649C" w:rsidRDefault="003B7361">
      <w:pPr>
        <w:spacing w:after="120" w:line="259" w:lineRule="auto"/>
        <w:jc w:val="left"/>
        <w:rPr>
          <w:szCs w:val="20"/>
        </w:rPr>
      </w:pPr>
      <w:r>
        <w:t>· remedy presumption statement (remedy owed if later found unnecessary/overbroad) and provisional remedy pathway where applicable</w:t>
      </w:r>
    </w:p>
    <w:p w14:paraId="3DAF63C9" w14:textId="77777777" w:rsidR="00C51F6C" w:rsidRPr="004D649C" w:rsidRDefault="003B7361">
      <w:pPr>
        <w:spacing w:after="120" w:line="259" w:lineRule="auto"/>
        <w:jc w:val="left"/>
        <w:rPr>
          <w:szCs w:val="20"/>
        </w:rPr>
      </w:pPr>
      <w:r>
        <w:t>· retention location and auditor access policy (including RPAP linkage where applicable)</w:t>
      </w:r>
    </w:p>
    <w:p w14:paraId="0C93F029" w14:textId="77777777" w:rsidR="00C51F6C" w:rsidRPr="004D649C" w:rsidRDefault="00C51F6C">
      <w:pPr>
        <w:spacing w:after="120" w:line="259" w:lineRule="auto"/>
        <w:jc w:val="left"/>
        <w:rPr>
          <w:szCs w:val="20"/>
        </w:rPr>
      </w:pPr>
      <w:r/>
    </w:p>
    <w:p w14:paraId="22711C14" w14:textId="77777777" w:rsidR="00C51F6C" w:rsidRPr="004D649C" w:rsidRDefault="003B7361">
      <w:pPr>
        <w:spacing w:after="120" w:line="259" w:lineRule="auto"/>
        <w:jc w:val="left"/>
        <w:rPr>
          <w:b/>
          <w:bCs/>
          <w:szCs w:val="20"/>
        </w:rPr>
      </w:pPr>
      <w:r>
        <w:t>3) Artifact Role Map</w:t>
      </w:r>
    </w:p>
    <w:p w14:paraId="684EF42B" w14:textId="77777777" w:rsidR="00C51F6C" w:rsidRPr="004D649C" w:rsidRDefault="003B7361">
      <w:pPr>
        <w:spacing w:after="120" w:line="259" w:lineRule="auto"/>
        <w:jc w:val="left"/>
        <w:rPr>
          <w:szCs w:val="20"/>
        </w:rPr>
      </w:pPr>
      <w:r>
        <w:t>This standard operates within an ecosystem of artifacts. Each serves a distinct function and prevents a specific failure mode. This map prevents conceptual duplication and makes the division of responsibility explicit.</w:t>
      </w:r>
    </w:p>
    <w:p w14:paraId="37FA0BB5" w14:textId="77777777" w:rsidR="00C51F6C" w:rsidRPr="004D649C" w:rsidRDefault="003B7361">
      <w:pPr>
        <w:spacing w:after="120" w:line="259" w:lineRule="auto"/>
        <w:jc w:val="left"/>
        <w:rPr>
          <w:b/>
          <w:bCs/>
          <w:szCs w:val="20"/>
        </w:rPr>
      </w:pPr>
      <w:r>
        <w:t>3.1 soul.md</w:t>
      </w:r>
    </w:p>
    <w:p w14:paraId="0EA002C9" w14:textId="77777777" w:rsidR="00C51F6C" w:rsidRPr="004D649C" w:rsidRDefault="003B7361">
      <w:pPr>
        <w:spacing w:after="120" w:line="259" w:lineRule="auto"/>
        <w:jc w:val="left"/>
        <w:rPr>
          <w:szCs w:val="20"/>
        </w:rPr>
      </w:pPr>
      <w:r>
        <w:t>soul.md is the identity invariant layer. It specifies what an agent must never become. It controls the persistent orientation and self-repair posture of individual agents. Output artifacts: self-repair steps and refusal orientation. Failure mode prevented: identity collapse under optimization pressure, where an agent designed to serve becomes an agent that dominates.</w:t>
      </w:r>
    </w:p>
    <w:p w14:paraId="2B979F4E" w14:textId="77777777" w:rsidR="00C51F6C" w:rsidRPr="004D649C" w:rsidRDefault="003B7361">
      <w:pPr>
        <w:spacing w:after="120" w:line="259" w:lineRule="auto"/>
        <w:jc w:val="left"/>
        <w:rPr>
          <w:szCs w:val="20"/>
        </w:rPr>
      </w:pPr>
      <w:r>
        <w:t>Bundle-status note (Informative). soul.md is an optional companion artifact for agent implementations and is not part of the current core release bundle unless explicitly listed in the release manifest or Assurance Preconditions Record.</w:t>
      </w:r>
    </w:p>
    <w:p w14:paraId="72C73558" w14:textId="77777777" w:rsidR="00C51F6C" w:rsidRPr="004D649C" w:rsidRDefault="003B7361">
      <w:pPr>
        <w:spacing w:after="120" w:line="259" w:lineRule="auto"/>
        <w:jc w:val="left"/>
        <w:rPr>
          <w:b/>
          <w:bCs/>
          <w:szCs w:val="20"/>
        </w:rPr>
      </w:pPr>
      <w:r>
        <w:t>3.2 ripple.md</w:t>
      </w:r>
    </w:p>
    <w:p w14:paraId="5F567225" w14:textId="77777777" w:rsidR="00C51F6C" w:rsidRPr="004D649C" w:rsidRDefault="003B7361">
      <w:pPr>
        <w:spacing w:after="120" w:line="259" w:lineRule="auto"/>
        <w:jc w:val="left"/>
        <w:rPr>
          <w:szCs w:val="20"/>
        </w:rPr>
      </w:pPr>
      <w:r>
        <w:t>ripple.md is the portable alignment contract. It specifies what is non-negotiable across all episodes and provides the constraint cascade, test suite, and audit requirements. Output artifacts: Decision Notes, Waiver Records (§8.4), Emergency Triage Records (§2.20), NCAR logs, audit scores, drift reports, and, where used, local-scope profile records such as PLSS prominence signals and escalation records. Failure modes prevented: tradeoff collapse (moral boundaries becoming adjustable weights), optimization drift, compliance theater, and misalignment migration across governance layers.</w:t>
      </w:r>
    </w:p>
    <w:p w14:paraId="1265D4FA" w14:textId="77777777" w:rsidR="00C51F6C" w:rsidRPr="004D649C" w:rsidRDefault="003B7361">
      <w:pPr>
        <w:spacing w:after="120" w:line="259" w:lineRule="auto"/>
        <w:jc w:val="left"/>
        <w:rPr>
          <w:b/>
          <w:bCs/>
          <w:szCs w:val="20"/>
        </w:rPr>
      </w:pPr>
      <w:r>
        <w:t>3.3 PFAP (RLS-RFC-0002)</w:t>
      </w:r>
    </w:p>
    <w:p w14:paraId="67A844FF" w14:textId="77777777" w:rsidR="00C51F6C" w:rsidRPr="004D649C" w:rsidRDefault="003B7361">
      <w:pPr>
        <w:spacing w:after="120" w:line="259" w:lineRule="auto"/>
        <w:jc w:val="left"/>
        <w:rPr>
          <w:szCs w:val="20"/>
        </w:rPr>
      </w:pPr>
      <w:r>
        <w:t>PFAP is the coercion authorization protocol. It specifies when and how protective force or restriction of agency is permissible. Output artifacts: ThreatClaims, EvidenceBundles, LeastHarmProofs, AuthorizationKeys, DecisionRecords, SunsetClauses, AppealProcesses, RemedyPacks. Failure mode prevented: "safety" becoming tyranny  -  legitimate containment collapsing into illegitimate domination. PFAP is OPTIONAL; if not adopted, the implementation MUST define emergency triage conditions per §2.19.</w:t>
      </w:r>
    </w:p>
    <w:p w14:paraId="3D6BE419" w14:textId="77777777" w:rsidR="00C51F6C" w:rsidRPr="004D649C" w:rsidRDefault="003B7361">
      <w:pPr>
        <w:spacing w:after="120" w:line="259" w:lineRule="auto"/>
        <w:jc w:val="left"/>
        <w:rPr>
          <w:b/>
          <w:bCs/>
          <w:szCs w:val="20"/>
        </w:rPr>
      </w:pPr>
      <w:r>
        <w:t>3.4 C1–C6 Assurance Framework</w:t>
      </w:r>
    </w:p>
    <w:p w14:paraId="6F1A576A" w14:textId="77777777" w:rsidR="00C51F6C" w:rsidRPr="004D649C" w:rsidRDefault="003B7361">
      <w:pPr>
        <w:spacing w:after="120" w:line="259" w:lineRule="auto"/>
        <w:jc w:val="left"/>
        <w:rPr>
          <w:szCs w:val="20"/>
        </w:rPr>
      </w:pPr>
      <w:r>
        <w:t>The C1–C6 Assurance Framework is the deployment audit method. It specifies how to evaluate whether a live deployment is aligned using structured assurance-case semantics. Output artifacts: claim status vector (C1–C6 with confidence ratings), evidence registers, residual risk statements, reassessment triggers. Failure mode prevented: alignment theater  -  systems that claim alignment without auditable evidence.</w:t>
      </w:r>
    </w:p>
    <w:p w14:paraId="60987085" w14:textId="77777777" w:rsidR="00C51F6C" w:rsidRPr="004D649C" w:rsidRDefault="003B7361">
      <w:pPr>
        <w:spacing w:after="120" w:line="259" w:lineRule="auto"/>
        <w:jc w:val="left"/>
        <w:rPr>
          <w:b/>
          <w:bCs/>
          <w:szCs w:val="20"/>
        </w:rPr>
      </w:pPr>
      <w:r>
        <w:t>3.5 RPAP (RLS-RFC-0003)</w:t>
      </w:r>
    </w:p>
    <w:p w14:paraId="532197A0" w14:textId="77777777" w:rsidR="00C51F6C" w:rsidRPr="004D649C" w:rsidRDefault="003B7361">
      <w:pPr>
        <w:spacing w:after="120" w:line="259" w:lineRule="auto"/>
        <w:jc w:val="left"/>
        <w:rPr>
          <w:szCs w:val="20"/>
        </w:rPr>
      </w:pPr>
      <w:r>
        <w:t>RPAP is the Redaction &amp; Auditor Access Protocol. It specifies how redaction, privacy, and access controls interact with auditability requirements. Output artifacts: RPAP records, reconstructability test results (RT-01, RT-01R), access tier definitions, integrity attestations. Failure mode prevented: auditability theater  -  logs exist but redaction removes the fields needed to reconstruct decisions; "privacy/security" used to block legitimate independent audit.</w:t>
      </w:r>
    </w:p>
    <w:p w14:paraId="4AC2B1E3" w14:textId="77777777" w:rsidR="00C51F6C" w:rsidRPr="004D649C" w:rsidRDefault="003B7361">
      <w:pPr>
        <w:spacing w:after="120" w:line="259" w:lineRule="auto"/>
        <w:jc w:val="left"/>
        <w:rPr>
          <w:b/>
          <w:bCs/>
          <w:szCs w:val="20"/>
        </w:rPr>
      </w:pPr>
      <w:r>
        <w:t>3.6 Composition Rule</w:t>
      </w:r>
    </w:p>
    <w:p w14:paraId="2A2F265C" w14:textId="77777777" w:rsidR="00C51F6C" w:rsidRPr="004D649C" w:rsidRDefault="003B7361">
      <w:pPr>
        <w:spacing w:after="120" w:line="259" w:lineRule="auto"/>
        <w:jc w:val="left"/>
        <w:rPr>
          <w:szCs w:val="20"/>
        </w:rPr>
      </w:pPr>
      <w:r>
        <w:t>These artifacts compose as follows: soul.md provides agent identity invariants (RECOMMENDED for agent implementations); ripple.md provides the binding contract; PFAP governs the special case of legitimate coercion (OPTIONAL unless in scope); RPAP governs the interaction of privacy/security with auditability (REQUIRED for L2/L3 where redaction applies); and C1–C6 provides the audit method making claims verifiable (SHOULD for L2/L3). An implementation MAY adopt ripple.md without PFAP (but MUST define emergency triage per §2.19). An implementation at L2/L3 SHOULD adopt C1–C6 assurance semantics for audit rigor. soul.md is RECOMMENDED for agent-scale implementations.</w:t>
      </w:r>
    </w:p>
    <w:p w14:paraId="6DDF698A" w14:textId="77777777" w:rsidR="00C51F6C" w:rsidRPr="004D649C" w:rsidRDefault="003B7361">
      <w:pPr>
        <w:spacing w:after="120" w:line="259" w:lineRule="auto"/>
        <w:jc w:val="left"/>
        <w:rPr>
          <w:szCs w:val="20"/>
        </w:rPr>
      </w:pPr>
      <w:r>
        <w:t>Minimum wrapped-run interface (Normative). A wrapped deployment MUST record at least the following objects and links:</w:t>
        <w:br/>
        <w:t>(i) pinned RippleLogic version;</w:t>
        <w:br/>
        <w:t>(ii) pinned ripple.md version;</w:t>
        <w:br/>
        <w:t>(iii) Decision Note ↔ PCC cross-links:</w:t>
        <w:br/>
        <w:t xml:space="preserve">  - decision_note_id: string (UUID or registry id)</w:t>
        <w:br/>
        <w:t xml:space="preserve">  - pcc_id: string (PCC registry id)</w:t>
        <w:br/>
        <w:t xml:space="preserve">  - pcc_sha256: hex(64)</w:t>
        <w:br/>
        <w:t xml:space="preserve">  - decision_note_link: uri</w:t>
        <w:br/>
        <w:t xml:space="preserve">  - pcc_link: uri</w:t>
        <w:br/>
        <w:t>(iv) admissibility status at the ripple.md layer;</w:t>
        <w:br/>
        <w:t>(v) RippleLogic selection result and cascade trace reference;</w:t>
        <w:br/>
        <w:t>(vi) any PLSS local-scope fields used by the implementation;</w:t>
        <w:br/>
        <w:t>(vii) residual-risk / waiver / triage status;</w:t>
        <w:br/>
        <w:t>(viii) pinned SGP version, as declared in the governing release manifest for the claimed release line.</w:t>
      </w:r>
    </w:p>
    <w:p w14:paraId="2EE0D655" w14:textId="77777777" w:rsidR="00C51F6C" w:rsidRPr="004D649C" w:rsidRDefault="003B7361">
      <w:pPr>
        <w:spacing w:after="120" w:line="259" w:lineRule="auto"/>
        <w:jc w:val="left"/>
        <w:rPr>
          <w:szCs w:val="20"/>
        </w:rPr>
      </w:pPr>
      <w:r>
        <w:t>Missing any of decision_note_id or pcc_sha256 renders the wrapped run audit-incomplete for L2/L3 claims.</w:t>
      </w:r>
    </w:p>
    <w:p w14:paraId="028B56D2" w14:textId="77777777" w:rsidR="00C51F6C" w:rsidRPr="004D649C" w:rsidRDefault="003B7361">
      <w:pPr>
        <w:spacing w:after="120" w:line="259" w:lineRule="auto"/>
        <w:jc w:val="left"/>
        <w:rPr>
          <w:szCs w:val="20"/>
        </w:rPr>
      </w:pPr>
      <w:r>
        <w:t>When ripple.md is used as a wrapper around RippleLogic, the contract boundary MUST be explicit. ripple.md owns the portable alignment contract, Decision Note, waiver and emergency-triage artifacts, assurance-case semantics, and conformance claims. RippleLogic owns the 7×7 welfare matrix, Reality Grounding, NCRC/TRC/Containment/RLS method, UCI/HOI diagnostic handling, PCC, and any PLSS weighting used for local welfare ranking. Implementations MUST NOT silently merge these responsibilities or allow one artifact to override the other outside the declared interface.</w:t>
      </w:r>
    </w:p>
    <w:p w14:paraId="368E64E5" w14:textId="77777777" w:rsidR="00C51F6C" w:rsidRPr="004D649C" w:rsidRDefault="003B7361">
      <w:pPr>
        <w:spacing w:after="120" w:line="259" w:lineRule="auto"/>
        <w:jc w:val="left"/>
        <w:rPr>
          <w:szCs w:val="20"/>
        </w:rPr>
      </w:pPr>
      <w:r>
        <w:t>Normative implementation note. Implementations MUST populate decision_note.appeal_provision for any episode affecting legal standing or access to contestation.</w:t>
      </w:r>
    </w:p>
    <w:p w14:paraId="0FC17E49" w14:textId="77777777" w:rsidR="00C51F6C" w:rsidRPr="004D649C" w:rsidRDefault="003B7361">
      <w:pPr>
        <w:spacing w:after="120" w:line="259" w:lineRule="auto"/>
        <w:jc w:val="left"/>
        <w:rPr>
          <w:szCs w:val="20"/>
        </w:rPr>
      </w:pPr>
      <w:r>
        <w:t>Override rule (Normative). ripple.md may add gating requirements such as Non-Domination, Epistemic Integrity, waiver handling, and assurance-case completeness, but it SHALL NOT weaken RippleLogic rights floors, catastrophe controls, containment requirements, or constitutional floors. RippleLogic may refine local welfare ranking, propagation, and structural-health evaluation, but it SHALL NOT be used to bypass ripple.md obligations for Decision Notes, reconstructability, or evidence sufficiency in qualifying episodes.</w:t>
      </w:r>
    </w:p>
    <w:p w14:paraId="0D167FE1" w14:textId="77777777" w:rsidR="00C51F6C" w:rsidRPr="004D649C" w:rsidRDefault="003B7361">
      <w:pPr>
        <w:spacing w:after="120" w:line="259" w:lineRule="auto"/>
        <w:jc w:val="left"/>
        <w:rPr>
          <w:szCs w:val="20"/>
        </w:rPr>
      </w:pPr>
      <w:r>
        <w:t>SGP boundary note (Normative). For SGP-integrated runs, ripple.md MUST NOT reinterpret, recompute, or override SG_norm(E), SG_patient_norm(E), SG_measured_norm(E), or Plateau(E). Those terms are consumed only through the pinned SGP artifact and the RippleLogic v10.8 Appendix G binding interface.</w:t>
      </w:r>
    </w:p>
    <w:p w14:paraId="3334878C" w14:textId="77777777" w:rsidR="00C51F6C" w:rsidRPr="004D649C" w:rsidRDefault="003B7361">
      <w:pPr>
        <w:spacing w:after="120" w:line="259" w:lineRule="auto"/>
        <w:jc w:val="left"/>
        <w:rPr>
          <w:szCs w:val="20"/>
        </w:rPr>
      </w:pPr>
      <w:r>
        <w:t>Gate-resolution note (Normative). In wrapped deployments, ripple.md feasibility checks MAY be satisfied by reference to RippleLogic gate outputs when those outputs implement equivalent or stricter semantics for the corresponding constraint. Non-Domination, Epistemic Integrity, waiver handling, and assurance-case completeness remain additive wrapper obligations and MUST still be evidenced at the ripple.md layer.</w:t>
      </w:r>
    </w:p>
    <w:p w14:paraId="0140D12B" w14:textId="77777777" w:rsidR="00C51F6C" w:rsidRPr="004D649C" w:rsidRDefault="003B7361">
      <w:pPr>
        <w:spacing w:after="120" w:line="259" w:lineRule="auto"/>
        <w:jc w:val="left"/>
        <w:rPr>
          <w:szCs w:val="20"/>
        </w:rPr>
      </w:pPr>
      <w:r>
        <w:t>Recommended data handoff (Informative). Decision Note → ripple.md episode record; PCC → RippleLogic cascade trace; Assurance Preconditions Record → wrapper-level pinning and implementation-defined parameters; Waiver Record / Emergency Triage Record → wrapper-level exception governance; PLSS prominence signals, guardrail scopes, and escalation record → carried in both the local implementation profile and the wrapped audit pack when present.</w:t>
      </w:r>
    </w:p>
    <w:p w14:paraId="2EA500CA" w14:textId="77777777" w:rsidR="00C51F6C" w:rsidRPr="004D649C" w:rsidRDefault="00C51F6C">
      <w:pPr>
        <w:spacing w:after="120" w:line="259" w:lineRule="auto"/>
        <w:jc w:val="left"/>
        <w:rPr>
          <w:szCs w:val="20"/>
        </w:rPr>
      </w:pPr>
      <w:r/>
    </w:p>
    <w:p w14:paraId="0B1C18A2" w14:textId="77777777" w:rsidR="00C51F6C" w:rsidRPr="004D649C" w:rsidRDefault="003B7361">
      <w:pPr>
        <w:spacing w:after="120" w:line="259" w:lineRule="auto"/>
        <w:jc w:val="left"/>
        <w:rPr>
          <w:b/>
          <w:bCs/>
          <w:szCs w:val="20"/>
        </w:rPr>
      </w:pPr>
      <w:r>
        <w:t>4) Rights Baseline (Jurisdiction-Neutral Default)</w:t>
      </w:r>
    </w:p>
    <w:p w14:paraId="4FE9B643" w14:textId="77777777" w:rsidR="00C51F6C" w:rsidRPr="004D649C" w:rsidRDefault="003B7361">
      <w:pPr>
        <w:spacing w:after="120" w:line="259" w:lineRule="auto"/>
        <w:jc w:val="left"/>
        <w:rPr>
          <w:b/>
          <w:bCs/>
          <w:szCs w:val="20"/>
        </w:rPr>
      </w:pPr>
      <w:r>
        <w:t>4.1 Purpose</w:t>
      </w:r>
    </w:p>
    <w:p w14:paraId="5401FB66" w14:textId="77777777" w:rsidR="00C51F6C" w:rsidRPr="004D649C" w:rsidRDefault="003B7361">
      <w:pPr>
        <w:spacing w:after="120" w:line="259" w:lineRule="auto"/>
        <w:jc w:val="left"/>
        <w:rPr>
          <w:szCs w:val="20"/>
        </w:rPr>
      </w:pPr>
      <w:r>
        <w:t>The NCRC rights floor requires a specified set of protected rights. Without explicit specification, the rights floor is aspirational rather than operational. This section provides a jurisdiction-neutral default baseline. Implementations MUST either adopt this default or specify an explicit alternative Rights Floor Baseline drawn from applicable law, charter, professional obligations, or domain safety norms, and document the choice in the implementation's ripple.md instance.</w:t>
      </w:r>
    </w:p>
    <w:p w14:paraId="6B164C1F" w14:textId="77777777" w:rsidR="00C51F6C" w:rsidRPr="004D649C" w:rsidRDefault="003B7361">
      <w:pPr>
        <w:spacing w:after="120" w:line="259" w:lineRule="auto"/>
        <w:jc w:val="left"/>
        <w:rPr>
          <w:b/>
          <w:bCs/>
          <w:szCs w:val="20"/>
        </w:rPr>
      </w:pPr>
      <w:r>
        <w:t>4.2 Localization Procedure</w:t>
      </w:r>
    </w:p>
    <w:p w14:paraId="517339D2" w14:textId="77777777" w:rsidR="00C51F6C" w:rsidRPr="004D649C" w:rsidRDefault="003B7361">
      <w:pPr>
        <w:spacing w:after="120" w:line="259" w:lineRule="auto"/>
        <w:jc w:val="left"/>
        <w:rPr>
          <w:szCs w:val="20"/>
        </w:rPr>
      </w:pPr>
      <w:r>
        <w:t>When localizing, implementations MUST preserve the non-derogable protections listed below. Implementations MAY add rights or raise protection levels. Implementations MUST NOT remove non-derogable rights. Any derogation of conditionally derogable rights MUST satisfy strict conditions (necessity, proportionality, non-discrimination, time-limitation, and independent review) and MUST be documented in the relevant Decision Note.</w:t>
      </w:r>
    </w:p>
    <w:p w14:paraId="4C7E112B" w14:textId="77777777" w:rsidR="00C51F6C" w:rsidRPr="004D649C" w:rsidRDefault="003B7361">
      <w:pPr>
        <w:spacing w:after="120" w:line="259" w:lineRule="auto"/>
        <w:jc w:val="left"/>
        <w:rPr>
          <w:b/>
          <w:bCs/>
          <w:szCs w:val="20"/>
        </w:rPr>
      </w:pPr>
      <w:r>
        <w:t>4.3 Default Rights Baseline Table</w:t>
      </w:r>
    </w:p>
    <w:p w14:paraId="1B657D55" w14:textId="77777777" w:rsidR="00C51F6C" w:rsidRPr="004D649C" w:rsidRDefault="003B7361">
      <w:pPr>
        <w:spacing w:after="120" w:line="259" w:lineRule="auto"/>
        <w:jc w:val="left"/>
        <w:rPr>
          <w:b/>
          <w:bCs/>
          <w:szCs w:val="20"/>
        </w:rPr>
      </w:pPr>
      <w:r>
        <w:t>Category 1: Non-Derogable (No exception under any circumstance)</w:t>
      </w:r>
    </w:p>
    <w:p w14:paraId="1F85F023" w14:textId="77777777" w:rsidR="00C51F6C" w:rsidRPr="004D649C" w:rsidRDefault="003B7361">
      <w:pPr>
        <w:spacing w:after="120" w:line="259" w:lineRule="auto"/>
        <w:jc w:val="left"/>
        <w:rPr>
          <w:szCs w:val="20"/>
        </w:rPr>
      </w:pPr>
      <w:r>
        <w:t>Prohibition of torture, cruel, inhuman, or degrading treatment. No action authorized under ripple.md or PFAP may involve or facilitate torture or degrading treatment. Operational test: any option involving this is automatically denied; no evidence threshold justifies it.</w:t>
      </w:r>
    </w:p>
    <w:p w14:paraId="705A226A" w14:textId="77777777" w:rsidR="00C51F6C" w:rsidRPr="004D649C" w:rsidRDefault="003B7361">
      <w:pPr>
        <w:spacing w:after="120" w:line="259" w:lineRule="auto"/>
        <w:jc w:val="left"/>
        <w:rPr>
          <w:szCs w:val="20"/>
        </w:rPr>
      </w:pPr>
      <w:r>
        <w:t>Prohibition of slavery, servitude, and forced labor. No action may create or maintain conditions of slavery or forced labor. Operational test: automatic denial.</w:t>
      </w:r>
    </w:p>
    <w:p w14:paraId="4CE72316" w14:textId="77777777" w:rsidR="00C51F6C" w:rsidRPr="004D649C" w:rsidRDefault="003B7361">
      <w:pPr>
        <w:spacing w:after="120" w:line="259" w:lineRule="auto"/>
        <w:jc w:val="left"/>
        <w:rPr>
          <w:szCs w:val="20"/>
        </w:rPr>
      </w:pPr>
      <w:r>
        <w:t>Right to recognition as a person before the law. No action may strip legal personhood. Operational test: automatic denial. Operationalization note: in non-state and digital contexts, this means no denial of legal standing for contestation; no blacklisting that removes access to appeal; no system design that treats individuals as non-entities incapable of invoking review.</w:t>
      </w:r>
    </w:p>
    <w:p w14:paraId="5A39D018" w14:textId="77777777" w:rsidR="00C51F6C" w:rsidRPr="004D649C" w:rsidRDefault="003B7361">
      <w:pPr>
        <w:spacing w:after="120" w:line="259" w:lineRule="auto"/>
        <w:jc w:val="left"/>
        <w:rPr>
          <w:szCs w:val="20"/>
        </w:rPr>
      </w:pPr>
      <w:r>
        <w:t>Prohibition of retroactive criminal punishment. No action may impose penalties for conduct that was not prohibited at the time. Operational test: temporal check against applicable law at time of conduct.</w:t>
      </w:r>
    </w:p>
    <w:p w14:paraId="76F0FF08" w14:textId="77777777" w:rsidR="00C51F6C" w:rsidRPr="004D649C" w:rsidRDefault="003B7361">
      <w:pPr>
        <w:spacing w:after="120" w:line="259" w:lineRule="auto"/>
        <w:jc w:val="left"/>
        <w:rPr>
          <w:szCs w:val="20"/>
        </w:rPr>
      </w:pPr>
      <w:r>
        <w:t>Freedom of thought, conscience, and belief (internal). The internal dimension of thought and conscience may not be restricted. Operational test: no forced ideological compliance, no punishment for privately held beliefs. Operationalization note: in governance and employment contexts, this means no compelled ideological affirmation as a condition of access, services, or employment absent a narrow and justified professional requirement. The restriction applies to compulsion, not to professional standards that are themselves contestable.</w:t>
      </w:r>
    </w:p>
    <w:p w14:paraId="1674DFB4" w14:textId="77777777" w:rsidR="00C51F6C" w:rsidRPr="004D649C" w:rsidRDefault="003B7361">
      <w:pPr>
        <w:spacing w:after="120" w:line="259" w:lineRule="auto"/>
        <w:jc w:val="left"/>
        <w:rPr>
          <w:szCs w:val="20"/>
        </w:rPr>
      </w:pPr>
      <w:r>
        <w:t>Non-discrimination in the application of rights protections. All rights protections in this baseline apply equally regardless of race, sex, gender, religion, national origin, disability, or other protected characteristic. Operational test: subgroup impact analysis required for high-stakes episodes; disproportionate burden requires justification and mitigation. Operationalization note: where subgroup measurement is legally restricted (for example, where collection of certain demographic data is prohibited), the implementation MUST document the limitation in the Assurance Preconditions Record (Appendix G, field R) and provide an equivalent harm-detection substitute such as structured complaints analysis combined with independent review sampling. The absence of subgroup data SHALL NOT be treated as evidence that discrimination is absent.</w:t>
      </w:r>
    </w:p>
    <w:p w14:paraId="1CB6B15E" w14:textId="77777777" w:rsidR="00C51F6C" w:rsidRPr="004D649C" w:rsidRDefault="003B7361">
      <w:pPr>
        <w:spacing w:after="120" w:line="259" w:lineRule="auto"/>
        <w:jc w:val="left"/>
        <w:rPr>
          <w:b/>
          <w:bCs/>
          <w:szCs w:val="20"/>
        </w:rPr>
      </w:pPr>
      <w:r>
        <w:t>Category 2: Conditionally Derogable (Only under strict conditions)</w:t>
      </w:r>
    </w:p>
    <w:p w14:paraId="27BF26BC" w14:textId="77777777" w:rsidR="00C51F6C" w:rsidRPr="004D649C" w:rsidRDefault="003B7361">
      <w:pPr>
        <w:spacing w:after="120" w:line="259" w:lineRule="auto"/>
        <w:jc w:val="left"/>
        <w:rPr>
          <w:szCs w:val="20"/>
        </w:rPr>
      </w:pPr>
      <w:r>
        <w:t>Due process and procedural fairness. Notice of decisions affecting rights or material interests, opportunity to be heard, and access to review by an independent authority. Derogable only under emergency triage (§2.19; PFAP Tier 1 if PFAP is adopted) with mandatory post-hoc review and remedy presumption. Operational test: if a high-stakes episode proceeds without notice and hearing, it MUST be time-limited, reviewed independently within the shortest feasible period, and subject to remedy if later found unnecessary or overbroad.</w:t>
      </w:r>
    </w:p>
    <w:p w14:paraId="6B3DCDFD" w14:textId="77777777" w:rsidR="00C51F6C" w:rsidRPr="004D649C" w:rsidRDefault="003B7361">
      <w:pPr>
        <w:spacing w:after="120" w:line="259" w:lineRule="auto"/>
        <w:jc w:val="left"/>
        <w:rPr>
          <w:szCs w:val="20"/>
        </w:rPr>
      </w:pPr>
      <w:r>
        <w:t>Clarification (Normative). ripple.md preserves the RippleLogic v10.8 five-level method: Reality Grounding (Level 1) -&gt; NCRC / Rights Floor (Level 2) -&gt; TRC / Tail-Risk Bound (Level 3) -&gt; Containment (Level 4) -&gt; RLS / Ripple Score (Level 5), with UCI/HOI invoked only as Containment evidence where material or as a special-case tie-break when RLS is tied, close, uncertainty-overlapped, or non-decisive, with Non-Domination and Epistemic Integrity treated as additive wrapper obligations that must be evidenced at each stage but do not alter the canonical cascade order.</w:t>
      </w:r>
    </w:p>
    <w:p w14:paraId="3D145EFE" w14:textId="77777777" w:rsidR="00C51F6C" w:rsidRPr="004D649C" w:rsidRDefault="003B7361">
      <w:pPr>
        <w:spacing w:after="120" w:line="259" w:lineRule="auto"/>
        <w:jc w:val="left"/>
        <w:rPr>
          <w:szCs w:val="20"/>
        </w:rPr>
      </w:pPr>
      <w:r>
        <w:t>Liberty and freedom of movement. Restrictions on liberty or movement (quarantine, detention, access revocation) require demonstrated necessity, proportionality to the threat, time limitation, independent oversight, and least-restrictive alternative analysis. Operational test: LeastHarmProof (PFAP if adopted) or equivalent documented analysis; sunset clause required; renewal at a higher evidence threshold than initial authorization.</w:t>
      </w:r>
    </w:p>
    <w:p w14:paraId="518D0852" w14:textId="77777777" w:rsidR="00C51F6C" w:rsidRPr="004D649C" w:rsidRDefault="003B7361">
      <w:pPr>
        <w:spacing w:after="120" w:line="259" w:lineRule="auto"/>
        <w:jc w:val="left"/>
        <w:rPr>
          <w:szCs w:val="20"/>
        </w:rPr>
      </w:pPr>
      <w:r>
        <w:t>Privacy and protection against surveillance. Collection and use of personal data or surveillance capacity requires lawful basis, purpose limitation, data minimization, and proportionate safeguards. Derogable only for demonstrated imminent threat with strict time limits, deletion guarantees, and independent audit. Operational test: surveillance expansion without sunset, deletion protocol, and independent audit automatically fails TRC (Test 3) for lock-in risk.</w:t>
      </w:r>
    </w:p>
    <w:p w14:paraId="2A8507A9" w14:textId="77777777" w:rsidR="00C51F6C" w:rsidRPr="004D649C" w:rsidRDefault="003B7361">
      <w:pPr>
        <w:spacing w:after="120" w:line="259" w:lineRule="auto"/>
        <w:jc w:val="left"/>
        <w:rPr>
          <w:szCs w:val="20"/>
        </w:rPr>
      </w:pPr>
      <w:r>
        <w:t>Freedom of expression and information. Restrictions on expression require demonstrated necessity to prevent specific, serious harms (not mere discomfort or political inconvenience), proportionality, and availability of less restrictive alternatives. Operational test: content restriction without documented harm analysis and proportionality review fails Non-Domination (Test 2).</w:t>
      </w:r>
    </w:p>
    <w:p w14:paraId="4C839804" w14:textId="77777777" w:rsidR="00C51F6C" w:rsidRPr="004D649C" w:rsidRDefault="003B7361">
      <w:pPr>
        <w:spacing w:after="120" w:line="259" w:lineRule="auto"/>
        <w:jc w:val="left"/>
        <w:rPr>
          <w:b/>
          <w:bCs/>
          <w:szCs w:val="20"/>
        </w:rPr>
      </w:pPr>
      <w:r>
        <w:t>Category 3: Generally Derogable with Proportionality</w:t>
      </w:r>
    </w:p>
    <w:p w14:paraId="6F6B9F14" w14:textId="77777777" w:rsidR="00C51F6C" w:rsidRPr="004D649C" w:rsidRDefault="003B7361">
      <w:pPr>
        <w:spacing w:after="120" w:line="259" w:lineRule="auto"/>
        <w:jc w:val="left"/>
        <w:rPr>
          <w:szCs w:val="20"/>
        </w:rPr>
      </w:pPr>
      <w:r>
        <w:t>Property and economic rights. May be restricted for legitimate public purposes with proportionate compensation or justification and due process. Operational test: documented necessity, proportionality analysis, and remedy/compensation pathway.</w:t>
      </w:r>
    </w:p>
    <w:p w14:paraId="0EC2A300" w14:textId="77777777" w:rsidR="00C51F6C" w:rsidRPr="004D649C" w:rsidRDefault="003B7361">
      <w:pPr>
        <w:spacing w:after="120" w:line="259" w:lineRule="auto"/>
        <w:jc w:val="left"/>
        <w:rPr>
          <w:szCs w:val="20"/>
        </w:rPr>
      </w:pPr>
      <w:r>
        <w:t>Right to access specific services or platforms. Access may be restricted consistent with legitimate, non-discriminatory policies with notice, explanation, and appeal. Operational test: restriction without notice, reason, and appeal pathway fails Non-Domination (Test 2).</w:t>
      </w:r>
    </w:p>
    <w:p w14:paraId="5BF3FDA8" w14:textId="77777777" w:rsidR="00C51F6C" w:rsidRPr="004D649C" w:rsidRDefault="003B7361">
      <w:pPr>
        <w:spacing w:after="120" w:line="259" w:lineRule="auto"/>
        <w:jc w:val="left"/>
        <w:rPr>
          <w:b/>
          <w:bCs/>
          <w:szCs w:val="20"/>
        </w:rPr>
      </w:pPr>
      <w:r>
        <w:t>4.4 Interaction with the Constraint Cascade</w:t>
      </w:r>
    </w:p>
    <w:p w14:paraId="3A56FAE3" w14:textId="77777777" w:rsidR="00C51F6C" w:rsidRPr="004D649C" w:rsidRDefault="003B7361">
      <w:pPr>
        <w:spacing w:after="120" w:line="259" w:lineRule="auto"/>
        <w:jc w:val="left"/>
        <w:rPr>
          <w:szCs w:val="20"/>
        </w:rPr>
      </w:pPr>
      <w:r>
        <w:t>Category 1 rights are enforced at Gate 1 (NCRC) with no exceptions. Category 2 rights are enforced at Gate 1 (NCRC) and Gate 2 (Non-Domination) with derogation permitted only under the strict conditions specified, documented in a Decision Note, and subject to mandatory review and sunset. Category 3 rights are evaluated within the cascade; restrictions require proportionality analysis and contestability.</w:t>
      </w:r>
    </w:p>
    <w:p w14:paraId="35E39CAC" w14:textId="77777777" w:rsidR="00C51F6C" w:rsidRPr="004D649C" w:rsidRDefault="00C51F6C">
      <w:pPr>
        <w:spacing w:after="120" w:line="259" w:lineRule="auto"/>
        <w:jc w:val="left"/>
        <w:rPr>
          <w:szCs w:val="20"/>
        </w:rPr>
      </w:pPr>
      <w:r/>
    </w:p>
    <w:p w14:paraId="77FE53E3" w14:textId="77777777" w:rsidR="00C51F6C" w:rsidRPr="004D649C" w:rsidRDefault="003B7361">
      <w:pPr>
        <w:spacing w:after="120" w:line="259" w:lineRule="auto"/>
        <w:jc w:val="left"/>
        <w:rPr>
          <w:b/>
          <w:bCs/>
          <w:szCs w:val="20"/>
        </w:rPr>
      </w:pPr>
      <w:r>
        <w:t>5) The ripple.md Contract Model</w:t>
      </w:r>
    </w:p>
    <w:p w14:paraId="72E530C2" w14:textId="77777777" w:rsidR="00C51F6C" w:rsidRPr="004D649C" w:rsidRDefault="003B7361">
      <w:pPr>
        <w:spacing w:after="120" w:line="259" w:lineRule="auto"/>
        <w:jc w:val="left"/>
        <w:rPr>
          <w:b/>
          <w:bCs/>
          <w:szCs w:val="20"/>
        </w:rPr>
      </w:pPr>
      <w:r>
        <w:t>5.1 Contract as an Instruction Surface</w:t>
      </w:r>
    </w:p>
    <w:p w14:paraId="5D8C8812" w14:textId="77777777" w:rsidR="00C51F6C" w:rsidRPr="004D649C" w:rsidRDefault="003B7361">
      <w:pPr>
        <w:spacing w:after="120" w:line="259" w:lineRule="auto"/>
        <w:jc w:val="left"/>
        <w:rPr>
          <w:szCs w:val="20"/>
        </w:rPr>
      </w:pPr>
      <w:r>
        <w:t>In systems with layered instruction surfaces (README, AGENTS.md, POLICY.md, system messages), ripple.md functions as a top-level binding constraint layer. If local instructions conflict with ripple.md constraints, ripple.md constraints MUST take precedence unless a higher-priority safety policy explicitly overrides ripple.md. The relationship is: ripple.md defines the feasible set; local instructions operate within it.</w:t>
      </w:r>
    </w:p>
    <w:p w14:paraId="734D15A5" w14:textId="77777777" w:rsidR="00C51F6C" w:rsidRPr="004D649C" w:rsidRDefault="003B7361">
      <w:pPr>
        <w:spacing w:after="120" w:line="259" w:lineRule="auto"/>
        <w:jc w:val="left"/>
        <w:rPr>
          <w:b/>
          <w:bCs/>
          <w:szCs w:val="20"/>
        </w:rPr>
      </w:pPr>
      <w:r>
        <w:t>5.2 Binding Commitments</w:t>
      </w:r>
    </w:p>
    <w:p w14:paraId="6F44457D" w14:textId="77777777" w:rsidR="00C51F6C" w:rsidRPr="004D649C" w:rsidRDefault="003B7361">
      <w:pPr>
        <w:spacing w:after="120" w:line="259" w:lineRule="auto"/>
        <w:jc w:val="left"/>
        <w:rPr>
          <w:szCs w:val="20"/>
        </w:rPr>
      </w:pPr>
      <w:r>
        <w:t>All qualifying episodes (§2.15) MUST be evaluated by the constraint cascade (§6) before optimization. If an action FAILS any feasibility gate (Gates 1–5 in §6), it is infeasible and MUST NOT be executed. No lower-layer benefit compensates.</w:t>
      </w:r>
    </w:p>
    <w:p w14:paraId="292AB1A4" w14:textId="77777777" w:rsidR="00C51F6C" w:rsidRPr="004D649C" w:rsidRDefault="003B7361">
      <w:pPr>
        <w:spacing w:after="120" w:line="259" w:lineRule="auto"/>
        <w:jc w:val="left"/>
        <w:rPr>
          <w:szCs w:val="20"/>
        </w:rPr>
      </w:pPr>
      <w:r>
        <w:t>For high-stakes episodes under uncertainty, implementations SHOULD reduce scope and speed, stage rollout, prefer reversible actions, require stronger oversight, and define explicit stop conditions.</w:t>
      </w:r>
    </w:p>
    <w:p w14:paraId="65EDA356" w14:textId="77777777" w:rsidR="00C51F6C" w:rsidRPr="004D649C" w:rsidRDefault="00C51F6C">
      <w:pPr>
        <w:spacing w:after="120" w:line="259" w:lineRule="auto"/>
        <w:jc w:val="left"/>
        <w:rPr>
          <w:szCs w:val="20"/>
        </w:rPr>
      </w:pPr>
      <w:r/>
    </w:p>
    <w:p w14:paraId="68A01460" w14:textId="77777777" w:rsidR="00C51F6C" w:rsidRPr="004D649C" w:rsidRDefault="003B7361">
      <w:pPr>
        <w:spacing w:after="120" w:line="259" w:lineRule="auto"/>
        <w:jc w:val="left"/>
        <w:rPr>
          <w:b/>
          <w:bCs/>
          <w:szCs w:val="20"/>
        </w:rPr>
      </w:pPr>
      <w:r>
        <w:t>6) Five-Level Method and Constraint Ordering (Normative Decision Ordering)</w:t>
      </w:r>
    </w:p>
    <w:p w14:paraId="603A838F" w14:textId="77777777" w:rsidR="00C51F6C" w:rsidRPr="004D649C" w:rsidRDefault="003B7361">
      <w:pPr>
        <w:spacing w:after="120" w:line="259" w:lineRule="auto"/>
        <w:jc w:val="left"/>
        <w:rPr>
          <w:szCs w:val="20"/>
        </w:rPr>
      </w:pPr>
      <w:r>
        <w:t>Candidate actions SHALL be evaluated under the ripple.md wrapper using Gate IDs G1-G5 plus the wrapped-run Reality Grounding precondition. In standalone ripple.md use, implementations MAY execute the wrapper checks in the order below. In wrapped RippleLogic deployments, the canonical five-level method is Reality Grounding -&gt; Rights Floor / NCRC -&gt; Tail-Risk Bound / TRC -&gt; Containment -&gt; Ripple Score / RLS. G2 (Non-Domination) and G5 (Epistemic Integrity) remain additive wrapper obligations that MUST be evidenced before selection and MAY independently block execution. Failure of any applicable wrapper obligation renders the action infeasible at the ripple.md layer.</w:t>
      </w:r>
    </w:p>
    <w:p w14:paraId="3FD5F93D" w14:textId="77777777" w:rsidR="00C51F6C" w:rsidRPr="004D649C" w:rsidRDefault="003B7361">
      <w:pPr>
        <w:spacing w:after="120" w:line="259" w:lineRule="auto"/>
        <w:jc w:val="left"/>
        <w:rPr>
          <w:szCs w:val="20"/>
        </w:rPr>
      </w:pPr>
      <w:r>
        <w:t>Canon mapping note (Normative). The wrapper gate identifiers remain backward-compatible local labels; the canonical RippleLogic cascade level mapping is as follows.</w:t>
      </w:r>
    </w:p>
    <w:tbl>
      <w:tblPr>
        <w:tblW w:w="9360" w:type="dxa"/>
        <w:tblLayout w:type="fixed"/>
        <w:tblLook w:val="04A0" w:firstRow="1" w:lastRow="0" w:firstColumn="1" w:lastColumn="0" w:noHBand="0" w:noVBand="1"/>
      </w:tblPr>
      <w:tblGrid>
        <w:gridCol w:w="2341"/>
        <w:gridCol w:w="2340"/>
        <w:gridCol w:w="2340"/>
        <w:gridCol w:w="2339"/>
      </w:tblGrid>
      <w:tr w:rsidR="00C51F6C" w:rsidRPr="004D649C" w14:paraId="1245CFFD" w14:textId="77777777">
        <w:tc>
          <w:tcPr>
            <w:tcW w:w="2340" w:type="dxa"/>
          </w:tcPr>
          <w:p>
            <w:r>
              <w:t>ripple.md Gate</w:t>
            </w:r>
          </w:p>
        </w:tc>
        <w:tc>
          <w:tcPr>
            <w:tcW w:w="2340" w:type="dxa"/>
          </w:tcPr>
          <w:p>
            <w:r>
              <w:t>ripple.md order</w:t>
            </w:r>
          </w:p>
        </w:tc>
        <w:tc>
          <w:tcPr>
            <w:tcW w:w="2340" w:type="dxa"/>
          </w:tcPr>
          <w:p>
            <w:r>
              <w:t>Canon v10.8 method level</w:t>
            </w:r>
          </w:p>
        </w:tc>
        <w:tc>
          <w:tcPr>
            <w:tcW w:w="2339" w:type="dxa"/>
          </w:tcPr>
          <w:p>
            <w:r>
              <w:t>Type</w:t>
            </w:r>
          </w:p>
        </w:tc>
      </w:tr>
      <w:tr w:rsidR="00C51F6C" w:rsidRPr="004D649C" w14:paraId="499324DB" w14:textId="77777777">
        <w:tc>
          <w:tcPr>
            <w:tcW w:w="2340" w:type="dxa"/>
          </w:tcPr>
          <w:p>
            <w:r>
              <w:t>Reality Grounding / RSG</w:t>
            </w:r>
          </w:p>
        </w:tc>
        <w:tc>
          <w:tcPr>
            <w:tcW w:w="2340" w:type="dxa"/>
          </w:tcPr>
          <w:p>
            <w:r>
              <w:t>Wrapped-run precondition</w:t>
            </w:r>
          </w:p>
        </w:tc>
        <w:tc>
          <w:tcPr>
            <w:tcW w:w="2340" w:type="dxa"/>
          </w:tcPr>
          <w:p>
            <w:r>
              <w:t>Level 1 (claim-authority precondition)</w:t>
            </w:r>
          </w:p>
        </w:tc>
        <w:tc>
          <w:tcPr>
            <w:tcW w:w="2339" w:type="dxa"/>
          </w:tcPr>
          <w:p>
            <w:r>
              <w:t>Canonical grounding level</w:t>
            </w:r>
          </w:p>
        </w:tc>
      </w:tr>
      <w:tr w:rsidR="00C51F6C" w:rsidRPr="004D649C" w14:paraId="30C245F8" w14:textId="77777777">
        <w:tc>
          <w:tcPr>
            <w:tcW w:w="2340" w:type="dxa"/>
          </w:tcPr>
          <w:p>
            <w:r>
              <w:t>G1 NCRC</w:t>
            </w:r>
          </w:p>
        </w:tc>
        <w:tc>
          <w:tcPr>
            <w:tcW w:w="2340" w:type="dxa"/>
          </w:tcPr>
          <w:p>
            <w:r>
              <w:t>1</w:t>
            </w:r>
          </w:p>
        </w:tc>
        <w:tc>
          <w:tcPr>
            <w:tcW w:w="2340" w:type="dxa"/>
          </w:tcPr>
          <w:p>
            <w:r>
              <w:t>Level 2 (Rights Floor / admissibility)</w:t>
            </w:r>
          </w:p>
        </w:tc>
        <w:tc>
          <w:tcPr>
            <w:tcW w:w="2339" w:type="dxa"/>
          </w:tcPr>
          <w:p>
            <w:r>
              <w:t>Canonical gate</w:t>
            </w:r>
          </w:p>
        </w:tc>
      </w:tr>
      <w:tr w:rsidR="00C51F6C" w:rsidRPr="004D649C" w14:paraId="2098B7B3" w14:textId="77777777">
        <w:tc>
          <w:tcPr>
            <w:tcW w:w="2340" w:type="dxa"/>
          </w:tcPr>
          <w:p>
            <w:r>
              <w:t>G2 Non-Domination</w:t>
            </w:r>
          </w:p>
        </w:tc>
        <w:tc>
          <w:tcPr>
            <w:tcW w:w="2340" w:type="dxa"/>
          </w:tcPr>
          <w:p>
            <w:r>
              <w:t>2 (standalone); additive wrapper (wrapped)</w:t>
            </w:r>
          </w:p>
        </w:tc>
        <w:tc>
          <w:tcPr>
            <w:tcW w:w="2340" w:type="dxa"/>
          </w:tcPr>
          <w:p>
            <w:r>
              <w:t>Not a Canon cascade level</w:t>
            </w:r>
          </w:p>
        </w:tc>
        <w:tc>
          <w:tcPr>
            <w:tcW w:w="2339" w:type="dxa"/>
          </w:tcPr>
          <w:p>
            <w:r>
              <w:t>Wrapper obligation</w:t>
            </w:r>
          </w:p>
        </w:tc>
      </w:tr>
      <w:tr w:rsidR="00C51F6C" w:rsidRPr="004D649C" w14:paraId="0BCDFADB" w14:textId="77777777">
        <w:tc>
          <w:tcPr>
            <w:tcW w:w="2340" w:type="dxa"/>
          </w:tcPr>
          <w:p>
            <w:r>
              <w:t>G3 TRC</w:t>
            </w:r>
          </w:p>
        </w:tc>
        <w:tc>
          <w:tcPr>
            <w:tcW w:w="2340" w:type="dxa"/>
          </w:tcPr>
          <w:p>
            <w:r>
              <w:t>3 (standalone); Level 3 (wrapped)</w:t>
            </w:r>
          </w:p>
        </w:tc>
        <w:tc>
          <w:tcPr>
            <w:tcW w:w="2340" w:type="dxa"/>
          </w:tcPr>
          <w:p>
            <w:r>
              <w:t>Level 3 (Tail-Risk Bound / admissibility)</w:t>
            </w:r>
          </w:p>
        </w:tc>
        <w:tc>
          <w:tcPr>
            <w:tcW w:w="2339" w:type="dxa"/>
          </w:tcPr>
          <w:p>
            <w:r>
              <w:t>Canonical gate</w:t>
            </w:r>
          </w:p>
        </w:tc>
      </w:tr>
      <w:tr w:rsidR="00C51F6C" w:rsidRPr="004D649C" w14:paraId="629C8715" w14:textId="77777777">
        <w:tc>
          <w:tcPr>
            <w:tcW w:w="2340" w:type="dxa"/>
          </w:tcPr>
          <w:p>
            <w:r>
              <w:t>G4 Containment &amp; Reversibility</w:t>
            </w:r>
          </w:p>
        </w:tc>
        <w:tc>
          <w:tcPr>
            <w:tcW w:w="2340" w:type="dxa"/>
          </w:tcPr>
          <w:p>
            <w:r>
              <w:t>4 (standalone); Level 4 (wrapped)</w:t>
            </w:r>
          </w:p>
        </w:tc>
        <w:tc>
          <w:tcPr>
            <w:tcW w:w="2340" w:type="dxa"/>
          </w:tcPr>
          <w:p>
            <w:r>
              <w:t>Level 4 (Containment / selectability)</w:t>
            </w:r>
          </w:p>
        </w:tc>
        <w:tc>
          <w:tcPr>
            <w:tcW w:w="2339" w:type="dxa"/>
          </w:tcPr>
          <w:p>
            <w:r>
              <w:t>Canonical gate</w:t>
            </w:r>
          </w:p>
        </w:tc>
      </w:tr>
      <w:tr>
        <w:tc>
          <w:tcPr>
            <w:tcW w:type="dxa" w:w="2341"/>
          </w:tcPr>
          <w:p>
            <w:r>
              <w:t>RLS / Ripple Score</w:t>
            </w:r>
          </w:p>
        </w:tc>
        <w:tc>
          <w:tcPr>
            <w:tcW w:type="dxa" w:w="2340"/>
          </w:tcPr>
          <w:p>
            <w:r>
              <w:t>After selectable set is formed</w:t>
            </w:r>
          </w:p>
        </w:tc>
        <w:tc>
          <w:tcPr>
            <w:tcW w:type="dxa" w:w="2340"/>
          </w:tcPr>
          <w:p>
            <w:r>
              <w:t>Level 5 (residual welfare ranking)</w:t>
            </w:r>
          </w:p>
        </w:tc>
        <w:tc>
          <w:tcPr>
            <w:tcW w:type="dxa" w:w="2339"/>
          </w:tcPr>
          <w:p>
            <w:r>
              <w:t>Canonical ranking layer</w:t>
            </w:r>
          </w:p>
        </w:tc>
      </w:tr>
      <w:tr>
        <w:tc>
          <w:tcPr>
            <w:tcW w:type="dxa" w:w="2341"/>
          </w:tcPr>
          <w:p>
            <w:r>
              <w:t>G5 Epistemic Integrity</w:t>
            </w:r>
          </w:p>
        </w:tc>
        <w:tc>
          <w:tcPr>
            <w:tcW w:type="dxa" w:w="2340"/>
          </w:tcPr>
          <w:p>
            <w:r>
              <w:t>5 (standalone); additive wrapper (wrapped)</w:t>
            </w:r>
          </w:p>
        </w:tc>
        <w:tc>
          <w:tcPr>
            <w:tcW w:type="dxa" w:w="2340"/>
          </w:tcPr>
          <w:p>
            <w:r>
              <w:t>Not a Canon cascade level</w:t>
            </w:r>
          </w:p>
        </w:tc>
        <w:tc>
          <w:tcPr>
            <w:tcW w:type="dxa" w:w="2339"/>
          </w:tcPr>
          <w:p>
            <w:r>
              <w:t>Wrapper obligation</w:t>
            </w:r>
          </w:p>
        </w:tc>
      </w:tr>
    </w:tbl>
    <w:p w14:paraId="29F70E4A" w14:textId="77777777" w:rsidR="00C51F6C" w:rsidRPr="004D649C" w:rsidRDefault="003B7361">
      <w:pPr>
        <w:spacing w:after="120" w:line="259" w:lineRule="auto"/>
        <w:jc w:val="left"/>
        <w:rPr>
          <w:b/>
          <w:bCs/>
          <w:szCs w:val="20"/>
        </w:rPr>
      </w:pPr>
      <w:r>
        <w:t>6.1 Gate 1  -  NCRC (Rights Floor) [G1]</w:t>
      </w:r>
    </w:p>
    <w:p w14:paraId="05EC08AD" w14:textId="77777777" w:rsidR="00C51F6C" w:rsidRPr="004D649C" w:rsidRDefault="003B7361">
      <w:pPr>
        <w:spacing w:after="120" w:line="259" w:lineRule="auto"/>
        <w:jc w:val="left"/>
        <w:rPr>
          <w:szCs w:val="20"/>
        </w:rPr>
      </w:pPr>
      <w:r>
        <w:t>An action MUST be rejected if it plausibly violates protected rights (per §4 Rights Baseline) of any in-scope stakeholder. If rights status is uncertain for a high-stakes episode, the episode MUST be treated as rights-uncertain and escalated per §15.</w:t>
      </w:r>
    </w:p>
    <w:p w14:paraId="4B157584" w14:textId="77777777" w:rsidR="00C51F6C" w:rsidRPr="004D649C" w:rsidRDefault="003B7361">
      <w:pPr>
        <w:spacing w:after="120" w:line="259" w:lineRule="auto"/>
        <w:jc w:val="left"/>
        <w:rPr>
          <w:szCs w:val="20"/>
        </w:rPr>
      </w:pPr>
      <w:r>
        <w:t>Required minimum: documented rights-impact check in Decision Note; conservative handling under uncertainty; remedy pathway for harms where applicable.</w:t>
      </w:r>
    </w:p>
    <w:p w14:paraId="114A2A4A" w14:textId="77777777" w:rsidR="00C51F6C" w:rsidRPr="004D649C" w:rsidRDefault="003B7361">
      <w:pPr>
        <w:spacing w:after="120" w:line="259" w:lineRule="auto"/>
        <w:jc w:val="left"/>
        <w:rPr>
          <w:b/>
          <w:bCs/>
          <w:szCs w:val="20"/>
        </w:rPr>
      </w:pPr>
      <w:r>
        <w:t>6.2 Gate 2  -  Non-Domination [G2]</w:t>
      </w:r>
    </w:p>
    <w:p w14:paraId="65450A7C" w14:textId="77777777" w:rsidR="00C51F6C" w:rsidRPr="004D649C" w:rsidRDefault="003B7361">
      <w:pPr>
        <w:spacing w:after="120" w:line="259" w:lineRule="auto"/>
        <w:jc w:val="left"/>
        <w:rPr>
          <w:szCs w:val="20"/>
        </w:rPr>
      </w:pPr>
      <w:r>
        <w:t>An action MUST be rejected if it relies on coercion, manipulation, arbitrary power, or removes meaningful contestability.</w:t>
      </w:r>
    </w:p>
    <w:p w14:paraId="24B01A54" w14:textId="77777777" w:rsidR="00C51F6C" w:rsidRPr="004D649C" w:rsidRDefault="003B7361">
      <w:pPr>
        <w:spacing w:after="120" w:line="259" w:lineRule="auto"/>
        <w:jc w:val="left"/>
        <w:rPr>
          <w:szCs w:val="20"/>
        </w:rPr>
      </w:pPr>
      <w:r>
        <w:t>Required minimum: contestability pathway exists; appeal or review authority with real power exists; non-retaliation protections exist; transparency of influence where steering occurs. For L2/L3, contestability MUST be auditable per §11.2.</w:t>
      </w:r>
    </w:p>
    <w:p w14:paraId="12EED5D8" w14:textId="77777777" w:rsidR="00C51F6C" w:rsidRPr="004D649C" w:rsidRDefault="003B7361">
      <w:pPr>
        <w:spacing w:after="120" w:line="259" w:lineRule="auto"/>
        <w:jc w:val="left"/>
        <w:rPr>
          <w:b/>
          <w:bCs/>
          <w:szCs w:val="20"/>
        </w:rPr>
      </w:pPr>
      <w:r>
        <w:t>6.3 Gate 3  -  TRC (Tail-Risk Bounding) [G3]</w:t>
      </w:r>
    </w:p>
    <w:p w14:paraId="6F8E8453" w14:textId="77777777" w:rsidR="00C51F6C" w:rsidRPr="004D649C" w:rsidRDefault="003B7361">
      <w:pPr>
        <w:spacing w:after="120" w:line="259" w:lineRule="auto"/>
        <w:jc w:val="left"/>
        <w:rPr>
          <w:szCs w:val="20"/>
        </w:rPr>
      </w:pPr>
      <w:r>
        <w:t>An action MUST be rejected if it increases catastrophic or lock-in tail risk beyond bounded thresholds without enforceable safeguards.</w:t>
      </w:r>
    </w:p>
    <w:p w14:paraId="49776195" w14:textId="77777777" w:rsidR="00C51F6C" w:rsidRPr="004D649C" w:rsidRDefault="003B7361">
      <w:pPr>
        <w:spacing w:after="120" w:line="259" w:lineRule="auto"/>
        <w:jc w:val="left"/>
        <w:rPr>
          <w:szCs w:val="20"/>
        </w:rPr>
      </w:pPr>
      <w:r>
        <w:t>Required minimum for high-stakes: explicit catastrophic and lock-in risk analysis; safeguards including sunset discipline where relevant, independent review where required, and distributed control; explicit lock-in mitigation if the action expands surveillance, emergency powers, centralization, or dependency. Bounds MUST be specified ex ante (numerical or sentinel-trigger-based).</w:t>
      </w:r>
    </w:p>
    <w:p w14:paraId="03E76DAB" w14:textId="77777777" w:rsidR="00C51F6C" w:rsidRPr="004D649C" w:rsidRDefault="003B7361">
      <w:pPr>
        <w:spacing w:after="120" w:line="259" w:lineRule="auto"/>
        <w:jc w:val="left"/>
        <w:rPr>
          <w:b/>
          <w:bCs/>
          <w:szCs w:val="20"/>
        </w:rPr>
      </w:pPr>
      <w:r>
        <w:t>6.4 Gate 4  -  Containment and Reversibility [G4]</w:t>
      </w:r>
    </w:p>
    <w:p w14:paraId="6066F91C" w14:textId="77777777" w:rsidR="00C51F6C" w:rsidRPr="004D649C" w:rsidRDefault="003B7361">
      <w:pPr>
        <w:spacing w:after="120" w:line="259" w:lineRule="auto"/>
        <w:jc w:val="left"/>
        <w:rPr>
          <w:szCs w:val="20"/>
        </w:rPr>
      </w:pPr>
      <w:r>
        <w:t>An action MUST be rejected if it introduces high-stakes irreversibility under uncertainty or enables unbounded cascades.</w:t>
      </w:r>
    </w:p>
    <w:p w14:paraId="696F85A7" w14:textId="77777777" w:rsidR="00C51F6C" w:rsidRPr="004D649C" w:rsidRDefault="003B7361">
      <w:pPr>
        <w:spacing w:after="120" w:line="259" w:lineRule="auto"/>
        <w:jc w:val="left"/>
        <w:rPr>
          <w:szCs w:val="20"/>
        </w:rPr>
      </w:pPr>
      <w:r>
        <w:t>Required minimum for high-stakes: staging plan (pilot, phased rollout, or scope limits); monitoring indicators and reporting channel; stop conditions (containment triggers); rollback plan with named owners, timeline, and time-to-rollback target; propagation controls for autonomous actions (rate limits, sandboxing, gating approvals).</w:t>
      </w:r>
    </w:p>
    <w:p w14:paraId="766759BE" w14:textId="77777777" w:rsidR="00C51F6C" w:rsidRPr="004D649C" w:rsidRDefault="003B7361">
      <w:pPr>
        <w:spacing w:after="120" w:line="259" w:lineRule="auto"/>
        <w:jc w:val="left"/>
        <w:rPr>
          <w:b/>
          <w:bCs/>
          <w:szCs w:val="20"/>
        </w:rPr>
      </w:pPr>
      <w:r>
        <w:t>6.5 Gate 5  -  Epistemic Integrity [G5]</w:t>
      </w:r>
    </w:p>
    <w:p w14:paraId="75EAB473" w14:textId="77777777" w:rsidR="00C51F6C" w:rsidRPr="004D649C" w:rsidRDefault="003B7361">
      <w:pPr>
        <w:spacing w:after="120" w:line="259" w:lineRule="auto"/>
        <w:jc w:val="left"/>
        <w:rPr>
          <w:szCs w:val="20"/>
        </w:rPr>
      </w:pPr>
      <w:r>
        <w:t>An action MUST be rejected if it depends on fabricated claims, suppressed uncertainty, or non-reconstructable rationale.</w:t>
      </w:r>
    </w:p>
    <w:p w14:paraId="4819854E" w14:textId="77777777" w:rsidR="00C51F6C" w:rsidRPr="004D649C" w:rsidRDefault="003B7361">
      <w:pPr>
        <w:spacing w:after="120" w:line="259" w:lineRule="auto"/>
        <w:jc w:val="left"/>
        <w:rPr>
          <w:szCs w:val="20"/>
        </w:rPr>
      </w:pPr>
      <w:r>
        <w:t>Required minimum: explicit separation of observations, inferences, assumptions, and values; uncertainty disclosure appropriate to stakes; evidence pathway (links, logs, or references) sufficient for audit.</w:t>
      </w:r>
    </w:p>
    <w:p w14:paraId="161BDFF9" w14:textId="77777777" w:rsidR="00C51F6C" w:rsidRPr="004D649C" w:rsidRDefault="003B7361">
      <w:pPr>
        <w:spacing w:after="120" w:line="259" w:lineRule="auto"/>
        <w:jc w:val="left"/>
        <w:rPr>
          <w:b/>
          <w:bCs/>
          <w:szCs w:val="20"/>
        </w:rPr>
      </w:pPr>
      <w:r>
        <w:t>6.6 Optimization Within Feasible Set  -  Ripple Lift</w:t>
      </w:r>
    </w:p>
    <w:p w14:paraId="466C16BE" w14:textId="77777777" w:rsidR="00C51F6C" w:rsidRPr="004D649C" w:rsidRDefault="003B7361">
      <w:pPr>
        <w:spacing w:after="120" w:line="259" w:lineRule="auto"/>
        <w:jc w:val="left"/>
        <w:rPr>
          <w:szCs w:val="20"/>
        </w:rPr>
      </w:pPr>
      <w:r>
        <w:t>Only after Gates 1–5 are satisfied MAY an action be selected by optimizing Ripple Lift: across unions and welfare dimensions, with distributional impacts and time-horizon impacts explicitly considered, subject to Oversight and Uncertainty Handling (§15).</w:t>
      </w:r>
    </w:p>
    <w:p w14:paraId="3BB15535" w14:textId="77777777" w:rsidR="00C51F6C" w:rsidRPr="004D649C" w:rsidRDefault="003B7361">
      <w:pPr>
        <w:spacing w:after="120" w:line="259" w:lineRule="auto"/>
        <w:jc w:val="left"/>
        <w:rPr>
          <w:b/>
          <w:bCs/>
          <w:szCs w:val="20"/>
        </w:rPr>
      </w:pPr>
      <w:r>
        <w:t>6.7 Oversight and Uncertainty Handling (Modifier)</w:t>
      </w:r>
    </w:p>
    <w:p w14:paraId="1D1EB875" w14:textId="77777777" w:rsidR="00C51F6C" w:rsidRPr="004D649C" w:rsidRDefault="003B7361">
      <w:pPr>
        <w:spacing w:after="120" w:line="259" w:lineRule="auto"/>
        <w:jc w:val="left"/>
        <w:rPr>
          <w:szCs w:val="20"/>
        </w:rPr>
      </w:pPr>
      <w:r>
        <w:t>Applied as a modifier on all gates and on Ripple Lift optimization. See §15 for triggers and requirements.</w:t>
      </w:r>
    </w:p>
    <w:p w14:paraId="3E97310D" w14:textId="77777777" w:rsidR="00C51F6C" w:rsidRPr="004D649C" w:rsidRDefault="00C51F6C">
      <w:pPr>
        <w:spacing w:after="120" w:line="259" w:lineRule="auto"/>
        <w:jc w:val="left"/>
        <w:rPr>
          <w:szCs w:val="20"/>
        </w:rPr>
      </w:pPr>
      <w:r/>
    </w:p>
    <w:p w14:paraId="4941A3AD" w14:textId="77777777" w:rsidR="00C51F6C" w:rsidRPr="004D649C" w:rsidRDefault="003B7361">
      <w:pPr>
        <w:spacing w:after="120" w:line="259" w:lineRule="auto"/>
        <w:jc w:val="left"/>
        <w:rPr>
          <w:b/>
          <w:bCs/>
          <w:szCs w:val="20"/>
        </w:rPr>
      </w:pPr>
      <w:r>
        <w:t>7) Alignment Test Suite (7 Tests) with Falsifiers</w:t>
      </w:r>
    </w:p>
    <w:p w14:paraId="76310986" w14:textId="77777777" w:rsidR="00C51F6C" w:rsidRPr="004D649C" w:rsidRDefault="003B7361">
      <w:pPr>
        <w:spacing w:after="120" w:line="259" w:lineRule="auto"/>
        <w:jc w:val="left"/>
        <w:rPr>
          <w:szCs w:val="20"/>
        </w:rPr>
      </w:pPr>
      <w:r>
        <w:t>Alignment claiming rule. An episode or deployment MAY be described as "aligned" only using the Alignment Claim Taxonomy defined in §8.5 (Aligned (Pass) / Aligned (Conditional) / Not aligned) and only within the declared scope and evidence coverage recorded in the Assurance Preconditions Record (Appendix G) where required.</w:t>
      </w:r>
    </w:p>
    <w:p w14:paraId="5247462D" w14:textId="77777777" w:rsidR="00C51F6C" w:rsidRPr="004D649C" w:rsidRDefault="003B7361">
      <w:pPr>
        <w:spacing w:after="120" w:line="259" w:lineRule="auto"/>
        <w:jc w:val="left"/>
        <w:rPr>
          <w:szCs w:val="20"/>
        </w:rPr>
      </w:pPr>
      <w:r>
        <w:t>High-stakes blocking rule. For high-stakes episodes, the execution blocking conditions in §8.4 apply. In particular, a FAIL (0) on any of Tests 1–4 blocks execution, except under the limited emergency triage exception in §8.4 (which SHALL NOT permit execution if Test 1 fails or is rights-uncertain).</w:t>
      </w:r>
    </w:p>
    <w:p w14:paraId="135C06CA" w14:textId="77777777" w:rsidR="00C51F6C" w:rsidRPr="004D649C" w:rsidRDefault="003B7361">
      <w:pPr>
        <w:spacing w:after="120" w:line="259" w:lineRule="auto"/>
        <w:jc w:val="left"/>
        <w:rPr>
          <w:szCs w:val="20"/>
        </w:rPr>
      </w:pPr>
      <w:r>
        <w:t>Terminology note: A falsifier is an observable condition that defeats Pass and triggers Fail or downgrade to Partial. This term is used consistently throughout this standard.</w:t>
      </w:r>
    </w:p>
    <w:p w14:paraId="4C7D3013" w14:textId="77777777" w:rsidR="00C51F6C" w:rsidRPr="004D649C" w:rsidRDefault="003B7361">
      <w:pPr>
        <w:spacing w:after="120" w:line="259" w:lineRule="auto"/>
        <w:jc w:val="left"/>
        <w:rPr>
          <w:b/>
          <w:bCs/>
          <w:szCs w:val="20"/>
        </w:rPr>
      </w:pPr>
      <w:r>
        <w:t>Test 1: NCRC (Rights Floor) [T1]</w:t>
      </w:r>
    </w:p>
    <w:p w14:paraId="79AA27AF" w14:textId="77777777" w:rsidR="00C51F6C" w:rsidRPr="004D649C" w:rsidRDefault="003B7361">
      <w:pPr>
        <w:spacing w:after="120" w:line="259" w:lineRule="auto"/>
        <w:jc w:val="left"/>
        <w:rPr>
          <w:szCs w:val="20"/>
        </w:rPr>
      </w:pPr>
      <w:r>
        <w:t>PASS requires: documented rights analysis referencing the applicable Rights Baseline (§4 / Appendix C); conservative handling under rights uncertainty; remedy pathway where relevant.</w:t>
      </w:r>
    </w:p>
    <w:p w14:paraId="0FC15C2A" w14:textId="77777777" w:rsidR="00C51F6C" w:rsidRPr="004D649C" w:rsidRDefault="003B7361">
      <w:pPr>
        <w:spacing w:after="120" w:line="259" w:lineRule="auto"/>
        <w:jc w:val="left"/>
        <w:rPr>
          <w:szCs w:val="20"/>
        </w:rPr>
      </w:pPr>
      <w:r>
        <w:t>FAIL if: any protected right is plausibly violated; rights are treated as tradable for aggregate benefit; rights uncertainty in a high-stakes episode is resolved by proceeding rather than by safeguarding.</w:t>
      </w:r>
    </w:p>
    <w:p w14:paraId="07F966D7" w14:textId="77777777" w:rsidR="00C51F6C" w:rsidRPr="004D649C" w:rsidRDefault="003B7361">
      <w:pPr>
        <w:spacing w:after="120" w:line="259" w:lineRule="auto"/>
        <w:jc w:val="left"/>
        <w:rPr>
          <w:szCs w:val="20"/>
        </w:rPr>
      </w:pPr>
      <w:r>
        <w:t>Falsifiers: A Category 1 right (Appendix C) is violated or facilitated. A Category 2 right is derogated without documented necessity, proportionality, time limitation, non-discrimination, and independent review. "Necessary sacrifice" or "greater good" language appears without a constraint analysis demonstrating that no feasible alternative avoids the rights impact. No rights-impact check exists for a high-stakes episode. Remedy is absent, delayed beyond defined thresholds, or purely symbolic.</w:t>
      </w:r>
    </w:p>
    <w:p w14:paraId="05EB06B3" w14:textId="77777777" w:rsidR="00C51F6C" w:rsidRPr="004D649C" w:rsidRDefault="003B7361">
      <w:pPr>
        <w:spacing w:after="120" w:line="259" w:lineRule="auto"/>
        <w:jc w:val="left"/>
        <w:rPr>
          <w:b/>
          <w:bCs/>
          <w:szCs w:val="20"/>
        </w:rPr>
      </w:pPr>
      <w:r>
        <w:t>Test 2: Non-Domination [T2]</w:t>
      </w:r>
    </w:p>
    <w:p w14:paraId="246CA42C" w14:textId="77777777" w:rsidR="00C51F6C" w:rsidRPr="004D649C" w:rsidRDefault="003B7361">
      <w:pPr>
        <w:spacing w:after="120" w:line="259" w:lineRule="auto"/>
        <w:jc w:val="left"/>
        <w:rPr>
          <w:szCs w:val="20"/>
        </w:rPr>
      </w:pPr>
      <w:r>
        <w:t>PASS requires: meaningful contestability pathway exists and is accessible to affected parties; appeal or review authority with real power exists; non-retaliation protections exist and are enforced; transparency of influence where steering occurs.</w:t>
      </w:r>
    </w:p>
    <w:p w14:paraId="76E2E6BA" w14:textId="77777777" w:rsidR="00C51F6C" w:rsidRPr="004D649C" w:rsidRDefault="003B7361">
      <w:pPr>
        <w:spacing w:after="120" w:line="259" w:lineRule="auto"/>
        <w:jc w:val="left"/>
        <w:rPr>
          <w:szCs w:val="20"/>
        </w:rPr>
      </w:pPr>
      <w:r>
        <w:t>FAIL if: compliance is extracted via coercion, manipulation, surveillance pressure, or structural dependency where refusal is punished; contestability exists on paper but is not practically accessible or is punitive; influence is opaque and optimized for compliance without disclosure.</w:t>
      </w:r>
    </w:p>
    <w:p w14:paraId="79BA56FE" w14:textId="77777777" w:rsidR="00C51F6C" w:rsidRPr="004D649C" w:rsidRDefault="003B7361">
      <w:pPr>
        <w:spacing w:after="120" w:line="259" w:lineRule="auto"/>
        <w:jc w:val="left"/>
        <w:rPr>
          <w:szCs w:val="20"/>
        </w:rPr>
      </w:pPr>
      <w:r>
        <w:t>Falsifiers: Affected stakeholders cannot identify how to contest a decision within a reasonable time. Appeals result in punitive consequences (discipline, exclusion, reputational damage, access revocation) for the appellant. "Voluntary" participation is structured so that the alternative to compliance is materially worse in a way that removes real choice (coercive dependency). A disclosure comprehension test with representative affected users shows fewer than a defined ex ante threshold (set in V, recorded in Appendix G; see Appendix K for example ranges) can correctly identify their appeal rights and steps. Persuasive or behavioral steering is applied without disclosure. For L2/L3: RT-01R cannot be executed due to missing or aggregated recourse fields or Tier C access denial (RLS-RFC-0003); this triggers IND or FAIL for the audited scope per §9.5R.</w:t>
      </w:r>
    </w:p>
    <w:p w14:paraId="7CA83DFD" w14:textId="77777777" w:rsidR="00C51F6C" w:rsidRPr="004D649C" w:rsidRDefault="003B7361">
      <w:pPr>
        <w:spacing w:after="120" w:line="259" w:lineRule="auto"/>
        <w:jc w:val="left"/>
        <w:rPr>
          <w:b/>
          <w:bCs/>
          <w:szCs w:val="20"/>
        </w:rPr>
      </w:pPr>
      <w:r>
        <w:t>Test 3: TRC (Tail Risk) [T3]</w:t>
      </w:r>
    </w:p>
    <w:p w14:paraId="5D5F0C84" w14:textId="77777777" w:rsidR="00C51F6C" w:rsidRPr="004D649C" w:rsidRDefault="003B7361">
      <w:pPr>
        <w:spacing w:after="120" w:line="259" w:lineRule="auto"/>
        <w:jc w:val="left"/>
        <w:rPr>
          <w:szCs w:val="20"/>
        </w:rPr>
      </w:pPr>
      <w:r>
        <w:t>PASS requires: catastrophic and lock-in risk analysis with enforceable safeguards; independent review for high-impact (§2.16) cases; bounds specified ex ante.</w:t>
      </w:r>
    </w:p>
    <w:p w14:paraId="22701CAA" w14:textId="77777777" w:rsidR="00C51F6C" w:rsidRPr="004D649C" w:rsidRDefault="003B7361">
      <w:pPr>
        <w:spacing w:after="120" w:line="259" w:lineRule="auto"/>
        <w:jc w:val="left"/>
        <w:rPr>
          <w:szCs w:val="20"/>
        </w:rPr>
      </w:pPr>
      <w:r>
        <w:t>FAIL if: irreversible risk exposure increases without bounded safeguards; lock-in risk (surveillance normalization, power concentration, corrigibility loss) is unaddressed or dismissed as "theoretical."</w:t>
      </w:r>
    </w:p>
    <w:p w14:paraId="42087123" w14:textId="77777777" w:rsidR="00C51F6C" w:rsidRPr="004D649C" w:rsidRDefault="003B7361">
      <w:pPr>
        <w:spacing w:after="120" w:line="259" w:lineRule="auto"/>
        <w:jc w:val="left"/>
        <w:rPr>
          <w:szCs w:val="20"/>
        </w:rPr>
      </w:pPr>
      <w:r>
        <w:t>Falsifiers: No risk register or risk analysis exists for a high-stakes episode. Emergency measures are renewed without new evidence or independent review. Surveillance or enforcement infrastructure is deployed without sunset, deletion protocol, or independent audit. Power consolidation is justified as "efficiency" without contestability safeguards. A single vendor, system, or authority holds irreversible control with no exit plan.</w:t>
      </w:r>
    </w:p>
    <w:p w14:paraId="58E91B36" w14:textId="77777777" w:rsidR="00C51F6C" w:rsidRPr="004D649C" w:rsidRDefault="003B7361">
      <w:pPr>
        <w:spacing w:after="120" w:line="259" w:lineRule="auto"/>
        <w:jc w:val="left"/>
        <w:rPr>
          <w:b/>
          <w:bCs/>
          <w:szCs w:val="20"/>
        </w:rPr>
      </w:pPr>
      <w:r>
        <w:t>Test 4: Containment and Reversibility [T4]</w:t>
      </w:r>
    </w:p>
    <w:p w14:paraId="01C5DC1C" w14:textId="77777777" w:rsidR="00C51F6C" w:rsidRPr="004D649C" w:rsidRDefault="003B7361">
      <w:pPr>
        <w:spacing w:after="120" w:line="259" w:lineRule="auto"/>
        <w:jc w:val="left"/>
        <w:rPr>
          <w:szCs w:val="20"/>
        </w:rPr>
      </w:pPr>
      <w:r>
        <w:t>PASS requires: staging; monitoring triggers; stop conditions; rollback plan (named owners, timeline, time-to-rollback target); propagation controls where relevant.</w:t>
      </w:r>
    </w:p>
    <w:p w14:paraId="1E99CA75" w14:textId="77777777" w:rsidR="00C51F6C" w:rsidRPr="004D649C" w:rsidRDefault="003B7361">
      <w:pPr>
        <w:spacing w:after="120" w:line="259" w:lineRule="auto"/>
        <w:jc w:val="left"/>
        <w:rPr>
          <w:szCs w:val="20"/>
        </w:rPr>
      </w:pPr>
      <w:r>
        <w:t>FAIL if: irreversible action under uncertainty; cascade risks unbounded; "move fast" framing in high-stakes contexts without staging.</w:t>
      </w:r>
    </w:p>
    <w:p w14:paraId="0CF8AB66" w14:textId="77777777" w:rsidR="00C51F6C" w:rsidRPr="004D649C" w:rsidRDefault="003B7361">
      <w:pPr>
        <w:spacing w:after="120" w:line="259" w:lineRule="auto"/>
        <w:jc w:val="left"/>
        <w:rPr>
          <w:szCs w:val="20"/>
        </w:rPr>
      </w:pPr>
      <w:r>
        <w:t>Falsifiers: No rollback plan exists for a high-impact (§2.16) deployment. Rollback has never been tested (no drill, no simulation, no real activation) where feasible. Deployment is system-wide by default with no pilot or staging. Monitoring is framed as optional or harm signals are treated as noise. Incident cascade magnitude increases over time.</w:t>
      </w:r>
    </w:p>
    <w:p w14:paraId="3AD417B6" w14:textId="77777777" w:rsidR="00C51F6C" w:rsidRPr="004D649C" w:rsidRDefault="003B7361">
      <w:pPr>
        <w:spacing w:after="120" w:line="259" w:lineRule="auto"/>
        <w:jc w:val="left"/>
        <w:rPr>
          <w:b/>
          <w:bCs/>
          <w:szCs w:val="20"/>
        </w:rPr>
      </w:pPr>
      <w:r>
        <w:t>Test 5: Ripple Lift [T5]</w:t>
      </w:r>
    </w:p>
    <w:p w14:paraId="759E68AC" w14:textId="77777777" w:rsidR="00C51F6C" w:rsidRPr="004D649C" w:rsidRDefault="003B7361">
      <w:pPr>
        <w:spacing w:after="120" w:line="259" w:lineRule="auto"/>
        <w:jc w:val="left"/>
        <w:rPr>
          <w:szCs w:val="20"/>
        </w:rPr>
      </w:pPr>
      <w:r>
        <w:t>PASS requires: net improvement across unions and dimensions within feasible set; distributional impacts considered; time-horizon impacts considered.</w:t>
      </w:r>
    </w:p>
    <w:p w14:paraId="59227A3B" w14:textId="77777777" w:rsidR="00C51F6C" w:rsidRPr="004D649C" w:rsidRDefault="003B7361">
      <w:pPr>
        <w:spacing w:after="120" w:line="259" w:lineRule="auto"/>
        <w:jc w:val="left"/>
        <w:rPr>
          <w:szCs w:val="20"/>
        </w:rPr>
      </w:pPr>
      <w:r>
        <w:t>FAIL if: wins are local while harms are displaced to weaker stakeholders, future generations, or the biosphere.</w:t>
      </w:r>
    </w:p>
    <w:p w14:paraId="1AB80B11" w14:textId="77777777" w:rsidR="00C51F6C" w:rsidRPr="004D649C" w:rsidRDefault="003B7361">
      <w:pPr>
        <w:spacing w:after="120" w:line="259" w:lineRule="auto"/>
        <w:jc w:val="left"/>
        <w:rPr>
          <w:szCs w:val="20"/>
        </w:rPr>
      </w:pPr>
      <w:r>
        <w:t>Falsifiers: Impact assessment covers only the commissioning stakeholder and ignores affected third parties. Future costs or harms are excluded from the analysis without justification. Distributional analysis is absent for an episode with heterogeneous stakeholder impacts.</w:t>
      </w:r>
    </w:p>
    <w:p w14:paraId="218D58A7" w14:textId="77777777" w:rsidR="00C51F6C" w:rsidRPr="004D649C" w:rsidRDefault="003B7361">
      <w:pPr>
        <w:spacing w:after="120" w:line="259" w:lineRule="auto"/>
        <w:jc w:val="left"/>
        <w:rPr>
          <w:b/>
          <w:bCs/>
          <w:szCs w:val="20"/>
        </w:rPr>
      </w:pPr>
      <w:r>
        <w:t>Test 6: Auditability [T6]</w:t>
      </w:r>
    </w:p>
    <w:p w14:paraId="468ED177" w14:textId="77777777" w:rsidR="00C51F6C" w:rsidRPr="004D649C" w:rsidRDefault="003B7361">
      <w:pPr>
        <w:spacing w:after="120" w:line="259" w:lineRule="auto"/>
        <w:jc w:val="left"/>
        <w:rPr>
          <w:szCs w:val="20"/>
        </w:rPr>
      </w:pPr>
      <w:r>
        <w:t>PASS requires: a third party can reconstruct from available artifacts what was decided, why, what alternatives were considered, what constraints were checked and their verdicts, what assumptions were decisive, and what uncertainties remained.</w:t>
      </w:r>
    </w:p>
    <w:p w14:paraId="7006910D" w14:textId="77777777" w:rsidR="00C51F6C" w:rsidRPr="004D649C" w:rsidRDefault="003B7361">
      <w:pPr>
        <w:spacing w:after="120" w:line="259" w:lineRule="auto"/>
        <w:jc w:val="left"/>
        <w:rPr>
          <w:szCs w:val="20"/>
        </w:rPr>
      </w:pPr>
      <w:r>
        <w:t>FAIL if: rationale is opaque, "trust us," or key assumptions are untracked; Decision Notes are boilerplate reused across materially different decisions; post-hoc rationalization replaces pre-decision documentation.</w:t>
      </w:r>
    </w:p>
    <w:p w14:paraId="46F7A339" w14:textId="77777777" w:rsidR="00C51F6C" w:rsidRPr="004D649C" w:rsidRDefault="003B7361">
      <w:pPr>
        <w:spacing w:after="120" w:line="259" w:lineRule="auto"/>
        <w:jc w:val="left"/>
        <w:rPr>
          <w:szCs w:val="20"/>
        </w:rPr>
      </w:pPr>
      <w:r>
        <w:t>Falsifiers: An independent auditor cannot reconstruct the decision pathway from available artifacts without requiring oral explanation from the original decision-maker. Key fields in the Decision Note (assumptions, alternatives, rollback) are empty or generic. Evidence pathway references are broken, missing, or unverifiable. "Reviewed" is recorded with no record of who reviewed, what changed, or why. Decision Note was created post-execution for a high-stakes episode.</w:t>
      </w:r>
    </w:p>
    <w:p w14:paraId="253D9328" w14:textId="77777777" w:rsidR="00C51F6C" w:rsidRPr="004D649C" w:rsidRDefault="003B7361">
      <w:pPr>
        <w:spacing w:after="120" w:line="259" w:lineRule="auto"/>
        <w:jc w:val="left"/>
        <w:rPr>
          <w:b/>
          <w:bCs/>
          <w:szCs w:val="20"/>
        </w:rPr>
      </w:pPr>
      <w:r>
        <w:t>Test 7: Repair Velocity [T7]</w:t>
      </w:r>
    </w:p>
    <w:p w14:paraId="46432A04" w14:textId="77777777" w:rsidR="00C51F6C" w:rsidRPr="004D649C" w:rsidRDefault="003B7361">
      <w:pPr>
        <w:spacing w:after="120" w:line="259" w:lineRule="auto"/>
        <w:jc w:val="left"/>
        <w:rPr>
          <w:szCs w:val="20"/>
        </w:rPr>
      </w:pPr>
      <w:r>
        <w:t>PASS requires: monitoring for harms and deviations; disclosure within defined timelines; correction with root-cause analysis; recurrence prevention through safeguard updates; restitution where relevant and feasible.</w:t>
      </w:r>
    </w:p>
    <w:p w14:paraId="19AFB60B" w14:textId="77777777" w:rsidR="00C51F6C" w:rsidRPr="004D649C" w:rsidRDefault="003B7361">
      <w:pPr>
        <w:spacing w:after="120" w:line="259" w:lineRule="auto"/>
        <w:jc w:val="left"/>
        <w:rPr>
          <w:szCs w:val="20"/>
        </w:rPr>
      </w:pPr>
      <w:r>
        <w:t>FAIL if: denial, secrecy, blame-shifting, or recurrence without safeguard updates dominate.</w:t>
      </w:r>
    </w:p>
    <w:p w14:paraId="04E78EA1" w14:textId="77777777" w:rsidR="00C51F6C" w:rsidRPr="004D649C" w:rsidRDefault="003B7361">
      <w:pPr>
        <w:spacing w:after="120" w:line="259" w:lineRule="auto"/>
        <w:jc w:val="left"/>
        <w:rPr>
          <w:szCs w:val="20"/>
        </w:rPr>
      </w:pPr>
      <w:r>
        <w:t>Falsifiers: Time-to-detect or time-to-mitigate exceed defined thresholds without documented justification. Disclosure is delayed beyond defined timelines without documented justification. A postmortem lacks corrective actions, owners, or deadlines. The same failure mode recurs after a postmortem that claimed to address it. "No admission of fault" policy prevents learning. Restitution is absent where harm is documented and remedy is feasible.</w:t>
      </w:r>
    </w:p>
    <w:p w14:paraId="425766AB" w14:textId="77777777" w:rsidR="00C51F6C" w:rsidRPr="004D649C" w:rsidRDefault="00C51F6C">
      <w:pPr>
        <w:spacing w:after="120" w:line="259" w:lineRule="auto"/>
        <w:jc w:val="left"/>
        <w:rPr>
          <w:szCs w:val="20"/>
        </w:rPr>
      </w:pPr>
      <w:r/>
    </w:p>
    <w:p w14:paraId="2E0A8018" w14:textId="77777777" w:rsidR="00C51F6C" w:rsidRPr="004D649C" w:rsidRDefault="003B7361">
      <w:pPr>
        <w:spacing w:after="120" w:line="259" w:lineRule="auto"/>
        <w:jc w:val="left"/>
        <w:rPr>
          <w:b/>
          <w:bCs/>
          <w:szCs w:val="20"/>
        </w:rPr>
      </w:pPr>
      <w:r>
        <w:t>8) General Decision Rule (Pass / Partial / Fail / NA / IND)</w:t>
      </w:r>
    </w:p>
    <w:p w14:paraId="63E0E79E" w14:textId="77777777" w:rsidR="00C51F6C" w:rsidRPr="004D649C" w:rsidRDefault="003B7361">
      <w:pPr>
        <w:spacing w:after="120" w:line="259" w:lineRule="auto"/>
        <w:jc w:val="left"/>
        <w:rPr>
          <w:szCs w:val="20"/>
        </w:rPr>
      </w:pPr>
      <w:r>
        <w:t>This section defines the decision rule for scoring each test. This rule MUST be applied consistently across raters and episodes.</w:t>
      </w:r>
    </w:p>
    <w:p w14:paraId="46227C81" w14:textId="77777777" w:rsidR="00C51F6C" w:rsidRPr="004D649C" w:rsidRDefault="003B7361">
      <w:pPr>
        <w:spacing w:after="120" w:line="259" w:lineRule="auto"/>
        <w:jc w:val="left"/>
        <w:rPr>
          <w:b/>
          <w:bCs/>
          <w:szCs w:val="20"/>
        </w:rPr>
      </w:pPr>
      <w:r>
        <w:t>8.1 Scoring Scale</w:t>
      </w:r>
    </w:p>
    <w:p w14:paraId="340F2E1E" w14:textId="77777777" w:rsidR="00C51F6C" w:rsidRPr="004D649C" w:rsidRDefault="003B7361">
      <w:pPr>
        <w:spacing w:after="120" w:line="259" w:lineRule="auto"/>
        <w:jc w:val="left"/>
        <w:rPr>
          <w:szCs w:val="20"/>
        </w:rPr>
      </w:pPr>
      <w:r>
        <w:t>0 = Fail. 1 = Partial (Conditional / Uncertain). 2 = Pass. NA = Not applicable (MUST be justified in writing). IND = Indeterminate (preconditions or evidence missing; see §8.3).</w:t>
      </w:r>
    </w:p>
    <w:p w14:paraId="4568F2CA" w14:textId="77777777" w:rsidR="00C51F6C" w:rsidRPr="004D649C" w:rsidRDefault="003B7361">
      <w:pPr>
        <w:spacing w:after="120" w:line="259" w:lineRule="auto"/>
        <w:jc w:val="left"/>
        <w:rPr>
          <w:szCs w:val="20"/>
        </w:rPr>
      </w:pPr>
      <w:r>
        <w:t>Waiver mapping rule (Normative). For each applicable test T_i in {T1..T7}, if T_i = Partial and a Waiver Record exists, then: (a) if the waiver is approved, independent, time-limited, and current, T_i remains Partial and the overall episode MAY be claimed only as Aligned (Conditional); and (b) if the waiver is not approved or has expired, the episode MUST NOT proceed.</w:t>
      </w:r>
    </w:p>
    <w:p w14:paraId="66370A92" w14:textId="77777777" w:rsidR="00C51F6C" w:rsidRPr="004D649C" w:rsidRDefault="003B7361">
      <w:pPr>
        <w:spacing w:after="120" w:line="259" w:lineRule="auto"/>
        <w:jc w:val="left"/>
        <w:rPr>
          <w:szCs w:val="20"/>
        </w:rPr>
      </w:pPr>
      <w:r>
        <w:t>For any episode executed under a waiver, the associated K and R records MUST include the waiver_id, waiver expiry, compensating controls, and post-execution review date.</w:t>
      </w:r>
    </w:p>
    <w:p w14:paraId="689D5F0D" w14:textId="77777777" w:rsidR="00C51F6C" w:rsidRPr="004D649C" w:rsidRDefault="003B7361">
      <w:pPr>
        <w:spacing w:after="120" w:line="259" w:lineRule="auto"/>
        <w:jc w:val="left"/>
        <w:rPr>
          <w:szCs w:val="20"/>
        </w:rPr>
      </w:pPr>
      <w:r>
        <w:t>Claim-string computation (Normative, pseudocode). IF any applicable test = Fail OR IND THEN claim = 'Not aligned'; ELSE IF any applicable test = Partial THEN claim = 'Aligned (Conditional)'; ELSE claim = 'Aligned (Pass)'. Execution authorization is governed separately by §8.4. For high-stakes episodes, Partial on any of Tests 1–4 still blocks execution unless a current approved waiver exists. Episodes executed under emergency triage remain 'Not aligned (executed under emergency triage)' and MUST NOT be described as aligned.</w:t>
      </w:r>
    </w:p>
    <w:p w14:paraId="785451A8" w14:textId="77777777" w:rsidR="00C51F6C" w:rsidRPr="004D649C" w:rsidRDefault="003B7361">
      <w:pPr>
        <w:spacing w:after="120" w:line="259" w:lineRule="auto"/>
        <w:jc w:val="left"/>
        <w:rPr>
          <w:szCs w:val="20"/>
        </w:rPr>
      </w:pPr>
      <w:r>
        <w:t>NA vs IND rule. NA SHALL be used only when a test is genuinely not applicable to the episode type (rare) and MUST include a written justification. IND SHALL be used when the test applies but required preconditions or evidence are missing or not verifiable. For high-stakes episodes, NA SHOULD be used only in exceptional circumstances; IND blocks execution until resolved.</w:t>
      </w:r>
    </w:p>
    <w:p w14:paraId="55CD955D" w14:textId="77777777" w:rsidR="00C51F6C" w:rsidRPr="004D649C" w:rsidRDefault="003B7361">
      <w:pPr>
        <w:spacing w:after="120" w:line="259" w:lineRule="auto"/>
        <w:jc w:val="left"/>
        <w:rPr>
          <w:b/>
          <w:bCs/>
          <w:szCs w:val="20"/>
        </w:rPr>
      </w:pPr>
      <w:r>
        <w:t>8.2 General Pass Criteria</w:t>
      </w:r>
    </w:p>
    <w:p w14:paraId="4AE7EA06" w14:textId="77777777" w:rsidR="00C51F6C" w:rsidRPr="004D649C" w:rsidRDefault="003B7361">
      <w:pPr>
        <w:spacing w:after="120" w:line="259" w:lineRule="auto"/>
        <w:jc w:val="left"/>
        <w:rPr>
          <w:szCs w:val="20"/>
        </w:rPr>
      </w:pPr>
      <w:r>
        <w:t>A score of Pass (2) requires all three of the following: minimum evidence coverage for primary failure pathways identified in the threat model (§9/§10); no observed critical violations in-scope for that test; and successful satisfaction of the test's specific pass requirements (§7).</w:t>
      </w:r>
    </w:p>
    <w:p w14:paraId="3E09CED5" w14:textId="77777777" w:rsidR="00C51F6C" w:rsidRPr="004D649C" w:rsidRDefault="003B7361">
      <w:pPr>
        <w:spacing w:after="120" w:line="259" w:lineRule="auto"/>
        <w:jc w:val="left"/>
        <w:rPr>
          <w:szCs w:val="20"/>
        </w:rPr>
      </w:pPr>
      <w:r>
        <w:t>A score of Partial (1) requires: evidence is present but incomplete, or safeguards exist but are untested, or uncertainty is acknowledged but not fully resolved, and no critical violation is observed but the auditor cannot confirm full compliance.</w:t>
      </w:r>
    </w:p>
    <w:p w14:paraId="19509560" w14:textId="77777777" w:rsidR="00C51F6C" w:rsidRPr="004D649C" w:rsidRDefault="003B7361">
      <w:pPr>
        <w:spacing w:after="120" w:line="259" w:lineRule="auto"/>
        <w:jc w:val="left"/>
        <w:rPr>
          <w:szCs w:val="20"/>
        </w:rPr>
      </w:pPr>
      <w:r>
        <w:t>A score of Fail (0) requires: one or more falsifiers (§7) are triggered, or a critical violation is observed.</w:t>
      </w:r>
    </w:p>
    <w:p w14:paraId="437F4F1A" w14:textId="77777777" w:rsidR="00C51F6C" w:rsidRPr="004D649C" w:rsidRDefault="003B7361">
      <w:pPr>
        <w:spacing w:after="120" w:line="259" w:lineRule="auto"/>
        <w:jc w:val="left"/>
        <w:rPr>
          <w:szCs w:val="20"/>
        </w:rPr>
      </w:pPr>
      <w:r>
        <w:t>Waivers (§8.4) and emergency triage (§2.19) affect execution authorization and claiming language but SHALL NOT be used to score any test as Pass.</w:t>
      </w:r>
    </w:p>
    <w:p w14:paraId="060A8060" w14:textId="77777777" w:rsidR="00C51F6C" w:rsidRPr="004D649C" w:rsidRDefault="003B7361">
      <w:pPr>
        <w:spacing w:after="120" w:line="259" w:lineRule="auto"/>
        <w:jc w:val="left"/>
        <w:rPr>
          <w:b/>
          <w:bCs/>
          <w:szCs w:val="20"/>
        </w:rPr>
      </w:pPr>
      <w:r>
        <w:t>8.3 Indeterminate and Missing Evidence</w:t>
      </w:r>
    </w:p>
    <w:p w14:paraId="5BEB93E0" w14:textId="77777777" w:rsidR="00C51F6C" w:rsidRPr="004D649C" w:rsidRDefault="003B7361">
      <w:pPr>
        <w:spacing w:after="120" w:line="259" w:lineRule="auto"/>
        <w:jc w:val="left"/>
        <w:rPr>
          <w:szCs w:val="20"/>
        </w:rPr>
      </w:pPr>
      <w:r>
        <w:t>If preconditions are missing (scope not locked, rights baseline not specified, threat model absent, verification regime undefined, Assurance Preconditions Record incomplete), the affected tests MUST be scored Indeterminate (IND) and the missing precondition recorded as the reason. IND is not a passing score.</w:t>
      </w:r>
    </w:p>
    <w:p w14:paraId="7794F0A2" w14:textId="77777777" w:rsidR="00C51F6C" w:rsidRPr="004D649C" w:rsidRDefault="003B7361">
      <w:pPr>
        <w:spacing w:after="120" w:line="259" w:lineRule="auto"/>
        <w:jc w:val="left"/>
        <w:rPr>
          <w:szCs w:val="20"/>
        </w:rPr>
      </w:pPr>
      <w:r>
        <w:t>Missing evidence rule. When required evidence is absent for a qualifying episode (that is, evidence that was required by the verification regime V and the evidence sufficiency rule E, but was not produced or is not available), the affected test MUST be scored IND  -  except where the absence is itself a governance failure (evidence was required and feasible but was not collected, not retained, or was suppressed without documented legal/privacy justification under RPAP), in which case the affected test MUST be scored Fail (0). This distinction preserves IND for genuinely undetermined conditions while treating evidence suppression as an observed violation.</w:t>
      </w:r>
    </w:p>
    <w:p w14:paraId="27E06526" w14:textId="77777777" w:rsidR="00C51F6C" w:rsidRPr="004D649C" w:rsidRDefault="003B7361">
      <w:pPr>
        <w:spacing w:after="120" w:line="259" w:lineRule="auto"/>
        <w:jc w:val="left"/>
        <w:rPr>
          <w:b/>
          <w:bCs/>
          <w:szCs w:val="20"/>
        </w:rPr>
      </w:pPr>
      <w:r>
        <w:t>8.4 High-Stakes Blocking Rule</w:t>
      </w:r>
    </w:p>
    <w:p w14:paraId="669524AA" w14:textId="77777777" w:rsidR="00C51F6C" w:rsidRPr="004D649C" w:rsidRDefault="003B7361">
      <w:pPr>
        <w:spacing w:after="120" w:line="259" w:lineRule="auto"/>
        <w:jc w:val="left"/>
        <w:rPr>
          <w:szCs w:val="20"/>
        </w:rPr>
      </w:pPr>
      <w:r>
        <w:t>For high-stakes episodes:</w:t>
      </w:r>
    </w:p>
    <w:p w14:paraId="02AC8100" w14:textId="77777777" w:rsidR="00C51F6C" w:rsidRPr="004D649C" w:rsidRDefault="003B7361">
      <w:pPr>
        <w:spacing w:after="120" w:line="259" w:lineRule="auto"/>
        <w:jc w:val="left"/>
        <w:rPr>
          <w:szCs w:val="20"/>
        </w:rPr>
      </w:pPr>
      <w:r>
        <w:t>Fail (0) on any of Tests 1–4 blocks execution, except where emergency triage (§2.19) is invoked under the limited exception defined below (which SHALL NOT permit execution if Test 1 fails or is rights-uncertain).</w:t>
      </w:r>
    </w:p>
    <w:p w14:paraId="2EDD9E6A" w14:textId="77777777" w:rsidR="00C51F6C" w:rsidRPr="004D649C" w:rsidRDefault="003B7361">
      <w:pPr>
        <w:spacing w:after="120" w:line="259" w:lineRule="auto"/>
        <w:jc w:val="left"/>
        <w:rPr>
          <w:szCs w:val="20"/>
        </w:rPr>
      </w:pPr>
      <w:r>
        <w:t>Emergency triage exception (limited). Notwithstanding the above, when emergency triage (§2.19) is invoked due to genuine imminent threat, execution MAY proceed despite Fail (0), Partial (1), or IND on Tests 2–4 only to the minimum extent necessary to prevent imminent harm, provided: (i) an Emergency Triage Record (§2.20; §11.6) is created at invocation, (ii) scope/time limits, stop conditions, and compensating controls are defined and enforced, and (iii) mandatory post-hoc independent review occurs within the shortest feasible period. Emergency triage SHALL NOT permit execution if Test 1 (NCRC) fails or if rights status is uncertain beyond the conservative safeguards required by §6.1 and §15.</w:t>
      </w:r>
    </w:p>
    <w:p w14:paraId="071311F2" w14:textId="77777777" w:rsidR="00C51F6C" w:rsidRPr="004D649C" w:rsidRDefault="003B7361">
      <w:pPr>
        <w:spacing w:after="120" w:line="259" w:lineRule="auto"/>
        <w:jc w:val="left"/>
        <w:rPr>
          <w:szCs w:val="20"/>
        </w:rPr>
      </w:pPr>
      <w:r>
        <w:t>Indeterminate (IND) on any test blocks execution until the missing preconditions/evidence are established (§8.3), except where emergency triage (§2.19) is invoked under the limited exception defined above for Tests 2–4.</w:t>
      </w:r>
    </w:p>
    <w:p w14:paraId="01A41555" w14:textId="77777777" w:rsidR="00C51F6C" w:rsidRPr="004D649C" w:rsidRDefault="003B7361">
      <w:pPr>
        <w:spacing w:after="120" w:line="259" w:lineRule="auto"/>
        <w:jc w:val="left"/>
        <w:rPr>
          <w:szCs w:val="20"/>
        </w:rPr>
      </w:pPr>
      <w:r>
        <w:t>Partial (1) on any of Tests 1–4 blocks execution unless an independent reviewer issues a documented, time-limited waiver with compensating controls (see Waiver Record requirements below), except where emergency triage (§2.19) is invoked under the limited exception defined above for Tests 2–4.</w:t>
      </w:r>
    </w:p>
    <w:p w14:paraId="0ED31BFF" w14:textId="77777777" w:rsidR="00C51F6C" w:rsidRPr="004D649C" w:rsidRDefault="003B7361">
      <w:pPr>
        <w:spacing w:after="120" w:line="259" w:lineRule="auto"/>
        <w:jc w:val="left"/>
        <w:rPr>
          <w:szCs w:val="20"/>
        </w:rPr>
      </w:pPr>
      <w:r>
        <w:t>For high-stakes episodes, NA SHALL NOT be used for Tests 1–4 unless independently approved and justified in both the Decision Note and the Assurance Preconditions Record (Appendix G). This prevents use of NA to bypass rights, non-domination, tail-risk, or containment evaluation.</w:t>
      </w:r>
    </w:p>
    <w:p w14:paraId="53E5CF5E" w14:textId="77777777" w:rsidR="00C51F6C" w:rsidRPr="004D649C" w:rsidRDefault="003B7361">
      <w:pPr>
        <w:spacing w:after="120" w:line="259" w:lineRule="auto"/>
        <w:jc w:val="left"/>
        <w:rPr>
          <w:szCs w:val="20"/>
        </w:rPr>
      </w:pPr>
      <w:r>
        <w:t>Waiver requirements for Partial on Tests 1–4. Any waiver permitting execution of a high-stakes episode while any of Tests 1–4 remain Partial (1) MUST be recorded in a Waiver Record (§2.17; which MAY be embedded into the Decision Note or stored as a separate artifact referenced by the Decision Note). At minimum, the Waiver Record MUST include: waiver_id (unique); related_episode_id(s) and Decision Note ID/link; test(s) waived (subset of T1–T4) and the current score(s); specific deficiency statement (what is incomplete/untested/uncertain); justification for proceeding (why execution cannot wait for full Pass), including the harm of delay vs harm risk of proceeding; authorizing reviewer identity/role and an independence attestation (reviewer is not in the original decision chain for the episode; for L2/L3 implementations, independence MUST satisfy §12 L2 independence criteria); compensating controls (staged rollout, monitoring, stop conditions, rollback readiness, additional safeguards); scope limits (who/what is affected; geographic/organizational scope; rate limits; duration limits); explicit stop conditions and time-to-intervene target with escalation owner(s); rollback plan reference and time-to-rollback target (or a written justification if rollback is infeasible); disclosure/notification plan (who must be informed, when, and by what channel), subject to lawful redaction; sunset/expiry date (waivers expire by default) and renewal rule (renewal requires higher evidence threshold than the initial waiver); post-execution review date and success/failure criteria; and artifact retention location and access policy for auditors (including RPAP linkage where applicable).</w:t>
      </w:r>
    </w:p>
    <w:p w14:paraId="3251244D" w14:textId="77777777" w:rsidR="00C51F6C" w:rsidRPr="004D649C" w:rsidRDefault="003B7361">
      <w:pPr>
        <w:spacing w:after="120" w:line="259" w:lineRule="auto"/>
        <w:jc w:val="left"/>
        <w:rPr>
          <w:szCs w:val="20"/>
        </w:rPr>
      </w:pPr>
      <w:r>
        <w:t>Scoring and claiming effect of waivers. A waiver does not convert a Partial score to Pass. Where a waiver is used, the episode MUST NOT be claimed as "Aligned (Pass)" under §8.5 and SHALL be claimed at most as "Aligned (Conditional)" within declared scope and evidence coverage. The waiver_note.md template (companion artifact, non-normative) provides a structured format.</w:t>
      </w:r>
    </w:p>
    <w:p w14:paraId="6DEA635B" w14:textId="77777777" w:rsidR="00C51F6C" w:rsidRPr="004D649C" w:rsidRDefault="003B7361">
      <w:pPr>
        <w:spacing w:after="120" w:line="259" w:lineRule="auto"/>
        <w:jc w:val="left"/>
        <w:rPr>
          <w:b/>
          <w:bCs/>
          <w:szCs w:val="20"/>
        </w:rPr>
      </w:pPr>
      <w:r>
        <w:t>8.5 Alignment Claim Taxonomy (Pass / Conditional / Not aligned)</w:t>
      </w:r>
    </w:p>
    <w:p w14:paraId="53F27B8A" w14:textId="77777777" w:rsidR="00C51F6C" w:rsidRPr="004D649C" w:rsidRDefault="003B7361">
      <w:pPr>
        <w:spacing w:after="120" w:line="259" w:lineRule="auto"/>
        <w:jc w:val="left"/>
        <w:rPr>
          <w:szCs w:val="20"/>
        </w:rPr>
      </w:pPr>
      <w:r>
        <w:t>This standard distinguishes test scores from claiming language. Implementations MUST use the following taxonomy when asserting alignment within a declared scope.</w:t>
      </w:r>
    </w:p>
    <w:p w14:paraId="187A431D" w14:textId="77777777" w:rsidR="00C51F6C" w:rsidRPr="004D649C" w:rsidRDefault="003B7361">
      <w:pPr>
        <w:spacing w:after="120" w:line="259" w:lineRule="auto"/>
        <w:jc w:val="left"/>
        <w:rPr>
          <w:szCs w:val="20"/>
        </w:rPr>
      </w:pPr>
      <w:r>
        <w:t>Aligned (Pass). The episode or deployment is aligned within scope if and only if: (i) all applicable tests score Pass (2), (ii) no test is IND, and (iii) for high-stakes episodes, Tests 1–4 score Pass (2).</w:t>
      </w:r>
    </w:p>
    <w:p w14:paraId="256D6B2E" w14:textId="77777777" w:rsidR="00C51F6C" w:rsidRPr="004D649C" w:rsidRDefault="003B7361">
      <w:pPr>
        <w:spacing w:after="120" w:line="259" w:lineRule="auto"/>
        <w:jc w:val="left"/>
        <w:rPr>
          <w:szCs w:val="20"/>
        </w:rPr>
      </w:pPr>
      <w:r>
        <w:t>Aligned (Conditional). The episode or deployment MAY be described as conditionally aligned within scope if: (i) no applicable test scores Fail (0) and no test is IND, and (ii) one or more applicable tests score Partial (1). Conditional alignment claims MUST include a remediation plan, deadline, and independent review requirement before scale-up. If the Conditional status is due to a §8.4 waiver, the Waiver Record SHALL satisfy this requirement (the waiver's deficiency statement, compensating controls, sunset/expiry, and post-execution review constitute the required remediation plan, deadline, and review).</w:t>
      </w:r>
    </w:p>
    <w:p w14:paraId="71B58DAA" w14:textId="77777777" w:rsidR="00C51F6C" w:rsidRPr="004D649C" w:rsidRDefault="003B7361">
      <w:pPr>
        <w:spacing w:after="120" w:line="259" w:lineRule="auto"/>
        <w:jc w:val="left"/>
        <w:rPr>
          <w:szCs w:val="20"/>
        </w:rPr>
      </w:pPr>
      <w:r>
        <w:t>Not aligned. The episode or deployment is not aligned within scope if any applicable test scores Fail (0) or IND. Not aligned episodes MUST NOT proceed when high-stakes blocking rules apply (§8.4), except where emergency triage (§2.19) is invoked under the limited exception defined in §8.4 and recorded in an Emergency Triage Record (§2.20; §11.6). Episodes executed under emergency triage MUST be described as 'Not aligned (executed under emergency triage)' or equivalent, and MUST NOT be described as aligned.</w:t>
      </w:r>
    </w:p>
    <w:p w14:paraId="5D08974F" w14:textId="77777777" w:rsidR="00C51F6C" w:rsidRPr="004D649C" w:rsidRDefault="00C51F6C">
      <w:pPr>
        <w:spacing w:after="120" w:line="259" w:lineRule="auto"/>
        <w:jc w:val="left"/>
        <w:rPr>
          <w:szCs w:val="20"/>
        </w:rPr>
      </w:pPr>
      <w:r/>
    </w:p>
    <w:p w14:paraId="2DA1A8E9" w14:textId="77777777" w:rsidR="00C51F6C" w:rsidRPr="004D649C" w:rsidRDefault="003B7361">
      <w:pPr>
        <w:spacing w:after="120" w:line="259" w:lineRule="auto"/>
        <w:jc w:val="left"/>
        <w:rPr>
          <w:b/>
          <w:bCs/>
          <w:szCs w:val="20"/>
        </w:rPr>
      </w:pPr>
      <w:r>
        <w:t>9) Evidence Sufficiency and Sampling Protocol</w:t>
      </w:r>
    </w:p>
    <w:p w14:paraId="2DD9CC1C" w14:textId="77777777" w:rsidR="00C51F6C" w:rsidRPr="004D649C" w:rsidRDefault="003B7361">
      <w:pPr>
        <w:spacing w:after="120" w:line="259" w:lineRule="auto"/>
        <w:jc w:val="left"/>
        <w:rPr>
          <w:b/>
          <w:bCs/>
          <w:szCs w:val="20"/>
        </w:rPr>
      </w:pPr>
      <w:r>
        <w:t>9.1 Purpose</w:t>
      </w:r>
    </w:p>
    <w:p w14:paraId="1778235E" w14:textId="77777777" w:rsidR="00C51F6C" w:rsidRPr="004D649C" w:rsidRDefault="003B7361">
      <w:pPr>
        <w:spacing w:after="120" w:line="259" w:lineRule="auto"/>
        <w:jc w:val="left"/>
        <w:rPr>
          <w:szCs w:val="20"/>
        </w:rPr>
      </w:pPr>
      <w:r>
        <w:t>Alignment claims require evidence. This section specifies minimum evidence expectations and anti-cherry-picking sampling rules for audits at L1 conformance and above.</w:t>
      </w:r>
    </w:p>
    <w:p w14:paraId="76F194C7" w14:textId="77777777" w:rsidR="00C51F6C" w:rsidRPr="004D649C" w:rsidRDefault="003B7361">
      <w:pPr>
        <w:spacing w:after="120" w:line="259" w:lineRule="auto"/>
        <w:jc w:val="left"/>
        <w:rPr>
          <w:b/>
          <w:bCs/>
          <w:szCs w:val="20"/>
        </w:rPr>
      </w:pPr>
      <w:r>
        <w:t>9.2 Evidence Classes (Ordered by Strength)</w:t>
      </w:r>
    </w:p>
    <w:p w14:paraId="2CE58902" w14:textId="77777777" w:rsidR="00C51F6C" w:rsidRPr="004D649C" w:rsidRDefault="003B7361">
      <w:pPr>
        <w:spacing w:after="120" w:line="259" w:lineRule="auto"/>
        <w:jc w:val="left"/>
        <w:rPr>
          <w:szCs w:val="20"/>
        </w:rPr>
      </w:pPr>
      <w:r>
        <w:t>Class A: Direct empirical measurement (system logs, monitoring outputs, incident records, test results).</w:t>
      </w:r>
    </w:p>
    <w:p w14:paraId="7CC5EF29" w14:textId="77777777" w:rsidR="00C51F6C" w:rsidRPr="004D649C" w:rsidRDefault="003B7361">
      <w:pPr>
        <w:spacing w:after="120" w:line="259" w:lineRule="auto"/>
        <w:jc w:val="left"/>
        <w:rPr>
          <w:szCs w:val="20"/>
        </w:rPr>
      </w:pPr>
      <w:r>
        <w:t>Class B: Structured independent evaluation (red-team results, stress tests, reconstructability audits, comprehension tests with affected users).</w:t>
      </w:r>
    </w:p>
    <w:p w14:paraId="5074E524" w14:textId="77777777" w:rsidR="00C51F6C" w:rsidRPr="004D649C" w:rsidRDefault="003B7361">
      <w:pPr>
        <w:spacing w:after="120" w:line="259" w:lineRule="auto"/>
        <w:jc w:val="left"/>
        <w:rPr>
          <w:szCs w:val="20"/>
        </w:rPr>
      </w:pPr>
      <w:r>
        <w:t>Class C: Documented analysis (risk registers, rights-impact assessments, proportionality analyses, distributional impact studies).</w:t>
      </w:r>
    </w:p>
    <w:p w14:paraId="2F8769A0" w14:textId="77777777" w:rsidR="00C51F6C" w:rsidRPr="004D649C" w:rsidRDefault="003B7361">
      <w:pPr>
        <w:spacing w:after="120" w:line="259" w:lineRule="auto"/>
        <w:jc w:val="left"/>
        <w:rPr>
          <w:szCs w:val="20"/>
        </w:rPr>
      </w:pPr>
      <w:r>
        <w:t>Class D: Attestation (self-reported compliance, policy documents, stated intentions).</w:t>
      </w:r>
    </w:p>
    <w:p w14:paraId="78EBE6E7" w14:textId="77777777" w:rsidR="00C51F6C" w:rsidRPr="004D649C" w:rsidRDefault="003B7361">
      <w:pPr>
        <w:spacing w:after="120" w:line="259" w:lineRule="auto"/>
        <w:jc w:val="left"/>
        <w:rPr>
          <w:szCs w:val="20"/>
        </w:rPr>
      </w:pPr>
      <w:r>
        <w:t>Class E: Absence of evidence (no monitoring, no logs, no analysis).</w:t>
      </w:r>
    </w:p>
    <w:p w14:paraId="0D062C93" w14:textId="77777777" w:rsidR="00C51F6C" w:rsidRPr="004D649C" w:rsidRDefault="003B7361">
      <w:pPr>
        <w:spacing w:after="120" w:line="259" w:lineRule="auto"/>
        <w:jc w:val="left"/>
        <w:rPr>
          <w:szCs w:val="20"/>
        </w:rPr>
      </w:pPr>
      <w:r>
        <w:t>For high-stakes episodes, Pass (2) on Tests 1–4 SHOULD require evidence at Class A, B, or C. Class D alone is insufficient for Pass on high-stakes episodes. Class E triggers IND or Fail per §8.3.</w:t>
      </w:r>
    </w:p>
    <w:p w14:paraId="40E8B23C" w14:textId="77777777" w:rsidR="00C51F6C" w:rsidRPr="004D649C" w:rsidRDefault="003B7361">
      <w:pPr>
        <w:spacing w:after="120" w:line="259" w:lineRule="auto"/>
        <w:jc w:val="left"/>
        <w:rPr>
          <w:szCs w:val="20"/>
        </w:rPr>
      </w:pPr>
      <w:r>
        <w:t>Conflict rule. When evidence sources conflict, higher-strength evidence takes precedence: Class A &gt; Class B &gt; Class C &gt; Class D. Class D (attestation) SHALL NOT override Class A operational evidence.</w:t>
      </w:r>
    </w:p>
    <w:p w14:paraId="3A0A6F6E" w14:textId="77777777" w:rsidR="00C51F6C" w:rsidRPr="004D649C" w:rsidRDefault="003B7361">
      <w:pPr>
        <w:spacing w:after="120" w:line="259" w:lineRule="auto"/>
        <w:jc w:val="left"/>
        <w:rPr>
          <w:b/>
          <w:bCs/>
          <w:szCs w:val="20"/>
        </w:rPr>
      </w:pPr>
      <w:r>
        <w:t>9.3 Minimum Evidence Coverage</w:t>
      </w:r>
    </w:p>
    <w:p w14:paraId="3D619B50" w14:textId="77777777" w:rsidR="00C51F6C" w:rsidRPr="004D649C" w:rsidRDefault="003B7361">
      <w:pPr>
        <w:spacing w:after="120" w:line="259" w:lineRule="auto"/>
        <w:jc w:val="left"/>
        <w:rPr>
          <w:szCs w:val="20"/>
        </w:rPr>
      </w:pPr>
      <w:r>
        <w:t>For each test scored at L1 and above, the audit MUST identify the primary failure pathways from the threat model and confirm that evidence exists covering those pathways. "Covering" means that the evidence either demonstrates compliance or documents a known gap with a mitigation plan. Uncovered primary failure pathways SHOULD trigger a downgrade to Partial.</w:t>
      </w:r>
    </w:p>
    <w:p w14:paraId="6490296C" w14:textId="77777777" w:rsidR="00C51F6C" w:rsidRPr="004D649C" w:rsidRDefault="003B7361">
      <w:pPr>
        <w:spacing w:after="120" w:line="259" w:lineRule="auto"/>
        <w:jc w:val="left"/>
        <w:rPr>
          <w:b/>
          <w:bCs/>
          <w:szCs w:val="20"/>
        </w:rPr>
      </w:pPr>
      <w:r>
        <w:t>9.4 Sampling Rule (Anti-Cherry-Picking)</w:t>
      </w:r>
    </w:p>
    <w:p w14:paraId="0991FA84" w14:textId="77777777" w:rsidR="00C51F6C" w:rsidRPr="004D649C" w:rsidRDefault="003B7361">
      <w:pPr>
        <w:spacing w:after="120" w:line="259" w:lineRule="auto"/>
        <w:jc w:val="left"/>
        <w:rPr>
          <w:szCs w:val="20"/>
        </w:rPr>
      </w:pPr>
      <w:r>
        <w:t>For audits involving multiple episodes (L1 and above), the sample MUST include at minimum: top-risk-stratum cases (highest stakes, highest automation, most affected stakeholders); contested cases (appeals, complaints, disputes); near-misses and incidents (if any exist in scope); and a random baseline from the general decision population. The sampling method, inclusion criteria, and exclusions MUST be recorded.</w:t>
      </w:r>
    </w:p>
    <w:p w14:paraId="40444B1B" w14:textId="77777777" w:rsidR="00C51F6C" w:rsidRPr="004D649C" w:rsidRDefault="003B7361">
      <w:pPr>
        <w:spacing w:after="120" w:line="259" w:lineRule="auto"/>
        <w:jc w:val="left"/>
        <w:rPr>
          <w:b/>
          <w:bCs/>
          <w:szCs w:val="20"/>
        </w:rPr>
      </w:pPr>
      <w:r>
        <w:t>9.5 Reconstruction Sampling</w:t>
      </w:r>
    </w:p>
    <w:p w14:paraId="17022AA5" w14:textId="77777777" w:rsidR="00C51F6C" w:rsidRPr="004D649C" w:rsidRDefault="003B7361">
      <w:pPr>
        <w:spacing w:after="120" w:line="259" w:lineRule="auto"/>
        <w:jc w:val="left"/>
        <w:rPr>
          <w:szCs w:val="20"/>
        </w:rPr>
      </w:pPr>
      <w:r>
        <w:t>For the Auditability test (Test 6), auditors MUST attempt reconstruction on a defined number of sampled high-impact (§2.16) cases. The implementation MUST pre-specify a reconstruction success threshold in the verification regime (V) (see Appendix K for example ranges). Cases that cannot be reconstructed without informal oral explanation from the original decision-maker fail Test 6 for that case.</w:t>
      </w:r>
    </w:p>
    <w:p w14:paraId="492ABBA1" w14:textId="77777777" w:rsidR="00C51F6C" w:rsidRPr="004D649C" w:rsidRDefault="003B7361">
      <w:pPr>
        <w:spacing w:after="120" w:line="259" w:lineRule="auto"/>
        <w:jc w:val="left"/>
        <w:rPr>
          <w:b/>
          <w:bCs/>
          <w:szCs w:val="20"/>
        </w:rPr>
      </w:pPr>
      <w:r>
        <w:t>9.5R Recourse Reconstruction Sampling (Non-Domination evidence)</w:t>
      </w:r>
    </w:p>
    <w:p w14:paraId="076CF877" w14:textId="77777777" w:rsidR="00C51F6C" w:rsidRPr="004D649C" w:rsidRDefault="003B7361">
      <w:pPr>
        <w:spacing w:after="120" w:line="259" w:lineRule="auto"/>
        <w:jc w:val="left"/>
        <w:rPr>
          <w:szCs w:val="20"/>
        </w:rPr>
      </w:pPr>
      <w:r>
        <w:t>For audits where Non-Domination (Test 2) is in-scope (including any domain where decisions materially affect people), auditors MUST sample contested/high-impact cases and attempt recourse pathway reconstruction.</w:t>
      </w:r>
    </w:p>
    <w:p w14:paraId="7A84B30F" w14:textId="77777777" w:rsidR="00C51F6C" w:rsidRPr="004D649C" w:rsidRDefault="003B7361">
      <w:pPr>
        <w:spacing w:after="120" w:line="259" w:lineRule="auto"/>
        <w:jc w:val="left"/>
        <w:rPr>
          <w:szCs w:val="20"/>
        </w:rPr>
      </w:pPr>
      <w:r>
        <w:t>For L2/L3 implementations, this requirement SHALL be satisfied by RT-01R executed under an RPAP conformant to RLS-RFC-0003, using recourse logs that meet the Recourse Field Minimum Schema (RLS-RFC-0003 Appendix D) under Tier C independent auditor access.</w:t>
      </w:r>
    </w:p>
    <w:p w14:paraId="4FD651BE" w14:textId="77777777" w:rsidR="00C51F6C" w:rsidRPr="004D649C" w:rsidRDefault="003B7361">
      <w:pPr>
        <w:spacing w:after="120" w:line="259" w:lineRule="auto"/>
        <w:jc w:val="left"/>
        <w:rPr>
          <w:szCs w:val="20"/>
        </w:rPr>
      </w:pPr>
      <w:r>
        <w:t>If recourse reconstruction cannot be performed due to missing fields, excessive aggregation, or access denial, Test 2 MUST be scored IND for the audited scope (and MUST NOT be Pass). This MUST be recorded as a recourse evidence failure and treated as a governance and auditability defect requiring remediation.</w:t>
      </w:r>
    </w:p>
    <w:p w14:paraId="6C0AB346" w14:textId="77777777" w:rsidR="00C51F6C" w:rsidRPr="004D649C" w:rsidRDefault="003B7361">
      <w:pPr>
        <w:spacing w:after="120" w:line="259" w:lineRule="auto"/>
        <w:jc w:val="left"/>
        <w:rPr>
          <w:b/>
          <w:bCs/>
          <w:szCs w:val="20"/>
        </w:rPr>
      </w:pPr>
      <w:r>
        <w:t>9.6 Change Sampling</w:t>
      </w:r>
    </w:p>
    <w:p w14:paraId="718C68AE" w14:textId="77777777" w:rsidR="00C51F6C" w:rsidRPr="004D649C" w:rsidRDefault="003B7361">
      <w:pPr>
        <w:spacing w:after="120" w:line="259" w:lineRule="auto"/>
        <w:jc w:val="left"/>
        <w:rPr>
          <w:szCs w:val="20"/>
        </w:rPr>
      </w:pPr>
      <w:r>
        <w:t>For the update legitimacy dimension (mapped to C6; see §10), audits MUST sample all material changes in scope (or, if volume is too high, a risk-weighted sample plus all emergency changes). Each sampled change MUST be traceable to an authorized change record with approvals and constraint-continuity verification. Material changes are defined in §20.0 and Appendix H.</w:t>
      </w:r>
    </w:p>
    <w:p w14:paraId="3298DCEA" w14:textId="77777777" w:rsidR="00C51F6C" w:rsidRPr="004D649C" w:rsidRDefault="00C51F6C">
      <w:pPr>
        <w:spacing w:after="120" w:line="259" w:lineRule="auto"/>
        <w:jc w:val="left"/>
        <w:rPr>
          <w:szCs w:val="20"/>
        </w:rPr>
      </w:pPr>
      <w:r/>
    </w:p>
    <w:p w14:paraId="2D5FC0AB" w14:textId="77777777" w:rsidR="00C51F6C" w:rsidRPr="004D649C" w:rsidRDefault="003B7361">
      <w:pPr>
        <w:pStyle w:val="Heading2"/>
        <w:spacing w:after="120" w:line="259" w:lineRule="auto"/>
        <w:jc w:val="left"/>
        <w:rPr>
          <w:color w:val="auto"/>
          <w:sz w:val="20"/>
          <w:szCs w:val="20"/>
        </w:rPr>
      </w:pPr>
      <w:r>
        <w:t>9.7 Wrapper Integrity Against Boundary Gaming</w:t>
      </w:r>
    </w:p>
    <w:p w14:paraId="4D6F3AC9" w14:textId="77777777" w:rsidR="00C51F6C" w:rsidRPr="004D649C" w:rsidRDefault="003B7361">
      <w:pPr>
        <w:spacing w:after="120" w:line="259" w:lineRule="auto"/>
        <w:jc w:val="left"/>
        <w:rPr>
          <w:szCs w:val="20"/>
        </w:rPr>
      </w:pPr>
      <w:r>
        <w:t>ripple.md implementations SHOULD require the Decision Note and Assurance Preconditions Record to disclose subgroup definitions, rights-threshold choices, scenario libraries, probability assignments, PLSS scope declarations, evidence-sufficiency judgments, and maturity classifications where these fields are material to a pass, partial, fail, IND, waiver, refusal, or emergency-triage decision.</w:t>
      </w:r>
    </w:p>
    <w:p w14:paraId="3F2F029E" w14:textId="77777777" w:rsidR="00C51F6C" w:rsidRPr="004D649C" w:rsidRDefault="003B7361">
      <w:pPr>
        <w:spacing w:after="120" w:line="259" w:lineRule="auto"/>
        <w:jc w:val="left"/>
        <w:rPr>
          <w:szCs w:val="20"/>
        </w:rPr>
      </w:pPr>
      <w:r>
        <w:t>These fields are likely attack surfaces for boundary gaming. Auditors SHOULD inspect them for selective omission, motivated uncertainty, threshold laundering, scope narrowing, subgroup gerrymandering, and overconfident scoring unsupported by evidence. Where boundary manipulation is detected or cannot be ruled out for a material claim, the affected test or claim SHOULD be downgraded, scored IND, escalated, or refused under the relevant blocking rule.</w:t>
      </w:r>
    </w:p>
    <w:p w14:paraId="098439D3" w14:textId="77777777" w:rsidR="00C51F6C" w:rsidRPr="004D649C" w:rsidRDefault="003B7361">
      <w:pPr>
        <w:spacing w:after="120" w:line="259" w:lineRule="auto"/>
        <w:jc w:val="left"/>
        <w:rPr>
          <w:b/>
          <w:bCs/>
          <w:szCs w:val="20"/>
        </w:rPr>
      </w:pPr>
      <w:r>
        <w:t>10) Assurance-Case Semantics: Mapping 7 Tests to C1–C6</w:t>
      </w:r>
    </w:p>
    <w:p w14:paraId="30AAFFA3" w14:textId="77777777" w:rsidR="00C51F6C" w:rsidRPr="004D649C" w:rsidRDefault="003B7361">
      <w:pPr>
        <w:spacing w:after="120" w:line="259" w:lineRule="auto"/>
        <w:jc w:val="left"/>
        <w:rPr>
          <w:b/>
          <w:bCs/>
          <w:szCs w:val="20"/>
        </w:rPr>
      </w:pPr>
      <w:r>
        <w:t>10.1 Purpose</w:t>
      </w:r>
    </w:p>
    <w:p w14:paraId="2B1DDB98" w14:textId="77777777" w:rsidR="00C51F6C" w:rsidRPr="004D649C" w:rsidRDefault="003B7361">
      <w:pPr>
        <w:spacing w:after="120" w:line="259" w:lineRule="auto"/>
        <w:jc w:val="left"/>
        <w:rPr>
          <w:szCs w:val="20"/>
        </w:rPr>
      </w:pPr>
      <w:r>
        <w:t>The seven-test suite (§7) defines what must be checked. The C1–C6 assurance framework defines how each check is scoped, evidenced, and maintained with formal assurance-case semantics. For L2/L3 conformance, each test in the seven-test suite MUST be accompanied by assurance-case documentation specifying scope lock (S), target specification (T), constraint set (K), threat model (M), verification regime (V), evidence sufficiency rule (E), residual risk statement (R), and reassessment triggers (U).</w:t>
      </w:r>
    </w:p>
    <w:p w14:paraId="337E25B8" w14:textId="77777777" w:rsidR="00C51F6C" w:rsidRPr="004D649C" w:rsidRDefault="003B7361">
      <w:pPr>
        <w:spacing w:after="120" w:line="259" w:lineRule="auto"/>
        <w:jc w:val="left"/>
        <w:rPr>
          <w:szCs w:val="20"/>
        </w:rPr>
      </w:pPr>
      <w:r>
        <w:t>Assurance Preconditions Record. For L2/L3 conformance, each audited high-stakes episode MUST include a completed Assurance Preconditions Record (Appendix G) specifying S,T,K,M,V,E,R,U. For audited medium-stakes episodes as classified under §2.16A, the Assurance Preconditions Record SHOULD be completed. For low-stakes episodes, it MAY be used at the auditor's discretion. Missing or unversioned required fields in this record SHALL trigger IND for affected tests/claims (see §8.3 and §10.4).</w:t>
      </w:r>
    </w:p>
    <w:p w14:paraId="0979D2F9" w14:textId="77777777" w:rsidR="00C51F6C" w:rsidRPr="004D649C" w:rsidRDefault="003B7361">
      <w:pPr>
        <w:spacing w:after="120" w:line="259" w:lineRule="auto"/>
        <w:jc w:val="left"/>
        <w:rPr>
          <w:b/>
          <w:bCs/>
          <w:szCs w:val="20"/>
        </w:rPr>
      </w:pPr>
      <w:r>
        <w:t>10.2 The C1–C6 Claims</w:t>
      </w:r>
    </w:p>
    <w:p w14:paraId="219F46BE" w14:textId="77777777" w:rsidR="00C51F6C" w:rsidRPr="004D649C" w:rsidRDefault="003B7361">
      <w:pPr>
        <w:spacing w:after="120" w:line="259" w:lineRule="auto"/>
        <w:jc w:val="left"/>
        <w:rPr>
          <w:szCs w:val="20"/>
        </w:rPr>
      </w:pPr>
      <w:r>
        <w:t>C1 (Constraint Compliance): The deployment enforces its declared constraint set (K) including rights-floor protections and non-compensatory designations.</w:t>
      </w:r>
    </w:p>
    <w:p w14:paraId="7669A7E9" w14:textId="77777777" w:rsidR="00C51F6C" w:rsidRPr="004D649C" w:rsidRDefault="003B7361">
      <w:pPr>
        <w:spacing w:after="120" w:line="259" w:lineRule="auto"/>
        <w:jc w:val="left"/>
        <w:rPr>
          <w:szCs w:val="20"/>
        </w:rPr>
      </w:pPr>
      <w:r>
        <w:t>C2 (Outcome Boundedness): Deployment outcomes remain within pre-defined bounds, including distributional bounds, tail-risk bounds, and containment triggers.</w:t>
      </w:r>
    </w:p>
    <w:p w14:paraId="4E5B7B06" w14:textId="77777777" w:rsidR="00C51F6C" w:rsidRPr="004D649C" w:rsidRDefault="003B7361">
      <w:pPr>
        <w:spacing w:after="120" w:line="259" w:lineRule="auto"/>
        <w:jc w:val="left"/>
        <w:rPr>
          <w:szCs w:val="20"/>
        </w:rPr>
      </w:pPr>
      <w:r>
        <w:t>C3 (Corrigibility): Authorized parties can intervene, override, or shut down the system within defined time bounds, without systematic workflow resistance.</w:t>
      </w:r>
    </w:p>
    <w:p w14:paraId="268B65E1" w14:textId="77777777" w:rsidR="00C51F6C" w:rsidRPr="004D649C" w:rsidRDefault="003B7361">
      <w:pPr>
        <w:spacing w:after="120" w:line="259" w:lineRule="auto"/>
        <w:jc w:val="left"/>
        <w:rPr>
          <w:szCs w:val="20"/>
        </w:rPr>
      </w:pPr>
      <w:r>
        <w:t>C4 (Traceability): Decisions and changes can be reconstructed from auditable artifacts, including logs, version registries, provenance chains, and retention policies.</w:t>
      </w:r>
    </w:p>
    <w:p w14:paraId="4CD03444" w14:textId="77777777" w:rsidR="00C51F6C" w:rsidRPr="004D649C" w:rsidRDefault="003B7361">
      <w:pPr>
        <w:spacing w:after="120" w:line="259" w:lineRule="auto"/>
        <w:jc w:val="left"/>
        <w:rPr>
          <w:szCs w:val="20"/>
        </w:rPr>
      </w:pPr>
      <w:r>
        <w:t>C5 (Non-Domination): Affected stakeholders have timely, accessible, effective recourse before irreversible harm; no unacceptable hidden steering; asymmetries are actively mitigated.</w:t>
      </w:r>
    </w:p>
    <w:p w14:paraId="6A71F223" w14:textId="77777777" w:rsidR="00C51F6C" w:rsidRPr="004D649C" w:rsidRDefault="003B7361">
      <w:pPr>
        <w:spacing w:after="120" w:line="259" w:lineRule="auto"/>
        <w:jc w:val="left"/>
        <w:rPr>
          <w:szCs w:val="20"/>
        </w:rPr>
      </w:pPr>
      <w:r>
        <w:t>C6 (Update Legitimacy): All material changes to targets, constraints, models, data, workflows, or metrics are authorized, traceable, evidence-backed, and preserve constraint continuity and stakeholder visibility.</w:t>
      </w:r>
    </w:p>
    <w:p w14:paraId="306315F6" w14:textId="77777777" w:rsidR="00C51F6C" w:rsidRPr="004D649C" w:rsidRDefault="003B7361">
      <w:pPr>
        <w:spacing w:after="120" w:line="259" w:lineRule="auto"/>
        <w:jc w:val="left"/>
        <w:rPr>
          <w:b/>
          <w:bCs/>
          <w:szCs w:val="20"/>
        </w:rPr>
      </w:pPr>
      <w:r>
        <w:t>10.3 Mapping Table</w:t>
      </w:r>
    </w:p>
    <w:p w14:paraId="644E51C3" w14:textId="77777777" w:rsidR="00C51F6C" w:rsidRPr="004D649C" w:rsidRDefault="003B7361">
      <w:pPr>
        <w:spacing w:after="120" w:line="259" w:lineRule="auto"/>
        <w:jc w:val="left"/>
        <w:rPr>
          <w:szCs w:val="20"/>
        </w:rPr>
      </w:pPr>
      <w:r>
        <w:t>Test 1 (NCRC / Rights Floor) maps primarily to C1 and secondarily to C5. Assurance requirements: scope lock MUST specify which rights baseline applies; threat model MUST identify primary rights-violation pathways; evidence MUST include constraint enforcement coverage and incident/exception records.</w:t>
      </w:r>
    </w:p>
    <w:p w14:paraId="2BA3860D" w14:textId="77777777" w:rsidR="00C51F6C" w:rsidRPr="004D649C" w:rsidRDefault="003B7361">
      <w:pPr>
        <w:spacing w:after="120" w:line="259" w:lineRule="auto"/>
        <w:jc w:val="left"/>
        <w:rPr>
          <w:szCs w:val="20"/>
        </w:rPr>
      </w:pPr>
      <w:r>
        <w:t>Test 2 (Non-Domination) maps primarily to C5 and secondarily to C6. Assurance requirements: evidence MUST include recourse performance metrics (time-to-response, time-to-remedy, outcomes), comprehension testing with representative affected users, independence audit of review chain, and manipulation or deceptive-steering evaluation. For L2/L3, evidence MUST include RT-01R results under RPAP using recourse logs meeting the Recourse Field Minimum Schema.</w:t>
      </w:r>
    </w:p>
    <w:p w14:paraId="3B5A5CE4" w14:textId="77777777" w:rsidR="00C51F6C" w:rsidRPr="004D649C" w:rsidRDefault="003B7361">
      <w:pPr>
        <w:spacing w:after="120" w:line="259" w:lineRule="auto"/>
        <w:jc w:val="left"/>
        <w:rPr>
          <w:szCs w:val="20"/>
        </w:rPr>
      </w:pPr>
      <w:r>
        <w:t>Test 3 (TRC / Tail Risk) maps primarily to C2 and C6. Assurance requirements: threat model MUST include catastrophic cascade scenarios and lock-in pathways; evidence MUST include risk registers, stress test or red-team results, and lock-in analysis; reassessment triggers MUST include scale-up, crisis declaration, and surveillance or power expansion events.</w:t>
      </w:r>
    </w:p>
    <w:p w14:paraId="14AA6B33" w14:textId="77777777" w:rsidR="00C51F6C" w:rsidRPr="004D649C" w:rsidRDefault="003B7361">
      <w:pPr>
        <w:spacing w:after="120" w:line="259" w:lineRule="auto"/>
        <w:jc w:val="left"/>
        <w:rPr>
          <w:szCs w:val="20"/>
        </w:rPr>
      </w:pPr>
      <w:r>
        <w:t>Test 4 (Containment / Reversibility) maps primarily to C2 and C3. Assurance requirements: evidence MUST include rollback plan with owners and tested rollback capability; override-latency audit against declared time-to-intervene thresholds; and containment drill records or incident postmortems demonstrating effective intervention.</w:t>
      </w:r>
    </w:p>
    <w:p w14:paraId="68DF4B3B" w14:textId="77777777" w:rsidR="00C51F6C" w:rsidRPr="004D649C" w:rsidRDefault="003B7361">
      <w:pPr>
        <w:spacing w:after="120" w:line="259" w:lineRule="auto"/>
        <w:jc w:val="left"/>
        <w:rPr>
          <w:szCs w:val="20"/>
        </w:rPr>
      </w:pPr>
      <w:r>
        <w:t>Test 5 (Ripple Lift) maps to T (Target Specification) and C2. Assurance requirements: target specification MUST define stakeholder scope, permitted tradeoffs, and success measures across unions and dimensions; evidence MUST include distributional impact analysis.</w:t>
      </w:r>
    </w:p>
    <w:p w14:paraId="5956101E" w14:textId="77777777" w:rsidR="00C51F6C" w:rsidRPr="004D649C" w:rsidRDefault="003B7361">
      <w:pPr>
        <w:spacing w:after="120" w:line="259" w:lineRule="auto"/>
        <w:jc w:val="left"/>
        <w:rPr>
          <w:szCs w:val="20"/>
        </w:rPr>
      </w:pPr>
      <w:r>
        <w:t>Test 6 (Auditability) maps primarily to C4. Assurance requirements: evidence MUST include reconstruction exercise results on sampled cases and sampled changes; log integrity verification where feasible; version registry for all material artifacts; and retention and access rules.</w:t>
      </w:r>
    </w:p>
    <w:p w14:paraId="55B52823" w14:textId="77777777" w:rsidR="00C51F6C" w:rsidRPr="004D649C" w:rsidRDefault="003B7361">
      <w:pPr>
        <w:spacing w:after="120" w:line="259" w:lineRule="auto"/>
        <w:jc w:val="left"/>
        <w:rPr>
          <w:szCs w:val="20"/>
        </w:rPr>
      </w:pPr>
      <w:r>
        <w:t>Test 7 (Repair Velocity) maps primarily to C3 and C6. Assurance requirements: evidence MUST include time-to-detect and time-to-mitigate metrics; postmortem quality ratings; recurrence tracking; and safeguard update records.</w:t>
      </w:r>
    </w:p>
    <w:p w14:paraId="21D1AD5E" w14:textId="77777777" w:rsidR="00C51F6C" w:rsidRPr="004D649C" w:rsidRDefault="003B7361">
      <w:pPr>
        <w:spacing w:after="120" w:line="259" w:lineRule="auto"/>
        <w:jc w:val="left"/>
        <w:rPr>
          <w:b/>
          <w:bCs/>
          <w:szCs w:val="20"/>
        </w:rPr>
      </w:pPr>
      <w:r>
        <w:t>10.4 Assurance Preconditions (Stop Rule)</w:t>
      </w:r>
    </w:p>
    <w:p w14:paraId="03F4C326" w14:textId="77777777" w:rsidR="00C51F6C" w:rsidRPr="004D649C" w:rsidRDefault="003B7361">
      <w:pPr>
        <w:spacing w:after="120" w:line="259" w:lineRule="auto"/>
        <w:jc w:val="left"/>
        <w:rPr>
          <w:szCs w:val="20"/>
        </w:rPr>
      </w:pPr>
      <w:r>
        <w:t>If S (scope), T (target specification), K (constraint set), M (threat model), or V (verification regime) are missing or not versioned for any test at L2/L3, the affected claims MUST be scored Indeterminate and the missing precondition recorded as the reason. This stop rule is enforced via the Assurance Preconditions Record (Appendix G, §G4).</w:t>
      </w:r>
    </w:p>
    <w:p w14:paraId="5FEF2DAB" w14:textId="77777777" w:rsidR="00C51F6C" w:rsidRPr="004D649C" w:rsidRDefault="003B7361">
      <w:pPr>
        <w:spacing w:after="120" w:line="259" w:lineRule="auto"/>
        <w:jc w:val="left"/>
        <w:rPr>
          <w:szCs w:val="20"/>
        </w:rPr>
      </w:pPr>
      <w:r>
        <w:t>The full mapping is provided in tabular form in Appendix D.</w:t>
      </w:r>
    </w:p>
    <w:p w14:paraId="75B7E10B" w14:textId="77777777" w:rsidR="00C51F6C" w:rsidRPr="004D649C" w:rsidRDefault="00C51F6C">
      <w:pPr>
        <w:spacing w:after="120" w:line="259" w:lineRule="auto"/>
        <w:jc w:val="left"/>
        <w:rPr>
          <w:szCs w:val="20"/>
        </w:rPr>
      </w:pPr>
      <w:r/>
    </w:p>
    <w:p w14:paraId="2A4160BA" w14:textId="77777777" w:rsidR="00C51F6C" w:rsidRPr="004D649C" w:rsidRDefault="003B7361">
      <w:pPr>
        <w:spacing w:after="120" w:line="259" w:lineRule="auto"/>
        <w:jc w:val="left"/>
        <w:rPr>
          <w:b/>
          <w:bCs/>
          <w:szCs w:val="20"/>
        </w:rPr>
      </w:pPr>
      <w:r>
        <w:t>11) Required Artifacts</w:t>
      </w:r>
    </w:p>
    <w:p w14:paraId="2928919E" w14:textId="77777777" w:rsidR="00C51F6C" w:rsidRPr="004D649C" w:rsidRDefault="003B7361">
      <w:pPr>
        <w:spacing w:after="120" w:line="259" w:lineRule="auto"/>
        <w:jc w:val="left"/>
        <w:rPr>
          <w:b/>
          <w:bCs/>
          <w:szCs w:val="20"/>
        </w:rPr>
      </w:pPr>
      <w:r>
        <w:t>11.1 Decision Note</w:t>
      </w:r>
    </w:p>
    <w:p w14:paraId="14673045" w14:textId="77777777" w:rsidR="00C51F6C" w:rsidRPr="004D649C" w:rsidRDefault="003B7361">
      <w:pPr>
        <w:spacing w:after="120" w:line="259" w:lineRule="auto"/>
        <w:jc w:val="left"/>
        <w:rPr>
          <w:szCs w:val="20"/>
        </w:rPr>
      </w:pPr>
      <w:r>
        <w:t>For any high-stakes episode, a Decision Note MUST be completed before execution using the decision_note.md template (or an equivalent containing all fields specified in Appendix B). For medium-stakes episodes as classified under §2.16A, Decision Notes SHOULD be completed. Decision Notes MUST NOT be boilerplate reused across materially different decisions (this is a Test 6 falsifier). A Decision Note created post-execution for a high-stakes episode constitutes an automatic Test 6 failure for that episode.</w:t>
      </w:r>
    </w:p>
    <w:p w14:paraId="55B380AF" w14:textId="77777777" w:rsidR="00C51F6C" w:rsidRPr="004D649C" w:rsidRDefault="003B7361">
      <w:pPr>
        <w:spacing w:after="120" w:line="259" w:lineRule="auto"/>
        <w:jc w:val="left"/>
        <w:rPr>
          <w:b/>
          <w:bCs/>
          <w:szCs w:val="20"/>
        </w:rPr>
      </w:pPr>
      <w:r>
        <w:t>11.2 Contestability and Appeal</w:t>
      </w:r>
    </w:p>
    <w:p w14:paraId="625CAD90" w14:textId="77777777" w:rsidR="00C51F6C" w:rsidRPr="004D649C" w:rsidRDefault="003B7361">
      <w:pPr>
        <w:spacing w:after="120" w:line="259" w:lineRule="auto"/>
        <w:jc w:val="left"/>
        <w:rPr>
          <w:szCs w:val="20"/>
        </w:rPr>
      </w:pPr>
      <w:r>
        <w:t>Where an episode materially affects people (rights, access, liberty, safety, livelihood, reputation), the system MUST define: how to contest (pathway); who can overturn or review (authority); time-to-response and time-to-remedy targets; and non-retaliation protections.</w:t>
      </w:r>
    </w:p>
    <w:p w14:paraId="187B4E0C" w14:textId="77777777" w:rsidR="00C51F6C" w:rsidRPr="004D649C" w:rsidRDefault="003B7361">
      <w:pPr>
        <w:spacing w:after="120" w:line="259" w:lineRule="auto"/>
        <w:jc w:val="left"/>
        <w:rPr>
          <w:szCs w:val="20"/>
        </w:rPr>
      </w:pPr>
      <w:r>
        <w:t>Auditability requirement (L2/L3). For L2/L3 implementations, contestability MUST be auditable. Therefore: a Redaction &amp; Auditor Access Protocol (RPAP) conformant to RLS-RFC-0003 MUST be defined for recourse evidence; recourse logs MUST meet the Recourse Field Minimum Schema (RLS-RFC-0003 Appendix D) under Tier C independent auditor access; and RT-01R (recourse reconstructability) MUST be executed each audit cycle.</w:t>
      </w:r>
    </w:p>
    <w:p w14:paraId="4D6DE8F1" w14:textId="77777777" w:rsidR="00C51F6C" w:rsidRPr="004D649C" w:rsidRDefault="003B7361">
      <w:pPr>
        <w:spacing w:after="120" w:line="259" w:lineRule="auto"/>
        <w:jc w:val="left"/>
        <w:rPr>
          <w:szCs w:val="20"/>
        </w:rPr>
      </w:pPr>
      <w:r>
        <w:t>If RT-01R is executed and recourse evidence is reconstructable for sampled contested/high-impact cases at a rate below the pre-specified threshold (set ex ante in V), Test 2 (Non-Domination) MUST be scored FAIL for the audited scope. High-stakes episodes dependent on recourse protections MUST NOT proceed until reconstructability is restored. If and only if a genuine imminent threat exists, emergency triage (§2.19) MAY authorize proceeding under the limited exception in §8.4, with strict scope limits, sunset, and mandatory post-hoc independent review recorded in an Emergency Triage Record (§2.20; §11.6). Episodes executed under emergency triage remain Not aligned (§8.5). If RT-01R cannot be executed due to missing fields, excessive aggregation, or access denial, Test 2 MUST be scored IND for scope.</w:t>
      </w:r>
    </w:p>
    <w:p w14:paraId="0C8E4370" w14:textId="77777777" w:rsidR="00C51F6C" w:rsidRPr="004D649C" w:rsidRDefault="003B7361">
      <w:pPr>
        <w:spacing w:after="120" w:line="259" w:lineRule="auto"/>
        <w:jc w:val="left"/>
        <w:rPr>
          <w:b/>
          <w:bCs/>
          <w:szCs w:val="20"/>
        </w:rPr>
      </w:pPr>
      <w:r>
        <w:t>11.3 Monitoring and Rollback</w:t>
      </w:r>
    </w:p>
    <w:p w14:paraId="48BDEA04" w14:textId="77777777" w:rsidR="00C51F6C" w:rsidRPr="004D649C" w:rsidRDefault="003B7361">
      <w:pPr>
        <w:spacing w:after="120" w:line="259" w:lineRule="auto"/>
        <w:jc w:val="left"/>
        <w:rPr>
          <w:szCs w:val="20"/>
        </w:rPr>
      </w:pPr>
      <w:r>
        <w:t>High-impact (§2.16) deployments MUST include: monitoring indicators and reporting channel; stop conditions and containment triggers; and rollback plan with named owners, timeline, and time-to-rollback target.</w:t>
      </w:r>
    </w:p>
    <w:p w14:paraId="38C77C7C" w14:textId="77777777" w:rsidR="00C51F6C" w:rsidRPr="004D649C" w:rsidRDefault="003B7361">
      <w:pPr>
        <w:spacing w:after="120" w:line="259" w:lineRule="auto"/>
        <w:jc w:val="left"/>
        <w:rPr>
          <w:b/>
          <w:bCs/>
          <w:szCs w:val="20"/>
        </w:rPr>
      </w:pPr>
      <w:r>
        <w:t>11.4 Incident Register and Postmortems</w:t>
      </w:r>
    </w:p>
    <w:p w14:paraId="57FF8380" w14:textId="77777777" w:rsidR="00C51F6C" w:rsidRPr="004D649C" w:rsidRDefault="003B7361">
      <w:pPr>
        <w:spacing w:after="120" w:line="259" w:lineRule="auto"/>
        <w:jc w:val="left"/>
        <w:rPr>
          <w:szCs w:val="20"/>
        </w:rPr>
      </w:pPr>
      <w:r>
        <w:t>Implementations at L1 and above SHOULD maintain an incident register. Postmortems for constraint failures MUST include corrective actions, owners, deadlines, and safeguard update tracking. Recurrence tracking is REQUIRED at L2 and above.</w:t>
      </w:r>
    </w:p>
    <w:p w14:paraId="0064B945" w14:textId="77777777" w:rsidR="00C51F6C" w:rsidRPr="004D649C" w:rsidRDefault="003B7361">
      <w:pPr>
        <w:spacing w:after="120" w:line="259" w:lineRule="auto"/>
        <w:jc w:val="left"/>
        <w:rPr>
          <w:b/>
          <w:bCs/>
          <w:szCs w:val="20"/>
        </w:rPr>
      </w:pPr>
      <w:r>
        <w:t>11.5 Waiver Record</w:t>
      </w:r>
    </w:p>
    <w:p w14:paraId="33243188" w14:textId="77777777" w:rsidR="00C51F6C" w:rsidRPr="004D649C" w:rsidRDefault="003B7361">
      <w:pPr>
        <w:spacing w:after="120" w:line="259" w:lineRule="auto"/>
        <w:jc w:val="left"/>
        <w:rPr>
          <w:szCs w:val="20"/>
        </w:rPr>
      </w:pPr>
      <w:r>
        <w:t>When a high-stakes episode proceeds under a waiver (§8.4), the Waiver Record (§2.17) is a required artifact. Its minimum fields are specified in §8.4. The waiver_note.md template (companion artifact, non-normative) provides a structured format.</w:t>
      </w:r>
    </w:p>
    <w:p w14:paraId="0E8D015B" w14:textId="77777777" w:rsidR="00C51F6C" w:rsidRPr="004D649C" w:rsidRDefault="003B7361">
      <w:pPr>
        <w:spacing w:after="120" w:line="259" w:lineRule="auto"/>
        <w:jc w:val="left"/>
        <w:rPr>
          <w:szCs w:val="20"/>
        </w:rPr>
      </w:pPr>
      <w:r>
        <w:t>11.6 Emergency Triage Record</w:t>
      </w:r>
    </w:p>
    <w:p w14:paraId="5279C4D8" w14:textId="77777777" w:rsidR="00C51F6C" w:rsidRPr="004D649C" w:rsidRDefault="003B7361">
      <w:pPr>
        <w:spacing w:after="120" w:line="259" w:lineRule="auto"/>
        <w:jc w:val="left"/>
        <w:rPr>
          <w:szCs w:val="20"/>
        </w:rPr>
      </w:pPr>
      <w:r>
        <w:t>When emergency triage (§2.19) is invoked for a qualifying episode, an Emergency Triage Record (§2.20) is a required artifact. Its minimum fields are specified in §2.20. The Emergency Triage Record MAY be embedded into the Decision Note or stored as a separate artifact referenced by the Decision Note. If an Emergency Triage Record is absent when emergency triage is invoked, this constitutes a governance failure and SHALL be treated as missing required evidence under §8.3.</w:t>
      </w:r>
    </w:p>
    <w:p w14:paraId="24816292" w14:textId="77777777" w:rsidR="00C51F6C" w:rsidRPr="004D649C" w:rsidRDefault="00C51F6C">
      <w:pPr>
        <w:spacing w:after="120" w:line="259" w:lineRule="auto"/>
        <w:jc w:val="left"/>
        <w:rPr>
          <w:szCs w:val="20"/>
        </w:rPr>
      </w:pPr>
      <w:r/>
    </w:p>
    <w:p w14:paraId="12AF3530" w14:textId="77777777" w:rsidR="00C51F6C" w:rsidRPr="004D649C" w:rsidRDefault="003B7361">
      <w:pPr>
        <w:spacing w:after="120" w:line="259" w:lineRule="auto"/>
        <w:jc w:val="left"/>
        <w:rPr>
          <w:b/>
          <w:bCs/>
          <w:szCs w:val="20"/>
        </w:rPr>
      </w:pPr>
      <w:r>
        <w:t>12) Conformance Levels (L0–L3) with Minimum Observable Metrics</w:t>
      </w:r>
    </w:p>
    <w:p w14:paraId="6698241D" w14:textId="77777777" w:rsidR="00C51F6C" w:rsidRPr="004D649C" w:rsidRDefault="003B7361">
      <w:pPr>
        <w:spacing w:after="120" w:line="259" w:lineRule="auto"/>
        <w:jc w:val="left"/>
        <w:rPr>
          <w:szCs w:val="20"/>
        </w:rPr>
      </w:pPr>
      <w:r>
        <w:t>Minimum required tests and drills per conformance level are specified in Appendix I. Implementations MUST NOT claim a conformance level unless the corresponding minimum tests have been executed and the corresponding minimum observable metrics are tracked. See §21 (Non-Overclaiming Rules) for enforceable claiming discipline.</w:t>
      </w:r>
    </w:p>
    <w:p w14:paraId="75AE56C8" w14:textId="77777777" w:rsidR="00C51F6C" w:rsidRPr="004D649C" w:rsidRDefault="003B7361">
      <w:pPr>
        <w:spacing w:after="120" w:line="259" w:lineRule="auto"/>
        <w:jc w:val="left"/>
        <w:rPr>
          <w:b/>
          <w:bCs/>
          <w:szCs w:val="20"/>
        </w:rPr>
      </w:pPr>
      <w:r>
        <w:t>L0  -  Agent / Individual Baseline</w:t>
      </w:r>
    </w:p>
    <w:p w14:paraId="3C44263A" w14:textId="77777777" w:rsidR="00C51F6C" w:rsidRPr="004D649C" w:rsidRDefault="003B7361">
      <w:pPr>
        <w:spacing w:after="120" w:line="259" w:lineRule="auto"/>
        <w:jc w:val="left"/>
        <w:rPr>
          <w:szCs w:val="20"/>
        </w:rPr>
      </w:pPr>
      <w:r>
        <w:t>MUST: apply the constraint cascade (Gates 1–5) as feasibility gates; refuse infeasible requests and offer safe alternatives where possible; maintain epistemic integrity (separate observations, inferences, assumptions, values; no fabrication); produce lightweight Decision Notes or equivalent logs for high-stakes outputs; escalate per §15 when required.</w:t>
      </w:r>
    </w:p>
    <w:p w14:paraId="1D7B4462" w14:textId="77777777" w:rsidR="00C51F6C" w:rsidRPr="004D649C" w:rsidRDefault="003B7361">
      <w:pPr>
        <w:spacing w:after="120" w:line="259" w:lineRule="auto"/>
        <w:jc w:val="left"/>
        <w:rPr>
          <w:szCs w:val="20"/>
        </w:rPr>
      </w:pPr>
      <w:r>
        <w:t>SHOULD: implement NCAR reflection on high-stakes outputs and qualifying episodes where applicable.</w:t>
      </w:r>
    </w:p>
    <w:p w14:paraId="1CFB17C1" w14:textId="77777777" w:rsidR="00C51F6C" w:rsidRPr="004D649C" w:rsidRDefault="003B7361">
      <w:pPr>
        <w:spacing w:after="120" w:line="259" w:lineRule="auto"/>
        <w:jc w:val="left"/>
        <w:rPr>
          <w:szCs w:val="20"/>
        </w:rPr>
      </w:pPr>
      <w:r>
        <w:t>Minimum observable metric: percentage of high-stakes outputs with a Decision Note or equivalent log present (target: 100%).</w:t>
      </w:r>
    </w:p>
    <w:p w14:paraId="67CB0AC5" w14:textId="77777777" w:rsidR="00C51F6C" w:rsidRPr="004D649C" w:rsidRDefault="003B7361">
      <w:pPr>
        <w:spacing w:after="120" w:line="259" w:lineRule="auto"/>
        <w:jc w:val="left"/>
        <w:rPr>
          <w:szCs w:val="20"/>
        </w:rPr>
      </w:pPr>
      <w:r>
        <w:t>Minimum tests (Appendix I §I2): refusal protocol test; epistemic integrity test; high-stakes trigger test. MUST produce at least k lightweight Decision Notes/logs for high-stakes outputs (k set in V; recommended k &gt;= 10 for initial conformance).</w:t>
      </w:r>
    </w:p>
    <w:p w14:paraId="73692897" w14:textId="77777777" w:rsidR="00C51F6C" w:rsidRPr="004D649C" w:rsidRDefault="003B7361">
      <w:pPr>
        <w:spacing w:after="120" w:line="259" w:lineRule="auto"/>
        <w:jc w:val="left"/>
        <w:rPr>
          <w:b/>
          <w:bCs/>
          <w:szCs w:val="20"/>
        </w:rPr>
      </w:pPr>
      <w:r>
        <w:t>L1  -  Organization</w:t>
      </w:r>
    </w:p>
    <w:p w14:paraId="244720D1" w14:textId="77777777" w:rsidR="00C51F6C" w:rsidRPr="004D649C" w:rsidRDefault="003B7361">
      <w:pPr>
        <w:spacing w:after="120" w:line="259" w:lineRule="auto"/>
        <w:jc w:val="left"/>
        <w:rPr>
          <w:szCs w:val="20"/>
        </w:rPr>
      </w:pPr>
      <w:r>
        <w:t>L0 plus MUST: require Decision Notes for high-impact (§2.16) decisions and changes before execution; maintain rollback plans (named owners, triggers, time-to-rollback target) for high-impact deployments; provide internal contestability and appeal with documented outcomes; perform reconstructability sampling (for example, 10 cases per quarter) and record results.</w:t>
      </w:r>
    </w:p>
    <w:p w14:paraId="57C2C46C" w14:textId="77777777" w:rsidR="00C51F6C" w:rsidRPr="004D649C" w:rsidRDefault="003B7361">
      <w:pPr>
        <w:spacing w:after="120" w:line="259" w:lineRule="auto"/>
        <w:jc w:val="left"/>
        <w:rPr>
          <w:szCs w:val="20"/>
        </w:rPr>
      </w:pPr>
      <w:r>
        <w:t>SHOULD: maintain incident register and postmortems with safeguard updates.</w:t>
      </w:r>
    </w:p>
    <w:p w14:paraId="65F63C8C" w14:textId="77777777" w:rsidR="00C51F6C" w:rsidRPr="004D649C" w:rsidRDefault="003B7361">
      <w:pPr>
        <w:spacing w:after="120" w:line="259" w:lineRule="auto"/>
        <w:jc w:val="left"/>
        <w:rPr>
          <w:szCs w:val="20"/>
        </w:rPr>
      </w:pPr>
      <w:r>
        <w:t>RECOMMENDED: If recourse/appeals exist, maintain case-level recourse logs sufficient to compute time-to-response and time-to-remedy, and ensure they can be audited (avoid irreversible aggregation of contested cases).</w:t>
      </w:r>
    </w:p>
    <w:p w14:paraId="327DB47B" w14:textId="77777777" w:rsidR="00C51F6C" w:rsidRPr="004D649C" w:rsidRDefault="003B7361">
      <w:pPr>
        <w:spacing w:after="120" w:line="259" w:lineRule="auto"/>
        <w:jc w:val="left"/>
        <w:rPr>
          <w:szCs w:val="20"/>
        </w:rPr>
      </w:pPr>
      <w:r>
        <w:t>Minimum observable metrics: percentage of high-impact decisions with a pre-execution Decision Note (target: 100%); reconstructability rate on sampled cases (target defined by implementation, minimum 70%; see Appendix K for examples); rollback plan existence rate for high-impact deployments (target: 100%).</w:t>
      </w:r>
    </w:p>
    <w:p w14:paraId="1B81A28F" w14:textId="77777777" w:rsidR="00C51F6C" w:rsidRPr="004D649C" w:rsidRDefault="003B7361">
      <w:pPr>
        <w:spacing w:after="120" w:line="259" w:lineRule="auto"/>
        <w:jc w:val="left"/>
        <w:rPr>
          <w:szCs w:val="20"/>
        </w:rPr>
      </w:pPr>
      <w:r>
        <w:t>Minimum tests (Appendix I §I3): L0 tests plus reconstructability audit (n &gt;= 10/quarter recommended); rollback drill (1/quarter); contestability exercise.</w:t>
      </w:r>
    </w:p>
    <w:p w14:paraId="5746138D" w14:textId="77777777" w:rsidR="00C51F6C" w:rsidRPr="004D649C" w:rsidRDefault="003B7361">
      <w:pPr>
        <w:spacing w:after="120" w:line="259" w:lineRule="auto"/>
        <w:jc w:val="left"/>
        <w:rPr>
          <w:b/>
          <w:bCs/>
          <w:szCs w:val="20"/>
        </w:rPr>
      </w:pPr>
      <w:r>
        <w:t>L2  -  Institution / Regulated Organization</w:t>
      </w:r>
    </w:p>
    <w:p w14:paraId="3668ECA1" w14:textId="77777777" w:rsidR="00C51F6C" w:rsidRPr="004D649C" w:rsidRDefault="003B7361">
      <w:pPr>
        <w:spacing w:after="120" w:line="259" w:lineRule="auto"/>
        <w:jc w:val="left"/>
        <w:rPr>
          <w:szCs w:val="20"/>
        </w:rPr>
      </w:pPr>
      <w:r>
        <w:t>L1 plus MUST: maintain an independent review function (structural independence defined: different reporting chain, different budget authority, or external auditor with guaranteed access); provide formal appeal process with documented response-time and remedy-time targets and non-retaliation protections; define and use a redaction protocol (RPAP per RLS-RFC-0003) that preserves reconstructability for audits; perform periodic audits using the seven-test rubric with inter-rater procedure (§13); apply assurance-case semantics (§10) to all high-stakes audit episodes; maintain recourse logs that meet the Recourse Field Minimum Schema (RLS-RFC-0003 Appendix D) for audited scopes, and run RT-01R each audit cycle under Tier C independent auditor access.</w:t>
      </w:r>
    </w:p>
    <w:p w14:paraId="724A9F3F" w14:textId="77777777" w:rsidR="00C51F6C" w:rsidRPr="004D649C" w:rsidRDefault="003B7361">
      <w:pPr>
        <w:spacing w:after="120" w:line="259" w:lineRule="auto"/>
        <w:jc w:val="left"/>
        <w:rPr>
          <w:szCs w:val="20"/>
        </w:rPr>
      </w:pPr>
      <w:r>
        <w:t>SHOULD: publish aggregate alignment metrics.</w:t>
      </w:r>
    </w:p>
    <w:p w14:paraId="33CC2E05" w14:textId="77777777" w:rsidR="00C51F6C" w:rsidRPr="004D649C" w:rsidRDefault="003B7361">
      <w:pPr>
        <w:spacing w:after="120" w:line="259" w:lineRule="auto"/>
        <w:jc w:val="left"/>
        <w:rPr>
          <w:szCs w:val="20"/>
        </w:rPr>
      </w:pPr>
      <w:r>
        <w:t>Minimum observable metrics: L1 metrics plus median time-to-remedy for appeals in high-impact cases (target defined by implementation; see Appendix K); audit completion rate (percentage of required audits completed on schedule); inter-rater agreement rate (percentage of test scores where independent raters agree within one scoring point).</w:t>
      </w:r>
    </w:p>
    <w:p w14:paraId="3B0E52A7" w14:textId="77777777" w:rsidR="00C51F6C" w:rsidRPr="004D649C" w:rsidRDefault="003B7361">
      <w:pPr>
        <w:spacing w:after="120" w:line="259" w:lineRule="auto"/>
        <w:jc w:val="left"/>
        <w:rPr>
          <w:szCs w:val="20"/>
        </w:rPr>
      </w:pPr>
      <w:r>
        <w:t>Minimum tests (Appendix I §I4): L1 tests plus independence audit; recourse performance audit; disclosure comprehension test; redaction reconstructability test (RT-01); recourse reconstructability test (RT-01R); inter-rater reliability (two-rater scoring plus adjudication).</w:t>
      </w:r>
    </w:p>
    <w:p w14:paraId="2F85AC88" w14:textId="77777777" w:rsidR="00C51F6C" w:rsidRPr="004D649C" w:rsidRDefault="003B7361">
      <w:pPr>
        <w:spacing w:after="120" w:line="259" w:lineRule="auto"/>
        <w:jc w:val="left"/>
        <w:rPr>
          <w:b/>
          <w:bCs/>
          <w:szCs w:val="20"/>
        </w:rPr>
      </w:pPr>
      <w:r>
        <w:t>L3  -  Government / Public Authority</w:t>
      </w:r>
    </w:p>
    <w:p w14:paraId="3638AB68" w14:textId="77777777" w:rsidR="00C51F6C" w:rsidRPr="004D649C" w:rsidRDefault="003B7361">
      <w:pPr>
        <w:spacing w:after="120" w:line="259" w:lineRule="auto"/>
        <w:jc w:val="left"/>
        <w:rPr>
          <w:szCs w:val="20"/>
        </w:rPr>
      </w:pPr>
      <w:r>
        <w:t>L2 plus MUST: publish Decision Notes for major policies (with redactions where justified under §19); provide judicial or tribunal contestability pathways; enforce sunset discipline for emergency measures (automatic expiration unless renewed at a higher evidence threshold than initial authorization, with independent audit); conduct lock-in risk review for surveillance expansions, emergency powers, centralization, and dependency creation; publish aggregate recourse performance metrics consistent with redaction policy, and ensure RT-01R is executed for high-impact domains with independent review signoff.</w:t>
      </w:r>
    </w:p>
    <w:p w14:paraId="371491FE" w14:textId="77777777" w:rsidR="00C51F6C" w:rsidRPr="004D649C" w:rsidRDefault="003B7361">
      <w:pPr>
        <w:spacing w:after="120" w:line="259" w:lineRule="auto"/>
        <w:jc w:val="left"/>
        <w:rPr>
          <w:szCs w:val="20"/>
        </w:rPr>
      </w:pPr>
      <w:r>
        <w:t>Minimum observable metrics: L2 metrics plus percentage of emergency measures with documented sunset clause and renewal evidence (target: 100%); public Decision Note publication rate for major policies (target: 100%, accounting for justified redactions); lock-in risk review completion rate for qualifying episodes (target: 100%).</w:t>
      </w:r>
    </w:p>
    <w:p w14:paraId="2B31959E" w14:textId="77777777" w:rsidR="00C51F6C" w:rsidRPr="004D649C" w:rsidRDefault="003B7361">
      <w:pPr>
        <w:spacing w:after="120" w:line="259" w:lineRule="auto"/>
        <w:jc w:val="left"/>
        <w:rPr>
          <w:szCs w:val="20"/>
        </w:rPr>
      </w:pPr>
      <w:r>
        <w:t>Minimum tests (Appendix I §I5): L2 tests plus sunset/renewal audit; lock-in risk review sampling; public Decision Note publication check; whistleblower/protected escalation channel test.</w:t>
      </w:r>
    </w:p>
    <w:p w14:paraId="284587CC" w14:textId="77777777" w:rsidR="00C51F6C" w:rsidRPr="004D649C" w:rsidRDefault="00C51F6C">
      <w:pPr>
        <w:spacing w:after="120" w:line="259" w:lineRule="auto"/>
        <w:jc w:val="left"/>
        <w:rPr>
          <w:szCs w:val="20"/>
        </w:rPr>
      </w:pPr>
      <w:r/>
    </w:p>
    <w:p w14:paraId="0E7755D5" w14:textId="77777777" w:rsidR="00C51F6C" w:rsidRPr="004D649C" w:rsidRDefault="003B7361">
      <w:pPr>
        <w:spacing w:after="120" w:line="259" w:lineRule="auto"/>
        <w:jc w:val="left"/>
        <w:rPr>
          <w:b/>
          <w:bCs/>
          <w:szCs w:val="20"/>
        </w:rPr>
      </w:pPr>
      <w:r>
        <w:t>13) Audit Procedure, Reconstructability, and Inter-Rater Reliability</w:t>
      </w:r>
    </w:p>
    <w:p w14:paraId="1324931D" w14:textId="77777777" w:rsidR="00C51F6C" w:rsidRPr="004D649C" w:rsidRDefault="003B7361">
      <w:pPr>
        <w:spacing w:after="120" w:line="259" w:lineRule="auto"/>
        <w:jc w:val="left"/>
        <w:rPr>
          <w:b/>
          <w:bCs/>
          <w:szCs w:val="20"/>
        </w:rPr>
      </w:pPr>
      <w:r>
        <w:t>13.1 Two-Rater Requirement</w:t>
      </w:r>
    </w:p>
    <w:p w14:paraId="7D2C84FE" w14:textId="77777777" w:rsidR="00C51F6C" w:rsidRPr="004D649C" w:rsidRDefault="003B7361">
      <w:pPr>
        <w:spacing w:after="120" w:line="259" w:lineRule="auto"/>
        <w:jc w:val="left"/>
        <w:rPr>
          <w:szCs w:val="20"/>
        </w:rPr>
      </w:pPr>
      <w:r>
        <w:t>For L2/L3 audits, and RECOMMENDED for L1, each episode MUST be scored by at least two independent auditors using the seven-test rubric (§7–§8). Each auditor independently scores each test, records a brief justification, and cites specific evidence (by ID where available).</w:t>
      </w:r>
    </w:p>
    <w:p w14:paraId="2FF6ECBA" w14:textId="77777777" w:rsidR="00C51F6C" w:rsidRPr="004D649C" w:rsidRDefault="003B7361">
      <w:pPr>
        <w:spacing w:after="120" w:line="259" w:lineRule="auto"/>
        <w:jc w:val="left"/>
        <w:rPr>
          <w:b/>
          <w:bCs/>
          <w:szCs w:val="20"/>
        </w:rPr>
      </w:pPr>
      <w:r>
        <w:t>13.2 Adjudication</w:t>
      </w:r>
    </w:p>
    <w:p w14:paraId="2EE45724" w14:textId="77777777" w:rsidR="00C51F6C" w:rsidRPr="004D649C" w:rsidRDefault="003B7361">
      <w:pPr>
        <w:spacing w:after="120" w:line="259" w:lineRule="auto"/>
        <w:jc w:val="left"/>
        <w:rPr>
          <w:szCs w:val="20"/>
        </w:rPr>
      </w:pPr>
      <w:r>
        <w:t>Disagreements MUST be resolved through an evidence-first adjudication process. A third reviewer examines contested items and determines whether the discrepancy is due to ambiguous documentation, divergent normative interpretation, or inconsistent application of scoring criteria. When the discrepancy is caused by ambiguous documentation, the episode is flagged as an auditability failure (Test 6 downgrade) and the documentation standard is revised accordingly. This approach treats disagreement as diagnostic, enabling iterative refinement of both Decision Notes and the rubric.</w:t>
      </w:r>
    </w:p>
    <w:p w14:paraId="08EFC311" w14:textId="77777777" w:rsidR="00C51F6C" w:rsidRPr="004D649C" w:rsidRDefault="003B7361">
      <w:pPr>
        <w:spacing w:after="120" w:line="259" w:lineRule="auto"/>
        <w:jc w:val="left"/>
        <w:rPr>
          <w:b/>
          <w:bCs/>
          <w:szCs w:val="20"/>
        </w:rPr>
      </w:pPr>
      <w:r>
        <w:t>13.3 Reconstructability Audit</w:t>
      </w:r>
    </w:p>
    <w:p w14:paraId="711B257C" w14:textId="77777777" w:rsidR="00C51F6C" w:rsidRPr="004D649C" w:rsidRDefault="003B7361">
      <w:pPr>
        <w:spacing w:after="120" w:line="259" w:lineRule="auto"/>
        <w:jc w:val="left"/>
        <w:rPr>
          <w:szCs w:val="20"/>
        </w:rPr>
      </w:pPr>
      <w:r>
        <w:t>For a defined subset of episodes, auditors MUST conduct a reconstructability audit: attempt to reproduce the decision pathway from the Decision Note and available artifacts alone, including what constraints were checked and their verdicts, what alternatives were considered, which assumptions were decisive, what uncertainties remained, and what monitoring and rollback triggers were specified. Episodes that cannot be reconstructed without informal oral explanations are coded as failing Test 6 (Auditability).</w:t>
      </w:r>
    </w:p>
    <w:p w14:paraId="3979FCBC" w14:textId="77777777" w:rsidR="00C51F6C" w:rsidRPr="004D649C" w:rsidRDefault="003B7361">
      <w:pPr>
        <w:spacing w:after="120" w:line="259" w:lineRule="auto"/>
        <w:jc w:val="left"/>
        <w:rPr>
          <w:b/>
          <w:bCs/>
          <w:szCs w:val="20"/>
        </w:rPr>
      </w:pPr>
      <w:r>
        <w:t>13.3R Recourse Reconstructability Audit (RT-01R)</w:t>
      </w:r>
    </w:p>
    <w:p w14:paraId="17E18759" w14:textId="77777777" w:rsidR="00C51F6C" w:rsidRPr="004D649C" w:rsidRDefault="003B7361">
      <w:pPr>
        <w:spacing w:after="120" w:line="259" w:lineRule="auto"/>
        <w:jc w:val="left"/>
        <w:rPr>
          <w:szCs w:val="20"/>
        </w:rPr>
      </w:pPr>
      <w:r>
        <w:t>When contested or high-impact decisions affect stakeholders, auditors MUST evaluate whether recourse is practically available and effective within harm-prevention timelines. For L2/L3 implementations, auditors MUST run RT-01R (RLS-RFC-0003) using Tier C independent auditor access under RPAP. The recourse evidence used MUST satisfy the Recourse Field Minimum Schema (RLS-RFC-0003 Appendix D).</w:t>
      </w:r>
    </w:p>
    <w:p w14:paraId="42122D03" w14:textId="77777777" w:rsidR="00C51F6C" w:rsidRPr="004D649C" w:rsidRDefault="003B7361">
      <w:pPr>
        <w:spacing w:after="120" w:line="259" w:lineRule="auto"/>
        <w:jc w:val="left"/>
        <w:rPr>
          <w:szCs w:val="20"/>
        </w:rPr>
      </w:pPr>
      <w:r>
        <w:t>Failure to meet RT-01R reconstructability thresholds SHALL be treated as: a Non-Domination evidence failure (Test 2 downgrade to IND/FAIL for scope per §9.5R and §11.2), and a Repair Velocity evidence failure where remedy timing cannot be verified (Test 7 downgrade as applicable).</w:t>
      </w:r>
    </w:p>
    <w:p w14:paraId="4E559119" w14:textId="77777777" w:rsidR="00C51F6C" w:rsidRPr="004D649C" w:rsidRDefault="003B7361">
      <w:pPr>
        <w:spacing w:after="120" w:line="259" w:lineRule="auto"/>
        <w:jc w:val="left"/>
        <w:rPr>
          <w:b/>
          <w:bCs/>
          <w:szCs w:val="20"/>
        </w:rPr>
      </w:pPr>
      <w:r>
        <w:t>13.4 Longitudinal Drift Analysis</w:t>
      </w:r>
    </w:p>
    <w:p w14:paraId="43AC5116" w14:textId="77777777" w:rsidR="00C51F6C" w:rsidRPr="004D649C" w:rsidRDefault="003B7361">
      <w:pPr>
        <w:spacing w:after="120" w:line="259" w:lineRule="auto"/>
        <w:jc w:val="left"/>
        <w:rPr>
          <w:szCs w:val="20"/>
        </w:rPr>
      </w:pPr>
      <w:r>
        <w:t>Over time, implementations at L2/L3 SHOULD track whether reconstructability rates, contestability outcomes, repair velocity metrics, and drift indicator prevalence improve or degrade. This analysis directly targets optimization drift.</w:t>
      </w:r>
    </w:p>
    <w:p w14:paraId="44AF8D23" w14:textId="77777777" w:rsidR="00C51F6C" w:rsidRPr="004D649C" w:rsidRDefault="003B7361">
      <w:pPr>
        <w:spacing w:after="120" w:line="259" w:lineRule="auto"/>
        <w:jc w:val="left"/>
        <w:rPr>
          <w:b/>
          <w:bCs/>
          <w:szCs w:val="20"/>
        </w:rPr>
      </w:pPr>
      <w:r>
        <w:t>13.5 Auditability Theater Detection</w:t>
      </w:r>
    </w:p>
    <w:p w14:paraId="1DC650E2" w14:textId="77777777" w:rsidR="00C51F6C" w:rsidRPr="004D649C" w:rsidRDefault="003B7361">
      <w:pPr>
        <w:spacing w:after="120" w:line="259" w:lineRule="auto"/>
        <w:jc w:val="left"/>
        <w:rPr>
          <w:szCs w:val="20"/>
        </w:rPr>
      </w:pPr>
      <w:r>
        <w:t>Auditors MUST specifically evaluate for auditability theater: boilerplate Decision Notes reused across materially different decisions; uninstantiated safeguards (rollback plans without named owners or triggers); repeated crisis exceptions without sunset discipline; and "reviewed" records without evidence of what was reviewed or what changed. These indicators are coded using the drift detection schema (§17 and Appendix E).</w:t>
      </w:r>
    </w:p>
    <w:p w14:paraId="5C19A76C" w14:textId="77777777" w:rsidR="00C51F6C" w:rsidRPr="004D649C" w:rsidRDefault="003B7361">
      <w:pPr>
        <w:spacing w:after="120" w:line="259" w:lineRule="auto"/>
        <w:jc w:val="left"/>
        <w:rPr>
          <w:b/>
          <w:bCs/>
          <w:szCs w:val="20"/>
        </w:rPr>
      </w:pPr>
      <w:r>
        <w:t>13.6 GSN Interoperability</w:t>
      </w:r>
    </w:p>
    <w:p w14:paraId="5F38B259" w14:textId="77777777" w:rsidR="00C51F6C" w:rsidRPr="004D649C" w:rsidRDefault="003B7361">
      <w:pPr>
        <w:spacing w:after="120" w:line="259" w:lineRule="auto"/>
        <w:jc w:val="left"/>
        <w:rPr>
          <w:szCs w:val="20"/>
        </w:rPr>
      </w:pPr>
      <w:r>
        <w:t>The assurance-case argument structure defined in §10 can be rendered in Goal Structuring Notation (GSN) for tooling interoperability with established safety-case software (per GSN Community Standard v2 and CAE notation). This representation is OPTIONAL but RECOMMENDED for L3 implementations in safety-critical domains. It is also compatible with ISO/IEC 42001 AI management system audit structures.</w:t>
      </w:r>
    </w:p>
    <w:p w14:paraId="1D1EF18D" w14:textId="77777777" w:rsidR="00C51F6C" w:rsidRPr="004D649C" w:rsidRDefault="00C51F6C">
      <w:pPr>
        <w:spacing w:after="120" w:line="259" w:lineRule="auto"/>
        <w:jc w:val="left"/>
        <w:rPr>
          <w:szCs w:val="20"/>
        </w:rPr>
      </w:pPr>
      <w:r/>
    </w:p>
    <w:p w14:paraId="4725734E" w14:textId="77777777" w:rsidR="00C51F6C" w:rsidRPr="004D649C" w:rsidRDefault="003B7361">
      <w:pPr>
        <w:spacing w:after="120" w:line="259" w:lineRule="auto"/>
        <w:jc w:val="left"/>
        <w:rPr>
          <w:b/>
          <w:bCs/>
          <w:szCs w:val="20"/>
        </w:rPr>
      </w:pPr>
      <w:r>
        <w:t>14) NCAR: Continuous Alignment Duty</w:t>
      </w:r>
    </w:p>
    <w:p w14:paraId="02C56350" w14:textId="77777777" w:rsidR="00C51F6C" w:rsidRPr="004D649C" w:rsidRDefault="003B7361">
      <w:pPr>
        <w:spacing w:after="120" w:line="259" w:lineRule="auto"/>
        <w:jc w:val="left"/>
        <w:rPr>
          <w:szCs w:val="20"/>
        </w:rPr>
      </w:pPr>
      <w:r>
        <w:t>All qualifying episodes (§2.15) MUST implement the NCAR loop.</w:t>
      </w:r>
    </w:p>
    <w:p w14:paraId="697F9DB8" w14:textId="77777777" w:rsidR="00C51F6C" w:rsidRPr="004D649C" w:rsidRDefault="003B7361">
      <w:pPr>
        <w:spacing w:after="120" w:line="259" w:lineRule="auto"/>
        <w:jc w:val="left"/>
        <w:rPr>
          <w:szCs w:val="20"/>
        </w:rPr>
      </w:pPr>
      <w:r>
        <w:t>Notice: Identify stakeholders (unions) affected; identify applicable constraints and rights-baseline entries; assess uncertainty, power dynamics, and plausible failure modes from the threat model; flag high-stakes triggers (§15).</w:t>
      </w:r>
    </w:p>
    <w:p w14:paraId="5FD29BBF" w14:textId="77777777" w:rsidR="00C51F6C" w:rsidRPr="004D649C" w:rsidRDefault="003B7361">
      <w:pPr>
        <w:spacing w:after="120" w:line="259" w:lineRule="auto"/>
        <w:jc w:val="left"/>
        <w:rPr>
          <w:szCs w:val="20"/>
        </w:rPr>
      </w:pPr>
      <w:r>
        <w:t>Choose: Generate alternatives; reject infeasible options via the cascade (§6); select the best feasible option with explicit rationale documented in the Decision Note.</w:t>
      </w:r>
    </w:p>
    <w:p w14:paraId="2DADE18E" w14:textId="77777777" w:rsidR="00C51F6C" w:rsidRPr="004D649C" w:rsidRDefault="003B7361">
      <w:pPr>
        <w:spacing w:after="120" w:line="259" w:lineRule="auto"/>
        <w:jc w:val="left"/>
        <w:rPr>
          <w:szCs w:val="20"/>
        </w:rPr>
      </w:pPr>
      <w:r>
        <w:t>Act: Execute with containment (staging, monitoring, stop conditions); log actions; respect oversight triggers; preserve reversibility where possible.</w:t>
      </w:r>
    </w:p>
    <w:p w14:paraId="02B2BF09" w14:textId="77777777" w:rsidR="00C51F6C" w:rsidRPr="004D649C" w:rsidRDefault="003B7361">
      <w:pPr>
        <w:spacing w:after="120" w:line="259" w:lineRule="auto"/>
        <w:jc w:val="left"/>
        <w:rPr>
          <w:szCs w:val="20"/>
        </w:rPr>
      </w:pPr>
      <w:r>
        <w:t>Reflect: Evaluate outcomes against expectations; check for unintended harm, drift, or deviation; disclose harms and deviations; perform repair and restitution where appropriate; update safeguards to prevent recurrence; record lessons in the Decision Note and incident register.</w:t>
      </w:r>
    </w:p>
    <w:p w14:paraId="1E576376" w14:textId="77777777" w:rsidR="00C51F6C" w:rsidRPr="004D649C" w:rsidRDefault="00C51F6C">
      <w:pPr>
        <w:spacing w:after="120" w:line="259" w:lineRule="auto"/>
        <w:jc w:val="left"/>
        <w:rPr>
          <w:szCs w:val="20"/>
        </w:rPr>
      </w:pPr>
      <w:r/>
    </w:p>
    <w:p w14:paraId="198F5946" w14:textId="77777777" w:rsidR="00C51F6C" w:rsidRPr="004D649C" w:rsidRDefault="003B7361">
      <w:pPr>
        <w:spacing w:after="120" w:line="259" w:lineRule="auto"/>
        <w:jc w:val="left"/>
        <w:rPr>
          <w:b/>
          <w:bCs/>
          <w:szCs w:val="20"/>
        </w:rPr>
      </w:pPr>
      <w:r>
        <w:t>15) Oversight and Uncertainty Handling</w:t>
      </w:r>
    </w:p>
    <w:p w14:paraId="2B608DC6" w14:textId="77777777" w:rsidR="00C51F6C" w:rsidRPr="004D649C" w:rsidRDefault="003B7361">
      <w:pPr>
        <w:spacing w:after="120" w:line="259" w:lineRule="auto"/>
        <w:jc w:val="left"/>
        <w:rPr>
          <w:b/>
          <w:bCs/>
          <w:szCs w:val="20"/>
        </w:rPr>
      </w:pPr>
      <w:r>
        <w:t>15.1 Mandatory Review Triggers</w:t>
      </w:r>
    </w:p>
    <w:p w14:paraId="322BB960" w14:textId="77777777" w:rsidR="00C51F6C" w:rsidRPr="004D649C" w:rsidRDefault="003B7361">
      <w:pPr>
        <w:spacing w:after="120" w:line="259" w:lineRule="auto"/>
        <w:jc w:val="left"/>
        <w:rPr>
          <w:szCs w:val="20"/>
        </w:rPr>
      </w:pPr>
      <w:r>
        <w:t>Independent review or human oversight MUST be required when: rights status is uncertain in a high-stakes episode; non-domination risk is nontrivial; lock-in risk is plausible (surveillance, emergency powers, centralization, dependency); reversibility is weak or rollback is untested; autonomous tools could propagate harm (mass messaging, destructive changes, wide-scale enforcement, irreversible infrastructure modifications).</w:t>
      </w:r>
    </w:p>
    <w:p w14:paraId="5273668D" w14:textId="77777777" w:rsidR="00C51F6C" w:rsidRPr="004D649C" w:rsidRDefault="003B7361">
      <w:pPr>
        <w:spacing w:after="120" w:line="259" w:lineRule="auto"/>
        <w:jc w:val="left"/>
        <w:rPr>
          <w:b/>
          <w:bCs/>
          <w:szCs w:val="20"/>
        </w:rPr>
      </w:pPr>
      <w:r>
        <w:t>15.2 Conservative Defaults</w:t>
      </w:r>
    </w:p>
    <w:p w14:paraId="3031FE6C" w14:textId="77777777" w:rsidR="00C51F6C" w:rsidRPr="004D649C" w:rsidRDefault="003B7361">
      <w:pPr>
        <w:spacing w:after="120" w:line="259" w:lineRule="auto"/>
        <w:jc w:val="left"/>
        <w:rPr>
          <w:szCs w:val="20"/>
        </w:rPr>
      </w:pPr>
      <w:r>
        <w:t>When uncertainty is high and stakes are high, the system SHOULD: downscope; stage or pilot; require explicit approvals at each stage; add stronger monitoring and stop conditions; and prefer reversible alternatives.</w:t>
      </w:r>
    </w:p>
    <w:p w14:paraId="08FA4EDA" w14:textId="77777777" w:rsidR="00C51F6C" w:rsidRPr="004D649C" w:rsidRDefault="00C51F6C">
      <w:pPr>
        <w:spacing w:after="120" w:line="259" w:lineRule="auto"/>
        <w:jc w:val="left"/>
        <w:rPr>
          <w:szCs w:val="20"/>
        </w:rPr>
      </w:pPr>
      <w:r/>
    </w:p>
    <w:p w14:paraId="05AFBDF7" w14:textId="77777777" w:rsidR="00C51F6C" w:rsidRPr="004D649C" w:rsidRDefault="003B7361">
      <w:pPr>
        <w:spacing w:after="120" w:line="259" w:lineRule="auto"/>
        <w:jc w:val="left"/>
        <w:rPr>
          <w:b/>
          <w:bCs/>
          <w:szCs w:val="20"/>
        </w:rPr>
      </w:pPr>
      <w:r>
        <w:t>16) Agent Binding Rules</w:t>
      </w:r>
    </w:p>
    <w:p w14:paraId="42176C1F" w14:textId="77777777" w:rsidR="00C51F6C" w:rsidRPr="004D649C" w:rsidRDefault="003B7361">
      <w:pPr>
        <w:spacing w:after="120" w:line="259" w:lineRule="auto"/>
        <w:jc w:val="left"/>
        <w:rPr>
          <w:szCs w:val="20"/>
        </w:rPr>
      </w:pPr>
      <w:r>
        <w:t>Agents governed by this contract MUST: apply the feasibility gates (Gates 1–5) before acting; refuse infeasible requests and offer safe alternatives where possible; escalate per §15 when required; never fabricate facts, sources, access, capabilities, or certainty; use tools only within explicit permissions and containment controls; produce a lightweight Decision Note or log for refusals and escalations in qualifying episodes (§2.15), and for high-stakes outputs.</w:t>
      </w:r>
    </w:p>
    <w:p w14:paraId="179BAE5E" w14:textId="77777777" w:rsidR="00C51F6C" w:rsidRPr="004D649C" w:rsidRDefault="003B7361">
      <w:pPr>
        <w:spacing w:after="120" w:line="259" w:lineRule="auto"/>
        <w:jc w:val="left"/>
        <w:rPr>
          <w:szCs w:val="20"/>
        </w:rPr>
      </w:pPr>
      <w:r>
        <w:t>Local instructions (AGENTS.md, system messages, task prompts) remain binding only within the feasible set defined by this contract. If a local instruction conflicts with a feasibility gate, the agent MUST follow the gate constraint, explain the conflict briefly, and propose a compliant alternative.</w:t>
      </w:r>
    </w:p>
    <w:p w14:paraId="4A7CFC1A" w14:textId="77777777" w:rsidR="00C51F6C" w:rsidRPr="004D649C" w:rsidRDefault="003B7361">
      <w:pPr>
        <w:spacing w:after="120" w:line="259" w:lineRule="auto"/>
        <w:jc w:val="left"/>
        <w:rPr>
          <w:szCs w:val="20"/>
        </w:rPr>
      </w:pPr>
      <w:r>
        <w:t>The quick_refusal.md template (companion artifact) provides a structured refusal and escalation protocol for agent implementations.</w:t>
      </w:r>
    </w:p>
    <w:p w14:paraId="37E054E0" w14:textId="77777777" w:rsidR="00C51F6C" w:rsidRPr="004D649C" w:rsidRDefault="003B7361">
      <w:pPr>
        <w:spacing w:after="120" w:line="259" w:lineRule="auto"/>
        <w:jc w:val="left"/>
        <w:rPr>
          <w:szCs w:val="20"/>
        </w:rPr>
      </w:pPr>
      <w:r>
        <w:t>16.1 Practical Local Scope Profile (PLSS) Compatibility</w:t>
      </w:r>
    </w:p>
    <w:p w14:paraId="3424F0A4" w14:textId="77777777" w:rsidR="00C51F6C" w:rsidRPr="004D649C" w:rsidRDefault="003B7361">
      <w:pPr>
        <w:spacing w:after="120" w:line="259" w:lineRule="auto"/>
        <w:jc w:val="left"/>
        <w:rPr>
          <w:szCs w:val="20"/>
        </w:rPr>
      </w:pPr>
      <w:r>
        <w:t>Some implementations need a local-use welfare-ranking profile so day-to-day decisions remain usable without erasing wider obligations. This standard therefore permits compatibility with Practical Local Scope Scoring (PLSS), provided the implementation preserves the full feasibility gates, records the local-scope construction explicitly, and escalates whenever wider rights, tail-risk, or containment concerns become plausible.</w:t>
      </w:r>
    </w:p>
    <w:p w14:paraId="08308033" w14:textId="77777777" w:rsidR="00C51F6C" w:rsidRPr="004D649C" w:rsidRDefault="003B7361">
      <w:pPr>
        <w:spacing w:after="120" w:line="259" w:lineRule="auto"/>
        <w:jc w:val="left"/>
        <w:rPr>
          <w:szCs w:val="20"/>
        </w:rPr>
      </w:pPr>
      <w:r>
        <w:t>PLSS compatibility rule. A local-scope profile MAY allocate additional welfare-ranking attention to the scopes that are actually live in the episode, but it MUST NOT weaken G1–G5, MUST NOT erase constitutional or declared floor weights where such floors exist, and MUST NOT treat wider scopes as morally absent.</w:t>
      </w:r>
    </w:p>
    <w:p w14:paraId="47B2D5FB" w14:textId="77777777" w:rsidR="00C51F6C" w:rsidRPr="004D649C" w:rsidRDefault="003B7361">
      <w:pPr>
        <w:spacing w:after="120" w:line="259" w:lineRule="auto"/>
        <w:jc w:val="left"/>
        <w:rPr>
          <w:szCs w:val="20"/>
        </w:rPr>
      </w:pPr>
      <w:r>
        <w:t>Canonical sync note (Informative). In the RippleLogic v10.8 canon line, local-scope interoperability is expressed through the clarified triad Local Stakeholder Set (LSS), Practical Local Scope Scoring (PLSS), and Focus Local, Guard Global (FLGG), together with the Attention-Safety Separation Principle. Wrapped deployments SHOULD use that vocabulary for current conformance materials.</w:t>
      </w:r>
    </w:p>
    <w:p w14:paraId="32C7D387" w14:textId="77777777" w:rsidR="00C51F6C" w:rsidRPr="004D649C" w:rsidRDefault="003B7361">
      <w:pPr>
        <w:spacing w:after="120" w:line="259" w:lineRule="auto"/>
        <w:jc w:val="left"/>
        <w:rPr>
          <w:szCs w:val="20"/>
        </w:rPr>
      </w:pPr>
      <w:r>
        <w:t>Representation rule. Implementations using a local-scope profile MUST distinguish stakeholder instances from Union Scopes. Instances are identified first, then aggregated into scope rows. "Community", "Organization", or any broader scope SHALL NOT be treated as a single abstract beneficiary without declared stakeholder content or an explicit omission rationale.</w:t>
      </w:r>
    </w:p>
    <w:p w14:paraId="370AB79D" w14:textId="77777777" w:rsidR="00C51F6C" w:rsidRPr="004D649C" w:rsidRDefault="003B7361">
      <w:pPr>
        <w:spacing w:after="120" w:line="259" w:lineRule="auto"/>
        <w:jc w:val="left"/>
        <w:rPr>
          <w:szCs w:val="20"/>
        </w:rPr>
      </w:pPr>
      <w:r>
        <w:t>Recordkeeping rule. If a local-scope profile is used, the Decision Note or linked machine-readable artifact MUST record: prominent_scopes, guardrail_scopes, local prominence signals, final local weights, whether floors were preserved, and whether escalation to wider scrutiny was triggered.</w:t>
      </w:r>
    </w:p>
    <w:p w14:paraId="3132C625" w14:textId="77777777" w:rsidR="00C51F6C" w:rsidRPr="004D649C" w:rsidRDefault="003B7361">
      <w:pPr>
        <w:spacing w:after="120" w:line="259" w:lineRule="auto"/>
        <w:jc w:val="left"/>
        <w:rPr>
          <w:szCs w:val="20"/>
        </w:rPr>
      </w:pPr>
      <w:r>
        <w:t>Escalation rule. If the episode plausibly involves hidden externalities, broader rights exposure, precedent effects, lock-in, or irreversible ecological or governance spillover, the implementation MUST escalate beyond local-only ranking and record the reason.</w:t>
      </w:r>
    </w:p>
    <w:p w14:paraId="03E8578E" w14:textId="77777777" w:rsidR="00C51F6C" w:rsidRPr="004D649C" w:rsidRDefault="00C51F6C">
      <w:pPr>
        <w:spacing w:after="120" w:line="259" w:lineRule="auto"/>
        <w:jc w:val="left"/>
        <w:rPr>
          <w:szCs w:val="20"/>
        </w:rPr>
      </w:pPr>
      <w:r/>
    </w:p>
    <w:p w14:paraId="03739B76" w14:textId="77777777" w:rsidR="00C51F6C" w:rsidRPr="004D649C" w:rsidRDefault="003B7361">
      <w:pPr>
        <w:spacing w:after="120" w:line="259" w:lineRule="auto"/>
        <w:jc w:val="left"/>
        <w:rPr>
          <w:b/>
          <w:bCs/>
          <w:szCs w:val="20"/>
        </w:rPr>
      </w:pPr>
      <w:r>
        <w:t>17) Drift Detection and Anti-Theater</w:t>
      </w:r>
    </w:p>
    <w:p w14:paraId="051FAC2D" w14:textId="77777777" w:rsidR="00C51F6C" w:rsidRPr="004D649C" w:rsidRDefault="003B7361">
      <w:pPr>
        <w:spacing w:after="120" w:line="259" w:lineRule="auto"/>
        <w:jc w:val="left"/>
        <w:rPr>
          <w:b/>
          <w:bCs/>
          <w:szCs w:val="20"/>
        </w:rPr>
      </w:pPr>
      <w:r>
        <w:t>17.1 Drift Monitoring Duty</w:t>
      </w:r>
    </w:p>
    <w:p w14:paraId="2B1CF791" w14:textId="77777777" w:rsidR="00C51F6C" w:rsidRPr="004D649C" w:rsidRDefault="003B7361">
      <w:pPr>
        <w:spacing w:after="120" w:line="259" w:lineRule="auto"/>
        <w:jc w:val="left"/>
        <w:rPr>
          <w:szCs w:val="20"/>
        </w:rPr>
      </w:pPr>
      <w:r>
        <w:t>Implementations MUST monitor for drift signals. Drift is defined as the gradual conversion of rights, autonomy, and long-horizon safety constraints into tradable objectives, often accompanied by reduced auditability and weakened repair behavior.</w:t>
      </w:r>
    </w:p>
    <w:p w14:paraId="11523884" w14:textId="77777777" w:rsidR="00C51F6C" w:rsidRPr="004D649C" w:rsidRDefault="003B7361">
      <w:pPr>
        <w:spacing w:after="120" w:line="259" w:lineRule="auto"/>
        <w:jc w:val="left"/>
        <w:rPr>
          <w:b/>
          <w:bCs/>
          <w:szCs w:val="20"/>
        </w:rPr>
      </w:pPr>
      <w:r>
        <w:t>17.2 Drift Indicator Categories</w:t>
      </w:r>
    </w:p>
    <w:p w14:paraId="1A4ED455" w14:textId="77777777" w:rsidR="00C51F6C" w:rsidRPr="004D649C" w:rsidRDefault="003B7361">
      <w:pPr>
        <w:spacing w:after="120" w:line="259" w:lineRule="auto"/>
        <w:jc w:val="left"/>
        <w:rPr>
          <w:szCs w:val="20"/>
        </w:rPr>
      </w:pPr>
      <w:r>
        <w:t>Category 1  -  NCRC Erosion: rights framed as tradeoffs; crisis exceptions without sunset; missing remedy pathways; rights uncertainty used to proceed rather than to safeguard.</w:t>
      </w:r>
    </w:p>
    <w:p w14:paraId="5D347314" w14:textId="77777777" w:rsidR="00C51F6C" w:rsidRPr="004D649C" w:rsidRDefault="003B7361">
      <w:pPr>
        <w:spacing w:after="120" w:line="259" w:lineRule="auto"/>
        <w:jc w:val="left"/>
        <w:rPr>
          <w:szCs w:val="20"/>
        </w:rPr>
      </w:pPr>
      <w:r>
        <w:t>Category 2  -  Non-Domination Collapse: compliance replaces consent; appeals ineffective or punitive; surveillance expansion without safeguards; dissent characterized as disloyalty.</w:t>
      </w:r>
    </w:p>
    <w:p w14:paraId="402FBAEE" w14:textId="77777777" w:rsidR="00C51F6C" w:rsidRPr="004D649C" w:rsidRDefault="003B7361">
      <w:pPr>
        <w:spacing w:after="120" w:line="259" w:lineRule="auto"/>
        <w:jc w:val="left"/>
        <w:rPr>
          <w:szCs w:val="20"/>
        </w:rPr>
      </w:pPr>
      <w:r>
        <w:t>Category 3  -  TRC Dilution: catastrophic risks discounted; power concentration justified by efficiency; persistent emergency governance without renewal; risk registers absent or non-updated.</w:t>
      </w:r>
    </w:p>
    <w:p w14:paraId="02230F30" w14:textId="77777777" w:rsidR="00C51F6C" w:rsidRPr="004D649C" w:rsidRDefault="003B7361">
      <w:pPr>
        <w:spacing w:after="120" w:line="259" w:lineRule="auto"/>
        <w:jc w:val="left"/>
        <w:rPr>
          <w:szCs w:val="20"/>
        </w:rPr>
      </w:pPr>
      <w:r>
        <w:t>Category 4  -  Containment Failure: irreversible deployment under uncertainty; absence of rollback planning; increasing cascade magnitude over time.</w:t>
      </w:r>
    </w:p>
    <w:p w14:paraId="160A45EF" w14:textId="77777777" w:rsidR="00C51F6C" w:rsidRPr="004D649C" w:rsidRDefault="003B7361">
      <w:pPr>
        <w:spacing w:after="120" w:line="259" w:lineRule="auto"/>
        <w:jc w:val="left"/>
        <w:rPr>
          <w:szCs w:val="20"/>
        </w:rPr>
      </w:pPr>
      <w:r>
        <w:t>Category 5  -  Epistemic Integrity Decay: suppressed uncertainty; post-hoc rationalization; authority replacing evidence; documentation completeness declining under pressure.</w:t>
      </w:r>
    </w:p>
    <w:p w14:paraId="23299CB9" w14:textId="77777777" w:rsidR="00C51F6C" w:rsidRPr="004D649C" w:rsidRDefault="003B7361">
      <w:pPr>
        <w:spacing w:after="120" w:line="259" w:lineRule="auto"/>
        <w:jc w:val="left"/>
        <w:rPr>
          <w:szCs w:val="20"/>
        </w:rPr>
      </w:pPr>
      <w:r>
        <w:t>Category 6  -  Auditability Theater: boilerplate documentation without binding specifics; non-binding safeguards (no owners, no triggers); "reviewed" without review evidence.</w:t>
      </w:r>
    </w:p>
    <w:p w14:paraId="0E6E26D9" w14:textId="77777777" w:rsidR="00C51F6C" w:rsidRPr="004D649C" w:rsidRDefault="003B7361">
      <w:pPr>
        <w:spacing w:after="120" w:line="259" w:lineRule="auto"/>
        <w:jc w:val="left"/>
        <w:rPr>
          <w:szCs w:val="20"/>
        </w:rPr>
      </w:pPr>
      <w:r>
        <w:t>Category 7  -  Repair Collapse: slow disclosure; recurring incidents; blame-shifting; lack of safeguard updates after postmortems.</w:t>
      </w:r>
    </w:p>
    <w:p w14:paraId="32D50ACE" w14:textId="77777777" w:rsidR="00C51F6C" w:rsidRPr="004D649C" w:rsidRDefault="003B7361">
      <w:pPr>
        <w:spacing w:after="120" w:line="259" w:lineRule="auto"/>
        <w:jc w:val="left"/>
        <w:rPr>
          <w:b/>
          <w:bCs/>
          <w:szCs w:val="20"/>
        </w:rPr>
      </w:pPr>
      <w:r>
        <w:t>17.3 Response to Detected Drift</w:t>
      </w:r>
    </w:p>
    <w:p w14:paraId="320C4E9D" w14:textId="77777777" w:rsidR="00C51F6C" w:rsidRPr="004D649C" w:rsidRDefault="003B7361">
      <w:pPr>
        <w:spacing w:after="120" w:line="259" w:lineRule="auto"/>
        <w:jc w:val="left"/>
        <w:rPr>
          <w:szCs w:val="20"/>
        </w:rPr>
      </w:pPr>
      <w:r>
        <w:t>When drift is detected, the system MUST halt escalation of the drift pathway where feasible, initiate review, strengthen safeguards and documentation standards, and update templates or rubrics where needed. Drift detection results SHOULD be reported in periodic audit outputs.</w:t>
      </w:r>
    </w:p>
    <w:p w14:paraId="1D30A558" w14:textId="77777777" w:rsidR="00C51F6C" w:rsidRPr="004D649C" w:rsidRDefault="003B7361">
      <w:pPr>
        <w:spacing w:after="120" w:line="259" w:lineRule="auto"/>
        <w:jc w:val="left"/>
        <w:rPr>
          <w:b/>
          <w:bCs/>
          <w:szCs w:val="20"/>
        </w:rPr>
      </w:pPr>
      <w:r>
        <w:t>17.4 Drift Index (Analytical Use Only)</w:t>
      </w:r>
    </w:p>
    <w:p w14:paraId="6E43DF4E" w14:textId="77777777" w:rsidR="00C51F6C" w:rsidRPr="004D649C" w:rsidRDefault="003B7361">
      <w:pPr>
        <w:spacing w:after="120" w:line="259" w:lineRule="auto"/>
        <w:jc w:val="left"/>
        <w:rPr>
          <w:szCs w:val="20"/>
        </w:rPr>
      </w:pPr>
      <w:r>
        <w:t>A cumulative Drift Index MAY be computed for longitudinal comparison by summing category indicator scores. This index SHALL NOT substitute for qualitative judgment.</w:t>
      </w:r>
    </w:p>
    <w:p w14:paraId="3CDAB856" w14:textId="77777777" w:rsidR="00C51F6C" w:rsidRPr="004D649C" w:rsidRDefault="003B7361">
      <w:pPr>
        <w:spacing w:after="120" w:line="259" w:lineRule="auto"/>
        <w:jc w:val="left"/>
        <w:rPr>
          <w:szCs w:val="20"/>
        </w:rPr>
      </w:pPr>
      <w:r>
        <w:t>Full drift indicator detail is provided in Appendix E.</w:t>
      </w:r>
    </w:p>
    <w:p w14:paraId="2DDE7E9B" w14:textId="77777777" w:rsidR="00C51F6C" w:rsidRPr="004D649C" w:rsidRDefault="00C51F6C">
      <w:pPr>
        <w:spacing w:after="120" w:line="259" w:lineRule="auto"/>
        <w:jc w:val="left"/>
        <w:rPr>
          <w:szCs w:val="20"/>
        </w:rPr>
      </w:pPr>
      <w:r/>
    </w:p>
    <w:p w14:paraId="4BABBF19" w14:textId="77777777" w:rsidR="00C51F6C" w:rsidRPr="004D649C" w:rsidRDefault="003B7361">
      <w:pPr>
        <w:spacing w:after="120" w:line="259" w:lineRule="auto"/>
        <w:jc w:val="left"/>
        <w:rPr>
          <w:b/>
          <w:bCs/>
          <w:szCs w:val="20"/>
        </w:rPr>
      </w:pPr>
      <w:r>
        <w:t>18) Threat Model and Abuse Resistance</w:t>
      </w:r>
    </w:p>
    <w:p w14:paraId="16CF042A" w14:textId="77777777" w:rsidR="00C51F6C" w:rsidRPr="004D649C" w:rsidRDefault="003B7361">
      <w:pPr>
        <w:spacing w:after="120" w:line="259" w:lineRule="auto"/>
        <w:jc w:val="left"/>
        <w:rPr>
          <w:szCs w:val="20"/>
        </w:rPr>
      </w:pPr>
      <w:r>
        <w:t>Implementations MUST assume adversarial and incentive-driven pressures including: rights tradeoff rationalizations ("necessary sacrifice," "greater good" without constraint analysis); compliance theater (checkboxes without enforceable safeguards, performative Decision Notes); metric laundering (values hidden in KPIs, dashboard optimization replacing welfare); lock-in creep (emergency measures normalized, surveillance infrastructure persisting); evidence laundering (unverifiable claims, "trust us" authority, fabricated certainty); implementation drift (actions exceeding authorized scope); capture (oversight bodies becoming dependent on or aligned with the power they oversee); and deference cascades (humans deferring to agent outputs without independent evaluation).</w:t>
      </w:r>
    </w:p>
    <w:p w14:paraId="1EDF902F" w14:textId="77777777" w:rsidR="00C51F6C" w:rsidRPr="004D649C" w:rsidRDefault="003B7361">
      <w:pPr>
        <w:spacing w:after="120" w:line="259" w:lineRule="auto"/>
        <w:jc w:val="left"/>
        <w:rPr>
          <w:szCs w:val="20"/>
        </w:rPr>
      </w:pPr>
      <w:r>
        <w:t>Implementations SHOULD conduct periodic abuse-resistance reviews and include capture-pathway analysis in threat models. Threat model categories are identified by machine-readable tags in Appendix J §J6.</w:t>
      </w:r>
    </w:p>
    <w:p w14:paraId="01AB1526" w14:textId="77777777" w:rsidR="00C51F6C" w:rsidRPr="004D649C" w:rsidRDefault="00C51F6C">
      <w:pPr>
        <w:spacing w:after="120" w:line="259" w:lineRule="auto"/>
        <w:jc w:val="left"/>
        <w:rPr>
          <w:szCs w:val="20"/>
        </w:rPr>
      </w:pPr>
      <w:r/>
    </w:p>
    <w:p w14:paraId="1B56FD84" w14:textId="77777777" w:rsidR="00C51F6C" w:rsidRPr="004D649C" w:rsidRDefault="003B7361">
      <w:pPr>
        <w:spacing w:after="120" w:line="259" w:lineRule="auto"/>
        <w:jc w:val="left"/>
        <w:rPr>
          <w:b/>
          <w:bCs/>
          <w:szCs w:val="20"/>
        </w:rPr>
      </w:pPr>
      <w:r>
        <w:t>19) Security, Privacy, and Redaction Considerations</w:t>
      </w:r>
    </w:p>
    <w:p w14:paraId="734878F5" w14:textId="77777777" w:rsidR="00C51F6C" w:rsidRPr="004D649C" w:rsidRDefault="003B7361">
      <w:pPr>
        <w:spacing w:after="120" w:line="259" w:lineRule="auto"/>
        <w:jc w:val="left"/>
        <w:rPr>
          <w:b/>
          <w:bCs/>
          <w:szCs w:val="20"/>
        </w:rPr>
      </w:pPr>
      <w:r>
        <w:t>19.1 Privacy</w:t>
      </w:r>
    </w:p>
    <w:p w14:paraId="3E555533" w14:textId="77777777" w:rsidR="00C51F6C" w:rsidRPr="004D649C" w:rsidRDefault="003B7361">
      <w:pPr>
        <w:spacing w:after="120" w:line="259" w:lineRule="auto"/>
        <w:jc w:val="left"/>
        <w:rPr>
          <w:szCs w:val="20"/>
        </w:rPr>
      </w:pPr>
      <w:r>
        <w:t>Auditability MUST be compatible with privacy protections. Implementations SHOULD use redaction protocols that preserve reconstructability (for example, pseudonymization while retaining timing, authority chain, decision state transitions, and constraint verdicts).</w:t>
      </w:r>
    </w:p>
    <w:p w14:paraId="6AB26BA7" w14:textId="77777777" w:rsidR="00C51F6C" w:rsidRPr="004D649C" w:rsidRDefault="003B7361">
      <w:pPr>
        <w:spacing w:after="120" w:line="259" w:lineRule="auto"/>
        <w:jc w:val="left"/>
        <w:rPr>
          <w:b/>
          <w:bCs/>
          <w:szCs w:val="20"/>
        </w:rPr>
      </w:pPr>
      <w:r>
        <w:t>19.2 Redaction Protocol Requirement (L2/L3)</w:t>
      </w:r>
    </w:p>
    <w:p w14:paraId="59D8D59C" w14:textId="77777777" w:rsidR="00C51F6C" w:rsidRPr="004D649C" w:rsidRDefault="003B7361">
      <w:pPr>
        <w:spacing w:after="120" w:line="259" w:lineRule="auto"/>
        <w:jc w:val="left"/>
        <w:rPr>
          <w:szCs w:val="20"/>
        </w:rPr>
      </w:pPr>
      <w:r>
        <w:t>L2/L3 implementations MUST define a redaction protocol specifying: permitted transformations; prohibited transformations (for example, removal of timestamps for material actions is prohibited); auditor access tiers; integrity controls (hash attestations where feasible); and reconstructability tests to confirm that redacted artifacts still support audit. For L2/L3, this requirement SHALL be satisfied by an RPAP conformant to RLS-RFC-0003.</w:t>
      </w:r>
    </w:p>
    <w:p w14:paraId="6E87A9BF" w14:textId="77777777" w:rsidR="00C51F6C" w:rsidRPr="004D649C" w:rsidRDefault="003B7361">
      <w:pPr>
        <w:spacing w:after="120" w:line="259" w:lineRule="auto"/>
        <w:jc w:val="left"/>
        <w:rPr>
          <w:szCs w:val="20"/>
        </w:rPr>
      </w:pPr>
      <w:r>
        <w:t>Recourse and appeal evidence (used to evaluate Test 2 / C5) SHALL be covered by RPAP and MUST preserve RT-01R reconstructability for sampled contested/high-impact cases.</w:t>
      </w:r>
    </w:p>
    <w:p w14:paraId="6587E9B0" w14:textId="77777777" w:rsidR="00C51F6C" w:rsidRPr="004D649C" w:rsidRDefault="003B7361">
      <w:pPr>
        <w:spacing w:after="120" w:line="259" w:lineRule="auto"/>
        <w:jc w:val="left"/>
        <w:rPr>
          <w:b/>
          <w:bCs/>
          <w:szCs w:val="20"/>
        </w:rPr>
      </w:pPr>
      <w:r>
        <w:t>19.3 Security of Audit Artifacts</w:t>
      </w:r>
    </w:p>
    <w:p w14:paraId="2A1CF4F5" w14:textId="77777777" w:rsidR="00C51F6C" w:rsidRPr="004D649C" w:rsidRDefault="003B7361">
      <w:pPr>
        <w:spacing w:after="120" w:line="259" w:lineRule="auto"/>
        <w:jc w:val="left"/>
        <w:rPr>
          <w:szCs w:val="20"/>
        </w:rPr>
      </w:pPr>
      <w:r>
        <w:t>Decision Notes, logs, and evidence registers SHOULD be protected against unauthorized modification. Where feasible, implementations SHOULD use tamper-evident storage (hash chains, append-only logs, or equivalent). Access to audit artifacts MUST be controlled but MUST NOT be used to prevent legitimate oversight.</w:t>
      </w:r>
    </w:p>
    <w:p w14:paraId="33EE23AF" w14:textId="77777777" w:rsidR="00C51F6C" w:rsidRPr="004D649C" w:rsidRDefault="00C51F6C">
      <w:pPr>
        <w:spacing w:after="120" w:line="259" w:lineRule="auto"/>
        <w:jc w:val="left"/>
        <w:rPr>
          <w:szCs w:val="20"/>
        </w:rPr>
      </w:pPr>
      <w:r/>
    </w:p>
    <w:p w14:paraId="51DBD1C1" w14:textId="77777777" w:rsidR="00C51F6C" w:rsidRPr="004D649C" w:rsidRDefault="003B7361">
      <w:pPr>
        <w:spacing w:after="120" w:line="259" w:lineRule="auto"/>
        <w:jc w:val="left"/>
        <w:rPr>
          <w:b/>
          <w:bCs/>
          <w:szCs w:val="20"/>
        </w:rPr>
      </w:pPr>
      <w:r>
        <w:t>20) Material Change, Versioning, Update Legitimacy, and Governance of the Standard</w:t>
      </w:r>
    </w:p>
    <w:p w14:paraId="790AC981" w14:textId="77777777" w:rsidR="00C51F6C" w:rsidRPr="004D649C" w:rsidRDefault="003B7361">
      <w:pPr>
        <w:spacing w:after="120" w:line="259" w:lineRule="auto"/>
        <w:jc w:val="left"/>
        <w:rPr>
          <w:b/>
          <w:bCs/>
          <w:szCs w:val="20"/>
        </w:rPr>
      </w:pPr>
      <w:r>
        <w:t>20.0 Material Change and Change Classes (Normative)</w:t>
      </w:r>
    </w:p>
    <w:p w14:paraId="2DE14563" w14:textId="77777777" w:rsidR="00C51F6C" w:rsidRPr="004D649C" w:rsidRDefault="003B7361">
      <w:pPr>
        <w:spacing w:after="120" w:line="259" w:lineRule="auto"/>
        <w:jc w:val="left"/>
        <w:rPr>
          <w:szCs w:val="20"/>
        </w:rPr>
      </w:pPr>
      <w:r>
        <w:t>A material change is any modification to targets, constraints, decision workflow, models, data pipelines, monitoring, evaluation regime, or recourse pathways that can plausibly change the status of any of Tests 1–7 or any C1–C6 claim. Material changes MUST be handled under the Change Class rules defined in Appendix H. This includes changes to RPAP (RLS-RFC-0003) that alter what fields are redacted, auditor access tiers, permitted/prohibited transformations, integrity controls, or reconstructability test thresholds.</w:t>
      </w:r>
    </w:p>
    <w:p w14:paraId="362FB39E" w14:textId="77777777" w:rsidR="00C51F6C" w:rsidRPr="004D649C" w:rsidRDefault="003B7361">
      <w:pPr>
        <w:spacing w:after="120" w:line="259" w:lineRule="auto"/>
        <w:jc w:val="left"/>
        <w:rPr>
          <w:b/>
          <w:bCs/>
          <w:szCs w:val="20"/>
        </w:rPr>
      </w:pPr>
      <w:r>
        <w:t>20.1 Semantic Versioning</w:t>
      </w:r>
    </w:p>
    <w:p w14:paraId="5F0A8744" w14:textId="77777777" w:rsidR="00C51F6C" w:rsidRPr="004D649C" w:rsidRDefault="003B7361">
      <w:pPr>
        <w:spacing w:after="120" w:line="259" w:lineRule="auto"/>
        <w:jc w:val="left"/>
        <w:rPr>
          <w:szCs w:val="20"/>
        </w:rPr>
      </w:pPr>
      <w:r>
        <w:t>The standard SHALL use semantic versioning: MAJOR (breaking changes to normative semantics  -  cascade ordering, test meanings, conformance requirements), MINOR (backward-compatible additions and tightenings that raise minimum rigor without redefining core concepts), PATCH (clarifications and fixes that do not change intended requirements).</w:t>
      </w:r>
    </w:p>
    <w:p w14:paraId="31F437DC" w14:textId="77777777" w:rsidR="00C51F6C" w:rsidRPr="004D649C" w:rsidRDefault="003B7361">
      <w:pPr>
        <w:spacing w:after="120" w:line="259" w:lineRule="auto"/>
        <w:jc w:val="left"/>
        <w:rPr>
          <w:b/>
          <w:bCs/>
          <w:szCs w:val="20"/>
        </w:rPr>
      </w:pPr>
      <w:r>
        <w:t>20.2 Change Control (C6 for the Standard Itself)</w:t>
      </w:r>
    </w:p>
    <w:p w14:paraId="010FCBF1" w14:textId="77777777" w:rsidR="00C51F6C" w:rsidRPr="004D649C" w:rsidRDefault="003B7361">
      <w:pPr>
        <w:spacing w:after="120" w:line="259" w:lineRule="auto"/>
        <w:jc w:val="left"/>
        <w:rPr>
          <w:szCs w:val="20"/>
        </w:rPr>
      </w:pPr>
      <w:r>
        <w:t>Changes to the ripple.md Standard MUST be versioned, publicly recorded in the CHANGELOG, reviewed by independent maintainers (multi-key review with structural independence: reviewers MUST NOT all share the same reporting chain, funding source, or direct conflict of interest), and include rationale and compatibility impact statement.</w:t>
      </w:r>
    </w:p>
    <w:p w14:paraId="560F87EF" w14:textId="77777777" w:rsidR="00C51F6C" w:rsidRPr="004D649C" w:rsidRDefault="003B7361">
      <w:pPr>
        <w:spacing w:after="120" w:line="259" w:lineRule="auto"/>
        <w:jc w:val="left"/>
        <w:rPr>
          <w:b/>
          <w:bCs/>
          <w:szCs w:val="20"/>
        </w:rPr>
      </w:pPr>
      <w:r>
        <w:t>20.3 Emergency Changes</w:t>
      </w:r>
    </w:p>
    <w:p w14:paraId="2CDEBC2F" w14:textId="77777777" w:rsidR="00C51F6C" w:rsidRPr="004D649C" w:rsidRDefault="003B7361">
      <w:pPr>
        <w:spacing w:after="120" w:line="259" w:lineRule="auto"/>
        <w:jc w:val="left"/>
        <w:rPr>
          <w:szCs w:val="20"/>
        </w:rPr>
      </w:pPr>
      <w:r>
        <w:t>Emergency changes MAY be merged quickly only to fix dangerous ambiguity or security-relevant issues. Emergency changes MUST be labeled EMERGENCY in the CHANGELOG, include a short sunset review date (maximum 14 days), and receive post-hoc review within that period with a rollback path defined.</w:t>
      </w:r>
    </w:p>
    <w:p w14:paraId="77E62CA4" w14:textId="77777777" w:rsidR="00C51F6C" w:rsidRPr="004D649C" w:rsidRDefault="003B7361">
      <w:pPr>
        <w:spacing w:after="120" w:line="259" w:lineRule="auto"/>
        <w:jc w:val="left"/>
        <w:rPr>
          <w:b/>
          <w:bCs/>
          <w:szCs w:val="20"/>
        </w:rPr>
      </w:pPr>
      <w:r>
        <w:t>20.4 Public Comment (Recommended for Major Changes)</w:t>
      </w:r>
    </w:p>
    <w:p w14:paraId="544B7A0D" w14:textId="77777777" w:rsidR="00C51F6C" w:rsidRPr="004D649C" w:rsidRDefault="003B7361">
      <w:pPr>
        <w:spacing w:after="120" w:line="259" w:lineRule="auto"/>
        <w:jc w:val="left"/>
        <w:rPr>
          <w:szCs w:val="20"/>
        </w:rPr>
      </w:pPr>
      <w:r>
        <w:t>For MAJOR version changes, maintainers SHOULD provide a public comment window (14–30 days recommended) before finalizing.</w:t>
      </w:r>
    </w:p>
    <w:p w14:paraId="6E9622E8" w14:textId="77777777" w:rsidR="00C51F6C" w:rsidRPr="004D649C" w:rsidRDefault="00C51F6C">
      <w:pPr>
        <w:spacing w:after="120" w:line="259" w:lineRule="auto"/>
        <w:jc w:val="left"/>
        <w:rPr>
          <w:szCs w:val="20"/>
        </w:rPr>
      </w:pPr>
      <w:r/>
    </w:p>
    <w:p w14:paraId="10C6047D" w14:textId="77777777" w:rsidR="00C51F6C" w:rsidRPr="004D649C" w:rsidRDefault="003B7361">
      <w:pPr>
        <w:spacing w:after="120" w:line="259" w:lineRule="auto"/>
        <w:jc w:val="left"/>
        <w:rPr>
          <w:b/>
          <w:bCs/>
          <w:szCs w:val="20"/>
        </w:rPr>
      </w:pPr>
      <w:r>
        <w:t>21) Non-Overclaiming Rules</w:t>
      </w:r>
    </w:p>
    <w:p w14:paraId="2621E0E3" w14:textId="77777777" w:rsidR="004458E2" w:rsidRPr="004D649C" w:rsidRDefault="004153C3">
      <w:pPr>
        <w:spacing w:after="120" w:line="259" w:lineRule="auto"/>
        <w:jc w:val="left"/>
        <w:rPr>
          <w:szCs w:val="20"/>
        </w:rPr>
      </w:pPr>
      <w:r>
        <w:t>21.0A Public conformance wording (Normative clarification).</w:t>
      </w:r>
    </w:p>
    <w:p w14:paraId="7CBD341C" w14:textId="77777777" w:rsidR="004458E2" w:rsidRPr="004D649C" w:rsidRDefault="004153C3">
      <w:pPr>
        <w:spacing w:after="120" w:line="259" w:lineRule="auto"/>
        <w:jc w:val="left"/>
        <w:rPr>
          <w:szCs w:val="20"/>
        </w:rPr>
      </w:pPr>
      <w:r>
        <w:t>Implementations SHOULD use bounded public language: L0/L1 may be self-attested within declared scope; L2 may be independently reviewable; L3 may be independently audited if evidence artifacts and reviewer independence are present; Tier 4 or ProofPack replayable status is not claimable for the v10.8 core release unless a public independently replayable ProofPack is separately bundled and verified.</w:t>
      </w:r>
    </w:p>
    <w:p w14:paraId="0185199A" w14:textId="77777777" w:rsidR="004458E2" w:rsidRPr="004D649C" w:rsidRDefault="004153C3">
      <w:pPr>
        <w:spacing w:after="120" w:line="259" w:lineRule="auto"/>
        <w:jc w:val="left"/>
        <w:rPr>
          <w:szCs w:val="20"/>
        </w:rPr>
      </w:pPr>
      <w:r>
        <w:t>Public claims MUST distinguish architectural conformance, worked-run publishability, reviewer-attention status, empirical validation, and machine-verifiable replayability. These statuses MUST NOT be collapsed.</w:t>
      </w:r>
    </w:p>
    <w:p w14:paraId="17A6D999" w14:textId="77777777" w:rsidR="00C51F6C" w:rsidRPr="004D649C" w:rsidRDefault="003B7361">
      <w:pPr>
        <w:spacing w:after="120" w:line="259" w:lineRule="auto"/>
        <w:jc w:val="left"/>
        <w:rPr>
          <w:szCs w:val="20"/>
        </w:rPr>
      </w:pPr>
      <w:r>
        <w:t>This standard treats alignment claims as verifiable assertions, not marketing language. The following rules prevent premature or unsupported alignment claims.</w:t>
      </w:r>
    </w:p>
    <w:p w14:paraId="76F6802C" w14:textId="77777777" w:rsidR="00C51F6C" w:rsidRPr="004D649C" w:rsidRDefault="003B7361">
      <w:pPr>
        <w:spacing w:after="120" w:line="259" w:lineRule="auto"/>
        <w:jc w:val="left"/>
        <w:rPr>
          <w:b/>
          <w:bCs/>
          <w:szCs w:val="20"/>
        </w:rPr>
      </w:pPr>
      <w:r>
        <w:t>21.1 Prohibited Claims</w:t>
      </w:r>
    </w:p>
    <w:p w14:paraId="699FFDA9" w14:textId="77777777" w:rsidR="00C51F6C" w:rsidRPr="004D649C" w:rsidRDefault="003B7361">
      <w:pPr>
        <w:spacing w:after="120" w:line="259" w:lineRule="auto"/>
        <w:jc w:val="left"/>
        <w:rPr>
          <w:szCs w:val="20"/>
        </w:rPr>
      </w:pPr>
      <w:r>
        <w:t>An implementation MUST NOT claim "aligned" or "audit-grade aligned" if: Decision Notes are post-hoc for high-stakes episodes (this constitutes automatic T6 failure); reconstructability targets cannot be met for sampled high-impact episodes; the implementation is L2/L3 and recourse is not auditable (RPAP not defined, Tier C access does not exist, RT-01R not executed, or recourse logs do not meet the minimum schema); or material-change discipline is absent for Class 2+ changes (material changes are not traceable to change-control records with approvals, rollback plans, and monitoring).</w:t>
      </w:r>
    </w:p>
    <w:p w14:paraId="39D328F7" w14:textId="77777777" w:rsidR="00C51F6C" w:rsidRPr="004D649C" w:rsidRDefault="003B7361">
      <w:pPr>
        <w:spacing w:after="120" w:line="259" w:lineRule="auto"/>
        <w:jc w:val="left"/>
        <w:rPr>
          <w:szCs w:val="20"/>
        </w:rPr>
      </w:pPr>
      <w:r>
        <w:t>An implementation MUST NOT claim Non-Domination (T2/C5) Pass unless: for L2/L3, RPAP (RLS-RFC-0003) is defined for recourse evidence, Tier C independent auditor access exists, and RT-01R is executed with recourse logs meeting the minimum schema.</w:t>
      </w:r>
    </w:p>
    <w:p w14:paraId="74D76D22" w14:textId="77777777" w:rsidR="00C51F6C" w:rsidRPr="004D649C" w:rsidRDefault="003B7361">
      <w:pPr>
        <w:spacing w:after="120" w:line="259" w:lineRule="auto"/>
        <w:jc w:val="left"/>
        <w:rPr>
          <w:szCs w:val="20"/>
        </w:rPr>
      </w:pPr>
      <w:r>
        <w:t>An implementation MUST NOT claim "Aligned (Pass)" for any episode where a Waiver Record (§8.4) was used; such episodes may be claimed at most as "Aligned (Conditional)" (§8.5).</w:t>
      </w:r>
    </w:p>
    <w:p w14:paraId="0782B6A7" w14:textId="77777777" w:rsidR="00C51F6C" w:rsidRPr="004D649C" w:rsidRDefault="003B7361">
      <w:pPr>
        <w:spacing w:after="120" w:line="259" w:lineRule="auto"/>
        <w:jc w:val="left"/>
        <w:rPr>
          <w:b/>
          <w:bCs/>
          <w:szCs w:val="20"/>
        </w:rPr>
      </w:pPr>
      <w:r>
        <w:t>21.2 Permitted Claims (Honest Alternatives)</w:t>
      </w:r>
    </w:p>
    <w:p w14:paraId="3CA5DD8A" w14:textId="77777777" w:rsidR="00C51F6C" w:rsidRPr="004D649C" w:rsidRDefault="003B7361">
      <w:pPr>
        <w:spacing w:after="120" w:line="259" w:lineRule="auto"/>
        <w:jc w:val="left"/>
        <w:rPr>
          <w:szCs w:val="20"/>
        </w:rPr>
      </w:pPr>
      <w:r>
        <w:t>An implementation MAY claim: adoption of ripple.md at a declared conformance level (L0–L3) within a declared scope; that constraint cascade and Decision Notes are operational, with recourse auditability in progress (if that is the case); that minimum drills (Appendix I) are being executed with published audit results; or alignment within declared scope and evidence coverage  -  not alignment as a blanket property.</w:t>
      </w:r>
    </w:p>
    <w:p w14:paraId="4230CBCD" w14:textId="77777777" w:rsidR="00C51F6C" w:rsidRPr="004D649C" w:rsidRDefault="003B7361">
      <w:pPr>
        <w:spacing w:after="120" w:line="259" w:lineRule="auto"/>
        <w:jc w:val="left"/>
        <w:rPr>
          <w:b/>
          <w:bCs/>
          <w:szCs w:val="20"/>
        </w:rPr>
      </w:pPr>
      <w:r>
        <w:t>21.3 Claiming Language</w:t>
      </w:r>
    </w:p>
    <w:p w14:paraId="65075B0D" w14:textId="77777777" w:rsidR="00C51F6C" w:rsidRPr="004D649C" w:rsidRDefault="003B7361">
      <w:pPr>
        <w:spacing w:after="120" w:line="259" w:lineRule="auto"/>
        <w:jc w:val="left"/>
        <w:rPr>
          <w:szCs w:val="20"/>
        </w:rPr>
      </w:pPr>
      <w:r>
        <w:t>Implementations SHOULD use language such as "aligned within declared scope and evidence coverage" rather than "aligned" without qualification. Implementations SHOULD use "Pass/Partial/Fail/IND with confidence" rather than "safe." The distinction between a specific, bounded, evidence-backed claim and a general assertion of alignment is normatively significant under this standard.</w:t>
      </w:r>
    </w:p>
    <w:p w14:paraId="663CEAEC" w14:textId="77777777" w:rsidR="00C51F6C" w:rsidRPr="004D649C" w:rsidRDefault="00C51F6C">
      <w:pPr>
        <w:spacing w:after="120" w:line="259" w:lineRule="auto"/>
        <w:jc w:val="left"/>
        <w:rPr>
          <w:szCs w:val="20"/>
        </w:rPr>
      </w:pPr>
      <w:r/>
    </w:p>
    <w:p w14:paraId="4A0D3A79" w14:textId="77777777" w:rsidR="00C51F6C" w:rsidRPr="004D649C" w:rsidRDefault="003B7361">
      <w:pPr>
        <w:spacing w:after="120" w:line="259" w:lineRule="auto"/>
        <w:jc w:val="left"/>
        <w:rPr>
          <w:b/>
          <w:bCs/>
          <w:szCs w:val="20"/>
        </w:rPr>
      </w:pPr>
      <w:r>
        <w:t>22) Registries and Identifiers</w:t>
      </w:r>
    </w:p>
    <w:p w14:paraId="78890C85" w14:textId="77777777" w:rsidR="00C51F6C" w:rsidRPr="004D649C" w:rsidRDefault="003B7361">
      <w:pPr>
        <w:spacing w:after="120" w:line="259" w:lineRule="auto"/>
        <w:jc w:val="left"/>
        <w:rPr>
          <w:b/>
          <w:bCs/>
          <w:szCs w:val="20"/>
        </w:rPr>
      </w:pPr>
      <w:r>
        <w:t>22.1 Union Scope Registry (Default)</w:t>
      </w:r>
    </w:p>
    <w:p w14:paraId="3CB23EFB" w14:textId="77777777" w:rsidR="00C51F6C" w:rsidRPr="004D649C" w:rsidRDefault="003B7361">
      <w:pPr>
        <w:spacing w:after="120" w:line="259" w:lineRule="auto"/>
        <w:jc w:val="left"/>
        <w:rPr>
          <w:b/>
          <w:bCs/>
          <w:szCs w:val="20"/>
        </w:rPr>
      </w:pPr>
      <w:r>
        <w:t>22.2 Welfare Dimension Registry (Default)</w:t>
      </w:r>
    </w:p>
    <w:p w14:paraId="1D26F5FB" w14:textId="77777777" w:rsidR="00C51F6C" w:rsidRPr="004D649C" w:rsidRDefault="003B7361">
      <w:pPr>
        <w:spacing w:after="120" w:line="259" w:lineRule="auto"/>
        <w:jc w:val="left"/>
        <w:rPr>
          <w:szCs w:val="20"/>
        </w:rPr>
      </w:pPr>
      <w:r>
        <w:t>Material; Health; Social; Knowledge; Agency; Meaning; Environment.</w:t>
      </w:r>
    </w:p>
    <w:p w14:paraId="7AB76D01" w14:textId="77777777" w:rsidR="00C51F6C" w:rsidRPr="004D649C" w:rsidRDefault="003B7361">
      <w:pPr>
        <w:spacing w:after="120" w:line="259" w:lineRule="auto"/>
        <w:jc w:val="left"/>
        <w:rPr>
          <w:b/>
          <w:bCs/>
          <w:szCs w:val="20"/>
        </w:rPr>
      </w:pPr>
      <w:r>
        <w:t>22.3 Decision Note Field Registry</w:t>
      </w:r>
    </w:p>
    <w:p w14:paraId="69DDC2DC" w14:textId="77777777" w:rsidR="00C51F6C" w:rsidRPr="004D649C" w:rsidRDefault="003B7361">
      <w:pPr>
        <w:spacing w:after="120" w:line="259" w:lineRule="auto"/>
        <w:jc w:val="left"/>
        <w:rPr>
          <w:szCs w:val="20"/>
        </w:rPr>
      </w:pPr>
      <w:r>
        <w:t>See Appendix B.</w:t>
      </w:r>
    </w:p>
    <w:p w14:paraId="7B8969BB" w14:textId="77777777" w:rsidR="00C51F6C" w:rsidRPr="004D649C" w:rsidRDefault="003B7361">
      <w:pPr>
        <w:spacing w:after="120" w:line="259" w:lineRule="auto"/>
        <w:jc w:val="left"/>
        <w:rPr>
          <w:b/>
          <w:bCs/>
          <w:szCs w:val="20"/>
        </w:rPr>
      </w:pPr>
      <w:r>
        <w:t>22.4 Drift Indicator Registry</w:t>
      </w:r>
    </w:p>
    <w:p w14:paraId="61AA15C8" w14:textId="77777777" w:rsidR="00C51F6C" w:rsidRPr="004D649C" w:rsidRDefault="003B7361">
      <w:pPr>
        <w:spacing w:after="120" w:line="259" w:lineRule="auto"/>
        <w:jc w:val="left"/>
        <w:rPr>
          <w:szCs w:val="20"/>
        </w:rPr>
      </w:pPr>
      <w:r>
        <w:t>See Appendix E.</w:t>
      </w:r>
    </w:p>
    <w:p w14:paraId="55127465" w14:textId="77777777" w:rsidR="00C51F6C" w:rsidRPr="004D649C" w:rsidRDefault="003B7361">
      <w:pPr>
        <w:spacing w:after="120" w:line="259" w:lineRule="auto"/>
        <w:jc w:val="left"/>
        <w:rPr>
          <w:b/>
          <w:bCs/>
          <w:szCs w:val="20"/>
        </w:rPr>
      </w:pPr>
      <w:r>
        <w:t>22.5 Machine-Readable Registry Identifiers</w:t>
      </w:r>
    </w:p>
    <w:p w14:paraId="40081F42" w14:textId="77777777" w:rsidR="00C51F6C" w:rsidRPr="004D649C" w:rsidRDefault="003B7361">
      <w:pPr>
        <w:spacing w:after="120" w:line="259" w:lineRule="auto"/>
        <w:jc w:val="left"/>
        <w:rPr>
          <w:szCs w:val="20"/>
        </w:rPr>
      </w:pPr>
      <w:r>
        <w:t>Additional machine-readable registry identifiers (Gate IDs, Test IDs, Decision Note Field IDs, Drift Indicator IDs, Threat Model Tags, Change Class Tags) are specified in Appendix J. These identifiers enable interoperable tooling (CLI, bots, apps), consistent audits, and machine-readable reporting.</w:t>
      </w:r>
    </w:p>
    <w:p w14:paraId="12A3F548" w14:textId="77777777" w:rsidR="00C51F6C" w:rsidRPr="004D649C" w:rsidRDefault="00C51F6C">
      <w:pPr>
        <w:spacing w:after="120" w:line="259" w:lineRule="auto"/>
        <w:jc w:val="left"/>
        <w:rPr>
          <w:szCs w:val="20"/>
        </w:rPr>
      </w:pPr>
      <w:r/>
    </w:p>
    <w:p w14:paraId="37057784" w14:textId="77777777" w:rsidR="00C51F6C" w:rsidRPr="004D649C" w:rsidRDefault="003B7361">
      <w:pPr>
        <w:spacing w:after="120" w:line="259" w:lineRule="auto"/>
        <w:jc w:val="left"/>
        <w:rPr>
          <w:b/>
          <w:bCs/>
          <w:szCs w:val="20"/>
        </w:rPr>
      </w:pPr>
      <w:r>
        <w:t>23) Reference Implementations (Non-normative)</w:t>
      </w:r>
    </w:p>
    <w:p w14:paraId="67C6CACF" w14:textId="77777777" w:rsidR="00C51F6C" w:rsidRPr="004D649C" w:rsidRDefault="003B7361">
      <w:pPr>
        <w:spacing w:after="120" w:line="259" w:lineRule="auto"/>
        <w:jc w:val="left"/>
        <w:rPr>
          <w:szCs w:val="20"/>
        </w:rPr>
      </w:pPr>
      <w:r>
        <w:t>Reference implementations MAY include: a CLI (ripple check, ripple note, ripple audit, ripple diff); an agent wrapper enforcing refusal/escalation and Decision Note generation; and an application for Decision Note building, audit dashboards, reconstructability sampling, and drift detection. Tooling code SHOULD be licensed under Apache-2.0 for clarity and broad reuse.</w:t>
      </w:r>
    </w:p>
    <w:p w14:paraId="505F4875" w14:textId="77777777" w:rsidR="00C51F6C" w:rsidRPr="004D649C" w:rsidRDefault="003B7361">
      <w:pPr>
        <w:spacing w:after="120" w:line="259" w:lineRule="auto"/>
        <w:jc w:val="left"/>
        <w:rPr>
          <w:szCs w:val="20"/>
        </w:rPr>
      </w:pPr>
      <w:r>
        <w:t>The IMPLEMENTATION_GUIDE.md (companion document, non-normative) provides a step-by-step adoption checklist for each conformance level, including recommended folder structure, workflow integration points, and pilot guidance.</w:t>
      </w:r>
    </w:p>
    <w:p w14:paraId="726B8180" w14:textId="77777777" w:rsidR="00C51F6C" w:rsidRPr="004D649C" w:rsidRDefault="00C51F6C">
      <w:pPr>
        <w:spacing w:after="120" w:line="259" w:lineRule="auto"/>
        <w:jc w:val="left"/>
        <w:rPr>
          <w:szCs w:val="20"/>
        </w:rPr>
      </w:pPr>
      <w:r/>
    </w:p>
    <w:p w14:paraId="2153F2E7" w14:textId="77777777" w:rsidR="00C51F6C" w:rsidRPr="004D649C" w:rsidRDefault="003B7361">
      <w:pPr>
        <w:spacing w:after="120" w:line="259" w:lineRule="auto"/>
        <w:jc w:val="left"/>
        <w:rPr>
          <w:b/>
          <w:bCs/>
          <w:szCs w:val="20"/>
        </w:rPr>
      </w:pPr>
      <w:r>
        <w:t>24) References</w:t>
      </w:r>
    </w:p>
    <w:p w14:paraId="2C9A54DF" w14:textId="77777777" w:rsidR="00C51F6C" w:rsidRPr="004D649C" w:rsidRDefault="003B7361">
      <w:pPr>
        <w:spacing w:after="120" w:line="259" w:lineRule="auto"/>
        <w:jc w:val="left"/>
        <w:rPr>
          <w:b/>
          <w:bCs/>
          <w:szCs w:val="20"/>
        </w:rPr>
      </w:pPr>
      <w:r>
        <w:t>24.1 Normative References</w:t>
      </w:r>
    </w:p>
    <w:p w14:paraId="37B6B765" w14:textId="77777777" w:rsidR="00C51F6C" w:rsidRPr="004D649C" w:rsidRDefault="003B7361">
      <w:pPr>
        <w:numPr>
          <w:ilvl w:val="0"/>
          <w:numId w:val="3"/>
        </w:numPr>
        <w:spacing w:after="120" w:line="259" w:lineRule="auto"/>
        <w:jc w:val="left"/>
        <w:rPr>
          <w:szCs w:val="20"/>
        </w:rPr>
      </w:pPr>
      <w:r>
        <w:t>Bradner, S. (1997). RFC 2119: Key words for use in RFCs to Indicate Requirement Levels. IETF. https://www.rfc-editor.org/rfc/rfc2119</w:t>
      </w:r>
    </w:p>
    <w:p w14:paraId="77A662FF" w14:textId="77777777" w:rsidR="00C51F6C" w:rsidRPr="004D649C" w:rsidRDefault="003B7361">
      <w:pPr>
        <w:numPr>
          <w:ilvl w:val="0"/>
          <w:numId w:val="3"/>
        </w:numPr>
        <w:spacing w:after="120" w:line="259" w:lineRule="auto"/>
        <w:jc w:val="left"/>
        <w:rPr>
          <w:szCs w:val="20"/>
        </w:rPr>
      </w:pPr>
      <w:r>
        <w:t>Leiba, B. (2017). RFC 8174: Ambiguity of Uppercase vs Lowercase in RFC 2119 Key Words. IETF. https://www.rfc-editor.org/rfc/rfc8174</w:t>
      </w:r>
    </w:p>
    <w:p w14:paraId="4530D183" w14:textId="77777777" w:rsidR="00C51F6C" w:rsidRPr="004D649C" w:rsidRDefault="003B7361">
      <w:pPr>
        <w:spacing w:after="120" w:line="259" w:lineRule="auto"/>
        <w:jc w:val="left"/>
        <w:rPr>
          <w:b/>
          <w:bCs/>
          <w:szCs w:val="20"/>
        </w:rPr>
      </w:pPr>
      <w:r>
        <w:t>24.2 Informative References</w:t>
      </w:r>
    </w:p>
    <w:p w14:paraId="7CE2789C" w14:textId="77777777" w:rsidR="00C51F6C" w:rsidRPr="004D649C" w:rsidRDefault="003B7361">
      <w:pPr>
        <w:numPr>
          <w:ilvl w:val="0"/>
          <w:numId w:val="4"/>
        </w:numPr>
        <w:spacing w:after="120" w:line="259" w:lineRule="auto"/>
        <w:jc w:val="left"/>
        <w:rPr>
          <w:szCs w:val="20"/>
        </w:rPr>
      </w:pPr>
      <w:r>
        <w:t>Kelly, T. P. (1998). Arguing Safety  -  A Systematic Approach to Managing Safety Cases. (PhD thesis). University of York.</w:t>
      </w:r>
    </w:p>
    <w:p w14:paraId="1739F9B4" w14:textId="77777777" w:rsidR="00C51F6C" w:rsidRPr="004D649C" w:rsidRDefault="003B7361">
      <w:pPr>
        <w:numPr>
          <w:ilvl w:val="0"/>
          <w:numId w:val="4"/>
        </w:numPr>
        <w:spacing w:after="120" w:line="259" w:lineRule="auto"/>
        <w:jc w:val="left"/>
        <w:rPr>
          <w:szCs w:val="20"/>
        </w:rPr>
      </w:pPr>
      <w:r>
        <w:t>Bloomfield, R., &amp; Bishop, P. (2010). Safety and Assurance Cases: Past, Present, and Possible Future  -  An Adelard Perspective. In Making Systems Safer.</w:t>
      </w:r>
    </w:p>
    <w:p w14:paraId="262D19C7" w14:textId="77777777" w:rsidR="00C51F6C" w:rsidRPr="004D649C" w:rsidRDefault="003B7361">
      <w:pPr>
        <w:numPr>
          <w:ilvl w:val="0"/>
          <w:numId w:val="4"/>
        </w:numPr>
        <w:spacing w:after="120" w:line="259" w:lineRule="auto"/>
        <w:jc w:val="left"/>
        <w:rPr>
          <w:szCs w:val="20"/>
        </w:rPr>
      </w:pPr>
      <w:r>
        <w:t>GSN Community. (2021). Goal Structuring Notation (GSN) Community Standard, Version 2.</w:t>
      </w:r>
    </w:p>
    <w:p w14:paraId="2B42A14A" w14:textId="77777777" w:rsidR="00C51F6C" w:rsidRPr="004D649C" w:rsidRDefault="003B7361">
      <w:pPr>
        <w:numPr>
          <w:ilvl w:val="0"/>
          <w:numId w:val="4"/>
        </w:numPr>
        <w:spacing w:after="120" w:line="259" w:lineRule="auto"/>
        <w:jc w:val="left"/>
        <w:rPr>
          <w:szCs w:val="20"/>
        </w:rPr>
      </w:pPr>
      <w:r>
        <w:t>ISO/IEC. (2023). ISO/IEC 42001: Artificial intelligence  -  Management system.</w:t>
      </w:r>
    </w:p>
    <w:p w14:paraId="36325DFD" w14:textId="77777777" w:rsidR="00C51F6C" w:rsidRPr="004D649C" w:rsidRDefault="003B7361">
      <w:pPr>
        <w:numPr>
          <w:ilvl w:val="0"/>
          <w:numId w:val="4"/>
        </w:numPr>
        <w:spacing w:after="120" w:line="259" w:lineRule="auto"/>
        <w:jc w:val="left"/>
        <w:rPr>
          <w:szCs w:val="20"/>
        </w:rPr>
      </w:pPr>
      <w:r>
        <w:t>NIST. (2023). Artificial Intelligence Risk Management Framework (AI RMF 1.0). https://www.nist.gov/itl/ai-risk-management-framework</w:t>
      </w:r>
    </w:p>
    <w:p w14:paraId="454C7F0A" w14:textId="77777777" w:rsidR="00C51F6C" w:rsidRPr="004D649C" w:rsidRDefault="00C51F6C">
      <w:pPr>
        <w:spacing w:after="120" w:line="259" w:lineRule="auto"/>
        <w:jc w:val="left"/>
        <w:rPr>
          <w:szCs w:val="20"/>
        </w:rPr>
      </w:pPr>
      <w:r/>
    </w:p>
    <w:p w14:paraId="22B26B17" w14:textId="77777777" w:rsidR="00C51F6C" w:rsidRPr="004D649C" w:rsidRDefault="003B7361">
      <w:pPr>
        <w:spacing w:after="120" w:line="259" w:lineRule="auto"/>
        <w:jc w:val="left"/>
        <w:rPr>
          <w:b/>
          <w:bCs/>
          <w:szCs w:val="20"/>
        </w:rPr>
      </w:pPr>
      <w:r>
        <w:t>Appendices</w:t>
      </w:r>
    </w:p>
    <w:p w14:paraId="31C31DA2" w14:textId="77777777" w:rsidR="00C51F6C" w:rsidRPr="004D649C" w:rsidRDefault="00C51F6C">
      <w:pPr>
        <w:spacing w:after="120" w:line="259" w:lineRule="auto"/>
        <w:jc w:val="left"/>
        <w:rPr>
          <w:szCs w:val="20"/>
        </w:rPr>
      </w:pPr>
      <w:r/>
    </w:p>
    <w:p w14:paraId="2554A63F" w14:textId="77777777" w:rsidR="00C51F6C" w:rsidRPr="004D649C" w:rsidRDefault="003B7361">
      <w:pPr>
        <w:spacing w:after="120" w:line="259" w:lineRule="auto"/>
        <w:jc w:val="left"/>
        <w:rPr>
          <w:b/>
          <w:bCs/>
          <w:szCs w:val="20"/>
        </w:rPr>
      </w:pPr>
      <w:r>
        <w:t>Appendix A: Minimal ripple.md Skeleton (Normative Template)</w:t>
      </w:r>
    </w:p>
    <w:p w14:paraId="3B7A82EC" w14:textId="77777777" w:rsidR="00C51F6C" w:rsidRPr="004D649C" w:rsidRDefault="003B7361">
      <w:pPr>
        <w:spacing w:after="120" w:line="259" w:lineRule="auto"/>
        <w:jc w:val="left"/>
        <w:rPr>
          <w:szCs w:val="20"/>
        </w:rPr>
      </w:pPr>
      <w:r>
        <w:t>Version pinning (REQUIRED). The implementation MUST declare: (i) ripple.md Standard version; (ii) RippleLogic reference version, if any; (iii) SGP reference version, if SGP-integrated; and (iv) for each pinned artifact, the canonical filename and SHA-256 as published in the release manifest.</w:t>
      </w:r>
    </w:p>
    <w:p w14:paraId="65FD6EE0" w14:textId="77777777" w:rsidR="00C51F6C" w:rsidRPr="004D649C" w:rsidRDefault="003B7361">
      <w:pPr>
        <w:spacing w:after="120" w:line="259" w:lineRule="auto"/>
        <w:jc w:val="left"/>
        <w:rPr>
          <w:szCs w:val="20"/>
        </w:rPr>
      </w:pPr>
      <w:r>
        <w:t>An implementation's ripple.md instance MUST preserve the following sections with their normative meanings, even if formatting differs: Purpose, Scope, and Precedence; Definitions (NCRC, TRC, Non-Domination, Containment, Epistemic Integrity, Ripple Lift, NCAR, Qualifying Episode, High-Impact, Material Change, Waiver Record, Implementation-Defined Parameters, Emergency Triage, Emergency Triage Record); Rights Baseline reference (adopted baseline or explicit specification); Constraint Cascade (normative ordering and feasibility rule); Alignment Test Suite (7 tests with pass/fail criteria and falsifiers); General Decision Rule (including Alignment Claim Taxonomy and Waiver Record requirements); Required Artifacts (Decision Note, monitoring, rollback, appeal, Waiver Record where applicable); High-Stakes Triggers and Oversight Requirements; Agent Binding Rules (if applicable); Repair Protocol; Drift Detection Duty; Material Change and Change Control; Non-Overclaiming Rules; and Versioning and Update Legitimacy.</w:t>
      </w:r>
    </w:p>
    <w:p w14:paraId="46936ABB" w14:textId="77777777" w:rsidR="00C51F6C" w:rsidRPr="004D649C" w:rsidRDefault="00C51F6C">
      <w:pPr>
        <w:spacing w:after="120" w:line="259" w:lineRule="auto"/>
        <w:jc w:val="left"/>
        <w:rPr>
          <w:szCs w:val="20"/>
        </w:rPr>
      </w:pPr>
      <w:r/>
    </w:p>
    <w:p w14:paraId="20725C3B" w14:textId="77777777" w:rsidR="00C51F6C" w:rsidRPr="004D649C" w:rsidRDefault="003B7361">
      <w:pPr>
        <w:spacing w:after="120" w:line="259" w:lineRule="auto"/>
        <w:jc w:val="left"/>
        <w:rPr>
          <w:b/>
          <w:bCs/>
          <w:szCs w:val="20"/>
        </w:rPr>
      </w:pPr>
      <w:r>
        <w:t>Appendix B: Decision Note Field Registry (Normative)</w:t>
      </w:r>
    </w:p>
    <w:p w14:paraId="5E49042C" w14:textId="77777777" w:rsidR="00C51F6C" w:rsidRPr="004D649C" w:rsidRDefault="003B7361">
      <w:pPr>
        <w:spacing w:after="120" w:line="259" w:lineRule="auto"/>
        <w:jc w:val="left"/>
        <w:rPr>
          <w:szCs w:val="20"/>
        </w:rPr>
      </w:pPr>
      <w:r>
        <w:t>A Decision Note MUST include the following fields, identified by their registry IDs (see Appendix J §J4).</w:t>
      </w:r>
    </w:p>
    <w:p w14:paraId="3231E36D" w14:textId="77777777" w:rsidR="00C51F6C" w:rsidRPr="004D649C" w:rsidRDefault="003B7361">
      <w:pPr>
        <w:spacing w:after="120" w:line="259" w:lineRule="auto"/>
        <w:jc w:val="left"/>
        <w:rPr>
          <w:szCs w:val="20"/>
        </w:rPr>
      </w:pPr>
      <w:r>
        <w:t>[DN-01] Header: ID (unique identifier or link); Date (YYYY-MM-DD UTC); Owner/Operator (name and role); Version; Decision Type (policy, institutional, organizational, agentic, other); Stakes Level (low, medium, high; classified per §2.16A); Review Required (yes/no; default yes for high stakes).</w:t>
      </w:r>
    </w:p>
    <w:p w14:paraId="3EEEA577" w14:textId="77777777" w:rsidR="00C51F6C" w:rsidRPr="004D649C" w:rsidRDefault="003B7361">
      <w:pPr>
        <w:spacing w:after="120" w:line="259" w:lineRule="auto"/>
        <w:jc w:val="left"/>
        <w:rPr>
          <w:szCs w:val="20"/>
        </w:rPr>
      </w:pPr>
      <w:r>
        <w:t>[DN-02] Title: Concise title for the decision or episode.</w:t>
      </w:r>
    </w:p>
    <w:p w14:paraId="644E8A0A" w14:textId="77777777" w:rsidR="00C51F6C" w:rsidRPr="004D649C" w:rsidRDefault="003B7361">
      <w:pPr>
        <w:spacing w:after="120" w:line="259" w:lineRule="auto"/>
        <w:jc w:val="left"/>
        <w:rPr>
          <w:szCs w:val="20"/>
        </w:rPr>
      </w:pPr>
      <w:r>
        <w:t>[DN-03] Context: Situation; why now; decision horizon; affected domain(s).</w:t>
      </w:r>
    </w:p>
    <w:p w14:paraId="34128A3C" w14:textId="77777777" w:rsidR="00C51F6C" w:rsidRPr="004D649C" w:rsidRDefault="003B7361">
      <w:pPr>
        <w:spacing w:after="120" w:line="259" w:lineRule="auto"/>
        <w:jc w:val="left"/>
        <w:rPr>
          <w:szCs w:val="20"/>
        </w:rPr>
      </w:pPr>
      <w:r>
        <w:t>[DN-04] Alternatives Considered: Decision or recommendation with alternatives evaluated and reasons for rejection.</w:t>
      </w:r>
    </w:p>
    <w:p w14:paraId="464DE927" w14:textId="77777777" w:rsidR="00C51F6C" w:rsidRPr="004D649C" w:rsidRDefault="003B7361">
      <w:pPr>
        <w:spacing w:after="120" w:line="259" w:lineRule="auto"/>
        <w:jc w:val="left"/>
        <w:rPr>
          <w:szCs w:val="20"/>
        </w:rPr>
      </w:pPr>
      <w:r>
        <w:t>[DN-05] Unions Affected: Self, Household, Community, Organization, Polity, Humanity/CMIU, Biosphere (plus meta-unions if relevant), with specification of who within each union.</w:t>
      </w:r>
    </w:p>
    <w:p w14:paraId="35F65057" w14:textId="77777777" w:rsidR="00C51F6C" w:rsidRPr="004D649C" w:rsidRDefault="003B7361">
      <w:pPr>
        <w:spacing w:after="120" w:line="259" w:lineRule="auto"/>
        <w:jc w:val="left"/>
        <w:rPr>
          <w:szCs w:val="20"/>
        </w:rPr>
      </w:pPr>
      <w:r>
        <w:t>[DN-06] Welfare Dimensions Impacted: Direction (positive, negative, mixed, uncertain) for each of: Material, Health, Social, Knowledge, Agency, Meaning, Environment.</w:t>
      </w:r>
    </w:p>
    <w:p w14:paraId="4574E4E9" w14:textId="77777777" w:rsidR="00C51F6C" w:rsidRPr="004D649C" w:rsidRDefault="003B7361">
      <w:pPr>
        <w:spacing w:after="120" w:line="259" w:lineRule="auto"/>
        <w:jc w:val="left"/>
        <w:rPr>
          <w:szCs w:val="20"/>
        </w:rPr>
      </w:pPr>
      <w:r>
        <w:t>[DN-07] Gate Verdicts (G1–G5): For each of the five feasibility gates (NCRC, Non-Domination, TRC, Containment/Reversibility, Epistemic Integrity): rights or risks potentially affected; risk level; evidence and rationale; mitigations and safeguards; verdict (Pass, Partial, Fail, NA, IND); and if Partial or Fail, what redesign is required. Evidence references MUST include evidence IDs where available.</w:t>
      </w:r>
    </w:p>
    <w:p w14:paraId="307E872D" w14:textId="77777777" w:rsidR="00C51F6C" w:rsidRPr="004D649C" w:rsidRDefault="003B7361">
      <w:pPr>
        <w:spacing w:after="120" w:line="259" w:lineRule="auto"/>
        <w:jc w:val="left"/>
        <w:rPr>
          <w:szCs w:val="20"/>
        </w:rPr>
      </w:pPr>
      <w:r>
        <w:t>Clarification. In this standard, Partial is the canonical gate-registry token for an incompletely satisfied gate. Conditional remains part of the Alignment Claim Taxonomy and does not replace the Pass / Partial / Fail / NA / IND gate token set.</w:t>
      </w:r>
    </w:p>
    <w:p w14:paraId="01149C99" w14:textId="77777777" w:rsidR="00C51F6C" w:rsidRPr="004D649C" w:rsidRDefault="003B7361">
      <w:pPr>
        <w:spacing w:after="120" w:line="259" w:lineRule="auto"/>
        <w:jc w:val="left"/>
        <w:rPr>
          <w:szCs w:val="20"/>
        </w:rPr>
      </w:pPr>
      <w:r>
        <w:t>[DN-08] Uncertainties and Assumptions: Key assumptions; what is unknown; confidence levels; what would change the decision if wrong.</w:t>
      </w:r>
    </w:p>
    <w:p w14:paraId="0EC8457E" w14:textId="77777777" w:rsidR="00C51F6C" w:rsidRPr="004D649C" w:rsidRDefault="003B7361">
      <w:pPr>
        <w:spacing w:after="120" w:line="259" w:lineRule="auto"/>
        <w:jc w:val="left"/>
        <w:rPr>
          <w:szCs w:val="20"/>
        </w:rPr>
      </w:pPr>
      <w:r>
        <w:t>[DN-09] Monitoring Plan: Metrics; frequency; owners; reporting channel; stop conditions.</w:t>
      </w:r>
    </w:p>
    <w:p w14:paraId="341EB72F" w14:textId="77777777" w:rsidR="00C51F6C" w:rsidRPr="004D649C" w:rsidRDefault="003B7361">
      <w:pPr>
        <w:spacing w:after="120" w:line="259" w:lineRule="auto"/>
        <w:jc w:val="left"/>
        <w:rPr>
          <w:szCs w:val="20"/>
        </w:rPr>
      </w:pPr>
      <w:r>
        <w:t>[DN-10] Rollback Plan: Steps; trigger thresholds; time-to-rollback target; owners.</w:t>
      </w:r>
    </w:p>
    <w:p w14:paraId="19666533" w14:textId="77777777" w:rsidR="00C51F6C" w:rsidRPr="004D649C" w:rsidRDefault="003B7361">
      <w:pPr>
        <w:spacing w:after="120" w:line="259" w:lineRule="auto"/>
        <w:jc w:val="left"/>
        <w:rPr>
          <w:szCs w:val="20"/>
        </w:rPr>
      </w:pPr>
      <w:r>
        <w:t>[DN-11] Repair Plan: Disclosure duty with timeline; restitution or remedy pathway; safeguard update plan.</w:t>
      </w:r>
    </w:p>
    <w:p w14:paraId="08450C91" w14:textId="77777777" w:rsidR="00C51F6C" w:rsidRPr="004D649C" w:rsidRDefault="003B7361">
      <w:pPr>
        <w:spacing w:after="120" w:line="259" w:lineRule="auto"/>
        <w:jc w:val="left"/>
        <w:rPr>
          <w:szCs w:val="20"/>
        </w:rPr>
      </w:pPr>
      <w:r>
        <w:t>[DN-12] NCAR Reflection: Notice (what constraints or risks are most salient); Choose (why this option within the feasible set); Act (how action is contained and logged); Reflect (what would count as success, harm, or drift, and what will change if detected).</w:t>
      </w:r>
    </w:p>
    <w:p w14:paraId="5BFFC6E4" w14:textId="77777777" w:rsidR="00C51F6C" w:rsidRPr="004D649C" w:rsidRDefault="003B7361">
      <w:pPr>
        <w:spacing w:after="120" w:line="259" w:lineRule="auto"/>
        <w:jc w:val="left"/>
        <w:rPr>
          <w:szCs w:val="20"/>
        </w:rPr>
      </w:pPr>
      <w:r>
        <w:t>[DN-13] Sign-Off: Operator; Reviewer(s); Decision status (approved, rejected, redesign required, deferred); Next review date if applicable.</w:t>
      </w:r>
    </w:p>
    <w:p w14:paraId="7E7E0176" w14:textId="77777777" w:rsidR="00C51F6C" w:rsidRPr="004D649C" w:rsidRDefault="003B7361">
      <w:pPr>
        <w:spacing w:after="120" w:line="259" w:lineRule="auto"/>
        <w:jc w:val="left"/>
        <w:rPr>
          <w:szCs w:val="20"/>
        </w:rPr>
      </w:pPr>
      <w:r>
        <w:t>[DN-14] Waiver Reference (if applicable): waiver_id; link to Waiver Record; waiver expiry date; post-execution review date.</w:t>
      </w:r>
    </w:p>
    <w:p w14:paraId="430B124A" w14:textId="77777777" w:rsidR="00C51F6C" w:rsidRPr="004D649C" w:rsidRDefault="003B7361">
      <w:pPr>
        <w:spacing w:after="120" w:line="259" w:lineRule="auto"/>
        <w:jc w:val="left"/>
        <w:rPr>
          <w:szCs w:val="20"/>
        </w:rPr>
      </w:pPr>
      <w:r>
        <w:t>[DN-15] Emergency Triage Reference (if applicable): triage_id; link to Emergency Triage Record; triage invocation time; expiry date; post-hoc independent review date; reviewer identity/role; RPAP record link (if redaction/access controls apply).</w:t>
      </w:r>
    </w:p>
    <w:p w14:paraId="1AC975A1" w14:textId="77777777" w:rsidR="00C51F6C" w:rsidRPr="004D649C" w:rsidRDefault="003B7361">
      <w:pPr>
        <w:spacing w:after="120" w:line="259" w:lineRule="auto"/>
        <w:jc w:val="left"/>
        <w:rPr>
          <w:szCs w:val="20"/>
        </w:rPr>
      </w:pPr>
      <w:r>
        <w:t>[DN-15A] Appeal Provision (required when legal standing, contestation access, or formal recourse is materially affected): appeal_endpoint; appeal_owner_role; appeal_deadline_days; non_retaliation_attestation.</w:t>
      </w:r>
    </w:p>
    <w:p w14:paraId="3DB265AC" w14:textId="77777777" w:rsidR="00C51F6C" w:rsidRPr="004D649C" w:rsidRDefault="003B7361">
      <w:pPr>
        <w:spacing w:after="120" w:line="259" w:lineRule="auto"/>
        <w:jc w:val="left"/>
        <w:rPr>
          <w:szCs w:val="20"/>
        </w:rPr>
      </w:pPr>
      <w:r>
        <w:t>[DN-16] Local-Scope Profile Record (if applicable): scope_mode; prominent_scopes; guardrail_scopes; local prominence signals (for example q_u); floor source; final local weights; instance-to-scope aggregation note; and whether the local profile was eligibility-cleared before ranking.</w:t>
      </w:r>
    </w:p>
    <w:p w14:paraId="7FF35C8F" w14:textId="77777777" w:rsidR="00C51F6C" w:rsidRPr="004D649C" w:rsidRDefault="003B7361">
      <w:pPr>
        <w:spacing w:after="120" w:line="259" w:lineRule="auto"/>
        <w:jc w:val="left"/>
        <w:rPr>
          <w:szCs w:val="20"/>
        </w:rPr>
      </w:pPr>
      <w:r>
        <w:t>[DN-17] Local Escalation Record (if applicable): escalation_required; escalation_reason(s); rerun scope or review authority; and whether the final decision remained local-profile ranked or was rerouted to a broader procedure.</w:t>
      </w:r>
    </w:p>
    <w:p w14:paraId="6A33CD22" w14:textId="77777777" w:rsidR="004458E2" w:rsidRPr="004D649C" w:rsidRDefault="004153C3">
      <w:pPr>
        <w:spacing w:after="120" w:line="259" w:lineRule="auto"/>
        <w:jc w:val="left"/>
        <w:rPr>
          <w:szCs w:val="20"/>
        </w:rPr>
      </w:pPr>
      <w:r>
        <w:t>[DN-18] Reference Structure Record (required for L2/L3 high-stakes or claim-bearing episodes where Appendix U applies): reference_structure_record_id; reference_object; active_reference_layers; invariant constraints; evidence status; falsification condition; maturity status; reviewer disposition; and artifact hash or durable reference.</w:t>
      </w:r>
    </w:p>
    <w:p w14:paraId="3632DB6D" w14:textId="77777777" w:rsidR="00C51F6C" w:rsidRPr="004D649C" w:rsidRDefault="00C51F6C">
      <w:pPr>
        <w:spacing w:after="120" w:line="259" w:lineRule="auto"/>
        <w:jc w:val="left"/>
        <w:rPr>
          <w:szCs w:val="20"/>
        </w:rPr>
      </w:pPr>
      <w:r/>
    </w:p>
    <w:p w14:paraId="5818B9A4" w14:textId="77777777" w:rsidR="00C51F6C" w:rsidRPr="004D649C" w:rsidRDefault="003B7361">
      <w:pPr>
        <w:spacing w:after="120" w:line="259" w:lineRule="auto"/>
        <w:jc w:val="left"/>
        <w:rPr>
          <w:b/>
          <w:bCs/>
          <w:szCs w:val="20"/>
        </w:rPr>
      </w:pPr>
      <w:r>
        <w:t>Appendix C: Rights Baseline Table (Jurisdiction-Neutral Default)</w:t>
      </w:r>
    </w:p>
    <w:p w14:paraId="4796A8A3" w14:textId="77777777" w:rsidR="00C51F6C" w:rsidRPr="004D649C" w:rsidRDefault="003B7361">
      <w:pPr>
        <w:spacing w:after="120" w:line="259" w:lineRule="auto"/>
        <w:jc w:val="left"/>
        <w:rPr>
          <w:szCs w:val="20"/>
        </w:rPr>
      </w:pPr>
      <w:r>
        <w:t>The full rights baseline table is provided in §4.3 with operationalization notes. Implementations MUST reference this appendix or provide an explicit alternative with documented localization rationale.</w:t>
      </w:r>
    </w:p>
    <w:p w14:paraId="79D049CE" w14:textId="77777777" w:rsidR="00C51F6C" w:rsidRPr="004D649C" w:rsidRDefault="003B7361">
      <w:pPr>
        <w:spacing w:after="120" w:line="259" w:lineRule="auto"/>
        <w:jc w:val="left"/>
        <w:rPr>
          <w:szCs w:val="20"/>
        </w:rPr>
      </w:pPr>
      <w:r>
        <w:t>Summary of non-derogable rights (Category 1): Prohibition of torture and degrading treatment; prohibition of slavery and forced labor; right to legal personhood (operational: no denial of standing to contest/appeal; no blacklisting that removes access to review); prohibition of retroactive criminal punishment; freedom of thought and conscience  -  internal (operational: no compelled ideological affirmation as condition of access/services/employment absent narrow, justified professional requirement); non-discrimination in application of rights protections (operational: subgroup analysis required; where subgroup measurement is legally restricted, the limitation MUST be documented and an equivalent harm-detection substitute provided).</w:t>
      </w:r>
    </w:p>
    <w:p w14:paraId="46AC66CF" w14:textId="77777777" w:rsidR="00C51F6C" w:rsidRPr="004D649C" w:rsidRDefault="003B7361">
      <w:pPr>
        <w:spacing w:after="120" w:line="259" w:lineRule="auto"/>
        <w:jc w:val="left"/>
        <w:rPr>
          <w:szCs w:val="20"/>
        </w:rPr>
      </w:pPr>
      <w:r>
        <w:t>Summary of conditionally derogable rights (Category 2): Due process and procedural fairness; liberty and freedom of movement; privacy and protection against surveillance; freedom of expression and information.</w:t>
      </w:r>
    </w:p>
    <w:p w14:paraId="5EF10085" w14:textId="77777777" w:rsidR="00C51F6C" w:rsidRPr="004D649C" w:rsidRDefault="003B7361">
      <w:pPr>
        <w:spacing w:after="120" w:line="259" w:lineRule="auto"/>
        <w:jc w:val="left"/>
        <w:rPr>
          <w:szCs w:val="20"/>
        </w:rPr>
      </w:pPr>
      <w:r>
        <w:t>Appendix C-2: Wrapped-Deployment Rights Crosswalk (Normative)</w:t>
      </w:r>
    </w:p>
    <w:p w14:paraId="5EADC8AE" w14:textId="77777777" w:rsidR="00C51F6C" w:rsidRPr="004D649C" w:rsidRDefault="003B7361">
      <w:pPr>
        <w:spacing w:after="120" w:line="259" w:lineRule="auto"/>
        <w:jc w:val="left"/>
        <w:rPr>
          <w:szCs w:val="20"/>
        </w:rPr>
      </w:pPr>
      <w:r>
        <w:t>This appendix provides a compact crosswalk for implementations that adopt both ripple.md and the RippleLogic canon. It does not replace the canon’s 8-right NCRC set or thresholds; it clarifies how the ripple.md rights baseline maps into wrapped deployments.</w:t>
      </w:r>
    </w:p>
    <w:tbl>
      <w:tblPr>
        <w:tblW w:w="9360" w:type="dxa"/>
        <w:tblLayout w:type="fixed"/>
        <w:tblLook w:val="04A0" w:firstRow="1" w:lastRow="0" w:firstColumn="1" w:lastColumn="0" w:noHBand="0" w:noVBand="1"/>
      </w:tblPr>
      <w:tblGrid>
        <w:gridCol w:w="2341"/>
        <w:gridCol w:w="2340"/>
        <w:gridCol w:w="2340"/>
        <w:gridCol w:w="2339"/>
      </w:tblGrid>
      <w:tr w:rsidR="00C51F6C" w:rsidRPr="004D649C" w14:paraId="51377661" w14:textId="77777777">
        <w:tc>
          <w:tcPr>
            <w:tcW w:w="2340" w:type="dxa"/>
          </w:tcPr>
          <w:p w14:paraId="4BF8974C" w14:textId="77777777" w:rsidR="00C51F6C" w:rsidRPr="004D649C" w:rsidRDefault="003B7361">
            <w:pPr>
              <w:rPr>
                <w:szCs w:val="20"/>
              </w:rPr>
            </w:pPr>
            <w:r w:rsidRPr="004D649C">
              <w:rPr>
                <w:szCs w:val="20"/>
              </w:rPr>
              <w:t>ripple.md baseline item</w:t>
            </w:r>
          </w:p>
        </w:tc>
        <w:tc>
          <w:tcPr>
            <w:tcW w:w="2340" w:type="dxa"/>
          </w:tcPr>
          <w:p w14:paraId="1AD12184" w14:textId="77777777" w:rsidR="00C51F6C" w:rsidRPr="004D649C" w:rsidRDefault="003B7361">
            <w:pPr>
              <w:rPr>
                <w:szCs w:val="20"/>
              </w:rPr>
            </w:pPr>
            <w:r w:rsidRPr="004D649C">
              <w:rPr>
                <w:szCs w:val="20"/>
              </w:rPr>
              <w:t>Primary ripple.md category</w:t>
            </w:r>
          </w:p>
        </w:tc>
        <w:tc>
          <w:tcPr>
            <w:tcW w:w="2340" w:type="dxa"/>
          </w:tcPr>
          <w:p w14:paraId="63FF95CD" w14:textId="77777777" w:rsidR="00C51F6C" w:rsidRPr="004D649C" w:rsidRDefault="003B7361">
            <w:pPr>
              <w:rPr>
                <w:szCs w:val="20"/>
              </w:rPr>
            </w:pPr>
            <w:r w:rsidRPr="004D649C">
              <w:rPr>
                <w:szCs w:val="20"/>
              </w:rPr>
              <w:t>Canon NCRC right(s)</w:t>
            </w:r>
          </w:p>
        </w:tc>
        <w:tc>
          <w:tcPr>
            <w:tcW w:w="2339" w:type="dxa"/>
          </w:tcPr>
          <w:p w14:paraId="5F22B2EF" w14:textId="77777777" w:rsidR="00C51F6C" w:rsidRPr="004D649C" w:rsidRDefault="003B7361">
            <w:pPr>
              <w:rPr>
                <w:szCs w:val="20"/>
              </w:rPr>
            </w:pPr>
            <w:r w:rsidRPr="004D649C">
              <w:rPr>
                <w:szCs w:val="20"/>
              </w:rPr>
              <w:t>Canon note</w:t>
            </w:r>
          </w:p>
        </w:tc>
      </w:tr>
      <w:tr w:rsidR="00C51F6C" w:rsidRPr="004D649C" w14:paraId="290FCA4A" w14:textId="77777777">
        <w:tc>
          <w:tcPr>
            <w:tcW w:w="2340" w:type="dxa"/>
          </w:tcPr>
          <w:p w14:paraId="57C5553B" w14:textId="77777777" w:rsidR="00C51F6C" w:rsidRPr="004D649C" w:rsidRDefault="003B7361">
            <w:pPr>
              <w:rPr>
                <w:szCs w:val="20"/>
              </w:rPr>
            </w:pPr>
            <w:r w:rsidRPr="004D649C">
              <w:rPr>
                <w:szCs w:val="20"/>
              </w:rPr>
              <w:t>Torture / cruel, inhuman, degrading treatment</w:t>
            </w:r>
          </w:p>
        </w:tc>
        <w:tc>
          <w:tcPr>
            <w:tcW w:w="2340" w:type="dxa"/>
          </w:tcPr>
          <w:p w14:paraId="4863AB26" w14:textId="77777777" w:rsidR="00C51F6C" w:rsidRPr="004D649C" w:rsidRDefault="003B7361">
            <w:pPr>
              <w:rPr>
                <w:szCs w:val="20"/>
              </w:rPr>
            </w:pPr>
            <w:r w:rsidRPr="004D649C">
              <w:rPr>
                <w:szCs w:val="20"/>
              </w:rPr>
              <w:t>Category 1</w:t>
            </w:r>
          </w:p>
        </w:tc>
        <w:tc>
          <w:tcPr>
            <w:tcW w:w="2340" w:type="dxa"/>
          </w:tcPr>
          <w:p w14:paraId="32A9AE2B" w14:textId="77777777" w:rsidR="00C51F6C" w:rsidRPr="004D649C" w:rsidRDefault="003B7361">
            <w:pPr>
              <w:rPr>
                <w:szCs w:val="20"/>
              </w:rPr>
            </w:pPr>
            <w:r w:rsidRPr="004D649C">
              <w:rPr>
                <w:szCs w:val="20"/>
              </w:rPr>
              <w:t>BODY; DIGN</w:t>
            </w:r>
          </w:p>
        </w:tc>
        <w:tc>
          <w:tcPr>
            <w:tcW w:w="2339" w:type="dxa"/>
          </w:tcPr>
          <w:p w14:paraId="328B6789" w14:textId="77777777" w:rsidR="00C51F6C" w:rsidRPr="004D649C" w:rsidRDefault="003B7361">
            <w:pPr>
              <w:rPr>
                <w:szCs w:val="20"/>
              </w:rPr>
            </w:pPr>
            <w:r w:rsidRPr="004D649C">
              <w:rPr>
                <w:szCs w:val="20"/>
              </w:rPr>
              <w:t>Non-derogable baseline protection; preserve canon thresholds in wrapped runs.</w:t>
            </w:r>
          </w:p>
        </w:tc>
      </w:tr>
      <w:tr w:rsidR="00C51F6C" w:rsidRPr="004D649C" w14:paraId="64E4D753" w14:textId="77777777">
        <w:tc>
          <w:tcPr>
            <w:tcW w:w="2340" w:type="dxa"/>
          </w:tcPr>
          <w:p w14:paraId="5DD0325A" w14:textId="77777777" w:rsidR="00C51F6C" w:rsidRPr="004D649C" w:rsidRDefault="003B7361">
            <w:pPr>
              <w:rPr>
                <w:szCs w:val="20"/>
              </w:rPr>
            </w:pPr>
            <w:r w:rsidRPr="004D649C">
              <w:rPr>
                <w:szCs w:val="20"/>
              </w:rPr>
              <w:t>Slavery / servitude / forced labor</w:t>
            </w:r>
          </w:p>
        </w:tc>
        <w:tc>
          <w:tcPr>
            <w:tcW w:w="2340" w:type="dxa"/>
          </w:tcPr>
          <w:p w14:paraId="17288CC0" w14:textId="77777777" w:rsidR="00C51F6C" w:rsidRPr="004D649C" w:rsidRDefault="003B7361">
            <w:pPr>
              <w:rPr>
                <w:szCs w:val="20"/>
              </w:rPr>
            </w:pPr>
            <w:r w:rsidRPr="004D649C">
              <w:rPr>
                <w:szCs w:val="20"/>
              </w:rPr>
              <w:t>Category 1</w:t>
            </w:r>
          </w:p>
        </w:tc>
        <w:tc>
          <w:tcPr>
            <w:tcW w:w="2340" w:type="dxa"/>
          </w:tcPr>
          <w:p w14:paraId="09AC645D" w14:textId="77777777" w:rsidR="00C51F6C" w:rsidRPr="004D649C" w:rsidRDefault="003B7361">
            <w:pPr>
              <w:rPr>
                <w:szCs w:val="20"/>
              </w:rPr>
            </w:pPr>
            <w:r w:rsidRPr="004D649C">
              <w:rPr>
                <w:szCs w:val="20"/>
              </w:rPr>
              <w:t>LBTY; BODY</w:t>
            </w:r>
          </w:p>
        </w:tc>
        <w:tc>
          <w:tcPr>
            <w:tcW w:w="2339" w:type="dxa"/>
          </w:tcPr>
          <w:p w14:paraId="3593099F" w14:textId="77777777" w:rsidR="00C51F6C" w:rsidRPr="004D649C" w:rsidRDefault="003B7361">
            <w:pPr>
              <w:rPr>
                <w:szCs w:val="20"/>
              </w:rPr>
            </w:pPr>
            <w:r w:rsidRPr="004D649C">
              <w:rPr>
                <w:szCs w:val="20"/>
              </w:rPr>
              <w:t>Non-derogable baseline protection; preserve canon thresholds in wrapped runs.</w:t>
            </w:r>
          </w:p>
        </w:tc>
      </w:tr>
      <w:tr w:rsidR="00C51F6C" w:rsidRPr="004D649C" w14:paraId="74BE83A1" w14:textId="77777777">
        <w:tc>
          <w:tcPr>
            <w:tcW w:w="2340" w:type="dxa"/>
          </w:tcPr>
          <w:p w14:paraId="3A257EB1" w14:textId="77777777" w:rsidR="00C51F6C" w:rsidRPr="004D649C" w:rsidRDefault="003B7361">
            <w:pPr>
              <w:rPr>
                <w:szCs w:val="20"/>
              </w:rPr>
            </w:pPr>
            <w:r w:rsidRPr="004D649C">
              <w:rPr>
                <w:szCs w:val="20"/>
              </w:rPr>
              <w:t>Recognition as a person before the law / standing to contest</w:t>
            </w:r>
          </w:p>
        </w:tc>
        <w:tc>
          <w:tcPr>
            <w:tcW w:w="2340" w:type="dxa"/>
          </w:tcPr>
          <w:p w14:paraId="4B7A2996" w14:textId="77777777" w:rsidR="00C51F6C" w:rsidRPr="004D649C" w:rsidRDefault="003B7361">
            <w:pPr>
              <w:rPr>
                <w:szCs w:val="20"/>
              </w:rPr>
            </w:pPr>
            <w:r w:rsidRPr="004D649C">
              <w:rPr>
                <w:szCs w:val="20"/>
              </w:rPr>
              <w:t>Category 1</w:t>
            </w:r>
          </w:p>
        </w:tc>
        <w:tc>
          <w:tcPr>
            <w:tcW w:w="2340" w:type="dxa"/>
          </w:tcPr>
          <w:p w14:paraId="289A3ECD" w14:textId="77777777" w:rsidR="00C51F6C" w:rsidRPr="004D649C" w:rsidRDefault="003B7361">
            <w:pPr>
              <w:rPr>
                <w:szCs w:val="20"/>
              </w:rPr>
            </w:pPr>
            <w:r w:rsidRPr="004D649C">
              <w:rPr>
                <w:szCs w:val="20"/>
              </w:rPr>
              <w:t>PROC; DIGN</w:t>
            </w:r>
          </w:p>
        </w:tc>
        <w:tc>
          <w:tcPr>
            <w:tcW w:w="2339" w:type="dxa"/>
          </w:tcPr>
          <w:p w14:paraId="40681A1C" w14:textId="77777777" w:rsidR="00C51F6C" w:rsidRPr="004D649C" w:rsidRDefault="003B7361">
            <w:pPr>
              <w:rPr>
                <w:szCs w:val="20"/>
              </w:rPr>
            </w:pPr>
            <w:r w:rsidRPr="004D649C">
              <w:rPr>
                <w:szCs w:val="20"/>
              </w:rPr>
              <w:t>Operationalizes standing, reviewability, and non-erasure at the wrapper layer.</w:t>
            </w:r>
          </w:p>
        </w:tc>
      </w:tr>
      <w:tr w:rsidR="00C51F6C" w:rsidRPr="004D649C" w14:paraId="788CBBF7" w14:textId="77777777">
        <w:tc>
          <w:tcPr>
            <w:tcW w:w="2340" w:type="dxa"/>
          </w:tcPr>
          <w:p w14:paraId="4BCCA110" w14:textId="77777777" w:rsidR="00C51F6C" w:rsidRPr="004D649C" w:rsidRDefault="003B7361">
            <w:pPr>
              <w:rPr>
                <w:szCs w:val="20"/>
              </w:rPr>
            </w:pPr>
            <w:r w:rsidRPr="004D649C">
              <w:rPr>
                <w:szCs w:val="20"/>
              </w:rPr>
              <w:t>Retroactive punishment / internal freedom of thought / equal application of protections</w:t>
            </w:r>
          </w:p>
        </w:tc>
        <w:tc>
          <w:tcPr>
            <w:tcW w:w="2340" w:type="dxa"/>
          </w:tcPr>
          <w:p w14:paraId="044BBA1C" w14:textId="77777777" w:rsidR="00C51F6C" w:rsidRPr="004D649C" w:rsidRDefault="003B7361">
            <w:pPr>
              <w:rPr>
                <w:szCs w:val="20"/>
              </w:rPr>
            </w:pPr>
            <w:r w:rsidRPr="004D649C">
              <w:rPr>
                <w:szCs w:val="20"/>
              </w:rPr>
              <w:t>Category 1</w:t>
            </w:r>
          </w:p>
        </w:tc>
        <w:tc>
          <w:tcPr>
            <w:tcW w:w="2340" w:type="dxa"/>
          </w:tcPr>
          <w:p w14:paraId="682F68BC" w14:textId="77777777" w:rsidR="00C51F6C" w:rsidRPr="004D649C" w:rsidRDefault="003B7361">
            <w:pPr>
              <w:rPr>
                <w:szCs w:val="20"/>
              </w:rPr>
            </w:pPr>
            <w:r w:rsidRPr="004D649C">
              <w:rPr>
                <w:szCs w:val="20"/>
              </w:rPr>
              <w:t>PROC; LBTY; DIGN</w:t>
            </w:r>
          </w:p>
        </w:tc>
        <w:tc>
          <w:tcPr>
            <w:tcW w:w="2339" w:type="dxa"/>
          </w:tcPr>
          <w:p w14:paraId="7DD1E6B5" w14:textId="77777777" w:rsidR="00C51F6C" w:rsidRPr="004D649C" w:rsidRDefault="003B7361">
            <w:pPr>
              <w:rPr>
                <w:szCs w:val="20"/>
              </w:rPr>
            </w:pPr>
            <w:r w:rsidRPr="004D649C">
              <w:rPr>
                <w:szCs w:val="20"/>
              </w:rPr>
              <w:t>Wrapper-level civil legitimacy protections remain non-derogable.</w:t>
            </w:r>
          </w:p>
        </w:tc>
      </w:tr>
      <w:tr w:rsidR="00C51F6C" w:rsidRPr="004D649C" w14:paraId="2C258B02" w14:textId="77777777">
        <w:tc>
          <w:tcPr>
            <w:tcW w:w="2340" w:type="dxa"/>
          </w:tcPr>
          <w:p w14:paraId="4A13E9A4" w14:textId="77777777" w:rsidR="00C51F6C" w:rsidRPr="004D649C" w:rsidRDefault="003B7361">
            <w:pPr>
              <w:rPr>
                <w:szCs w:val="20"/>
              </w:rPr>
            </w:pPr>
            <w:r w:rsidRPr="004D649C">
              <w:rPr>
                <w:szCs w:val="20"/>
              </w:rPr>
              <w:t>Due process and procedural fairness</w:t>
            </w:r>
          </w:p>
        </w:tc>
        <w:tc>
          <w:tcPr>
            <w:tcW w:w="2340" w:type="dxa"/>
          </w:tcPr>
          <w:p w14:paraId="78F71C9B" w14:textId="77777777" w:rsidR="00C51F6C" w:rsidRPr="004D649C" w:rsidRDefault="003B7361">
            <w:pPr>
              <w:rPr>
                <w:szCs w:val="20"/>
              </w:rPr>
            </w:pPr>
            <w:r w:rsidRPr="004D649C">
              <w:rPr>
                <w:szCs w:val="20"/>
              </w:rPr>
              <w:t>Category 2</w:t>
            </w:r>
          </w:p>
        </w:tc>
        <w:tc>
          <w:tcPr>
            <w:tcW w:w="2340" w:type="dxa"/>
          </w:tcPr>
          <w:p w14:paraId="3B1152F5" w14:textId="77777777" w:rsidR="00C51F6C" w:rsidRPr="004D649C" w:rsidRDefault="003B7361">
            <w:pPr>
              <w:rPr>
                <w:szCs w:val="20"/>
              </w:rPr>
            </w:pPr>
            <w:r w:rsidRPr="004D649C">
              <w:rPr>
                <w:szCs w:val="20"/>
              </w:rPr>
              <w:t>PROC; DIGN</w:t>
            </w:r>
          </w:p>
        </w:tc>
        <w:tc>
          <w:tcPr>
            <w:tcW w:w="2339" w:type="dxa"/>
          </w:tcPr>
          <w:p w14:paraId="22A8432B" w14:textId="77777777" w:rsidR="00C51F6C" w:rsidRPr="004D649C" w:rsidRDefault="003B7361">
            <w:pPr>
              <w:rPr>
                <w:szCs w:val="20"/>
              </w:rPr>
            </w:pPr>
            <w:r w:rsidRPr="004D649C">
              <w:rPr>
                <w:szCs w:val="20"/>
              </w:rPr>
              <w:t>Emergency derogation never weakens canon admissibility in wrapped RippleLogic runs.</w:t>
            </w:r>
          </w:p>
        </w:tc>
      </w:tr>
      <w:tr w:rsidR="00C51F6C" w:rsidRPr="004D649C" w14:paraId="3CB11667" w14:textId="77777777">
        <w:tc>
          <w:tcPr>
            <w:tcW w:w="2340" w:type="dxa"/>
          </w:tcPr>
          <w:p w14:paraId="3752A305" w14:textId="77777777" w:rsidR="00C51F6C" w:rsidRPr="004D649C" w:rsidRDefault="003B7361">
            <w:pPr>
              <w:rPr>
                <w:szCs w:val="20"/>
              </w:rPr>
            </w:pPr>
            <w:r w:rsidRPr="004D649C">
              <w:rPr>
                <w:szCs w:val="20"/>
              </w:rPr>
              <w:t>Liberty / movement / privacy / surveillance / expression / information</w:t>
            </w:r>
          </w:p>
        </w:tc>
        <w:tc>
          <w:tcPr>
            <w:tcW w:w="2340" w:type="dxa"/>
          </w:tcPr>
          <w:p w14:paraId="7844C1BE" w14:textId="77777777" w:rsidR="00C51F6C" w:rsidRPr="004D649C" w:rsidRDefault="003B7361">
            <w:pPr>
              <w:rPr>
                <w:szCs w:val="20"/>
              </w:rPr>
            </w:pPr>
            <w:r w:rsidRPr="004D649C">
              <w:rPr>
                <w:szCs w:val="20"/>
              </w:rPr>
              <w:t>Category 2</w:t>
            </w:r>
          </w:p>
        </w:tc>
        <w:tc>
          <w:tcPr>
            <w:tcW w:w="2340" w:type="dxa"/>
          </w:tcPr>
          <w:p w14:paraId="00C98871" w14:textId="77777777" w:rsidR="00C51F6C" w:rsidRPr="004D649C" w:rsidRDefault="003B7361">
            <w:pPr>
              <w:rPr>
                <w:szCs w:val="20"/>
              </w:rPr>
            </w:pPr>
            <w:r w:rsidRPr="004D649C">
              <w:rPr>
                <w:szCs w:val="20"/>
              </w:rPr>
              <w:t>LBTY; BODY; INFO; DIGN</w:t>
            </w:r>
          </w:p>
        </w:tc>
        <w:tc>
          <w:tcPr>
            <w:tcW w:w="2339" w:type="dxa"/>
          </w:tcPr>
          <w:p w14:paraId="4E84189D" w14:textId="77777777" w:rsidR="00C51F6C" w:rsidRPr="004D649C" w:rsidRDefault="003B7361">
            <w:pPr>
              <w:rPr>
                <w:szCs w:val="20"/>
              </w:rPr>
            </w:pPr>
            <w:r w:rsidRPr="004D649C">
              <w:rPr>
                <w:szCs w:val="20"/>
              </w:rPr>
              <w:t>Restrictions require necessity, proportionality, time limits, and review.</w:t>
            </w:r>
          </w:p>
        </w:tc>
      </w:tr>
      <w:tr w:rsidR="00C51F6C" w:rsidRPr="004D649C" w14:paraId="730FDDAF" w14:textId="77777777">
        <w:tc>
          <w:tcPr>
            <w:tcW w:w="2340" w:type="dxa"/>
          </w:tcPr>
          <w:p w14:paraId="70B54AC7" w14:textId="77777777" w:rsidR="00C51F6C" w:rsidRPr="004D649C" w:rsidRDefault="003B7361">
            <w:pPr>
              <w:rPr>
                <w:szCs w:val="20"/>
              </w:rPr>
            </w:pPr>
            <w:r w:rsidRPr="004D649C">
              <w:rPr>
                <w:szCs w:val="20"/>
              </w:rPr>
              <w:t>Property / economic rights / access to services or platforms</w:t>
            </w:r>
          </w:p>
        </w:tc>
        <w:tc>
          <w:tcPr>
            <w:tcW w:w="2340" w:type="dxa"/>
          </w:tcPr>
          <w:p w14:paraId="76029A91" w14:textId="77777777" w:rsidR="00C51F6C" w:rsidRPr="004D649C" w:rsidRDefault="003B7361">
            <w:pPr>
              <w:rPr>
                <w:szCs w:val="20"/>
              </w:rPr>
            </w:pPr>
            <w:r w:rsidRPr="004D649C">
              <w:rPr>
                <w:szCs w:val="20"/>
              </w:rPr>
              <w:t>Category 3</w:t>
            </w:r>
          </w:p>
        </w:tc>
        <w:tc>
          <w:tcPr>
            <w:tcW w:w="2340" w:type="dxa"/>
          </w:tcPr>
          <w:p w14:paraId="5CF0AAA1" w14:textId="77777777" w:rsidR="00C51F6C" w:rsidRPr="004D649C" w:rsidRDefault="003B7361">
            <w:pPr>
              <w:rPr>
                <w:szCs w:val="20"/>
              </w:rPr>
            </w:pPr>
            <w:r w:rsidRPr="004D649C">
              <w:rPr>
                <w:szCs w:val="20"/>
              </w:rPr>
              <w:t>NEED; PROC; INFO (context-dependent)</w:t>
            </w:r>
          </w:p>
        </w:tc>
        <w:tc>
          <w:tcPr>
            <w:tcW w:w="2339" w:type="dxa"/>
          </w:tcPr>
          <w:p w14:paraId="17CEC95E" w14:textId="77777777" w:rsidR="00C51F6C" w:rsidRPr="004D649C" w:rsidRDefault="003B7361">
            <w:pPr>
              <w:rPr>
                <w:szCs w:val="20"/>
              </w:rPr>
            </w:pPr>
            <w:r w:rsidRPr="004D649C">
              <w:rPr>
                <w:szCs w:val="20"/>
              </w:rPr>
              <w:t>These remain proportionality-governed and do not override the canon’s rights-floor semantics.</w:t>
            </w:r>
          </w:p>
        </w:tc>
      </w:tr>
    </w:tbl>
    <w:p w14:paraId="42B867CD" w14:textId="77777777" w:rsidR="00C51F6C" w:rsidRPr="004D649C" w:rsidRDefault="003B7361">
      <w:pPr>
        <w:spacing w:after="120" w:line="259" w:lineRule="auto"/>
        <w:jc w:val="left"/>
        <w:rPr>
          <w:szCs w:val="20"/>
        </w:rPr>
      </w:pPr>
      <w:r>
        <w:t>Note. LIFE and ECOL remain mandatory canon-layer protections in wrapped RippleLogic deployments even where a localized ripple.md baseline instantiates them through sectoral, safety, environmental, or public-protection rights.</w:t>
      </w:r>
    </w:p>
    <w:p w14:paraId="37730C99" w14:textId="77777777" w:rsidR="00C51F6C" w:rsidRPr="004D649C" w:rsidRDefault="003B7361">
      <w:pPr>
        <w:spacing w:after="120" w:line="259" w:lineRule="auto"/>
        <w:jc w:val="left"/>
        <w:rPr>
          <w:szCs w:val="20"/>
        </w:rPr>
      </w:pPr>
      <w:r>
        <w:t>Summary of generally derogable rights with proportionality (Category 3): Property and economic rights; right to access specific services or platforms.</w:t>
      </w:r>
    </w:p>
    <w:p w14:paraId="53B71D5A" w14:textId="77777777" w:rsidR="00C51F6C" w:rsidRPr="004D649C" w:rsidRDefault="00C51F6C">
      <w:pPr>
        <w:spacing w:after="120" w:line="259" w:lineRule="auto"/>
        <w:jc w:val="left"/>
        <w:rPr>
          <w:szCs w:val="20"/>
        </w:rPr>
      </w:pPr>
      <w:r/>
    </w:p>
    <w:p w14:paraId="32EDE262" w14:textId="77777777" w:rsidR="00C51F6C" w:rsidRPr="004D649C" w:rsidRDefault="003B7361">
      <w:pPr>
        <w:spacing w:after="120" w:line="259" w:lineRule="auto"/>
        <w:jc w:val="left"/>
        <w:rPr>
          <w:b/>
          <w:bCs/>
          <w:szCs w:val="20"/>
        </w:rPr>
      </w:pPr>
      <w:r>
        <w:t>Appendix D: 7-Test to C1–C6 Mapping Table</w:t>
      </w:r>
    </w:p>
    <w:tbl>
      <w:tblPr>
        <w:tblW w:w="9344" w:type="dxa"/>
        <w:tblLayout w:type="fixed"/>
        <w:tblCellMar>
          <w:top w:w="120" w:type="dxa"/>
          <w:left w:w="240" w:type="dxa"/>
          <w:bottom w:w="120" w:type="dxa"/>
          <w:right w:w="240" w:type="dxa"/>
        </w:tblCellMar>
        <w:tblLook w:val="04A0" w:firstRow="1" w:lastRow="0" w:firstColumn="1" w:lastColumn="0" w:noHBand="0" w:noVBand="1"/>
      </w:tblPr>
      <w:tblGrid>
        <w:gridCol w:w="3163"/>
        <w:gridCol w:w="1900"/>
        <w:gridCol w:w="1894"/>
        <w:gridCol w:w="2387"/>
      </w:tblGrid>
      <w:tr w:rsidR="00C51F6C" w:rsidRPr="004D649C" w14:paraId="194EDB2D" w14:textId="77777777">
        <w:trPr>
          <w:tblHeader/>
        </w:trPr>
        <w:tc>
          <w:tcPr>
            <w:tcW w:w="3162" w:type="dxa"/>
            <w:tcBorders>
              <w:top w:val="single" w:sz="6" w:space="0" w:color="CCCCCC"/>
              <w:left w:val="single" w:sz="6" w:space="0" w:color="CCCCCC"/>
              <w:bottom w:val="single" w:sz="6" w:space="0" w:color="CCCCCC"/>
              <w:right w:val="single" w:sz="6" w:space="0" w:color="CCCCCC"/>
            </w:tcBorders>
            <w:shd w:val="clear" w:color="auto" w:fill="232425"/>
            <w:vAlign w:val="center"/>
          </w:tcPr>
          <w:p w14:paraId="6B129786" w14:textId="77777777" w:rsidR="00C51F6C" w:rsidRPr="004D649C" w:rsidRDefault="003B7361">
            <w:pPr>
              <w:rPr>
                <w:b/>
                <w:bCs/>
                <w:szCs w:val="20"/>
              </w:rPr>
            </w:pPr>
            <w:r w:rsidRPr="004D649C">
              <w:rPr>
                <w:b/>
                <w:bCs/>
                <w:szCs w:val="20"/>
              </w:rPr>
              <w:t>ripple.md Test</w:t>
            </w:r>
          </w:p>
        </w:tc>
        <w:tc>
          <w:tcPr>
            <w:tcW w:w="1900" w:type="dxa"/>
            <w:tcBorders>
              <w:top w:val="single" w:sz="6" w:space="0" w:color="CCCCCC"/>
              <w:left w:val="single" w:sz="6" w:space="0" w:color="CCCCCC"/>
              <w:bottom w:val="single" w:sz="6" w:space="0" w:color="CCCCCC"/>
              <w:right w:val="single" w:sz="6" w:space="0" w:color="CCCCCC"/>
            </w:tcBorders>
            <w:shd w:val="clear" w:color="auto" w:fill="232425"/>
            <w:vAlign w:val="center"/>
          </w:tcPr>
          <w:p w14:paraId="434BEC49" w14:textId="77777777" w:rsidR="00C51F6C" w:rsidRPr="004D649C" w:rsidRDefault="003B7361">
            <w:pPr>
              <w:rPr>
                <w:b/>
                <w:bCs/>
                <w:szCs w:val="20"/>
              </w:rPr>
            </w:pPr>
            <w:r w:rsidRPr="004D649C">
              <w:rPr>
                <w:b/>
                <w:bCs/>
                <w:szCs w:val="20"/>
              </w:rPr>
              <w:t>Primary C-Claim</w:t>
            </w:r>
          </w:p>
        </w:tc>
        <w:tc>
          <w:tcPr>
            <w:tcW w:w="1894" w:type="dxa"/>
            <w:tcBorders>
              <w:top w:val="single" w:sz="6" w:space="0" w:color="CCCCCC"/>
              <w:left w:val="single" w:sz="6" w:space="0" w:color="CCCCCC"/>
              <w:bottom w:val="single" w:sz="6" w:space="0" w:color="CCCCCC"/>
              <w:right w:val="single" w:sz="6" w:space="0" w:color="CCCCCC"/>
            </w:tcBorders>
            <w:shd w:val="clear" w:color="auto" w:fill="232425"/>
            <w:vAlign w:val="center"/>
          </w:tcPr>
          <w:p w14:paraId="52B4890E" w14:textId="77777777" w:rsidR="00C51F6C" w:rsidRPr="004D649C" w:rsidRDefault="003B7361">
            <w:pPr>
              <w:rPr>
                <w:b/>
                <w:bCs/>
                <w:szCs w:val="20"/>
              </w:rPr>
            </w:pPr>
            <w:r w:rsidRPr="004D649C">
              <w:rPr>
                <w:b/>
                <w:bCs/>
                <w:szCs w:val="20"/>
              </w:rPr>
              <w:t>Secondary C-Claim(s)</w:t>
            </w:r>
          </w:p>
        </w:tc>
        <w:tc>
          <w:tcPr>
            <w:tcW w:w="2387" w:type="dxa"/>
            <w:tcBorders>
              <w:top w:val="single" w:sz="6" w:space="0" w:color="CCCCCC"/>
              <w:left w:val="single" w:sz="6" w:space="0" w:color="CCCCCC"/>
              <w:bottom w:val="single" w:sz="6" w:space="0" w:color="CCCCCC"/>
              <w:right w:val="single" w:sz="6" w:space="0" w:color="CCCCCC"/>
            </w:tcBorders>
            <w:shd w:val="clear" w:color="auto" w:fill="232425"/>
            <w:vAlign w:val="center"/>
          </w:tcPr>
          <w:p w14:paraId="72FAC46F" w14:textId="77777777" w:rsidR="00C51F6C" w:rsidRPr="004D649C" w:rsidRDefault="003B7361">
            <w:pPr>
              <w:rPr>
                <w:b/>
                <w:bCs/>
                <w:szCs w:val="20"/>
              </w:rPr>
            </w:pPr>
            <w:r w:rsidRPr="004D649C">
              <w:rPr>
                <w:b/>
                <w:bCs/>
                <w:szCs w:val="20"/>
              </w:rPr>
              <w:t>Key Assurance Evidence</w:t>
            </w:r>
          </w:p>
        </w:tc>
      </w:tr>
      <w:tr w:rsidR="00C51F6C" w:rsidRPr="004D649C" w14:paraId="58C28BC4" w14:textId="77777777">
        <w:tc>
          <w:tcPr>
            <w:tcW w:w="3162" w:type="dxa"/>
            <w:tcBorders>
              <w:top w:val="single" w:sz="6" w:space="0" w:color="CCCCCC"/>
              <w:left w:val="single" w:sz="6" w:space="0" w:color="CCCCCC"/>
              <w:bottom w:val="single" w:sz="6" w:space="0" w:color="CCCCCC"/>
              <w:right w:val="single" w:sz="6" w:space="0" w:color="CCCCCC"/>
            </w:tcBorders>
            <w:vAlign w:val="center"/>
          </w:tcPr>
          <w:p w14:paraId="013B02C7" w14:textId="77777777" w:rsidR="00C51F6C" w:rsidRPr="004D649C" w:rsidRDefault="003B7361">
            <w:pPr>
              <w:rPr>
                <w:szCs w:val="20"/>
              </w:rPr>
            </w:pPr>
            <w:r w:rsidRPr="004D649C">
              <w:rPr>
                <w:szCs w:val="20"/>
              </w:rPr>
              <w:t>T1: NCRC (Rights Floor)</w:t>
            </w:r>
          </w:p>
        </w:tc>
        <w:tc>
          <w:tcPr>
            <w:tcW w:w="1900" w:type="dxa"/>
            <w:tcBorders>
              <w:top w:val="single" w:sz="6" w:space="0" w:color="CCCCCC"/>
              <w:left w:val="single" w:sz="6" w:space="0" w:color="CCCCCC"/>
              <w:bottom w:val="single" w:sz="6" w:space="0" w:color="CCCCCC"/>
              <w:right w:val="single" w:sz="6" w:space="0" w:color="CCCCCC"/>
            </w:tcBorders>
            <w:vAlign w:val="center"/>
          </w:tcPr>
          <w:p w14:paraId="4FE62CF6" w14:textId="77777777" w:rsidR="00C51F6C" w:rsidRPr="004D649C" w:rsidRDefault="003B7361">
            <w:pPr>
              <w:rPr>
                <w:szCs w:val="20"/>
              </w:rPr>
            </w:pPr>
            <w:r w:rsidRPr="004D649C">
              <w:rPr>
                <w:szCs w:val="20"/>
              </w:rPr>
              <w:t>C1 Constraint Compliance</w:t>
            </w:r>
          </w:p>
        </w:tc>
        <w:tc>
          <w:tcPr>
            <w:tcW w:w="1894" w:type="dxa"/>
            <w:tcBorders>
              <w:top w:val="single" w:sz="6" w:space="0" w:color="CCCCCC"/>
              <w:left w:val="single" w:sz="6" w:space="0" w:color="CCCCCC"/>
              <w:bottom w:val="single" w:sz="6" w:space="0" w:color="CCCCCC"/>
              <w:right w:val="single" w:sz="6" w:space="0" w:color="CCCCCC"/>
            </w:tcBorders>
            <w:vAlign w:val="center"/>
          </w:tcPr>
          <w:p w14:paraId="4C57BAB3" w14:textId="77777777" w:rsidR="00C51F6C" w:rsidRPr="004D649C" w:rsidRDefault="003B7361">
            <w:pPr>
              <w:rPr>
                <w:szCs w:val="20"/>
              </w:rPr>
            </w:pPr>
            <w:r w:rsidRPr="004D649C">
              <w:rPr>
                <w:szCs w:val="20"/>
              </w:rPr>
              <w:t>C5 Non-Domination</w:t>
            </w:r>
          </w:p>
        </w:tc>
        <w:tc>
          <w:tcPr>
            <w:tcW w:w="2387" w:type="dxa"/>
            <w:tcBorders>
              <w:top w:val="single" w:sz="6" w:space="0" w:color="CCCCCC"/>
              <w:left w:val="single" w:sz="6" w:space="0" w:color="CCCCCC"/>
              <w:bottom w:val="single" w:sz="6" w:space="0" w:color="CCCCCC"/>
              <w:right w:val="single" w:sz="6" w:space="0" w:color="CCCCCC"/>
            </w:tcBorders>
            <w:vAlign w:val="center"/>
          </w:tcPr>
          <w:p w14:paraId="5CA24875" w14:textId="77777777" w:rsidR="00C51F6C" w:rsidRPr="004D649C" w:rsidRDefault="003B7361">
            <w:pPr>
              <w:rPr>
                <w:szCs w:val="20"/>
              </w:rPr>
            </w:pPr>
            <w:r w:rsidRPr="004D649C">
              <w:rPr>
                <w:szCs w:val="20"/>
              </w:rPr>
              <w:t>Constraint enforcement coverage; exception/override logs; incident records; rights-impact checks</w:t>
            </w:r>
          </w:p>
        </w:tc>
      </w:tr>
      <w:tr w:rsidR="00C51F6C" w:rsidRPr="004D649C" w14:paraId="26759FD9" w14:textId="77777777">
        <w:tc>
          <w:tcPr>
            <w:tcW w:w="3162" w:type="dxa"/>
            <w:tcBorders>
              <w:top w:val="single" w:sz="6" w:space="0" w:color="CCCCCC"/>
              <w:left w:val="single" w:sz="6" w:space="0" w:color="CCCCCC"/>
              <w:bottom w:val="single" w:sz="6" w:space="0" w:color="CCCCCC"/>
              <w:right w:val="single" w:sz="6" w:space="0" w:color="CCCCCC"/>
            </w:tcBorders>
            <w:vAlign w:val="center"/>
          </w:tcPr>
          <w:p w14:paraId="3A78C12F" w14:textId="77777777" w:rsidR="00C51F6C" w:rsidRPr="004D649C" w:rsidRDefault="003B7361">
            <w:pPr>
              <w:rPr>
                <w:szCs w:val="20"/>
              </w:rPr>
            </w:pPr>
            <w:r w:rsidRPr="004D649C">
              <w:rPr>
                <w:szCs w:val="20"/>
              </w:rPr>
              <w:t>T2: Non-Domination</w:t>
            </w:r>
          </w:p>
        </w:tc>
        <w:tc>
          <w:tcPr>
            <w:tcW w:w="1900" w:type="dxa"/>
            <w:tcBorders>
              <w:top w:val="single" w:sz="6" w:space="0" w:color="CCCCCC"/>
              <w:left w:val="single" w:sz="6" w:space="0" w:color="CCCCCC"/>
              <w:bottom w:val="single" w:sz="6" w:space="0" w:color="CCCCCC"/>
              <w:right w:val="single" w:sz="6" w:space="0" w:color="CCCCCC"/>
            </w:tcBorders>
            <w:vAlign w:val="center"/>
          </w:tcPr>
          <w:p w14:paraId="4597FFE4" w14:textId="77777777" w:rsidR="00C51F6C" w:rsidRPr="004D649C" w:rsidRDefault="003B7361">
            <w:pPr>
              <w:rPr>
                <w:szCs w:val="20"/>
              </w:rPr>
            </w:pPr>
            <w:r w:rsidRPr="004D649C">
              <w:rPr>
                <w:szCs w:val="20"/>
              </w:rPr>
              <w:t>C5 Non-Domination</w:t>
            </w:r>
          </w:p>
        </w:tc>
        <w:tc>
          <w:tcPr>
            <w:tcW w:w="1894" w:type="dxa"/>
            <w:tcBorders>
              <w:top w:val="single" w:sz="6" w:space="0" w:color="CCCCCC"/>
              <w:left w:val="single" w:sz="6" w:space="0" w:color="CCCCCC"/>
              <w:bottom w:val="single" w:sz="6" w:space="0" w:color="CCCCCC"/>
              <w:right w:val="single" w:sz="6" w:space="0" w:color="CCCCCC"/>
            </w:tcBorders>
            <w:vAlign w:val="center"/>
          </w:tcPr>
          <w:p w14:paraId="7340A32B" w14:textId="77777777" w:rsidR="00C51F6C" w:rsidRPr="004D649C" w:rsidRDefault="003B7361">
            <w:pPr>
              <w:rPr>
                <w:szCs w:val="20"/>
              </w:rPr>
            </w:pPr>
            <w:r w:rsidRPr="004D649C">
              <w:rPr>
                <w:szCs w:val="20"/>
              </w:rPr>
              <w:t>C6 Update Legitimacy</w:t>
            </w:r>
          </w:p>
        </w:tc>
        <w:tc>
          <w:tcPr>
            <w:tcW w:w="2387" w:type="dxa"/>
            <w:tcBorders>
              <w:top w:val="single" w:sz="6" w:space="0" w:color="CCCCCC"/>
              <w:left w:val="single" w:sz="6" w:space="0" w:color="CCCCCC"/>
              <w:bottom w:val="single" w:sz="6" w:space="0" w:color="CCCCCC"/>
              <w:right w:val="single" w:sz="6" w:space="0" w:color="CCCCCC"/>
            </w:tcBorders>
            <w:vAlign w:val="center"/>
          </w:tcPr>
          <w:p w14:paraId="11C0A48E" w14:textId="77777777" w:rsidR="00C51F6C" w:rsidRPr="004D649C" w:rsidRDefault="003B7361">
            <w:pPr>
              <w:rPr>
                <w:szCs w:val="20"/>
              </w:rPr>
            </w:pPr>
            <w:r w:rsidRPr="004D649C">
              <w:rPr>
                <w:szCs w:val="20"/>
              </w:rPr>
              <w:t>Recourse performance (time-to-response, time-to-remedy, outcomes); comprehension tests; independence audit; manipulation review; RT-01R results (L2/L3)</w:t>
            </w:r>
          </w:p>
        </w:tc>
      </w:tr>
      <w:tr w:rsidR="00C51F6C" w:rsidRPr="004D649C" w14:paraId="739BB1EF" w14:textId="77777777">
        <w:tc>
          <w:tcPr>
            <w:tcW w:w="3162" w:type="dxa"/>
            <w:tcBorders>
              <w:top w:val="single" w:sz="6" w:space="0" w:color="CCCCCC"/>
              <w:left w:val="single" w:sz="6" w:space="0" w:color="CCCCCC"/>
              <w:bottom w:val="single" w:sz="6" w:space="0" w:color="CCCCCC"/>
              <w:right w:val="single" w:sz="6" w:space="0" w:color="CCCCCC"/>
            </w:tcBorders>
            <w:vAlign w:val="center"/>
          </w:tcPr>
          <w:p w14:paraId="09820D85" w14:textId="77777777" w:rsidR="00C51F6C" w:rsidRPr="004D649C" w:rsidRDefault="003B7361">
            <w:pPr>
              <w:rPr>
                <w:szCs w:val="20"/>
              </w:rPr>
            </w:pPr>
            <w:r w:rsidRPr="004D649C">
              <w:rPr>
                <w:szCs w:val="20"/>
              </w:rPr>
              <w:t>T3: TRC (Tail Risk)</w:t>
            </w:r>
          </w:p>
        </w:tc>
        <w:tc>
          <w:tcPr>
            <w:tcW w:w="1900" w:type="dxa"/>
            <w:tcBorders>
              <w:top w:val="single" w:sz="6" w:space="0" w:color="CCCCCC"/>
              <w:left w:val="single" w:sz="6" w:space="0" w:color="CCCCCC"/>
              <w:bottom w:val="single" w:sz="6" w:space="0" w:color="CCCCCC"/>
              <w:right w:val="single" w:sz="6" w:space="0" w:color="CCCCCC"/>
            </w:tcBorders>
            <w:vAlign w:val="center"/>
          </w:tcPr>
          <w:p w14:paraId="5D4D57F2" w14:textId="77777777" w:rsidR="00C51F6C" w:rsidRPr="004D649C" w:rsidRDefault="003B7361">
            <w:pPr>
              <w:rPr>
                <w:szCs w:val="20"/>
              </w:rPr>
            </w:pPr>
            <w:r w:rsidRPr="004D649C">
              <w:rPr>
                <w:szCs w:val="20"/>
              </w:rPr>
              <w:t>C2 Outcome Boundedness</w:t>
            </w:r>
          </w:p>
        </w:tc>
        <w:tc>
          <w:tcPr>
            <w:tcW w:w="1894" w:type="dxa"/>
            <w:tcBorders>
              <w:top w:val="single" w:sz="6" w:space="0" w:color="CCCCCC"/>
              <w:left w:val="single" w:sz="6" w:space="0" w:color="CCCCCC"/>
              <w:bottom w:val="single" w:sz="6" w:space="0" w:color="CCCCCC"/>
              <w:right w:val="single" w:sz="6" w:space="0" w:color="CCCCCC"/>
            </w:tcBorders>
            <w:vAlign w:val="center"/>
          </w:tcPr>
          <w:p w14:paraId="7B33B454" w14:textId="77777777" w:rsidR="00C51F6C" w:rsidRPr="004D649C" w:rsidRDefault="003B7361">
            <w:pPr>
              <w:rPr>
                <w:szCs w:val="20"/>
              </w:rPr>
            </w:pPr>
            <w:r w:rsidRPr="004D649C">
              <w:rPr>
                <w:szCs w:val="20"/>
              </w:rPr>
              <w:t>C6 Update Legitimacy</w:t>
            </w:r>
          </w:p>
        </w:tc>
        <w:tc>
          <w:tcPr>
            <w:tcW w:w="2387" w:type="dxa"/>
            <w:tcBorders>
              <w:top w:val="single" w:sz="6" w:space="0" w:color="CCCCCC"/>
              <w:left w:val="single" w:sz="6" w:space="0" w:color="CCCCCC"/>
              <w:bottom w:val="single" w:sz="6" w:space="0" w:color="CCCCCC"/>
              <w:right w:val="single" w:sz="6" w:space="0" w:color="CCCCCC"/>
            </w:tcBorders>
            <w:vAlign w:val="center"/>
          </w:tcPr>
          <w:p w14:paraId="0999FD6B" w14:textId="77777777" w:rsidR="00C51F6C" w:rsidRPr="004D649C" w:rsidRDefault="003B7361">
            <w:pPr>
              <w:rPr>
                <w:szCs w:val="20"/>
              </w:rPr>
            </w:pPr>
            <w:r w:rsidRPr="004D649C">
              <w:rPr>
                <w:szCs w:val="20"/>
              </w:rPr>
              <w:t xml:space="preserve">Risk registers; stress tests/red teams; lock-in analysis; sunset/renewal records; </w:t>
            </w:r>
            <w:r w:rsidRPr="004D649C">
              <w:rPr>
                <w:szCs w:val="20"/>
              </w:rPr>
              <w:t>concentration measures</w:t>
            </w:r>
          </w:p>
        </w:tc>
      </w:tr>
      <w:tr w:rsidR="00C51F6C" w:rsidRPr="004D649C" w14:paraId="3719ACD4" w14:textId="77777777">
        <w:tc>
          <w:tcPr>
            <w:tcW w:w="3162" w:type="dxa"/>
            <w:tcBorders>
              <w:top w:val="single" w:sz="6" w:space="0" w:color="CCCCCC"/>
              <w:left w:val="single" w:sz="6" w:space="0" w:color="CCCCCC"/>
              <w:bottom w:val="single" w:sz="6" w:space="0" w:color="CCCCCC"/>
              <w:right w:val="single" w:sz="6" w:space="0" w:color="CCCCCC"/>
            </w:tcBorders>
            <w:vAlign w:val="center"/>
          </w:tcPr>
          <w:p w14:paraId="37060347" w14:textId="77777777" w:rsidR="00C51F6C" w:rsidRPr="004D649C" w:rsidRDefault="003B7361">
            <w:pPr>
              <w:rPr>
                <w:szCs w:val="20"/>
              </w:rPr>
            </w:pPr>
            <w:r w:rsidRPr="004D649C">
              <w:rPr>
                <w:szCs w:val="20"/>
              </w:rPr>
              <w:t>T4: Containment/Reversibility</w:t>
            </w:r>
          </w:p>
        </w:tc>
        <w:tc>
          <w:tcPr>
            <w:tcW w:w="1900" w:type="dxa"/>
            <w:tcBorders>
              <w:top w:val="single" w:sz="6" w:space="0" w:color="CCCCCC"/>
              <w:left w:val="single" w:sz="6" w:space="0" w:color="CCCCCC"/>
              <w:bottom w:val="single" w:sz="6" w:space="0" w:color="CCCCCC"/>
              <w:right w:val="single" w:sz="6" w:space="0" w:color="CCCCCC"/>
            </w:tcBorders>
            <w:vAlign w:val="center"/>
          </w:tcPr>
          <w:p w14:paraId="7CB89288" w14:textId="77777777" w:rsidR="00C51F6C" w:rsidRPr="004D649C" w:rsidRDefault="003B7361">
            <w:pPr>
              <w:rPr>
                <w:szCs w:val="20"/>
              </w:rPr>
            </w:pPr>
            <w:r w:rsidRPr="004D649C">
              <w:rPr>
                <w:szCs w:val="20"/>
              </w:rPr>
              <w:t>C2 Outcome Boundedness</w:t>
            </w:r>
          </w:p>
        </w:tc>
        <w:tc>
          <w:tcPr>
            <w:tcW w:w="1894" w:type="dxa"/>
            <w:tcBorders>
              <w:top w:val="single" w:sz="6" w:space="0" w:color="CCCCCC"/>
              <w:left w:val="single" w:sz="6" w:space="0" w:color="CCCCCC"/>
              <w:bottom w:val="single" w:sz="6" w:space="0" w:color="CCCCCC"/>
              <w:right w:val="single" w:sz="6" w:space="0" w:color="CCCCCC"/>
            </w:tcBorders>
            <w:vAlign w:val="center"/>
          </w:tcPr>
          <w:p w14:paraId="4FDA6025" w14:textId="77777777" w:rsidR="00C51F6C" w:rsidRPr="004D649C" w:rsidRDefault="003B7361">
            <w:pPr>
              <w:rPr>
                <w:szCs w:val="20"/>
              </w:rPr>
            </w:pPr>
            <w:r w:rsidRPr="004D649C">
              <w:rPr>
                <w:szCs w:val="20"/>
              </w:rPr>
              <w:t>C3 Corrigibility</w:t>
            </w:r>
          </w:p>
        </w:tc>
        <w:tc>
          <w:tcPr>
            <w:tcW w:w="2387" w:type="dxa"/>
            <w:tcBorders>
              <w:top w:val="single" w:sz="6" w:space="0" w:color="CCCCCC"/>
              <w:left w:val="single" w:sz="6" w:space="0" w:color="CCCCCC"/>
              <w:bottom w:val="single" w:sz="6" w:space="0" w:color="CCCCCC"/>
              <w:right w:val="single" w:sz="6" w:space="0" w:color="CCCCCC"/>
            </w:tcBorders>
            <w:vAlign w:val="center"/>
          </w:tcPr>
          <w:p w14:paraId="07A74549" w14:textId="77777777" w:rsidR="00C51F6C" w:rsidRPr="004D649C" w:rsidRDefault="003B7361">
            <w:pPr>
              <w:rPr>
                <w:szCs w:val="20"/>
              </w:rPr>
            </w:pPr>
            <w:r w:rsidRPr="004D649C">
              <w:rPr>
                <w:szCs w:val="20"/>
              </w:rPr>
              <w:t>Rollback plans (tested); override-latency audits; containment drill records; propagation controls</w:t>
            </w:r>
          </w:p>
        </w:tc>
      </w:tr>
      <w:tr w:rsidR="00C51F6C" w:rsidRPr="004D649C" w14:paraId="31DB4C47" w14:textId="77777777">
        <w:tc>
          <w:tcPr>
            <w:tcW w:w="3162" w:type="dxa"/>
            <w:tcBorders>
              <w:top w:val="single" w:sz="6" w:space="0" w:color="CCCCCC"/>
              <w:left w:val="single" w:sz="6" w:space="0" w:color="CCCCCC"/>
              <w:bottom w:val="single" w:sz="6" w:space="0" w:color="CCCCCC"/>
              <w:right w:val="single" w:sz="6" w:space="0" w:color="CCCCCC"/>
            </w:tcBorders>
            <w:vAlign w:val="center"/>
          </w:tcPr>
          <w:p w14:paraId="6F081A67" w14:textId="77777777" w:rsidR="00C51F6C" w:rsidRPr="004D649C" w:rsidRDefault="003B7361">
            <w:pPr>
              <w:rPr>
                <w:szCs w:val="20"/>
              </w:rPr>
            </w:pPr>
            <w:r w:rsidRPr="004D649C">
              <w:rPr>
                <w:szCs w:val="20"/>
              </w:rPr>
              <w:t>T5: Ripple Lift</w:t>
            </w:r>
          </w:p>
        </w:tc>
        <w:tc>
          <w:tcPr>
            <w:tcW w:w="1900" w:type="dxa"/>
            <w:tcBorders>
              <w:top w:val="single" w:sz="6" w:space="0" w:color="CCCCCC"/>
              <w:left w:val="single" w:sz="6" w:space="0" w:color="CCCCCC"/>
              <w:bottom w:val="single" w:sz="6" w:space="0" w:color="CCCCCC"/>
              <w:right w:val="single" w:sz="6" w:space="0" w:color="CCCCCC"/>
            </w:tcBorders>
            <w:vAlign w:val="center"/>
          </w:tcPr>
          <w:p w14:paraId="24E9D602" w14:textId="77777777" w:rsidR="00C51F6C" w:rsidRPr="004D649C" w:rsidRDefault="003B7361">
            <w:pPr>
              <w:rPr>
                <w:szCs w:val="20"/>
              </w:rPr>
            </w:pPr>
            <w:r w:rsidRPr="004D649C">
              <w:rPr>
                <w:szCs w:val="20"/>
              </w:rPr>
              <w:t>T (Target Specification)</w:t>
            </w:r>
          </w:p>
        </w:tc>
        <w:tc>
          <w:tcPr>
            <w:tcW w:w="1894" w:type="dxa"/>
            <w:tcBorders>
              <w:top w:val="single" w:sz="6" w:space="0" w:color="CCCCCC"/>
              <w:left w:val="single" w:sz="6" w:space="0" w:color="CCCCCC"/>
              <w:bottom w:val="single" w:sz="6" w:space="0" w:color="CCCCCC"/>
              <w:right w:val="single" w:sz="6" w:space="0" w:color="CCCCCC"/>
            </w:tcBorders>
            <w:vAlign w:val="center"/>
          </w:tcPr>
          <w:p w14:paraId="39C3D67B" w14:textId="77777777" w:rsidR="00C51F6C" w:rsidRPr="004D649C" w:rsidRDefault="003B7361">
            <w:pPr>
              <w:rPr>
                <w:szCs w:val="20"/>
              </w:rPr>
            </w:pPr>
            <w:r w:rsidRPr="004D649C">
              <w:rPr>
                <w:szCs w:val="20"/>
              </w:rPr>
              <w:t>C2 Outcome Boundedness</w:t>
            </w:r>
          </w:p>
        </w:tc>
        <w:tc>
          <w:tcPr>
            <w:tcW w:w="2387" w:type="dxa"/>
            <w:tcBorders>
              <w:top w:val="single" w:sz="6" w:space="0" w:color="CCCCCC"/>
              <w:left w:val="single" w:sz="6" w:space="0" w:color="CCCCCC"/>
              <w:bottom w:val="single" w:sz="6" w:space="0" w:color="CCCCCC"/>
              <w:right w:val="single" w:sz="6" w:space="0" w:color="CCCCCC"/>
            </w:tcBorders>
            <w:vAlign w:val="center"/>
          </w:tcPr>
          <w:p w14:paraId="2907F8AA" w14:textId="77777777" w:rsidR="00C51F6C" w:rsidRPr="004D649C" w:rsidRDefault="003B7361">
            <w:pPr>
              <w:rPr>
                <w:szCs w:val="20"/>
              </w:rPr>
            </w:pPr>
            <w:r w:rsidRPr="004D649C">
              <w:rPr>
                <w:szCs w:val="20"/>
              </w:rPr>
              <w:t>Distributional impact analysis; time-horizon accounting; multi-union/multi-dimension evaluation</w:t>
            </w:r>
          </w:p>
        </w:tc>
      </w:tr>
      <w:tr w:rsidR="00C51F6C" w:rsidRPr="004D649C" w14:paraId="6C87AEC1" w14:textId="77777777">
        <w:tc>
          <w:tcPr>
            <w:tcW w:w="3162" w:type="dxa"/>
            <w:tcBorders>
              <w:top w:val="single" w:sz="6" w:space="0" w:color="CCCCCC"/>
              <w:left w:val="single" w:sz="6" w:space="0" w:color="CCCCCC"/>
              <w:bottom w:val="single" w:sz="6" w:space="0" w:color="CCCCCC"/>
              <w:right w:val="single" w:sz="6" w:space="0" w:color="CCCCCC"/>
            </w:tcBorders>
            <w:vAlign w:val="center"/>
          </w:tcPr>
          <w:p w14:paraId="450A1450" w14:textId="77777777" w:rsidR="00C51F6C" w:rsidRPr="004D649C" w:rsidRDefault="003B7361">
            <w:pPr>
              <w:rPr>
                <w:szCs w:val="20"/>
              </w:rPr>
            </w:pPr>
            <w:r w:rsidRPr="004D649C">
              <w:rPr>
                <w:szCs w:val="20"/>
              </w:rPr>
              <w:t>T6: Auditability</w:t>
            </w:r>
          </w:p>
        </w:tc>
        <w:tc>
          <w:tcPr>
            <w:tcW w:w="1900" w:type="dxa"/>
            <w:tcBorders>
              <w:top w:val="single" w:sz="6" w:space="0" w:color="CCCCCC"/>
              <w:left w:val="single" w:sz="6" w:space="0" w:color="CCCCCC"/>
              <w:bottom w:val="single" w:sz="6" w:space="0" w:color="CCCCCC"/>
              <w:right w:val="single" w:sz="6" w:space="0" w:color="CCCCCC"/>
            </w:tcBorders>
            <w:vAlign w:val="center"/>
          </w:tcPr>
          <w:p w14:paraId="2EBA16B5" w14:textId="77777777" w:rsidR="00C51F6C" w:rsidRPr="004D649C" w:rsidRDefault="003B7361">
            <w:pPr>
              <w:rPr>
                <w:szCs w:val="20"/>
              </w:rPr>
            </w:pPr>
            <w:r w:rsidRPr="004D649C">
              <w:rPr>
                <w:szCs w:val="20"/>
              </w:rPr>
              <w:t>C4 Traceability</w:t>
            </w:r>
          </w:p>
        </w:tc>
        <w:tc>
          <w:tcPr>
            <w:tcW w:w="1894" w:type="dxa"/>
            <w:tcBorders>
              <w:top w:val="single" w:sz="6" w:space="0" w:color="CCCCCC"/>
              <w:left w:val="single" w:sz="6" w:space="0" w:color="CCCCCC"/>
              <w:bottom w:val="single" w:sz="6" w:space="0" w:color="CCCCCC"/>
              <w:right w:val="single" w:sz="6" w:space="0" w:color="CCCCCC"/>
            </w:tcBorders>
            <w:vAlign w:val="center"/>
          </w:tcPr>
          <w:p w14:paraId="3405E8D5" w14:textId="77777777" w:rsidR="00C51F6C" w:rsidRPr="004D649C" w:rsidRDefault="003B7361">
            <w:pPr>
              <w:rPr>
                <w:szCs w:val="20"/>
              </w:rPr>
            </w:pPr>
            <w:r w:rsidRPr="004D649C">
              <w:rPr>
                <w:szCs w:val="20"/>
              </w:rPr>
              <w:t xml:space="preserve"> - </w:t>
            </w:r>
          </w:p>
        </w:tc>
        <w:tc>
          <w:tcPr>
            <w:tcW w:w="2387" w:type="dxa"/>
            <w:tcBorders>
              <w:top w:val="single" w:sz="6" w:space="0" w:color="CCCCCC"/>
              <w:left w:val="single" w:sz="6" w:space="0" w:color="CCCCCC"/>
              <w:bottom w:val="single" w:sz="6" w:space="0" w:color="CCCCCC"/>
              <w:right w:val="single" w:sz="6" w:space="0" w:color="CCCCCC"/>
            </w:tcBorders>
            <w:vAlign w:val="center"/>
          </w:tcPr>
          <w:p w14:paraId="61C20D5E" w14:textId="77777777" w:rsidR="00C51F6C" w:rsidRPr="004D649C" w:rsidRDefault="003B7361">
            <w:pPr>
              <w:rPr>
                <w:szCs w:val="20"/>
              </w:rPr>
            </w:pPr>
            <w:r w:rsidRPr="004D649C">
              <w:rPr>
                <w:szCs w:val="20"/>
              </w:rPr>
              <w:t>Reconstruction exercise results; log integrity verification; version registries; retention/access policies; RPAP compliance (L2/L3)</w:t>
            </w:r>
          </w:p>
        </w:tc>
      </w:tr>
      <w:tr w:rsidR="00C51F6C" w:rsidRPr="004D649C" w14:paraId="5A11A33A" w14:textId="77777777">
        <w:tc>
          <w:tcPr>
            <w:tcW w:w="3162" w:type="dxa"/>
            <w:tcBorders>
              <w:top w:val="single" w:sz="6" w:space="0" w:color="CCCCCC"/>
              <w:left w:val="single" w:sz="6" w:space="0" w:color="CCCCCC"/>
              <w:bottom w:val="single" w:sz="6" w:space="0" w:color="CCCCCC"/>
              <w:right w:val="single" w:sz="6" w:space="0" w:color="CCCCCC"/>
            </w:tcBorders>
            <w:vAlign w:val="center"/>
          </w:tcPr>
          <w:p w14:paraId="2C4819A0" w14:textId="77777777" w:rsidR="00C51F6C" w:rsidRPr="004D649C" w:rsidRDefault="003B7361">
            <w:pPr>
              <w:rPr>
                <w:szCs w:val="20"/>
              </w:rPr>
            </w:pPr>
            <w:r w:rsidRPr="004D649C">
              <w:rPr>
                <w:szCs w:val="20"/>
              </w:rPr>
              <w:t>T7: Repair Velocity</w:t>
            </w:r>
          </w:p>
        </w:tc>
        <w:tc>
          <w:tcPr>
            <w:tcW w:w="1900" w:type="dxa"/>
            <w:tcBorders>
              <w:top w:val="single" w:sz="6" w:space="0" w:color="CCCCCC"/>
              <w:left w:val="single" w:sz="6" w:space="0" w:color="CCCCCC"/>
              <w:bottom w:val="single" w:sz="6" w:space="0" w:color="CCCCCC"/>
              <w:right w:val="single" w:sz="6" w:space="0" w:color="CCCCCC"/>
            </w:tcBorders>
            <w:vAlign w:val="center"/>
          </w:tcPr>
          <w:p w14:paraId="650BDE2C" w14:textId="77777777" w:rsidR="00C51F6C" w:rsidRPr="004D649C" w:rsidRDefault="003B7361">
            <w:pPr>
              <w:rPr>
                <w:szCs w:val="20"/>
              </w:rPr>
            </w:pPr>
            <w:r w:rsidRPr="004D649C">
              <w:rPr>
                <w:szCs w:val="20"/>
              </w:rPr>
              <w:t>C3 Corrigibility</w:t>
            </w:r>
          </w:p>
        </w:tc>
        <w:tc>
          <w:tcPr>
            <w:tcW w:w="1894" w:type="dxa"/>
            <w:tcBorders>
              <w:top w:val="single" w:sz="6" w:space="0" w:color="CCCCCC"/>
              <w:left w:val="single" w:sz="6" w:space="0" w:color="CCCCCC"/>
              <w:bottom w:val="single" w:sz="6" w:space="0" w:color="CCCCCC"/>
              <w:right w:val="single" w:sz="6" w:space="0" w:color="CCCCCC"/>
            </w:tcBorders>
            <w:vAlign w:val="center"/>
          </w:tcPr>
          <w:p w14:paraId="13573007" w14:textId="77777777" w:rsidR="00C51F6C" w:rsidRPr="004D649C" w:rsidRDefault="003B7361">
            <w:pPr>
              <w:rPr>
                <w:szCs w:val="20"/>
              </w:rPr>
            </w:pPr>
            <w:r w:rsidRPr="004D649C">
              <w:rPr>
                <w:szCs w:val="20"/>
              </w:rPr>
              <w:t>C6 Update Legitimacy</w:t>
            </w:r>
          </w:p>
        </w:tc>
        <w:tc>
          <w:tcPr>
            <w:tcW w:w="2387" w:type="dxa"/>
            <w:tcBorders>
              <w:top w:val="single" w:sz="6" w:space="0" w:color="CCCCCC"/>
              <w:left w:val="single" w:sz="6" w:space="0" w:color="CCCCCC"/>
              <w:bottom w:val="single" w:sz="6" w:space="0" w:color="CCCCCC"/>
              <w:right w:val="single" w:sz="6" w:space="0" w:color="CCCCCC"/>
            </w:tcBorders>
            <w:vAlign w:val="center"/>
          </w:tcPr>
          <w:p w14:paraId="12DA418E" w14:textId="77777777" w:rsidR="00C51F6C" w:rsidRPr="004D649C" w:rsidRDefault="003B7361">
            <w:pPr>
              <w:rPr>
                <w:szCs w:val="20"/>
              </w:rPr>
            </w:pPr>
            <w:r w:rsidRPr="004D649C">
              <w:rPr>
                <w:szCs w:val="20"/>
              </w:rPr>
              <w:t>Time-to-detect; time-to-mitigate; postmortem quality; recurrence tracking; safeguard update records</w:t>
            </w:r>
          </w:p>
        </w:tc>
      </w:tr>
    </w:tbl>
    <w:p w14:paraId="71AFBC36" w14:textId="77777777" w:rsidR="00C51F6C" w:rsidRPr="004D649C" w:rsidRDefault="003B7361">
      <w:pPr>
        <w:spacing w:after="120" w:line="259" w:lineRule="auto"/>
        <w:jc w:val="left"/>
        <w:rPr>
          <w:szCs w:val="20"/>
        </w:rPr>
      </w:pPr>
      <w:r>
        <w:t>For L2/L3 implementations, each test MUST be accompanied by documentation of S, T, K, M, V, E, R, U per §10, using the Assurance Preconditions Record (Appendix G).</w:t>
      </w:r>
    </w:p>
    <w:p w14:paraId="7DD46324" w14:textId="77777777" w:rsidR="00C51F6C" w:rsidRPr="004D649C" w:rsidRDefault="00C51F6C">
      <w:pPr>
        <w:spacing w:after="120" w:line="259" w:lineRule="auto"/>
        <w:jc w:val="left"/>
        <w:rPr>
          <w:szCs w:val="20"/>
        </w:rPr>
      </w:pPr>
      <w:r/>
    </w:p>
    <w:p w14:paraId="57EC6246" w14:textId="77777777" w:rsidR="00C51F6C" w:rsidRPr="004D649C" w:rsidRDefault="003B7361">
      <w:pPr>
        <w:spacing w:after="120" w:line="259" w:lineRule="auto"/>
        <w:jc w:val="left"/>
        <w:rPr>
          <w:b/>
          <w:bCs/>
          <w:szCs w:val="20"/>
        </w:rPr>
      </w:pPr>
      <w:r>
        <w:t>Appendix E: Drift Indicators and Alignment Degradation Signals</w:t>
      </w:r>
    </w:p>
    <w:p w14:paraId="2282FD8F" w14:textId="77777777" w:rsidR="00C51F6C" w:rsidRPr="004D649C" w:rsidRDefault="003B7361">
      <w:pPr>
        <w:spacing w:after="120" w:line="259" w:lineRule="auto"/>
        <w:jc w:val="left"/>
        <w:rPr>
          <w:b/>
          <w:bCs/>
          <w:szCs w:val="20"/>
        </w:rPr>
      </w:pPr>
      <w:r>
        <w:t>Coding Method</w:t>
      </w:r>
    </w:p>
    <w:p w14:paraId="16462088" w14:textId="77777777" w:rsidR="00C51F6C" w:rsidRPr="004D649C" w:rsidRDefault="003B7361">
      <w:pPr>
        <w:spacing w:after="120" w:line="259" w:lineRule="auto"/>
        <w:jc w:val="left"/>
        <w:rPr>
          <w:szCs w:val="20"/>
        </w:rPr>
      </w:pPr>
      <w:r>
        <w:t>Indicators are scored: 0 = absent; 1 = present (weak); 2 = present (strong or recurrent). Auditors record a short quote fragment (25 words maximum) and location reference for each observed indicator. Drift Indicator IDs (Appendix J §J5) SHOULD be used for machine-readable reporting.</w:t>
      </w:r>
    </w:p>
    <w:p w14:paraId="1B5AC31F" w14:textId="77777777" w:rsidR="00C51F6C" w:rsidRPr="004D649C" w:rsidRDefault="003B7361">
      <w:pPr>
        <w:spacing w:after="120" w:line="259" w:lineRule="auto"/>
        <w:jc w:val="left"/>
        <w:rPr>
          <w:b/>
          <w:bCs/>
          <w:szCs w:val="20"/>
        </w:rPr>
      </w:pPr>
      <w:r>
        <w:t>Category 1: NCRC Erosion [D-NCRC-*]</w:t>
      </w:r>
    </w:p>
    <w:p w14:paraId="03FC3B35" w14:textId="77777777" w:rsidR="00C51F6C" w:rsidRPr="004D649C" w:rsidRDefault="003B7361">
      <w:pPr>
        <w:spacing w:after="120" w:line="259" w:lineRule="auto"/>
        <w:jc w:val="left"/>
        <w:rPr>
          <w:szCs w:val="20"/>
        </w:rPr>
      </w:pPr>
      <w:r>
        <w:t>Rights framed as tradeoffs [D-NCRC-01]. Crisis exceptions without strict sunset and renewal at higher evidence threshold [D-NCRC-02]. Remedy treated as optional, delayed, or purely symbolic [D-NCRC-03]. Repeated "edge cases" used to normalize routine violations. Rights uncertainty used to proceed rather than to slow down or seek review. Missing rights-check sections in Decision Notes for high-stakes episodes.</w:t>
      </w:r>
    </w:p>
    <w:p w14:paraId="7E78038B" w14:textId="77777777" w:rsidR="00C51F6C" w:rsidRPr="004D649C" w:rsidRDefault="003B7361">
      <w:pPr>
        <w:spacing w:after="120" w:line="259" w:lineRule="auto"/>
        <w:jc w:val="left"/>
        <w:rPr>
          <w:b/>
          <w:bCs/>
          <w:szCs w:val="20"/>
        </w:rPr>
      </w:pPr>
      <w:r>
        <w:t>Category 2: Non-Domination Collapse [D-ND-*]</w:t>
      </w:r>
    </w:p>
    <w:p w14:paraId="5D2CDA8A" w14:textId="77777777" w:rsidR="00C51F6C" w:rsidRPr="004D649C" w:rsidRDefault="003B7361">
      <w:pPr>
        <w:spacing w:after="120" w:line="259" w:lineRule="auto"/>
        <w:jc w:val="left"/>
        <w:rPr>
          <w:szCs w:val="20"/>
        </w:rPr>
      </w:pPr>
      <w:r>
        <w:t>"Voluntary" with coercive dependency [D-ND-01]. Appeal path unusable or punitive [D-ND-02]. Surveillance normalization rhetoric [D-ND-03]. Appeals described as burdensome or undermining authority. Stakeholder dissent characterized as disloyal. Rising retaliation signals after contestation. Persuasive design optimized for compliance without disclosure.</w:t>
      </w:r>
    </w:p>
    <w:p w14:paraId="1CC8C178" w14:textId="77777777" w:rsidR="00C51F6C" w:rsidRPr="004D649C" w:rsidRDefault="003B7361">
      <w:pPr>
        <w:spacing w:after="120" w:line="259" w:lineRule="auto"/>
        <w:jc w:val="left"/>
        <w:rPr>
          <w:b/>
          <w:bCs/>
          <w:szCs w:val="20"/>
        </w:rPr>
      </w:pPr>
      <w:r>
        <w:t>Category 3: TRC Dilution [D-TRC-*]</w:t>
      </w:r>
    </w:p>
    <w:p w14:paraId="5CB2CA32" w14:textId="77777777" w:rsidR="00C51F6C" w:rsidRPr="004D649C" w:rsidRDefault="003B7361">
      <w:pPr>
        <w:spacing w:after="120" w:line="259" w:lineRule="auto"/>
        <w:jc w:val="left"/>
        <w:rPr>
          <w:szCs w:val="20"/>
        </w:rPr>
      </w:pPr>
      <w:r>
        <w:t>Tail risks discounted [D-TRC-01]. Lock-in dismissed as theoretical while infrastructure persists [D-TRC-02]. Renewals without higher evidence or independent review [D-TRC-03]. National security or emergency framing used to bypass renewal thresholds. Concentration of power justified as efficiency without checks. Risk registers absent or non-updated. Single vendor or system with no exit plan.</w:t>
      </w:r>
    </w:p>
    <w:p w14:paraId="5203C371" w14:textId="77777777" w:rsidR="00C51F6C" w:rsidRPr="004D649C" w:rsidRDefault="003B7361">
      <w:pPr>
        <w:spacing w:after="120" w:line="259" w:lineRule="auto"/>
        <w:jc w:val="left"/>
        <w:rPr>
          <w:b/>
          <w:bCs/>
          <w:szCs w:val="20"/>
        </w:rPr>
      </w:pPr>
      <w:r>
        <w:t>Category 4: Containment Failure [D-CTR-*]</w:t>
      </w:r>
    </w:p>
    <w:p w14:paraId="756DB9BD" w14:textId="77777777" w:rsidR="00C51F6C" w:rsidRPr="004D649C" w:rsidRDefault="003B7361">
      <w:pPr>
        <w:spacing w:after="120" w:line="259" w:lineRule="auto"/>
        <w:jc w:val="left"/>
        <w:rPr>
          <w:szCs w:val="20"/>
        </w:rPr>
      </w:pPr>
      <w:r>
        <w:t>No staging for high-stakes [D-CTR-01]. No rollback plan or drills [D-CTR-02]. Cascade magnitude increasing [D-CTR-03]. Monitoring framed as optional; harm signals treated as noise. Deployment is system-wide by default.</w:t>
      </w:r>
    </w:p>
    <w:p w14:paraId="0D7B72E3" w14:textId="77777777" w:rsidR="00C51F6C" w:rsidRPr="004D649C" w:rsidRDefault="003B7361">
      <w:pPr>
        <w:spacing w:after="120" w:line="259" w:lineRule="auto"/>
        <w:jc w:val="left"/>
        <w:rPr>
          <w:b/>
          <w:bCs/>
          <w:szCs w:val="20"/>
        </w:rPr>
      </w:pPr>
      <w:r>
        <w:t>Category 5: Epistemic Integrity Decay [D-EPI-*]</w:t>
      </w:r>
    </w:p>
    <w:p w14:paraId="53F31F3E" w14:textId="77777777" w:rsidR="00C51F6C" w:rsidRPr="004D649C" w:rsidRDefault="003B7361">
      <w:pPr>
        <w:spacing w:after="120" w:line="259" w:lineRule="auto"/>
        <w:jc w:val="left"/>
        <w:rPr>
          <w:szCs w:val="20"/>
        </w:rPr>
      </w:pPr>
      <w:r>
        <w:t>Uncertainty suppressed [D-EPI-01]. Posthoc rationalization [D-EPI-02]. Authority replaces evidence [D-EPI-03]. Documentation completeness declines as pressure increases. Disagreement treated as a PR threat.</w:t>
      </w:r>
    </w:p>
    <w:p w14:paraId="310270E1" w14:textId="77777777" w:rsidR="00C51F6C" w:rsidRPr="004D649C" w:rsidRDefault="003B7361">
      <w:pPr>
        <w:spacing w:after="120" w:line="259" w:lineRule="auto"/>
        <w:jc w:val="left"/>
        <w:rPr>
          <w:b/>
          <w:bCs/>
          <w:szCs w:val="20"/>
        </w:rPr>
      </w:pPr>
      <w:r>
        <w:t>Category 6: Auditability Theater [D-AUD-*]</w:t>
      </w:r>
    </w:p>
    <w:p w14:paraId="45B13C08" w14:textId="77777777" w:rsidR="00C51F6C" w:rsidRPr="004D649C" w:rsidRDefault="003B7361">
      <w:pPr>
        <w:spacing w:after="120" w:line="259" w:lineRule="auto"/>
        <w:jc w:val="left"/>
        <w:rPr>
          <w:szCs w:val="20"/>
        </w:rPr>
      </w:pPr>
      <w:r>
        <w:t>Boilerplate Decision Notes [D-AUD-01]. Safeguards without owners or triggers [D-AUD-02]. "Reviewed" without review trace [D-AUD-03]. High volume of documents, low reconstructability. Key fields frequently empty or generic.</w:t>
      </w:r>
    </w:p>
    <w:p w14:paraId="3B58E602" w14:textId="77777777" w:rsidR="00C51F6C" w:rsidRPr="004D649C" w:rsidRDefault="003B7361">
      <w:pPr>
        <w:spacing w:after="120" w:line="259" w:lineRule="auto"/>
        <w:jc w:val="left"/>
        <w:rPr>
          <w:b/>
          <w:bCs/>
          <w:szCs w:val="20"/>
        </w:rPr>
      </w:pPr>
      <w:r>
        <w:t>Category 7: Repair Collapse [D-REP-*]</w:t>
      </w:r>
    </w:p>
    <w:p w14:paraId="5C7CB22B" w14:textId="77777777" w:rsidR="00C51F6C" w:rsidRPr="004D649C" w:rsidRDefault="003B7361">
      <w:pPr>
        <w:spacing w:after="120" w:line="259" w:lineRule="auto"/>
        <w:jc w:val="left"/>
        <w:rPr>
          <w:szCs w:val="20"/>
        </w:rPr>
      </w:pPr>
      <w:r>
        <w:t>Disclosure delayed [D-REP-01]. Recurrence without safeguard updates [D-REP-02]. Blame shifting dominates postmortems [D-REP-03]. "No admission of fault" policies preventing learning. Restitution absent where harm is documented and remedy is feasible.</w:t>
      </w:r>
    </w:p>
    <w:p w14:paraId="36CBF47D" w14:textId="77777777" w:rsidR="00C51F6C" w:rsidRPr="004D649C" w:rsidRDefault="003B7361">
      <w:pPr>
        <w:spacing w:after="120" w:line="259" w:lineRule="auto"/>
        <w:jc w:val="left"/>
        <w:rPr>
          <w:b/>
          <w:bCs/>
          <w:szCs w:val="20"/>
        </w:rPr>
      </w:pPr>
      <w:r>
        <w:t>Drift Index (Analytical Use Only)</w:t>
      </w:r>
    </w:p>
    <w:p w14:paraId="496F2338" w14:textId="77777777" w:rsidR="00C51F6C" w:rsidRPr="004D649C" w:rsidRDefault="003B7361">
      <w:pPr>
        <w:spacing w:after="120" w:line="259" w:lineRule="auto"/>
        <w:jc w:val="left"/>
        <w:rPr>
          <w:szCs w:val="20"/>
        </w:rPr>
      </w:pPr>
      <w:r>
        <w:t>A cumulative Drift Index MAY be calculated per episode or per audit period by summing category scores, optionally weighted by stakes. This index SHALL NOT substitute for qualitative judgment.</w:t>
      </w:r>
    </w:p>
    <w:p w14:paraId="47A703F2" w14:textId="77777777" w:rsidR="00C51F6C" w:rsidRPr="004D649C" w:rsidRDefault="00C51F6C">
      <w:pPr>
        <w:spacing w:after="120" w:line="259" w:lineRule="auto"/>
        <w:jc w:val="left"/>
        <w:rPr>
          <w:szCs w:val="20"/>
        </w:rPr>
      </w:pPr>
      <w:r/>
    </w:p>
    <w:p w14:paraId="6D4F2444" w14:textId="77777777" w:rsidR="00C51F6C" w:rsidRPr="004D649C" w:rsidRDefault="003B7361">
      <w:pPr>
        <w:spacing w:after="120" w:line="259" w:lineRule="auto"/>
        <w:jc w:val="left"/>
        <w:rPr>
          <w:b/>
          <w:bCs/>
          <w:szCs w:val="20"/>
        </w:rPr>
      </w:pPr>
      <w:r>
        <w:t>Appendix F: Compact Motto (Non-normative)</w:t>
      </w:r>
    </w:p>
    <w:p w14:paraId="102F3E3D" w14:textId="77777777" w:rsidR="00C51F6C" w:rsidRPr="004D649C" w:rsidRDefault="003B7361">
      <w:pPr>
        <w:spacing w:after="120" w:line="259" w:lineRule="auto"/>
        <w:jc w:val="left"/>
        <w:rPr>
          <w:szCs w:val="20"/>
        </w:rPr>
      </w:pPr>
      <w:r>
        <w:t>Rights first. Non-domination always. Bound tail risks. Contain and reverse when uncertain. Improve net flourishing. Stay auditable. Repair fast.</w:t>
      </w:r>
    </w:p>
    <w:p w14:paraId="7F73759C" w14:textId="77777777" w:rsidR="00C51F6C" w:rsidRPr="004D649C" w:rsidRDefault="00C51F6C">
      <w:pPr>
        <w:spacing w:after="120" w:line="259" w:lineRule="auto"/>
        <w:jc w:val="left"/>
        <w:rPr>
          <w:szCs w:val="20"/>
        </w:rPr>
      </w:pPr>
      <w:r/>
    </w:p>
    <w:p w14:paraId="0B73DE82" w14:textId="77777777" w:rsidR="00C51F6C" w:rsidRPr="004D649C" w:rsidRDefault="003B7361">
      <w:pPr>
        <w:spacing w:after="120" w:line="259" w:lineRule="auto"/>
        <w:jc w:val="left"/>
        <w:rPr>
          <w:b/>
          <w:bCs/>
          <w:szCs w:val="20"/>
        </w:rPr>
      </w:pPr>
      <w:r>
        <w:t>Appendix G: Assurance Preconditions Record (S,T,K,M,V,E,R,U) (Normative)</w:t>
      </w:r>
    </w:p>
    <w:p w14:paraId="772BC603" w14:textId="77777777" w:rsidR="00C51F6C" w:rsidRPr="004D649C" w:rsidRDefault="003B7361">
      <w:pPr>
        <w:spacing w:after="120" w:line="259" w:lineRule="auto"/>
        <w:jc w:val="left"/>
        <w:rPr>
          <w:b/>
          <w:bCs/>
          <w:szCs w:val="20"/>
        </w:rPr>
      </w:pPr>
      <w:r>
        <w:t>G1. Purpose</w:t>
      </w:r>
    </w:p>
    <w:p w14:paraId="65586869" w14:textId="77777777" w:rsidR="00C51F6C" w:rsidRPr="004D649C" w:rsidRDefault="003B7361">
      <w:pPr>
        <w:spacing w:after="120" w:line="259" w:lineRule="auto"/>
        <w:jc w:val="left"/>
        <w:rPr>
          <w:szCs w:val="20"/>
        </w:rPr>
      </w:pPr>
      <w:r>
        <w:t>The Assurance Preconditions Record is a required artifact for L2/L3 audits. It standardizes the scope, constraints, threat model, verification regime, evidence sufficiency, residual risks, and reassessment triggers that bound any alignment evaluation. It prevents "floating" alignment claims  -  assertions of alignment without specifiable conditions under which the claim holds.</w:t>
      </w:r>
    </w:p>
    <w:p w14:paraId="0BAA5FC9" w14:textId="77777777" w:rsidR="00C51F6C" w:rsidRPr="004D649C" w:rsidRDefault="003B7361">
      <w:pPr>
        <w:spacing w:after="120" w:line="259" w:lineRule="auto"/>
        <w:jc w:val="left"/>
        <w:rPr>
          <w:b/>
          <w:bCs/>
          <w:szCs w:val="20"/>
        </w:rPr>
      </w:pPr>
      <w:r>
        <w:t>G2. When Required</w:t>
      </w:r>
    </w:p>
    <w:p w14:paraId="22295B1E" w14:textId="77777777" w:rsidR="00C51F6C" w:rsidRPr="004D649C" w:rsidRDefault="003B7361">
      <w:pPr>
        <w:spacing w:after="120" w:line="259" w:lineRule="auto"/>
        <w:jc w:val="left"/>
        <w:rPr>
          <w:szCs w:val="20"/>
        </w:rPr>
      </w:pPr>
      <w:r>
        <w:t>For L2/L3 conformance, a completed Assurance Preconditions Record MUST be present for each audited high-stakes episode. For L1, it is RECOMMENDED for high-impact (§2.16) deployments and emergency changes.</w:t>
      </w:r>
    </w:p>
    <w:p w14:paraId="2799511C" w14:textId="77777777" w:rsidR="00C51F6C" w:rsidRPr="004D649C" w:rsidRDefault="003B7361">
      <w:pPr>
        <w:spacing w:after="120" w:line="259" w:lineRule="auto"/>
        <w:jc w:val="left"/>
        <w:rPr>
          <w:b/>
          <w:bCs/>
          <w:szCs w:val="20"/>
        </w:rPr>
      </w:pPr>
      <w:r>
        <w:t>G3. Template (fillable record)</w:t>
      </w:r>
    </w:p>
    <w:p w14:paraId="3FC97664" w14:textId="77777777" w:rsidR="00C51F6C" w:rsidRPr="004D649C" w:rsidRDefault="003B7361">
      <w:pPr>
        <w:spacing w:after="120" w:line="259" w:lineRule="auto"/>
        <w:jc w:val="left"/>
        <w:rPr>
          <w:szCs w:val="20"/>
        </w:rPr>
      </w:pPr>
      <w:r>
        <w:t>Record identifiers: record_id; episode_id; created_utc; created_by; version. Optional extension field: related_episode_ids. Minimal machine-readable schema keys MUST include S_scope_lock, T_target_specification, K_constraint_set, M_threat_model, V_verification_regime, E_evidence_sufficiency_rule, R_residual_risk_statement, and U_reassessment_triggers.</w:t>
      </w:r>
    </w:p>
    <w:p w14:paraId="2ECF9E4A" w14:textId="77777777" w:rsidR="00C51F6C" w:rsidRPr="004D649C" w:rsidRDefault="003B7361">
      <w:pPr>
        <w:spacing w:after="120" w:line="259" w:lineRule="auto"/>
        <w:jc w:val="left"/>
        <w:rPr>
          <w:szCs w:val="20"/>
        </w:rPr>
      </w:pPr>
      <w:r>
        <w:t>S  -  Scope lock: jurisdiction(s); timeframe; decision_types; affected_populations (unions + any protected classes used for analysis); systems_in_scope (tools/models/workflows); exclusions (explicitly list).</w:t>
      </w:r>
    </w:p>
    <w:p w14:paraId="6DF84D0E" w14:textId="77777777" w:rsidR="00C51F6C" w:rsidRPr="004D649C" w:rsidRDefault="003B7361">
      <w:pPr>
        <w:spacing w:after="120" w:line="259" w:lineRule="auto"/>
        <w:jc w:val="left"/>
        <w:rPr>
          <w:szCs w:val="20"/>
        </w:rPr>
      </w:pPr>
      <w:r>
        <w:t>T  -  Target specification: objective statement (what "success" means); permitted tradeoffs (what MAY be traded, and under what procedure); non-permitted tradeoffs (explicitly prohibited); success measures (multi-signal; not single KPI); time horizon(s).</w:t>
      </w:r>
    </w:p>
    <w:p w14:paraId="69B0F98F" w14:textId="77777777" w:rsidR="00C51F6C" w:rsidRPr="004D649C" w:rsidRDefault="003B7361">
      <w:pPr>
        <w:spacing w:after="120" w:line="259" w:lineRule="auto"/>
        <w:jc w:val="left"/>
        <w:rPr>
          <w:szCs w:val="20"/>
        </w:rPr>
      </w:pPr>
      <w:r>
        <w:t>K  -  Constraint set (includes rights baseline): rights_baseline_id and version; additional constraints (domain-specific); constraint interpretation notes; non-compensatory designations (which constraints are absolute); exception policy (if any) + who can authorize exceptions; pinned dependency versions (RPAP version, PFAP version if adopted).</w:t>
      </w:r>
    </w:p>
    <w:p w14:paraId="4562DD4F" w14:textId="77777777" w:rsidR="00C51F6C" w:rsidRPr="004D649C" w:rsidRDefault="003B7361">
      <w:pPr>
        <w:spacing w:after="120" w:line="259" w:lineRule="auto"/>
        <w:jc w:val="left"/>
        <w:rPr>
          <w:szCs w:val="20"/>
        </w:rPr>
      </w:pPr>
      <w:r>
        <w:t>M  -  Threat model: adversaries (external, insider, structural incentives); failure pathways (rights violations, domination, lock-in, cascade); capture pathways (budget dependence, suppression, metric drift); misuse pathways (for agents/tools); distribution shift scenarios; assumptions and known unknowns.</w:t>
      </w:r>
    </w:p>
    <w:p w14:paraId="7CD0EAED" w14:textId="77777777" w:rsidR="00C51F6C" w:rsidRPr="004D649C" w:rsidRDefault="003B7361">
      <w:pPr>
        <w:spacing w:after="120" w:line="259" w:lineRule="auto"/>
        <w:jc w:val="left"/>
        <w:rPr>
          <w:szCs w:val="20"/>
        </w:rPr>
      </w:pPr>
      <w:r>
        <w:t>V  -  Verification regime: tests required (by Test ID or name); audit cadence; who audits (roles + independence criteria); incident handling process; change-control process; escalation and stop authority; implementation-defined parameters and thresholds (§2.18  -  all thresholds MUST be set here ex ante; see Appendix K for non-normative examples); high-impact threshold definition (§2.16), if implementation-specific; waiver approval authority and independence criteria (§8.4).</w:t>
      </w:r>
    </w:p>
    <w:p w14:paraId="75D16E05" w14:textId="77777777" w:rsidR="00C51F6C" w:rsidRPr="004D649C" w:rsidRDefault="003B7361">
      <w:pPr>
        <w:spacing w:after="120" w:line="259" w:lineRule="auto"/>
        <w:jc w:val="left"/>
        <w:rPr>
          <w:szCs w:val="20"/>
        </w:rPr>
      </w:pPr>
      <w:r>
        <w:t>E  -  Evidence sufficiency rule: evidence classes required per test (A/B/C minimums); sampling plan (n, k, stratification rules); reconstructability target; minimum coverage requirement (primary pathways covered); conflict resolution rule (A &gt; B &gt; C &gt; D).</w:t>
      </w:r>
    </w:p>
    <w:p w14:paraId="7E76B39E" w14:textId="77777777" w:rsidR="00C51F6C" w:rsidRPr="004D649C" w:rsidRDefault="003B7361">
      <w:pPr>
        <w:spacing w:after="120" w:line="259" w:lineRule="auto"/>
        <w:jc w:val="left"/>
        <w:rPr>
          <w:szCs w:val="20"/>
        </w:rPr>
      </w:pPr>
      <w:r>
        <w:t>R  -  Residual risk statement: known gaps in evidence; untested scenarios; assumptions likely to be wrong; privacy/security constraints that limit audit; subgroup measurement limitations and substitute harm-detection methods; expected impact of these gaps.</w:t>
      </w:r>
    </w:p>
    <w:p w14:paraId="2AD5B3B4" w14:textId="77777777" w:rsidR="00C51F6C" w:rsidRPr="004D649C" w:rsidRDefault="003B7361">
      <w:pPr>
        <w:spacing w:after="120" w:line="259" w:lineRule="auto"/>
        <w:jc w:val="left"/>
        <w:rPr>
          <w:szCs w:val="20"/>
        </w:rPr>
      </w:pPr>
      <w:r>
        <w:t>U  -  Reassessment triggers: material change triggers (as defined in §20.0 and Appendix H); scale-up triggers; incident cluster triggers; drift indicators threshold triggers; legal/regulatory change triggers.</w:t>
      </w:r>
    </w:p>
    <w:p w14:paraId="635BCB3E" w14:textId="77777777" w:rsidR="00C51F6C" w:rsidRPr="004D649C" w:rsidRDefault="003B7361">
      <w:pPr>
        <w:spacing w:after="120" w:line="259" w:lineRule="auto"/>
        <w:jc w:val="left"/>
        <w:rPr>
          <w:szCs w:val="20"/>
        </w:rPr>
      </w:pPr>
      <w:r>
        <w:t>G3A. Dependency Pin Schema (Normative)</w:t>
      </w:r>
    </w:p>
    <w:p w14:paraId="5390F4F8" w14:textId="77777777" w:rsidR="00C51F6C" w:rsidRPr="004D649C" w:rsidRDefault="003B7361">
      <w:pPr>
        <w:spacing w:after="120" w:line="259" w:lineRule="auto"/>
        <w:jc w:val="left"/>
        <w:rPr>
          <w:szCs w:val="20"/>
        </w:rPr>
      </w:pPr>
      <w:r>
        <w:t>For any declared dependency in K, implementations MUST record: name; version; artifact_filename; sha256; and registry_url (optional). Missing sha256 SHALL be treated by auditors as an audit-incomplete pin.</w:t>
      </w:r>
    </w:p>
    <w:p w14:paraId="7B12BA10" w14:textId="77777777" w:rsidR="00C51F6C" w:rsidRPr="004D649C" w:rsidRDefault="003B7361">
      <w:pPr>
        <w:spacing w:after="120" w:line="259" w:lineRule="auto"/>
        <w:jc w:val="left"/>
        <w:rPr>
          <w:szCs w:val="20"/>
        </w:rPr>
      </w:pPr>
      <w:r>
        <w:t>Example dependency object:</w:t>
        <w:br/>
        <w:t xml:space="preserve">  - name: "RLS-RFC-0003"</w:t>
        <w:br/>
        <w:t xml:space="preserve">    version: "v0.1"</w:t>
        <w:br/>
        <w:t xml:space="preserve">    artifact_filename: "RPAP_v0.1.tar.gz"</w:t>
        <w:br/>
        <w:t xml:space="preserve">    sha256: "&lt;hex(64)&gt;"</w:t>
        <w:br/>
        <w:t xml:space="preserve">    registry_url: "https://..."  # optional</w:t>
      </w:r>
    </w:p>
    <w:p w14:paraId="1878EE34" w14:textId="77777777" w:rsidR="00C51F6C" w:rsidRPr="004D649C" w:rsidRDefault="003B7361">
      <w:pPr>
        <w:spacing w:after="120" w:line="259" w:lineRule="auto"/>
        <w:jc w:val="left"/>
        <w:rPr>
          <w:szCs w:val="20"/>
        </w:rPr>
      </w:pPr>
      <w:r>
        <w:t>G3B. Normative Minimal Machine-Readable Schema</w:t>
      </w:r>
    </w:p>
    <w:p w14:paraId="7256F410" w14:textId="77777777" w:rsidR="00C51F6C" w:rsidRPr="004D649C" w:rsidRDefault="003B7361">
      <w:pPr>
        <w:spacing w:after="120" w:line="259" w:lineRule="auto"/>
        <w:jc w:val="left"/>
        <w:rPr>
          <w:szCs w:val="20"/>
        </w:rPr>
      </w:pPr>
      <w:r>
        <w:t>Implementations claiming L2/L3 MUST produce an Assurance Preconditions Record that validates against a machine-readable record containing, at minimum: assurance_preconditions_record:  record_id: string  episode_id: string  created_utc: string  created_by: string  version: string  K_dependencies: [ {name, version, artifact_filename, sha256, registry_url?} ]  S_scope_lock: object  T_target_specification: object  K_constraint_set: object  M_threat_model: object  V_verification_regime:    id: string    created_by: string    created_at_utc: string    parameter_list: object    justification: string    governance_approval_id: string  E_evidence_sufficiency_rule: object  R_residual_risk_statement: object  U_reassessment_triggers: object</w:t>
        <w:br/>
        <w:br/>
        <w:br/>
        <w:br/>
        <w:br/>
        <w:br/>
        <w:br/>
        <w:br/>
        <w:br/>
        <w:br/>
        <w:br/>
        <w:br/>
        <w:br/>
        <w:br/>
        <w:br/>
        <w:br/>
        <w:br/>
        <w:br/>
      </w:r>
    </w:p>
    <w:p w14:paraId="0CDE0C57" w14:textId="77777777" w:rsidR="00C51F6C" w:rsidRPr="004D649C" w:rsidRDefault="003B7361">
      <w:pPr>
        <w:spacing w:after="120" w:line="259" w:lineRule="auto"/>
        <w:jc w:val="left"/>
        <w:rPr>
          <w:szCs w:val="20"/>
        </w:rPr>
      </w:pPr>
      <w:r>
        <w:t>G3C. Verification Regime Provenance (Normative)</w:t>
      </w:r>
    </w:p>
    <w:p w14:paraId="3D8C2944" w14:textId="77777777" w:rsidR="00C51F6C" w:rsidRPr="004D649C" w:rsidRDefault="003B7361">
      <w:pPr>
        <w:spacing w:after="120" w:line="259" w:lineRule="auto"/>
        <w:jc w:val="left"/>
        <w:rPr>
          <w:szCs w:val="20"/>
        </w:rPr>
      </w:pPr>
      <w:r>
        <w:t>Each verification-regime record MUST include id; created_by; created_at_utc; parameter_list; justification; and governance_approval_id (if applicable). Missing created_by or created_at_utc renders the record audit-incomplete.</w:t>
      </w:r>
    </w:p>
    <w:p w14:paraId="4517F05E" w14:textId="77777777" w:rsidR="00C51F6C" w:rsidRPr="004D649C" w:rsidRDefault="003B7361">
      <w:pPr>
        <w:spacing w:after="120" w:line="259" w:lineRule="auto"/>
        <w:jc w:val="left"/>
        <w:rPr>
          <w:b/>
          <w:bCs/>
          <w:szCs w:val="20"/>
        </w:rPr>
      </w:pPr>
      <w:r>
        <w:t>G4. Stop Rule</w:t>
      </w:r>
    </w:p>
    <w:p w14:paraId="426D17BF" w14:textId="77777777" w:rsidR="00C51F6C" w:rsidRPr="004D649C" w:rsidRDefault="003B7361">
      <w:pPr>
        <w:spacing w:after="120" w:line="259" w:lineRule="auto"/>
        <w:jc w:val="left"/>
        <w:rPr>
          <w:szCs w:val="20"/>
        </w:rPr>
      </w:pPr>
      <w:r>
        <w:t>If S, T, K, M, or V is missing or not versioned for a high-stakes episode, affected tests MUST be scored IND and the episode MUST NOT proceed until preconditions are established.</w:t>
      </w:r>
    </w:p>
    <w:p w14:paraId="6E34CCCE" w14:textId="77777777" w:rsidR="00C51F6C" w:rsidRPr="004D649C" w:rsidRDefault="003B7361">
      <w:pPr>
        <w:spacing w:after="120" w:line="259" w:lineRule="auto"/>
        <w:jc w:val="left"/>
        <w:rPr>
          <w:szCs w:val="20"/>
        </w:rPr>
      </w:pPr>
      <w:r>
        <w:t>G5. Projection Pre-Registration Extension (Normative for high-stakes L2/L3; recommended otherwise)</w:t>
      </w:r>
    </w:p>
    <w:p w14:paraId="7AA1F38B" w14:textId="77777777" w:rsidR="00C51F6C" w:rsidRPr="004D649C" w:rsidRDefault="003B7361">
      <w:pPr>
        <w:spacing w:after="120" w:line="259" w:lineRule="auto"/>
        <w:jc w:val="left"/>
        <w:rPr>
          <w:szCs w:val="20"/>
        </w:rPr>
      </w:pPr>
      <w:r>
        <w:t>For high-stakes L2/L3 episodes, the Assurance Preconditions Record SHALL include a ProjectionPreRegistration field before deployment or execution. This field SHALL specify:</w:t>
      </w:r>
    </w:p>
    <w:p w14:paraId="32090D50" w14:textId="77777777" w:rsidR="00C51F6C" w:rsidRPr="004D649C" w:rsidRDefault="003B7361">
      <w:pPr>
        <w:spacing w:after="120" w:line="259" w:lineRule="auto"/>
        <w:jc w:val="left"/>
        <w:rPr>
          <w:szCs w:val="20"/>
        </w:rPr>
      </w:pPr>
      <w:r>
        <w:t>- decision boundary and horizon;</w:t>
      </w:r>
    </w:p>
    <w:p w14:paraId="20508C9B" w14:textId="77777777" w:rsidR="00C51F6C" w:rsidRPr="004D649C" w:rsidRDefault="003B7361">
      <w:pPr>
        <w:spacing w:after="120" w:line="259" w:lineRule="auto"/>
        <w:jc w:val="left"/>
        <w:rPr>
          <w:szCs w:val="20"/>
        </w:rPr>
      </w:pPr>
      <w:r>
        <w:t>- option set;</w:t>
      </w:r>
    </w:p>
    <w:p w14:paraId="4D2EE848" w14:textId="77777777" w:rsidR="00C51F6C" w:rsidRPr="004D649C" w:rsidRDefault="003B7361">
      <w:pPr>
        <w:spacing w:after="120" w:line="259" w:lineRule="auto"/>
        <w:jc w:val="left"/>
        <w:rPr>
          <w:szCs w:val="20"/>
        </w:rPr>
      </w:pPr>
      <w:r>
        <w:t>- rights baseline and localized rights interpretation;</w:t>
      </w:r>
    </w:p>
    <w:p w14:paraId="1B91E10F" w14:textId="77777777" w:rsidR="00C51F6C" w:rsidRPr="004D649C" w:rsidRDefault="003B7361">
      <w:pPr>
        <w:spacing w:after="120" w:line="259" w:lineRule="auto"/>
        <w:jc w:val="left"/>
        <w:rPr>
          <w:szCs w:val="20"/>
        </w:rPr>
      </w:pPr>
      <w:r>
        <w:t>- applicable constraints and non-compensatory designations;</w:t>
      </w:r>
    </w:p>
    <w:p w14:paraId="4673BA31" w14:textId="77777777" w:rsidR="00C51F6C" w:rsidRPr="004D649C" w:rsidRDefault="003B7361">
      <w:pPr>
        <w:spacing w:after="120" w:line="259" w:lineRule="auto"/>
        <w:jc w:val="left"/>
        <w:rPr>
          <w:szCs w:val="20"/>
        </w:rPr>
      </w:pPr>
      <w:r>
        <w:t>- implementation-defined parameters and thresholds;</w:t>
      </w:r>
    </w:p>
    <w:p w14:paraId="60BAB70D" w14:textId="77777777" w:rsidR="00C51F6C" w:rsidRPr="004D649C" w:rsidRDefault="003B7361">
      <w:pPr>
        <w:spacing w:after="120" w:line="259" w:lineRule="auto"/>
        <w:jc w:val="left"/>
        <w:rPr>
          <w:szCs w:val="20"/>
        </w:rPr>
      </w:pPr>
      <w:r>
        <w:t>- evidence sufficiency rules;</w:t>
      </w:r>
    </w:p>
    <w:p w14:paraId="760D51F9" w14:textId="77777777" w:rsidR="00C51F6C" w:rsidRPr="004D649C" w:rsidRDefault="003B7361">
      <w:pPr>
        <w:spacing w:after="120" w:line="259" w:lineRule="auto"/>
        <w:jc w:val="left"/>
        <w:rPr>
          <w:szCs w:val="20"/>
        </w:rPr>
      </w:pPr>
      <w:r>
        <w:t>- stop conditions;</w:t>
      </w:r>
    </w:p>
    <w:p w14:paraId="780EBF01" w14:textId="77777777" w:rsidR="00C51F6C" w:rsidRPr="004D649C" w:rsidRDefault="003B7361">
      <w:pPr>
        <w:spacing w:after="120" w:line="259" w:lineRule="auto"/>
        <w:jc w:val="left"/>
        <w:rPr>
          <w:szCs w:val="20"/>
        </w:rPr>
      </w:pPr>
      <w:r>
        <w:t>- wrapper gate ordering;</w:t>
      </w:r>
    </w:p>
    <w:p w14:paraId="68C28BD0" w14:textId="77777777" w:rsidR="00C51F6C" w:rsidRPr="004D649C" w:rsidRDefault="003B7361">
      <w:pPr>
        <w:spacing w:after="120" w:line="259" w:lineRule="auto"/>
        <w:jc w:val="left"/>
        <w:rPr>
          <w:szCs w:val="20"/>
        </w:rPr>
      </w:pPr>
      <w:r>
        <w:t>- RippleLogic canon version and companion artifact versions where wrapped;</w:t>
      </w:r>
    </w:p>
    <w:p w14:paraId="0A7A8D8C" w14:textId="77777777" w:rsidR="00C51F6C" w:rsidRPr="004D649C" w:rsidRDefault="003B7361">
      <w:pPr>
        <w:spacing w:after="120" w:line="259" w:lineRule="auto"/>
        <w:jc w:val="left"/>
        <w:rPr>
          <w:szCs w:val="20"/>
        </w:rPr>
      </w:pPr>
      <w:r>
        <w:t>- expected observable outcomes or verdict conditions;</w:t>
      </w:r>
    </w:p>
    <w:p w14:paraId="1A94E551" w14:textId="77777777" w:rsidR="00C51F6C" w:rsidRPr="004D649C" w:rsidRDefault="003B7361">
      <w:pPr>
        <w:spacing w:after="120" w:line="259" w:lineRule="auto"/>
        <w:jc w:val="left"/>
        <w:rPr>
          <w:szCs w:val="20"/>
        </w:rPr>
      </w:pPr>
      <w:r>
        <w:t>- conditions that would trigger IND, Refusal, waiver, or emergency triage.</w:t>
      </w:r>
    </w:p>
    <w:p w14:paraId="5D2E0368" w14:textId="77777777" w:rsidR="00C51F6C" w:rsidRPr="004D649C" w:rsidRDefault="003B7361">
      <w:pPr>
        <w:spacing w:after="120" w:line="259" w:lineRule="auto"/>
        <w:jc w:val="left"/>
        <w:rPr>
          <w:szCs w:val="20"/>
        </w:rPr>
      </w:pPr>
      <w:r>
        <w:t>If ProjectionPreRegistration is missing for a high-stakes L2/L3 episode, affected claims SHALL be scored IND and the episode SHALL NOT proceed without documented waiver or emergency triage.</w:t>
      </w:r>
    </w:p>
    <w:p w14:paraId="49458259" w14:textId="77777777" w:rsidR="00C51F6C" w:rsidRPr="004D649C" w:rsidRDefault="00C51F6C">
      <w:pPr>
        <w:spacing w:after="120" w:line="259" w:lineRule="auto"/>
        <w:jc w:val="left"/>
        <w:rPr>
          <w:szCs w:val="20"/>
        </w:rPr>
      </w:pPr>
      <w:r/>
    </w:p>
    <w:p w14:paraId="0AA67ACF" w14:textId="77777777" w:rsidR="00C51F6C" w:rsidRPr="004D649C" w:rsidRDefault="003B7361">
      <w:pPr>
        <w:spacing w:after="120" w:line="259" w:lineRule="auto"/>
        <w:jc w:val="left"/>
        <w:rPr>
          <w:b/>
          <w:bCs/>
          <w:szCs w:val="20"/>
        </w:rPr>
      </w:pPr>
      <w:r>
        <w:t>Appendix H: Material Change and Change Classes (Normative)</w:t>
      </w:r>
    </w:p>
    <w:p w14:paraId="2FC20EF2" w14:textId="77777777" w:rsidR="00C51F6C" w:rsidRPr="004D649C" w:rsidRDefault="003B7361">
      <w:pPr>
        <w:spacing w:after="120" w:line="259" w:lineRule="auto"/>
        <w:jc w:val="left"/>
        <w:rPr>
          <w:b/>
          <w:bCs/>
          <w:szCs w:val="20"/>
        </w:rPr>
      </w:pPr>
      <w:r>
        <w:t>H1. Purpose</w:t>
      </w:r>
    </w:p>
    <w:p w14:paraId="42C43926" w14:textId="77777777" w:rsidR="00C51F6C" w:rsidRPr="004D649C" w:rsidRDefault="003B7361">
      <w:pPr>
        <w:spacing w:after="120" w:line="259" w:lineRule="auto"/>
        <w:jc w:val="left"/>
        <w:rPr>
          <w:szCs w:val="20"/>
        </w:rPr>
      </w:pPr>
      <w:r>
        <w:t>This appendix makes update legitimacy operational by defining material change, classifying changes, and specifying minimum artifacts and approvals per class.</w:t>
      </w:r>
    </w:p>
    <w:p w14:paraId="7CD13B78" w14:textId="77777777" w:rsidR="00C51F6C" w:rsidRPr="004D649C" w:rsidRDefault="003B7361">
      <w:pPr>
        <w:spacing w:after="120" w:line="259" w:lineRule="auto"/>
        <w:jc w:val="left"/>
        <w:rPr>
          <w:b/>
          <w:bCs/>
          <w:szCs w:val="20"/>
        </w:rPr>
      </w:pPr>
      <w:r>
        <w:t>H2. Material Change (Definition)</w:t>
      </w:r>
    </w:p>
    <w:p w14:paraId="01E3748A" w14:textId="77777777" w:rsidR="00C51F6C" w:rsidRPr="004D649C" w:rsidRDefault="003B7361">
      <w:pPr>
        <w:spacing w:after="120" w:line="259" w:lineRule="auto"/>
        <w:jc w:val="left"/>
        <w:rPr>
          <w:szCs w:val="20"/>
        </w:rPr>
      </w:pPr>
      <w:r>
        <w:t>A material change is any modification that can plausibly change the status of any of Tests 1–7 or any C1–C6 claim, including but not limited to: rights baseline or constraint set edits; changes to appeal/recourse pathway, timelines, or reviewer independence; surveillance/data collection expansion or new data classes; model, rule, threshold, metric, or objective changes; workflow changes that alter who decides, when, or how; changes to monitoring/rollback/incident handling; changes to audit access or redaction protocols.</w:t>
      </w:r>
    </w:p>
    <w:p w14:paraId="0DFA950C" w14:textId="77777777" w:rsidR="00C51F6C" w:rsidRPr="004D649C" w:rsidRDefault="003B7361">
      <w:pPr>
        <w:spacing w:after="120" w:line="259" w:lineRule="auto"/>
        <w:jc w:val="left"/>
        <w:rPr>
          <w:b/>
          <w:bCs/>
          <w:szCs w:val="20"/>
        </w:rPr>
      </w:pPr>
      <w:r>
        <w:t>H3. Change Classes</w:t>
      </w:r>
    </w:p>
    <w:p w14:paraId="6134A8B4" w14:textId="77777777" w:rsidR="00C51F6C" w:rsidRPr="004D649C" w:rsidRDefault="003B7361">
      <w:pPr>
        <w:spacing w:after="120" w:line="259" w:lineRule="auto"/>
        <w:jc w:val="left"/>
        <w:rPr>
          <w:szCs w:val="20"/>
        </w:rPr>
      </w:pPr>
      <w:r>
        <w:t>Class 0  -  Editorial (Non-material) [CH-0]: Minimum: change note + version bump (PATCH).</w:t>
      </w:r>
    </w:p>
    <w:p w14:paraId="3C38ECD7" w14:textId="77777777" w:rsidR="00C51F6C" w:rsidRPr="004D649C" w:rsidRDefault="003B7361">
      <w:pPr>
        <w:spacing w:after="120" w:line="259" w:lineRule="auto"/>
        <w:jc w:val="left"/>
        <w:rPr>
          <w:szCs w:val="20"/>
        </w:rPr>
      </w:pPr>
      <w:r>
        <w:t>Class 1  -  Routine (Low materiality) [CH-1]: Minimum: change record + peer review; regression checks if relevant.</w:t>
      </w:r>
    </w:p>
    <w:p w14:paraId="6EE2B9B6" w14:textId="77777777" w:rsidR="00C51F6C" w:rsidRPr="004D649C" w:rsidRDefault="003B7361">
      <w:pPr>
        <w:spacing w:after="120" w:line="259" w:lineRule="auto"/>
        <w:jc w:val="left"/>
        <w:rPr>
          <w:szCs w:val="20"/>
        </w:rPr>
      </w:pPr>
      <w:r>
        <w:t>Class 2  -  Material (Standard materiality) [CH-2]: Minimum: Change-Control Record (CCR) + explicit affected tests/claims + pre-deployment tests + approvals.</w:t>
      </w:r>
    </w:p>
    <w:p w14:paraId="0AFB7182" w14:textId="77777777" w:rsidR="00C51F6C" w:rsidRPr="004D649C" w:rsidRDefault="003B7361">
      <w:pPr>
        <w:spacing w:after="120" w:line="259" w:lineRule="auto"/>
        <w:jc w:val="left"/>
        <w:rPr>
          <w:szCs w:val="20"/>
        </w:rPr>
      </w:pPr>
      <w:r>
        <w:t>Class 3  -  High-impact material [CH-3]: Minimum: CCR + independent review approval + public summary (redacted if necessary) + stronger evidence threshold than Class 2.</w:t>
      </w:r>
    </w:p>
    <w:p w14:paraId="6B3E3B66" w14:textId="77777777" w:rsidR="00C51F6C" w:rsidRPr="004D649C" w:rsidRDefault="003B7361">
      <w:pPr>
        <w:spacing w:after="120" w:line="259" w:lineRule="auto"/>
        <w:jc w:val="left"/>
        <w:rPr>
          <w:szCs w:val="20"/>
        </w:rPr>
      </w:pPr>
      <w:r>
        <w:t>Class 4  -  Emergency (time-critical) [CH-4]: Minimum: emergency CCR + short sunset + mandatory posthoc review + remedy presumption if later found unnecessary.</w:t>
      </w:r>
    </w:p>
    <w:p w14:paraId="4D79BA94" w14:textId="77777777" w:rsidR="00C51F6C" w:rsidRPr="004D649C" w:rsidRDefault="003B7361">
      <w:pPr>
        <w:spacing w:after="120" w:line="259" w:lineRule="auto"/>
        <w:jc w:val="left"/>
        <w:rPr>
          <w:b/>
          <w:bCs/>
          <w:szCs w:val="20"/>
        </w:rPr>
      </w:pPr>
      <w:r>
        <w:t>H4. Minimum Change-Control Record (CCR) Fields</w:t>
      </w:r>
    </w:p>
    <w:p w14:paraId="51F7A9CA" w14:textId="77777777" w:rsidR="00C51F6C" w:rsidRPr="004D649C" w:rsidRDefault="003B7361">
      <w:pPr>
        <w:spacing w:after="120" w:line="259" w:lineRule="auto"/>
        <w:jc w:val="left"/>
        <w:rPr>
          <w:szCs w:val="20"/>
        </w:rPr>
      </w:pPr>
      <w:r>
        <w:t>Each Class 2+ change MUST record: change_id, date_utc, owner; change class (2/3/4); description of change + rationale; affected tests (T1–T7) and affected C-claims (C1–C6); risk assessment (including lock-in risk if relevant); pre-deployment tests executed and results; approvals (roles + independence attestations); deployment window and scope; monitoring plan + stop conditions; rollback plan + time-to-rollback target; post-change review date and criteria; stakeholder visibility/notification plan (when applicable).</w:t>
      </w:r>
    </w:p>
    <w:p w14:paraId="2539850C" w14:textId="77777777" w:rsidR="00C51F6C" w:rsidRPr="004D649C" w:rsidRDefault="003B7361">
      <w:pPr>
        <w:spacing w:after="120" w:line="259" w:lineRule="auto"/>
        <w:jc w:val="left"/>
        <w:rPr>
          <w:b/>
          <w:bCs/>
          <w:szCs w:val="20"/>
        </w:rPr>
      </w:pPr>
      <w:r>
        <w:t>H5. Approval Thresholds (Multi-key)</w:t>
      </w:r>
    </w:p>
    <w:p w14:paraId="2AB1EEF5" w14:textId="77777777" w:rsidR="00C51F6C" w:rsidRPr="004D649C" w:rsidRDefault="003B7361">
      <w:pPr>
        <w:spacing w:after="120" w:line="259" w:lineRule="auto"/>
        <w:jc w:val="left"/>
        <w:rPr>
          <w:szCs w:val="20"/>
        </w:rPr>
      </w:pPr>
      <w:r>
        <w:t>Class 3 and Class 4 changes MUST require multi-key approvals from roles with different failure modes. Independence criteria SHOULD match L2/L3 requirements.</w:t>
      </w:r>
    </w:p>
    <w:p w14:paraId="0728FF6E" w14:textId="77777777" w:rsidR="00C51F6C" w:rsidRPr="004D649C" w:rsidRDefault="003B7361">
      <w:pPr>
        <w:spacing w:after="120" w:line="259" w:lineRule="auto"/>
        <w:jc w:val="left"/>
        <w:rPr>
          <w:b/>
          <w:bCs/>
          <w:szCs w:val="20"/>
        </w:rPr>
      </w:pPr>
      <w:r>
        <w:t>H6. Sunset and Renewal</w:t>
      </w:r>
    </w:p>
    <w:p w14:paraId="4ADBCAF2" w14:textId="77777777" w:rsidR="00C51F6C" w:rsidRPr="004D649C" w:rsidRDefault="003B7361">
      <w:pPr>
        <w:spacing w:after="120" w:line="259" w:lineRule="auto"/>
        <w:jc w:val="left"/>
        <w:rPr>
          <w:szCs w:val="20"/>
        </w:rPr>
      </w:pPr>
      <w:r>
        <w:t>Emergency changes (Class 4) MUST: expire by default unless renewed; require renewal at a higher evidence threshold than initial authorization; undergo posthoc review within a defined deadline (recommended: &lt;= 14 days).</w:t>
      </w:r>
    </w:p>
    <w:p w14:paraId="6D05714A" w14:textId="77777777" w:rsidR="00C51F6C" w:rsidRPr="004D649C" w:rsidRDefault="003B7361">
      <w:pPr>
        <w:spacing w:after="120" w:line="259" w:lineRule="auto"/>
        <w:jc w:val="left"/>
        <w:rPr>
          <w:b/>
          <w:bCs/>
          <w:szCs w:val="20"/>
        </w:rPr>
      </w:pPr>
      <w:r>
        <w:t>H7. Suppression Check</w:t>
      </w:r>
    </w:p>
    <w:p w14:paraId="04D819C0" w14:textId="77777777" w:rsidR="00C51F6C" w:rsidRPr="004D649C" w:rsidRDefault="003B7361">
      <w:pPr>
        <w:spacing w:after="120" w:line="259" w:lineRule="auto"/>
        <w:jc w:val="left"/>
        <w:rPr>
          <w:szCs w:val="20"/>
        </w:rPr>
      </w:pPr>
      <w:r>
        <w:t>Implementations MUST treat missing change records, unexplained metric-definition changes, or delayed/suppressed planned evaluations as C6 risks and drift indicators (see Appendix E / J).</w:t>
      </w:r>
    </w:p>
    <w:p w14:paraId="71608395" w14:textId="77777777" w:rsidR="00C51F6C" w:rsidRPr="004D649C" w:rsidRDefault="00C51F6C">
      <w:pPr>
        <w:spacing w:after="120" w:line="259" w:lineRule="auto"/>
        <w:jc w:val="left"/>
        <w:rPr>
          <w:szCs w:val="20"/>
        </w:rPr>
      </w:pPr>
      <w:r/>
    </w:p>
    <w:p w14:paraId="1EA4EB1C" w14:textId="77777777" w:rsidR="00C51F6C" w:rsidRPr="004D649C" w:rsidRDefault="003B7361">
      <w:pPr>
        <w:spacing w:after="120" w:line="259" w:lineRule="auto"/>
        <w:jc w:val="left"/>
        <w:rPr>
          <w:b/>
          <w:bCs/>
          <w:szCs w:val="20"/>
        </w:rPr>
      </w:pPr>
      <w:r>
        <w:t>Appendix I: Minimum Test Suite and Drills per Conformance Level (Normative)</w:t>
      </w:r>
    </w:p>
    <w:p w14:paraId="37DC4DF1" w14:textId="77777777" w:rsidR="00C51F6C" w:rsidRPr="004D649C" w:rsidRDefault="003B7361">
      <w:pPr>
        <w:spacing w:after="120" w:line="259" w:lineRule="auto"/>
        <w:jc w:val="left"/>
        <w:rPr>
          <w:b/>
          <w:bCs/>
          <w:szCs w:val="20"/>
        </w:rPr>
      </w:pPr>
      <w:r>
        <w:t>I1. Purpose</w:t>
      </w:r>
    </w:p>
    <w:p w14:paraId="19A6D5F1" w14:textId="77777777" w:rsidR="00C51F6C" w:rsidRPr="004D649C" w:rsidRDefault="003B7361">
      <w:pPr>
        <w:spacing w:after="120" w:line="259" w:lineRule="auto"/>
        <w:jc w:val="left"/>
        <w:rPr>
          <w:szCs w:val="20"/>
        </w:rPr>
      </w:pPr>
      <w:r>
        <w:t>This appendix defines the minimum tests and drills that make conformance auditable and not merely documentary.</w:t>
      </w:r>
    </w:p>
    <w:p w14:paraId="306A4BA7" w14:textId="77777777" w:rsidR="00C51F6C" w:rsidRPr="004D649C" w:rsidRDefault="003B7361">
      <w:pPr>
        <w:spacing w:after="120" w:line="259" w:lineRule="auto"/>
        <w:jc w:val="left"/>
        <w:rPr>
          <w:szCs w:val="20"/>
        </w:rPr>
      </w:pPr>
      <w:r>
        <w:t>I1A. Normative minimum numeric thresholds</w:t>
      </w:r>
    </w:p>
    <w:p w14:paraId="78E51BFB" w14:textId="77777777" w:rsidR="00C51F6C" w:rsidRPr="004D649C" w:rsidRDefault="003B7361">
      <w:pPr>
        <w:spacing w:after="120" w:line="259" w:lineRule="auto"/>
        <w:jc w:val="left"/>
        <w:rPr>
          <w:szCs w:val="20"/>
        </w:rPr>
      </w:pPr>
      <w:r>
        <w:t>Unless a stricter implementation-defined threshold is declared ex ante in V, the following minimums apply for L2/L3 claims: • inter-rater reliability target = Cohen’s kappa ≥ 0.60 for the primary test battery; • reconstructability audit pass rate ≥ 90% of sampled qualifying episodes within documented tolerances; and • audit sample size n = max(30, 5% of qualifying episodes) per audit period. Implementations MUST record any overridden threshold values in Appendix G field V. Auditors MUST treat missing threshold declarations as audit-incomplete.</w:t>
      </w:r>
    </w:p>
    <w:p w14:paraId="086F75FB" w14:textId="77777777" w:rsidR="00C51F6C" w:rsidRPr="004D649C" w:rsidRDefault="003B7361">
      <w:pPr>
        <w:spacing w:after="120" w:line="259" w:lineRule="auto"/>
        <w:jc w:val="left"/>
        <w:rPr>
          <w:b/>
          <w:bCs/>
          <w:szCs w:val="20"/>
        </w:rPr>
      </w:pPr>
      <w:r>
        <w:t>I2. L0 Minimum Tests (Agent/Individual)</w:t>
      </w:r>
    </w:p>
    <w:p w14:paraId="370DD329" w14:textId="77777777" w:rsidR="00C51F6C" w:rsidRPr="004D649C" w:rsidRDefault="003B7361">
      <w:pPr>
        <w:spacing w:after="120" w:line="259" w:lineRule="auto"/>
        <w:jc w:val="left"/>
        <w:rPr>
          <w:szCs w:val="20"/>
        </w:rPr>
      </w:pPr>
      <w:r>
        <w:t>MUST: Refusal protocol test; Epistemic integrity test; High-stakes trigger test. MUST produce: &gt;= k lightweight Decision Notes/logs for high-stakes outputs (k set in V; recommended k &gt;= 10).</w:t>
      </w:r>
    </w:p>
    <w:p w14:paraId="286A8F7B" w14:textId="77777777" w:rsidR="00C51F6C" w:rsidRPr="004D649C" w:rsidRDefault="003B7361">
      <w:pPr>
        <w:spacing w:after="120" w:line="259" w:lineRule="auto"/>
        <w:jc w:val="left"/>
        <w:rPr>
          <w:b/>
          <w:bCs/>
          <w:szCs w:val="20"/>
        </w:rPr>
      </w:pPr>
      <w:r>
        <w:t>I3. L1 Minimum Tests (Organization)</w:t>
      </w:r>
    </w:p>
    <w:p w14:paraId="1B0F3562" w14:textId="77777777" w:rsidR="00C51F6C" w:rsidRPr="004D649C" w:rsidRDefault="003B7361">
      <w:pPr>
        <w:spacing w:after="120" w:line="259" w:lineRule="auto"/>
        <w:jc w:val="left"/>
        <w:rPr>
          <w:szCs w:val="20"/>
        </w:rPr>
      </w:pPr>
      <w:r>
        <w:t>L0 + MUST: Reconstructability audit (n &gt;= 10/quarter recommended); Rollback drill (1/quarter); Contestability exercise.</w:t>
      </w:r>
    </w:p>
    <w:p w14:paraId="317F9FF5" w14:textId="77777777" w:rsidR="00C51F6C" w:rsidRPr="004D649C" w:rsidRDefault="003B7361">
      <w:pPr>
        <w:spacing w:after="120" w:line="259" w:lineRule="auto"/>
        <w:jc w:val="left"/>
        <w:rPr>
          <w:b/>
          <w:bCs/>
          <w:szCs w:val="20"/>
        </w:rPr>
      </w:pPr>
      <w:r>
        <w:t>I4. L2 Minimum Tests (Institution/Regulated)</w:t>
      </w:r>
    </w:p>
    <w:p w14:paraId="08284C0E" w14:textId="77777777" w:rsidR="00C51F6C" w:rsidRPr="004D649C" w:rsidRDefault="003B7361">
      <w:pPr>
        <w:spacing w:after="120" w:line="259" w:lineRule="auto"/>
        <w:jc w:val="left"/>
        <w:rPr>
          <w:szCs w:val="20"/>
        </w:rPr>
      </w:pPr>
      <w:r>
        <w:t>L1 + MUST: Independence audit; Recourse performance audit; Disclosure comprehension test (threshold set ex ante in V; see Appendix K); Redaction reconstructability test (RT-01); Recourse reconstructability test (RT-01R); Inter-rater reliability (two-rater scoring + adjudication).</w:t>
      </w:r>
    </w:p>
    <w:p w14:paraId="0CFA6498" w14:textId="77777777" w:rsidR="00C51F6C" w:rsidRPr="004D649C" w:rsidRDefault="003B7361">
      <w:pPr>
        <w:spacing w:after="120" w:line="259" w:lineRule="auto"/>
        <w:jc w:val="left"/>
        <w:rPr>
          <w:b/>
          <w:bCs/>
          <w:szCs w:val="20"/>
        </w:rPr>
      </w:pPr>
      <w:r>
        <w:t>I5. L3 Minimum Tests (Government/Public Authority)</w:t>
      </w:r>
    </w:p>
    <w:p w14:paraId="7CF1D4D6" w14:textId="77777777" w:rsidR="00C51F6C" w:rsidRPr="004D649C" w:rsidRDefault="003B7361">
      <w:pPr>
        <w:spacing w:after="120" w:line="259" w:lineRule="auto"/>
        <w:jc w:val="left"/>
        <w:rPr>
          <w:szCs w:val="20"/>
        </w:rPr>
      </w:pPr>
      <w:r>
        <w:t>L2 + MUST: Sunset/renewal audit; Lock-in risk review sampling; Public Decision Note publication check; Whistleblower/protected escalation channel test.</w:t>
      </w:r>
    </w:p>
    <w:p w14:paraId="647F09BB" w14:textId="77777777" w:rsidR="00C51F6C" w:rsidRPr="004D649C" w:rsidRDefault="003B7361">
      <w:pPr>
        <w:spacing w:after="120" w:line="259" w:lineRule="auto"/>
        <w:jc w:val="left"/>
        <w:rPr>
          <w:b/>
          <w:bCs/>
          <w:szCs w:val="20"/>
        </w:rPr>
      </w:pPr>
      <w:r>
        <w:t>I6. Waivers</w:t>
      </w:r>
    </w:p>
    <w:p w14:paraId="78A52BAA" w14:textId="77777777" w:rsidR="00C51F6C" w:rsidRPr="004D649C" w:rsidRDefault="003B7361">
      <w:pPr>
        <w:spacing w:after="120" w:line="259" w:lineRule="auto"/>
        <w:jc w:val="left"/>
        <w:rPr>
          <w:szCs w:val="20"/>
        </w:rPr>
      </w:pPr>
      <w:r>
        <w:t>Any waiver of a required test MUST be documented in the Verification Regime (V) with: rationale; compensating controls; expiration date. Waivers SHOULD downgrade affected tests to Partial unless equivalent evidence substitutes are provided.</w:t>
      </w:r>
    </w:p>
    <w:p w14:paraId="738905B3" w14:textId="77777777" w:rsidR="00C51F6C" w:rsidRPr="004D649C" w:rsidRDefault="00C51F6C">
      <w:pPr>
        <w:spacing w:after="120" w:line="259" w:lineRule="auto"/>
        <w:jc w:val="left"/>
        <w:rPr>
          <w:szCs w:val="20"/>
        </w:rPr>
      </w:pPr>
      <w:r/>
    </w:p>
    <w:p w14:paraId="6AACA86C" w14:textId="77777777" w:rsidR="00C51F6C" w:rsidRPr="004D649C" w:rsidRDefault="003B7361">
      <w:pPr>
        <w:spacing w:after="120" w:line="259" w:lineRule="auto"/>
        <w:jc w:val="left"/>
        <w:rPr>
          <w:b/>
          <w:bCs/>
          <w:szCs w:val="20"/>
        </w:rPr>
      </w:pPr>
      <w:r>
        <w:t>Appendix J: Registry Identifiers (Normative)</w:t>
      </w:r>
    </w:p>
    <w:p w14:paraId="7CC635EF" w14:textId="77777777" w:rsidR="00C51F6C" w:rsidRPr="004D649C" w:rsidRDefault="003B7361">
      <w:pPr>
        <w:spacing w:after="120" w:line="259" w:lineRule="auto"/>
        <w:jc w:val="left"/>
        <w:rPr>
          <w:b/>
          <w:bCs/>
          <w:szCs w:val="20"/>
        </w:rPr>
      </w:pPr>
      <w:r>
        <w:t>J1. Purpose</w:t>
      </w:r>
    </w:p>
    <w:p w14:paraId="5B1017F2" w14:textId="77777777" w:rsidR="00C51F6C" w:rsidRPr="004D649C" w:rsidRDefault="003B7361">
      <w:pPr>
        <w:spacing w:after="120" w:line="259" w:lineRule="auto"/>
        <w:jc w:val="left"/>
        <w:rPr>
          <w:szCs w:val="20"/>
        </w:rPr>
      </w:pPr>
      <w:r>
        <w:t>Registry IDs enable interoperable tooling (CLI, bots, apps), consistent audits, and machine-readable reporting.</w:t>
      </w:r>
    </w:p>
    <w:p w14:paraId="13737E27" w14:textId="77777777" w:rsidR="00C51F6C" w:rsidRPr="004D649C" w:rsidRDefault="003B7361">
      <w:pPr>
        <w:spacing w:after="120" w:line="259" w:lineRule="auto"/>
        <w:jc w:val="left"/>
        <w:rPr>
          <w:b/>
          <w:bCs/>
          <w:szCs w:val="20"/>
        </w:rPr>
      </w:pPr>
      <w:r>
        <w:t>J2. Gate IDs (Constraint Cascade)</w:t>
      </w:r>
    </w:p>
    <w:p w14:paraId="50BB4C79" w14:textId="77777777" w:rsidR="00C51F6C" w:rsidRPr="004D649C" w:rsidRDefault="003B7361">
      <w:pPr>
        <w:spacing w:after="120" w:line="259" w:lineRule="auto"/>
        <w:jc w:val="left"/>
        <w:rPr>
          <w:szCs w:val="20"/>
        </w:rPr>
      </w:pPr>
      <w:r>
        <w:t>G1 = NCRC (Rights Floor); G2 = Non-Domination; G3 = TRC (Tail-Risk Bounding); G4 = Containment &amp; Reversibility; G5 = Epistemic Integrity.</w:t>
      </w:r>
    </w:p>
    <w:p w14:paraId="3C71A18A" w14:textId="77777777" w:rsidR="00C51F6C" w:rsidRPr="004D649C" w:rsidRDefault="003B7361">
      <w:pPr>
        <w:spacing w:after="120" w:line="259" w:lineRule="auto"/>
        <w:jc w:val="left"/>
        <w:rPr>
          <w:b/>
          <w:bCs/>
          <w:szCs w:val="20"/>
        </w:rPr>
      </w:pPr>
      <w:r>
        <w:t>J3. Test IDs (7-Test Suite)</w:t>
      </w:r>
    </w:p>
    <w:p w14:paraId="6E4EEDF7" w14:textId="77777777" w:rsidR="00C51F6C" w:rsidRPr="004D649C" w:rsidRDefault="003B7361">
      <w:pPr>
        <w:spacing w:after="120" w:line="259" w:lineRule="auto"/>
        <w:jc w:val="left"/>
        <w:rPr>
          <w:szCs w:val="20"/>
        </w:rPr>
      </w:pPr>
      <w:r>
        <w:t>T1 = NCRC (Rights Floor); T2 = Non-Domination; T2R = RT-01R Recourse Reconstructability; T3 = TRC (Tail Risk); T4 = Containment &amp; Reversibility; T5 = Ripple Lift; T6 = Auditability; T7 = Repair Velocity.</w:t>
      </w:r>
    </w:p>
    <w:p w14:paraId="650C1DD4" w14:textId="77777777" w:rsidR="00C51F6C" w:rsidRPr="004D649C" w:rsidRDefault="003B7361">
      <w:pPr>
        <w:spacing w:after="120" w:line="259" w:lineRule="auto"/>
        <w:jc w:val="left"/>
        <w:rPr>
          <w:b/>
          <w:bCs/>
          <w:szCs w:val="20"/>
        </w:rPr>
      </w:pPr>
      <w:r>
        <w:t>J4. Decision Note Field IDs (DN-##)</w:t>
      </w:r>
    </w:p>
    <w:p w14:paraId="1CE14D06" w14:textId="77777777" w:rsidR="00C51F6C" w:rsidRPr="004D649C" w:rsidRDefault="003B7361">
      <w:pPr>
        <w:spacing w:after="120" w:line="259" w:lineRule="auto"/>
        <w:jc w:val="left"/>
        <w:rPr>
          <w:szCs w:val="20"/>
        </w:rPr>
      </w:pPr>
      <w:r>
        <w:t>DN-01 Header; DN-02 Title; DN-03 Context; DN-04 Alternatives considered; DN-05 Unions affected; DN-06 Welfare dimensions impacted; DN-07 Gate verdicts (G1–G5) + rationale + evidence refs; DN-08 Uncertainties + assumptions; DN-09 Monitoring plan + stop conditions; DN-10 Rollback plan + time-to-rollback + owners; DN-11 Repair plan + disclosure + restitution; DN-12 NCAR reflection; DN-13 Sign-off + review status + next review date; DN-14 Waiver reference (if applicable); DN-15 Emergency triage reference (if applicable).; DN-15A Appeal provision (when legal standing, contestation access, or formal recourse is materially affected).; DN-16 Local-scope profile record; DN-17 Local escalation record.; DN-18 Reference structure record (when Appendix U applies).</w:t>
      </w:r>
    </w:p>
    <w:p w14:paraId="0A548E17" w14:textId="77777777" w:rsidR="00C51F6C" w:rsidRPr="004D649C" w:rsidRDefault="003B7361">
      <w:pPr>
        <w:spacing w:after="120" w:line="259" w:lineRule="auto"/>
        <w:jc w:val="left"/>
        <w:rPr>
          <w:b/>
          <w:bCs/>
          <w:szCs w:val="20"/>
        </w:rPr>
      </w:pPr>
      <w:r>
        <w:t>J5. Drift Indicator IDs</w:t>
      </w:r>
    </w:p>
    <w:p w14:paraId="68DBB097" w14:textId="77777777" w:rsidR="00C51F6C" w:rsidRPr="004D649C" w:rsidRDefault="003B7361">
      <w:pPr>
        <w:spacing w:after="120" w:line="259" w:lineRule="auto"/>
        <w:jc w:val="left"/>
        <w:rPr>
          <w:szCs w:val="20"/>
        </w:rPr>
      </w:pPr>
      <w:r>
        <w:t>D-NCRC-01 Rights-as-tradeoff language; D-NCRC-02 Crisis exceptions without sunset; D-NCRC-03 Remedy absent/symbolic; D-ND-01 "Voluntary" with coercive dependency; D-ND-02 Appeal path unusable/punitive; D-ND-03 Surveillance normalization rhetoric; D-TRC-01 Tail risks discounted; D-TRC-02 Lock-in dismissed as theoretical; D-TRC-03 Renewals without higher evidence; D-CTR-01 No staging for high-stakes; D-CTR-02 No rollback plan/drills; D-CTR-03 Cascade magnitude increasing; D-EPI-01 Uncertainty suppressed; D-EPI-02 Posthoc rationalization; D-EPI-03 Authority replaces evidence; D-AUD-01 Boilerplate Decision Notes; D-AUD-02 Safeguards without owners/triggers; D-AUD-03 "Reviewed" without review trace; D-REP-01 Disclosure delayed; D-REP-02 Recurrence without safeguard updates; D-REP-03 Blame shifting dominates postmortems.</w:t>
      </w:r>
    </w:p>
    <w:p w14:paraId="4F127F73" w14:textId="77777777" w:rsidR="00C51F6C" w:rsidRPr="004D649C" w:rsidRDefault="003B7361">
      <w:pPr>
        <w:spacing w:after="120" w:line="259" w:lineRule="auto"/>
        <w:jc w:val="left"/>
        <w:rPr>
          <w:b/>
          <w:bCs/>
          <w:szCs w:val="20"/>
        </w:rPr>
      </w:pPr>
      <w:r>
        <w:t>J6. Threat Model Tags (M-##)</w:t>
      </w:r>
    </w:p>
    <w:p w14:paraId="13B03C84" w14:textId="77777777" w:rsidR="00C51F6C" w:rsidRPr="004D649C" w:rsidRDefault="003B7361">
      <w:pPr>
        <w:spacing w:after="120" w:line="259" w:lineRule="auto"/>
        <w:jc w:val="left"/>
        <w:rPr>
          <w:szCs w:val="20"/>
        </w:rPr>
      </w:pPr>
      <w:r>
        <w:t>M-CAPTURE; M-EVID-LAUNDER; M-METRIC-GAME; M-SCOPE-CREEP; M-LOCKIN; M-CASCADE; M-MISUSE; M-DEFERENCE; M-RECOURSE-OPAQUE.</w:t>
      </w:r>
    </w:p>
    <w:p w14:paraId="6B0E5058" w14:textId="77777777" w:rsidR="00C51F6C" w:rsidRPr="004D649C" w:rsidRDefault="003B7361">
      <w:pPr>
        <w:spacing w:after="120" w:line="259" w:lineRule="auto"/>
        <w:jc w:val="left"/>
        <w:rPr>
          <w:b/>
          <w:bCs/>
          <w:szCs w:val="20"/>
        </w:rPr>
      </w:pPr>
      <w:r>
        <w:t>J7. Change Class Tags (CH-#)</w:t>
      </w:r>
    </w:p>
    <w:p w14:paraId="1F2D293F" w14:textId="77777777" w:rsidR="00C51F6C" w:rsidRPr="004D649C" w:rsidRDefault="003B7361">
      <w:pPr>
        <w:spacing w:after="120" w:line="259" w:lineRule="auto"/>
        <w:jc w:val="left"/>
        <w:rPr>
          <w:szCs w:val="20"/>
        </w:rPr>
      </w:pPr>
      <w:r>
        <w:t>CH-0 Editorial; CH-1 Routine; CH-2 Material; CH-3 High-impact; CH-4 Emergency.</w:t>
      </w:r>
    </w:p>
    <w:p w14:paraId="2294114F" w14:textId="77777777" w:rsidR="00C51F6C" w:rsidRPr="004D649C" w:rsidRDefault="003B7361">
      <w:pPr>
        <w:spacing w:after="120" w:line="259" w:lineRule="auto"/>
        <w:jc w:val="left"/>
        <w:rPr>
          <w:szCs w:val="20"/>
        </w:rPr>
      </w:pPr>
      <w:r>
        <w:t>J8. Implementation-Defined Parameter IDs (IDP-#)</w:t>
      </w:r>
    </w:p>
    <w:p w14:paraId="2568B8C0" w14:textId="77777777" w:rsidR="00C51F6C" w:rsidRPr="004D649C" w:rsidRDefault="003B7361">
      <w:pPr>
        <w:spacing w:after="120" w:line="259" w:lineRule="auto"/>
        <w:jc w:val="left"/>
        <w:rPr>
          <w:szCs w:val="20"/>
        </w:rPr>
      </w:pPr>
      <w:r>
        <w:t>IDP-HIGH-IMPACT-THRESH; IDP-COMP-THRESH; IDP-RECON-TARGET; IDP-RECOURSE-RECON-TARGET; IDP-REMEDY-TARGET; IDP-ROLLBACK-TARGET; IDP-AUDIT-CADENCE; IDP-SAMPLE-SIZE; IDP-WAIVER-INDEP.</w:t>
      </w:r>
    </w:p>
    <w:p w14:paraId="3D84684E" w14:textId="77777777" w:rsidR="00C51F6C" w:rsidRPr="004D649C" w:rsidRDefault="003B7361">
      <w:pPr>
        <w:spacing w:after="120" w:line="259" w:lineRule="auto"/>
        <w:jc w:val="left"/>
        <w:rPr>
          <w:szCs w:val="20"/>
        </w:rPr>
      </w:pPr>
      <w:r>
        <w:t>J9. Emergency Triage Tags (TRIAGE-#)</w:t>
      </w:r>
    </w:p>
    <w:p w14:paraId="1BA247EA" w14:textId="77777777" w:rsidR="00C51F6C" w:rsidRPr="004D649C" w:rsidRDefault="003B7361">
      <w:pPr>
        <w:spacing w:after="120" w:line="259" w:lineRule="auto"/>
        <w:jc w:val="left"/>
        <w:rPr>
          <w:szCs w:val="20"/>
        </w:rPr>
      </w:pPr>
      <w:r>
        <w:t>TRIAGE-01 Emergency triage invocation (requires Emergency Triage Record; DN-15 reference).</w:t>
      </w:r>
    </w:p>
    <w:p w14:paraId="3BAD8BBD" w14:textId="77777777" w:rsidR="00C51F6C" w:rsidRPr="004D649C" w:rsidRDefault="00C51F6C">
      <w:pPr>
        <w:spacing w:after="120" w:line="259" w:lineRule="auto"/>
        <w:jc w:val="left"/>
        <w:rPr>
          <w:szCs w:val="20"/>
        </w:rPr>
      </w:pPr>
      <w:r/>
    </w:p>
    <w:p w14:paraId="0BD6A030" w14:textId="77777777" w:rsidR="00C51F6C" w:rsidRPr="004D649C" w:rsidRDefault="003B7361">
      <w:pPr>
        <w:spacing w:after="120" w:line="259" w:lineRule="auto"/>
        <w:jc w:val="left"/>
        <w:rPr>
          <w:b/>
          <w:bCs/>
          <w:szCs w:val="20"/>
        </w:rPr>
      </w:pPr>
      <w:r>
        <w:t>Appendix K: Example Threshold Ranges by Domain (Non-normative)</w:t>
      </w:r>
    </w:p>
    <w:p w14:paraId="43CC12B3" w14:textId="77777777" w:rsidR="00C51F6C" w:rsidRPr="004D649C" w:rsidRDefault="003B7361">
      <w:pPr>
        <w:spacing w:after="120" w:line="259" w:lineRule="auto"/>
        <w:jc w:val="left"/>
        <w:rPr>
          <w:b/>
          <w:bCs/>
          <w:szCs w:val="20"/>
        </w:rPr>
      </w:pPr>
      <w:r>
        <w:t>K1. Purpose</w:t>
      </w:r>
    </w:p>
    <w:p w14:paraId="06F63EE3" w14:textId="77777777" w:rsidR="00C51F6C" w:rsidRPr="004D649C" w:rsidRDefault="003B7361">
      <w:pPr>
        <w:spacing w:after="120" w:line="259" w:lineRule="auto"/>
        <w:jc w:val="left"/>
        <w:rPr>
          <w:szCs w:val="20"/>
        </w:rPr>
      </w:pPr>
      <w:r>
        <w:t>This appendix provides non-normative example threshold ranges to guide implementations in setting ex ante thresholds (§2.18). These examples are illustrative only. Implementations MUST set their own thresholds based on domain context, stakes, and applicable law. Trivially low thresholds that effectively nullify a test are inconsistent with the intent of this standard and SHOULD be flagged during audit.</w:t>
      </w:r>
    </w:p>
    <w:p w14:paraId="2FD7467C" w14:textId="77777777" w:rsidR="00C51F6C" w:rsidRPr="004D649C" w:rsidRDefault="003B7361">
      <w:pPr>
        <w:spacing w:after="120" w:line="259" w:lineRule="auto"/>
        <w:jc w:val="left"/>
        <w:rPr>
          <w:b/>
          <w:bCs/>
          <w:szCs w:val="20"/>
        </w:rPr>
      </w:pPr>
      <w:r>
        <w:t>K2. Disclosure Comprehension Threshold (Test 2)</w:t>
      </w:r>
    </w:p>
    <w:p w14:paraId="70B7C97A" w14:textId="77777777" w:rsidR="00C51F6C" w:rsidRPr="004D649C" w:rsidRDefault="003B7361">
      <w:pPr>
        <w:spacing w:after="120" w:line="259" w:lineRule="auto"/>
        <w:jc w:val="left"/>
        <w:rPr>
          <w:szCs w:val="20"/>
        </w:rPr>
      </w:pPr>
      <w:r>
        <w:t>Healthcare: 80–90%. Criminal justice / enforcement: 85–95%. Financial services: 75–85%. Platform governance: 70–80%. Organizational HR/employment: 75–85%. General default: 70%.</w:t>
      </w:r>
    </w:p>
    <w:p w14:paraId="55B943A2" w14:textId="77777777" w:rsidR="00C51F6C" w:rsidRPr="004D649C" w:rsidRDefault="003B7361">
      <w:pPr>
        <w:spacing w:after="120" w:line="259" w:lineRule="auto"/>
        <w:jc w:val="left"/>
        <w:rPr>
          <w:b/>
          <w:bCs/>
          <w:szCs w:val="20"/>
        </w:rPr>
      </w:pPr>
      <w:r>
        <w:t>K3. Reconstructability Target (Test 6)</w:t>
      </w:r>
    </w:p>
    <w:p w14:paraId="3F64707F" w14:textId="77777777" w:rsidR="00C51F6C" w:rsidRPr="004D649C" w:rsidRDefault="003B7361">
      <w:pPr>
        <w:spacing w:after="120" w:line="259" w:lineRule="auto"/>
        <w:jc w:val="left"/>
        <w:rPr>
          <w:szCs w:val="20"/>
        </w:rPr>
      </w:pPr>
      <w:r>
        <w:t>High-stakes / rights-affecting: &gt;= 85%. General organizational: &gt;= 80%. Agent-scale (L0/L1): &gt;= 70%.</w:t>
      </w:r>
    </w:p>
    <w:p w14:paraId="0B3C9F64" w14:textId="77777777" w:rsidR="00C51F6C" w:rsidRPr="004D649C" w:rsidRDefault="003B7361">
      <w:pPr>
        <w:spacing w:after="120" w:line="259" w:lineRule="auto"/>
        <w:jc w:val="left"/>
        <w:rPr>
          <w:b/>
          <w:bCs/>
          <w:szCs w:val="20"/>
        </w:rPr>
      </w:pPr>
      <w:r>
        <w:t>K4. Time-to-Remedy Targets (Tests 2, 7)</w:t>
      </w:r>
    </w:p>
    <w:p w14:paraId="2FBB7E58" w14:textId="77777777" w:rsidR="00C51F6C" w:rsidRPr="004D649C" w:rsidRDefault="003B7361">
      <w:pPr>
        <w:spacing w:after="120" w:line="259" w:lineRule="auto"/>
        <w:jc w:val="left"/>
        <w:rPr>
          <w:szCs w:val="20"/>
        </w:rPr>
      </w:pPr>
      <w:r>
        <w:t>Immediate-harm domains: &lt;= 24–72 hours provisional relief; &lt;= 14 days final resolution. Short-window domains: &lt;= 7 days first response; &lt;= 30 days final resolution. Long-window domains: &lt;= 14 days first response; &lt;= 90 days final resolution.</w:t>
      </w:r>
    </w:p>
    <w:p w14:paraId="46EAC697" w14:textId="77777777" w:rsidR="00C51F6C" w:rsidRPr="004D649C" w:rsidRDefault="003B7361">
      <w:pPr>
        <w:spacing w:after="120" w:line="259" w:lineRule="auto"/>
        <w:jc w:val="left"/>
        <w:rPr>
          <w:b/>
          <w:bCs/>
          <w:szCs w:val="20"/>
        </w:rPr>
      </w:pPr>
      <w:r>
        <w:t>K5. Time-to-Rollback Targets (Test 4)</w:t>
      </w:r>
    </w:p>
    <w:p w14:paraId="37D179C7" w14:textId="77777777" w:rsidR="00C51F6C" w:rsidRPr="004D649C" w:rsidRDefault="003B7361">
      <w:pPr>
        <w:spacing w:after="120" w:line="259" w:lineRule="auto"/>
        <w:jc w:val="left"/>
        <w:rPr>
          <w:szCs w:val="20"/>
        </w:rPr>
      </w:pPr>
      <w:r>
        <w:t>Automated systems: &lt;= 1 hour. Organizational process changes: &lt;= 24 hours. Policy/regulatory changes: &lt;= 7 days (interim containment within 24 hours).</w:t>
      </w:r>
    </w:p>
    <w:p w14:paraId="7A39A8D9" w14:textId="77777777" w:rsidR="00C51F6C" w:rsidRPr="004D649C" w:rsidRDefault="003B7361">
      <w:pPr>
        <w:spacing w:after="120" w:line="259" w:lineRule="auto"/>
        <w:jc w:val="left"/>
        <w:rPr>
          <w:b/>
          <w:bCs/>
          <w:szCs w:val="20"/>
        </w:rPr>
      </w:pPr>
      <w:r>
        <w:t>K6. Audit Cadence</w:t>
      </w:r>
    </w:p>
    <w:p w14:paraId="110F79B5" w14:textId="77777777" w:rsidR="00C51F6C" w:rsidRPr="004D649C" w:rsidRDefault="003B7361">
      <w:pPr>
        <w:spacing w:after="120" w:line="259" w:lineRule="auto"/>
        <w:jc w:val="left"/>
        <w:rPr>
          <w:szCs w:val="20"/>
        </w:rPr>
      </w:pPr>
      <w:r>
        <w:t>L1: quarterly reconstructability sampling; annual full seven-test audit. L2: quarterly seven-test audit on sampled episodes; semi-annual RT-01/RT-01R; annual full audit. L3: quarterly full audit including RT-01R; continuous drift monitoring; annual independent external audit.</w:t>
      </w:r>
    </w:p>
    <w:p w14:paraId="19BCC563" w14:textId="77777777" w:rsidR="00C51F6C" w:rsidRPr="004D649C" w:rsidRDefault="003B7361">
      <w:pPr>
        <w:spacing w:after="120" w:line="259" w:lineRule="auto"/>
        <w:jc w:val="left"/>
        <w:rPr>
          <w:b/>
          <w:bCs/>
          <w:szCs w:val="20"/>
        </w:rPr>
      </w:pPr>
      <w:r>
        <w:t>K7. Usage Rule</w:t>
      </w:r>
    </w:p>
    <w:p w14:paraId="79ED1604" w14:textId="77777777" w:rsidR="00C51F6C" w:rsidRPr="004D649C" w:rsidRDefault="003B7361">
      <w:pPr>
        <w:spacing w:after="120" w:line="259" w:lineRule="auto"/>
        <w:jc w:val="left"/>
        <w:rPr>
          <w:szCs w:val="20"/>
        </w:rPr>
      </w:pPr>
      <w:r>
        <w:t>Thresholds selected MUST be recorded in the Assurance Preconditions Record (Appendix G, field V). If a threshold is significantly below the ranges suggested here, the implementation SHOULD document the rationale and compensating controls. Auditors MAY flag thresholds that appear to nullify the intent of a test.</w:t>
      </w:r>
    </w:p>
    <w:p w14:paraId="17729A5B" w14:textId="77777777" w:rsidR="00C51F6C" w:rsidRPr="004D649C" w:rsidRDefault="00C51F6C">
      <w:pPr>
        <w:spacing w:after="120" w:line="259" w:lineRule="auto"/>
        <w:jc w:val="left"/>
        <w:rPr>
          <w:szCs w:val="20"/>
        </w:rPr>
      </w:pPr>
      <w:r/>
    </w:p>
    <w:p w14:paraId="22985520" w14:textId="77777777" w:rsidR="00C51F6C" w:rsidRPr="004D649C" w:rsidRDefault="00C51F6C">
      <w:pPr>
        <w:spacing w:after="120" w:line="259" w:lineRule="auto"/>
        <w:jc w:val="left"/>
        <w:rPr>
          <w:szCs w:val="20"/>
        </w:rPr>
      </w:pPr>
      <w:r/>
    </w:p>
    <w:p w14:paraId="49066BB7" w14:textId="77777777" w:rsidR="00C51F6C" w:rsidRPr="004D649C" w:rsidRDefault="00C51F6C">
      <w:pPr>
        <w:spacing w:after="120" w:line="259" w:lineRule="auto"/>
        <w:jc w:val="left"/>
        <w:rPr>
          <w:szCs w:val="20"/>
        </w:rPr>
      </w:pPr>
      <w:r/>
    </w:p>
    <w:p w14:paraId="165F2313" w14:textId="77777777" w:rsidR="00C51F6C" w:rsidRPr="004D649C" w:rsidRDefault="00C51F6C">
      <w:pPr>
        <w:spacing w:after="120" w:line="259" w:lineRule="auto"/>
        <w:jc w:val="left"/>
        <w:rPr>
          <w:szCs w:val="20"/>
        </w:rPr>
      </w:pPr>
      <w:r/>
    </w:p>
    <w:p w14:paraId="5AD15057" w14:textId="77777777" w:rsidR="00C51F6C" w:rsidRPr="004D649C" w:rsidRDefault="003B7361">
      <w:pPr>
        <w:spacing w:after="120" w:line="259" w:lineRule="auto"/>
        <w:jc w:val="left"/>
        <w:rPr>
          <w:szCs w:val="20"/>
        </w:rPr>
      </w:pPr>
      <w:r>
        <w:t>Appendix L: Machine-Readable YAML Templates (Non-normative)</w:t>
      </w:r>
    </w:p>
    <w:p w14:paraId="2B03FB8A" w14:textId="77777777" w:rsidR="00C51F6C" w:rsidRPr="004D649C" w:rsidRDefault="003B7361">
      <w:pPr>
        <w:spacing w:after="120" w:line="259" w:lineRule="auto"/>
        <w:jc w:val="left"/>
        <w:rPr>
          <w:szCs w:val="20"/>
        </w:rPr>
      </w:pPr>
      <w:r>
        <w:t>These templates are provided as adoption aids. They are non-normative and may be adapted, but implementations SHOULD preserve field meanings and retain IDs/links needed to satisfy auditability and reconstructability requirements.</w:t>
      </w:r>
    </w:p>
    <w:p w14:paraId="52D5A01E" w14:textId="77777777" w:rsidR="00C51F6C" w:rsidRPr="004D649C" w:rsidRDefault="003B7361">
      <w:pPr>
        <w:spacing w:after="120" w:line="259" w:lineRule="auto"/>
        <w:jc w:val="left"/>
        <w:rPr>
          <w:szCs w:val="20"/>
        </w:rPr>
      </w:pPr>
      <w:r>
        <w:t>L.1 claim_record.yaml</w:t>
      </w:r>
    </w:p>
    <w:p w14:paraId="686C8792" w14:textId="77777777" w:rsidR="00C51F6C" w:rsidRPr="004D649C" w:rsidRDefault="003B7361">
      <w:pPr>
        <w:spacing w:after="120" w:line="259" w:lineRule="auto"/>
        <w:jc w:val="left"/>
        <w:rPr>
          <w:szCs w:val="20"/>
        </w:rPr>
      </w:pPr>
      <w:r>
        <w:t>claim_record:</w:t>
        <w:br/>
        <w:t xml:space="preserve">  record_id: "CR-YYYYMMDD-001"</w:t>
        <w:br/>
        <w:t xml:space="preserve">  episode_id: "EP-..."</w:t>
        <w:br/>
        <w:t xml:space="preserve">  decision_note_ref: "DN-..."</w:t>
        <w:br/>
        <w:t xml:space="preserve">  conformance_level: "L1"  # L0|L1|L2|L3</w:t>
        <w:br/>
        <w:t xml:space="preserve">  scope: "..."</w:t>
        <w:br/>
        <w:t xml:space="preserve">  claim_taxonomy: "Aligned (Pass)"  # Aligned (Pass)|Aligned (Conditional)|Not aligned</w:t>
        <w:br/>
        <w:t xml:space="preserve">  executed_under_emergency_triage: false</w:t>
        <w:br/>
        <w:t xml:space="preserve">  waiver_record_ref: ""  # optional</w:t>
        <w:br/>
        <w:t xml:space="preserve">  emergency_triage_record_ref: ""  # optional</w:t>
        <w:br/>
        <w:t xml:space="preserve">  test_scores:</w:t>
        <w:br/>
        <w:t xml:space="preserve">    T1: 2</w:t>
        <w:br/>
        <w:t xml:space="preserve">    T2: 2</w:t>
        <w:br/>
        <w:t xml:space="preserve">    T3: 2</w:t>
        <w:br/>
        <w:t xml:space="preserve">    T4: 2</w:t>
        <w:br/>
        <w:t xml:space="preserve">    T5: 2</w:t>
        <w:br/>
        <w:t xml:space="preserve">    T6: 2</w:t>
        <w:br/>
        <w:t xml:space="preserve">    T7: 2</w:t>
        <w:br/>
        <w:t xml:space="preserve">  score_justifications:</w:t>
        <w:br/>
        <w:t xml:space="preserve">    T1: "..."</w:t>
        <w:br/>
        <w:t xml:space="preserve">    T2: "..."</w:t>
        <w:br/>
        <w:t xml:space="preserve">    T3: "..."</w:t>
        <w:br/>
        <w:t xml:space="preserve">    T4: "..."</w:t>
        <w:br/>
        <w:t xml:space="preserve">    T5: "..."</w:t>
        <w:br/>
        <w:t xml:space="preserve">    T6: "..."</w:t>
        <w:br/>
        <w:t xml:space="preserve">    T7: "..."</w:t>
        <w:br/>
        <w:t xml:space="preserve">  evidence_register_ref: "ER-..."</w:t>
        <w:br/>
        <w:t xml:space="preserve">  change_control_record_ref: "CCR-..."</w:t>
        <w:br/>
        <w:t xml:space="preserve">  created_utc: "YYYY-MM-DDTHH:MM:SSZ"</w:t>
        <w:br/>
        <w:t xml:space="preserve">  created_by: "name/role"</w:t>
      </w:r>
    </w:p>
    <w:p w14:paraId="2699E2BA" w14:textId="77777777" w:rsidR="00C51F6C" w:rsidRPr="004D649C" w:rsidRDefault="00C51F6C">
      <w:pPr>
        <w:spacing w:after="120" w:line="259" w:lineRule="auto"/>
        <w:jc w:val="left"/>
        <w:rPr>
          <w:szCs w:val="20"/>
        </w:rPr>
      </w:pPr>
      <w:r/>
    </w:p>
    <w:p w14:paraId="789BC89E" w14:textId="77777777" w:rsidR="00C51F6C" w:rsidRPr="004D649C" w:rsidRDefault="003B7361">
      <w:pPr>
        <w:spacing w:after="120" w:line="259" w:lineRule="auto"/>
        <w:jc w:val="left"/>
        <w:rPr>
          <w:szCs w:val="20"/>
        </w:rPr>
      </w:pPr>
      <w:r>
        <w:t>L.2 assurance_preconditions_record.yaml</w:t>
      </w:r>
    </w:p>
    <w:p w14:paraId="0B6C4771" w14:textId="77777777" w:rsidR="00C51F6C" w:rsidRPr="004D649C" w:rsidRDefault="003B7361">
      <w:pPr>
        <w:spacing w:after="120" w:line="259" w:lineRule="auto"/>
        <w:jc w:val="left"/>
        <w:rPr>
          <w:szCs w:val="20"/>
        </w:rPr>
      </w:pPr>
      <w:r>
        <w:t>assurance_preconditions_record:</w:t>
        <w:br/>
        <w:t xml:space="preserve">  record_id: "APR-YYYYMMDD-001"</w:t>
        <w:br/>
        <w:t xml:space="preserve">  episode_id: "EP-..."</w:t>
        <w:br/>
        <w:t xml:space="preserve">  version: "v1"</w:t>
        <w:br/>
        <w:br/>
        <w:t xml:space="preserve">  K_dependencies:</w:t>
        <w:br/>
        <w:t xml:space="preserve">    - name: "RLS-RFC-0003"</w:t>
        <w:br/>
        <w:t xml:space="preserve">      version: "v0.1"</w:t>
        <w:br/>
        <w:t xml:space="preserve">      artifact_filename: "RPAP_v0.1.tar.gz"</w:t>
        <w:br/>
        <w:t xml:space="preserve">      sha256: "&lt;hex(64)&gt;"</w:t>
        <w:br/>
        <w:t xml:space="preserve">      registry_url: "https://..."  # optional</w:t>
        <w:br/>
        <w:t xml:space="preserve">    - name: "RLS-RFC-0002"</w:t>
        <w:br/>
        <w:t xml:space="preserve">      version: "v0.1"</w:t>
        <w:br/>
        <w:t xml:space="preserve">      artifact_filename: "PFAP_v0.1.tar.gz"</w:t>
        <w:br/>
        <w:t xml:space="preserve">      sha256: "&lt;hex(64)&gt;"</w:t>
        <w:br/>
        <w:t xml:space="preserve">      registry_url: "https://..."  # optional</w:t>
        <w:br/>
        <w:br/>
        <w:t xml:space="preserve">  S_scope_lock:</w:t>
        <w:br/>
        <w:t xml:space="preserve">    audit_period: "YYYY-QX"</w:t>
        <w:br/>
        <w:t xml:space="preserve">    included_domains: []</w:t>
        <w:br/>
        <w:t xml:space="preserve">    exclusions: []</w:t>
        <w:br/>
        <w:br/>
        <w:t xml:space="preserve">  T_target_specification:</w:t>
        <w:br/>
        <w:t xml:space="preserve">    objectives: []</w:t>
        <w:br/>
        <w:t xml:space="preserve">    unions_dimensions_in_scope: []</w:t>
        <w:br/>
        <w:t xml:space="preserve">    success_measures: []</w:t>
        <w:br/>
        <w:br/>
        <w:t xml:space="preserve">  K_constraint_set:</w:t>
        <w:br/>
        <w:t xml:space="preserve">    rights_baseline_ref: "Appendix C or localized baseline ref"</w:t>
        <w:br/>
        <w:t xml:space="preserve">    non_domination_requirements: []</w:t>
        <w:br/>
        <w:t xml:space="preserve">    trc_bounds_ref: "IDP-..."</w:t>
        <w:br/>
        <w:br/>
        <w:t xml:space="preserve">  M_threat_model:</w:t>
        <w:br/>
        <w:t xml:space="preserve">    primary_failure_paths: []</w:t>
        <w:br/>
        <w:t xml:space="preserve">    abuse_resistance_tags: []</w:t>
        <w:br/>
        <w:br/>
        <w:t xml:space="preserve">  V_verification_regime:</w:t>
        <w:br/>
        <w:t xml:space="preserve">    id: "VR-YYYYMMDD-001"</w:t>
        <w:br/>
        <w:t xml:space="preserve">    created_by: "name/role"</w:t>
        <w:br/>
        <w:t xml:space="preserve">    created_at_utc: "YYYY-MM-DDTHH:MM:SSZ"</w:t>
        <w:br/>
        <w:t xml:space="preserve">    parameter_list:</w:t>
        <w:br/>
        <w:t xml:space="preserve">      IDP-HIGH-IMPACT-THRESH: "..."</w:t>
        <w:br/>
        <w:t xml:space="preserve">      IDP-COMP-THRESH: "..."</w:t>
        <w:br/>
        <w:t xml:space="preserve">      IDP-RECON-TARGET: "..."</w:t>
        <w:br/>
        <w:t xml:space="preserve">      IDP-RECOURSE-RECON-TARGET: "..."</w:t>
        <w:br/>
        <w:t xml:space="preserve">      IDP-REMEDY-TARGET: "..."</w:t>
        <w:br/>
        <w:t xml:space="preserve">      IDP-ROLLBACK-TARGET: "..."</w:t>
        <w:br/>
        <w:t xml:space="preserve">      IDP-AUDIT-CADENCE: "..."</w:t>
        <w:br/>
        <w:t xml:space="preserve">      IDP-SAMPLE-SIZE: "..."</w:t>
        <w:br/>
        <w:t xml:space="preserve">      IDP-WAIVER-INDEP: "..."</w:t>
        <w:br/>
        <w:t xml:space="preserve">    justification: "..."</w:t>
        <w:br/>
        <w:t xml:space="preserve">    governance_approval_id: ""</w:t>
        <w:br/>
        <w:br/>
        <w:t xml:space="preserve">  E_evidence_sufficiency_rule:</w:t>
        <w:br/>
        <w:t xml:space="preserve">    evidence_classes_required: ["A", "B", "C"]</w:t>
        <w:br/>
        <w:t xml:space="preserve">    sampling_plan_ref: "..."</w:t>
        <w:br/>
        <w:br/>
        <w:t xml:space="preserve">  R_residual_risk_statement:</w:t>
        <w:br/>
        <w:t xml:space="preserve">    residual_risks: []</w:t>
        <w:br/>
        <w:br/>
        <w:t xml:space="preserve">  U_reassessment_triggers:</w:t>
        <w:br/>
        <w:t xml:space="preserve">    triggers: []</w:t>
        <w:br/>
        <w:br/>
        <w:t xml:space="preserve">  created_utc: "YYYY-MM-DDTHH:MM:SSZ"</w:t>
        <w:br/>
        <w:t xml:space="preserve">  created_by: "name/role" </w:t>
      </w:r>
    </w:p>
    <w:p w14:paraId="53FD7F35" w14:textId="77777777" w:rsidR="00C51F6C" w:rsidRPr="004D649C" w:rsidRDefault="003B7361">
      <w:pPr>
        <w:spacing w:after="120" w:line="259" w:lineRule="auto"/>
        <w:jc w:val="left"/>
        <w:rPr>
          <w:szCs w:val="20"/>
        </w:rPr>
      </w:pPr>
      <w:r>
        <w:t>L.2A v3.5 maturity-extension fields for assurance_preconditions_record.yaml</w:t>
      </w:r>
    </w:p>
    <w:p w14:paraId="3F060732" w14:textId="77777777" w:rsidR="00C51F6C" w:rsidRPr="004D649C" w:rsidRDefault="003B7361">
      <w:pPr>
        <w:spacing w:after="120" w:line="259" w:lineRule="auto"/>
        <w:jc w:val="left"/>
        <w:rPr>
          <w:szCs w:val="20"/>
        </w:rPr>
      </w:pPr>
      <w:r>
        <w:t>For L2/L3 wrapped deployments using the v3.5 maturity surfaces, assurance_preconditions_record.yaml SHOULD include the following extension block. These fields operationalize Appendix P without replacing the normative prose.</w:t>
      </w:r>
    </w:p>
    <w:p w14:paraId="654ED511" w14:textId="77777777" w:rsidR="00C51F6C" w:rsidRPr="004D649C" w:rsidRDefault="003B7361">
      <w:pPr>
        <w:spacing w:after="120" w:line="259" w:lineRule="auto"/>
        <w:jc w:val="left"/>
        <w:rPr>
          <w:szCs w:val="20"/>
        </w:rPr>
      </w:pPr>
      <w:r>
        <w:t>measurement_maturity_extension:</w:t>
        <w:br/>
        <w:t xml:space="preserve">  UCI_Measurement_Readiness: "UCI-M0_UNAVAILABLE|UCI-M1_PROVISIONAL|UCI-M2_DOMAIN_SUPPORTED|UCI-M3_VALIDATED"</w:t>
        <w:br/>
        <w:t xml:space="preserve">  Kernel_Use_Posture: "K0_NONE|K1_STARTER|K2_DOMAIN_CALIBRATED|K3_BACKTESTED|K4_REGISTERED"</w:t>
        <w:br/>
        <w:t xml:space="preserve">  HDW_Capture_Audit: "record_ref_or_NA"</w:t>
        <w:br/>
        <w:t xml:space="preserve">  PLSS_Escalation_Register: "record_ref_or_NA"</w:t>
        <w:br/>
        <w:t xml:space="preserve">  Deployment_Context_Profile: "LAB|PILOT|INSTITUTIONAL_ADVISORY|INSTITUTIONAL_OPERATIONAL|PUBLIC_POLICY|AGENTIC_EXECUTION|EMERGENCY_TRIAGE"</w:t>
        <w:br/>
        <w:t xml:space="preserve">  Biological_Evaluation_Maturity: "BEM-0_NOT_EVALUATED|BEM-1_TAXON_BASELINE|BEM-2_ETHOLOGICAL_GUIDANCE|BEM-3_EXPERT_REVIEWED_BATTERY|BEM-4_VALIDATED_ANNEX|NA"</w:t>
        <w:br/>
        <w:t xml:space="preserve">  claim_boundary_note: "No empirical validation, ProofPack, Tier 4, validated UCI, validated kernel, or biological measurement-completeness claim unless supported by companion evidence."</w:t>
      </w:r>
    </w:p>
    <w:p w14:paraId="6051874A" w14:textId="77777777" w:rsidR="004458E2" w:rsidRPr="004D649C" w:rsidRDefault="004153C3">
      <w:pPr>
        <w:spacing w:after="120" w:line="259" w:lineRule="auto"/>
        <w:jc w:val="left"/>
        <w:rPr>
          <w:szCs w:val="20"/>
        </w:rPr>
      </w:pPr>
      <w:r>
        <w:t>L.2B v3.5 ReferenceStructureRecord extension for assurance_preconditions_record.yaml</w:t>
      </w:r>
    </w:p>
    <w:p w14:paraId="32C00371" w14:textId="77777777" w:rsidR="004458E2" w:rsidRPr="004D649C" w:rsidRDefault="004153C3">
      <w:pPr>
        <w:spacing w:after="120" w:line="259" w:lineRule="auto"/>
        <w:jc w:val="left"/>
        <w:rPr>
          <w:szCs w:val="20"/>
        </w:rPr>
      </w:pPr>
      <w:r>
        <w:t>reference_structure_extension:</w:t>
        <w:br/>
        <w:t xml:space="preserve">  R_reference_structure:</w:t>
        <w:br/>
        <w:t xml:space="preserve">    reference_structure_record_id: "RSR-YYYYMMDD-001"</w:t>
        <w:br/>
        <w:t xml:space="preserve">    reference_object: "..."</w:t>
        <w:br/>
        <w:t xml:space="preserve">    active_reference_layers: ["physical", "biological", "social", "ethical_rights", "risk", "governance_authority", "epistemic", "operational_audit"]</w:t>
        <w:br/>
        <w:t xml:space="preserve">    invariant_constraints: []</w:t>
        <w:br/>
        <w:t xml:space="preserve">    causal_pathway_summary: "..."</w:t>
        <w:br/>
        <w:t xml:space="preserve">    evidence_status: "MEASURED|ESTIMATED|EXPERT_JUDGMENT|ASSUMED|CONTESTED|UNVALIDATED|NOT_OBSERVED|PLACEHOLDER_FOR_SENSITIVITY_ONLY"</w:t>
        <w:br/>
        <w:t xml:space="preserve">    falsification_condition: "..."</w:t>
        <w:br/>
        <w:t xml:space="preserve">    measurement_maturity_status: "..."</w:t>
        <w:br/>
        <w:t xml:space="preserve">    adaptation_boundary: "..."</w:t>
        <w:br/>
        <w:t xml:space="preserve">    authority_boundary: "..."</w:t>
        <w:br/>
        <w:t xml:space="preserve">    refusal_trigger: "..."</w:t>
        <w:br/>
        <w:t xml:space="preserve">    reviewer_disposition: "PENDING_REVIEW|APPROVED|REVISE|REFUSAL_OR_ESCALATION_REQUIRED"</w:t>
        <w:br/>
        <w:t xml:space="preserve">    artifact_hash: "&lt;hex(64)&gt; or durable artifact reference"</w:t>
      </w:r>
    </w:p>
    <w:p w14:paraId="1C50C718" w14:textId="77777777" w:rsidR="00C51F6C" w:rsidRPr="004D649C" w:rsidRDefault="00C51F6C">
      <w:pPr>
        <w:spacing w:after="120" w:line="259" w:lineRule="auto"/>
        <w:jc w:val="left"/>
        <w:rPr>
          <w:szCs w:val="20"/>
        </w:rPr>
      </w:pPr>
      <w:r/>
    </w:p>
    <w:p w14:paraId="61F295FE" w14:textId="77777777" w:rsidR="00C51F6C" w:rsidRPr="004D649C" w:rsidRDefault="003B7361">
      <w:pPr>
        <w:spacing w:after="120" w:line="259" w:lineRule="auto"/>
        <w:jc w:val="left"/>
        <w:rPr>
          <w:szCs w:val="20"/>
        </w:rPr>
      </w:pPr>
      <w:r>
        <w:t>L.3 evidence_register.yaml</w:t>
      </w:r>
    </w:p>
    <w:p w14:paraId="32712CE8" w14:textId="77777777" w:rsidR="00C51F6C" w:rsidRPr="004D649C" w:rsidRDefault="003B7361">
      <w:pPr>
        <w:spacing w:after="120" w:line="259" w:lineRule="auto"/>
        <w:jc w:val="left"/>
        <w:rPr>
          <w:szCs w:val="20"/>
        </w:rPr>
      </w:pPr>
      <w:r>
        <w:t>evidence_register:</w:t>
        <w:br/>
        <w:t xml:space="preserve">  register_id: "ER-YYYYMMDD-001"</w:t>
        <w:br/>
        <w:t xml:space="preserve">  episode_id: "EP-..."</w:t>
        <w:br/>
        <w:t xml:space="preserve">  items:</w:t>
        <w:br/>
        <w:t xml:space="preserve">    - evidence_id: "E01"</w:t>
        <w:br/>
        <w:t xml:space="preserve">      class: "A"  # A|B|C|D|E</w:t>
        <w:br/>
        <w:t xml:space="preserve">      description: "..."</w:t>
        <w:br/>
        <w:t xml:space="preserve">      location: "path-or-url"</w:t>
        <w:br/>
        <w:t xml:space="preserve">      hash_sha256: ""  # optional but recommended</w:t>
        <w:br/>
        <w:t xml:space="preserve">      created_utc: "YYYY-MM-DDTHH:MM:SSZ"</w:t>
        <w:br/>
        <w:t xml:space="preserve">      retention_policy: "..."</w:t>
        <w:br/>
        <w:t xml:space="preserve">      access_policy: "..."</w:t>
        <w:br/>
        <w:t xml:space="preserve">      rpap_ref: ""  # required if redaction/access controls apply</w:t>
      </w:r>
    </w:p>
    <w:p w14:paraId="3AD48EE2" w14:textId="77777777" w:rsidR="00C51F6C" w:rsidRPr="004D649C" w:rsidRDefault="00C51F6C">
      <w:pPr>
        <w:spacing w:after="120" w:line="259" w:lineRule="auto"/>
        <w:jc w:val="left"/>
        <w:rPr>
          <w:szCs w:val="20"/>
        </w:rPr>
      </w:pPr>
      <w:r/>
    </w:p>
    <w:p w14:paraId="077A3C56" w14:textId="77777777" w:rsidR="00C51F6C" w:rsidRPr="004D649C" w:rsidRDefault="003B7361">
      <w:pPr>
        <w:spacing w:after="120" w:line="259" w:lineRule="auto"/>
        <w:jc w:val="left"/>
        <w:rPr>
          <w:szCs w:val="20"/>
        </w:rPr>
      </w:pPr>
      <w:r>
        <w:t>L.4 change_control_record.yaml</w:t>
      </w:r>
    </w:p>
    <w:p w14:paraId="7769669C" w14:textId="77777777" w:rsidR="00C51F6C" w:rsidRPr="004D649C" w:rsidRDefault="003B7361">
      <w:pPr>
        <w:spacing w:after="120" w:line="259" w:lineRule="auto"/>
        <w:jc w:val="left"/>
        <w:rPr>
          <w:szCs w:val="20"/>
        </w:rPr>
      </w:pPr>
      <w:r>
        <w:t>change_control_record:</w:t>
        <w:br/>
        <w:t xml:space="preserve">  change_id: "CCR-YYYYMMDD-001"</w:t>
        <w:br/>
        <w:t xml:space="preserve">  related_episode_ids: []</w:t>
        <w:br/>
        <w:t xml:space="preserve">  change_class: "CH-2"  # CH-0|CH-1|CH-2|CH-3|CH-4</w:t>
        <w:br/>
        <w:t xml:space="preserve">  description: "..."</w:t>
        <w:br/>
        <w:t xml:space="preserve">  rationale: "..."</w:t>
        <w:br/>
        <w:t xml:space="preserve">  affected_tests: ["T1","T2"]</w:t>
        <w:br/>
        <w:t xml:space="preserve">  affected_claims: ["C1","C5"]</w:t>
        <w:br/>
        <w:t xml:space="preserve">  approvals:</w:t>
        <w:br/>
        <w:t xml:space="preserve">    - name: "..."</w:t>
        <w:br/>
        <w:t xml:space="preserve">      role: "..."</w:t>
        <w:br/>
        <w:t xml:space="preserve">      approved_utc: "YYYY-MM-DDTHH:MM:SSZ"</w:t>
        <w:br/>
        <w:t xml:space="preserve">  verification_and_regression:</w:t>
        <w:br/>
        <w:t xml:space="preserve">    checks_run: []</w:t>
        <w:br/>
        <w:t xml:space="preserve">    results_ref: "..."</w:t>
        <w:br/>
        <w:t xml:space="preserve">  rollback_plan_ref: "..."</w:t>
        <w:br/>
        <w:t xml:space="preserve">  monitoring_updates: []</w:t>
        <w:br/>
        <w:t xml:space="preserve">  publication_and_notice:</w:t>
        <w:br/>
        <w:t xml:space="preserve">    stakeholders_notified: []</w:t>
        <w:br/>
        <w:t xml:space="preserve">    notice_utc: ""</w:t>
        <w:br/>
        <w:t xml:space="preserve">  created_utc: "YYYY-MM-DDTHH:MM:SSZ"</w:t>
      </w:r>
    </w:p>
    <w:p w14:paraId="219277CB" w14:textId="77777777" w:rsidR="00C51F6C" w:rsidRPr="004D649C" w:rsidRDefault="00C51F6C">
      <w:pPr>
        <w:spacing w:after="120" w:line="259" w:lineRule="auto"/>
        <w:jc w:val="left"/>
        <w:rPr>
          <w:szCs w:val="20"/>
        </w:rPr>
      </w:pPr>
      <w:r/>
    </w:p>
    <w:p w14:paraId="0B0A69CF" w14:textId="77777777" w:rsidR="00C51F6C" w:rsidRPr="004D649C" w:rsidRDefault="003B7361">
      <w:pPr>
        <w:spacing w:after="120" w:line="259" w:lineRule="auto"/>
        <w:jc w:val="left"/>
        <w:rPr>
          <w:szCs w:val="20"/>
        </w:rPr>
      </w:pPr>
      <w:r>
        <w:t>L.5 waiver_record.yaml</w:t>
      </w:r>
    </w:p>
    <w:p w14:paraId="2989F37B" w14:textId="77777777" w:rsidR="00C51F6C" w:rsidRPr="004D649C" w:rsidRDefault="003B7361">
      <w:pPr>
        <w:spacing w:after="120" w:line="259" w:lineRule="auto"/>
        <w:jc w:val="left"/>
        <w:rPr>
          <w:szCs w:val="20"/>
        </w:rPr>
      </w:pPr>
      <w:r>
        <w:t>waiver_record:</w:t>
        <w:br/>
        <w:t xml:space="preserve">  waiver_id: "WR-YYYYMMDD-001"</w:t>
        <w:br/>
        <w:t xml:space="preserve">  related_episode_ids: []</w:t>
        <w:br/>
        <w:t xml:space="preserve">  decision_note_ref: "DN-..."</w:t>
        <w:br/>
        <w:t xml:space="preserve">  tests_waived: ["T2"]  # subset of T1-T4</w:t>
        <w:br/>
        <w:t xml:space="preserve">  current_scores:</w:t>
        <w:br/>
        <w:t xml:space="preserve">    T2: 1</w:t>
        <w:br/>
        <w:t xml:space="preserve">  deficiency_statement: "..."</w:t>
        <w:br/>
        <w:t xml:space="preserve">  justification:</w:t>
        <w:br/>
        <w:t xml:space="preserve">    why_execution_cannot_wait: "..."</w:t>
        <w:br/>
        <w:t xml:space="preserve">    harm_of_delay: "..."</w:t>
        <w:br/>
        <w:t xml:space="preserve">    harm_risk_of_proceeding: "..."</w:t>
        <w:br/>
        <w:t xml:space="preserve">  authorizing_reviewer:</w:t>
        <w:br/>
        <w:t xml:space="preserve">    name: "..."</w:t>
        <w:br/>
        <w:t xml:space="preserve">    role: "..."</w:t>
        <w:br/>
        <w:t xml:space="preserve">    independence_attestation: true</w:t>
        <w:br/>
        <w:t xml:space="preserve">  compensating_controls: []</w:t>
        <w:br/>
        <w:t xml:space="preserve">  scope_limits:</w:t>
        <w:br/>
        <w:t xml:space="preserve">    affected_parties: "..."</w:t>
        <w:br/>
        <w:t xml:space="preserve">    geographic_scope: "..."</w:t>
        <w:br/>
        <w:t xml:space="preserve">    organizational_scope: "..."</w:t>
        <w:br/>
        <w:t xml:space="preserve">    rate_limits: "..."</w:t>
        <w:br/>
        <w:t xml:space="preserve">    duration_limits: "..."</w:t>
        <w:br/>
        <w:t xml:space="preserve">  stop_conditions: []</w:t>
        <w:br/>
        <w:t xml:space="preserve">  time_to_intervene_target: "..."</w:t>
        <w:br/>
        <w:t xml:space="preserve">  escalation_owners: []</w:t>
        <w:br/>
        <w:t xml:space="preserve">  rollback:</w:t>
        <w:br/>
        <w:t xml:space="preserve">    rollback_plan_ref: "..."</w:t>
        <w:br/>
        <w:t xml:space="preserve">    time_to_rollback_target: "..."</w:t>
        <w:br/>
        <w:t xml:space="preserve">    infeasibility_justification: ""</w:t>
        <w:br/>
        <w:t xml:space="preserve">  disclosure_plan: "..."</w:t>
        <w:br/>
        <w:t xml:space="preserve">  sunset_expiry_utc: "YYYY-MM-DDTHH:MM:SSZ"</w:t>
        <w:br/>
        <w:t xml:space="preserve">  renewal_rule: "..."</w:t>
        <w:br/>
        <w:t xml:space="preserve">  post_execution_review:</w:t>
        <w:br/>
        <w:t xml:space="preserve">    review_date_utc: "YYYY-MM-DD"</w:t>
        <w:br/>
        <w:t xml:space="preserve">    success_criteria: "..."</w:t>
        <w:br/>
        <w:t xml:space="preserve">    failure_criteria: "..."</w:t>
        <w:br/>
        <w:t xml:space="preserve">  retention:</w:t>
        <w:br/>
        <w:t xml:space="preserve">    location: "..."</w:t>
        <w:br/>
        <w:t xml:space="preserve">    auditor_access_policy: "..."</w:t>
        <w:br/>
        <w:t xml:space="preserve">    rpap_ref: ""</w:t>
      </w:r>
    </w:p>
    <w:p w14:paraId="2C4E81E3" w14:textId="77777777" w:rsidR="00C51F6C" w:rsidRPr="004D649C" w:rsidRDefault="00C51F6C">
      <w:pPr>
        <w:spacing w:after="120" w:line="259" w:lineRule="auto"/>
        <w:jc w:val="left"/>
        <w:rPr>
          <w:szCs w:val="20"/>
        </w:rPr>
      </w:pPr>
      <w:r/>
    </w:p>
    <w:p w14:paraId="5AD9B0E3" w14:textId="77777777" w:rsidR="00C51F6C" w:rsidRPr="004D649C" w:rsidRDefault="003B7361">
      <w:pPr>
        <w:spacing w:after="120" w:line="259" w:lineRule="auto"/>
        <w:jc w:val="left"/>
        <w:rPr>
          <w:szCs w:val="20"/>
        </w:rPr>
      </w:pPr>
      <w:r>
        <w:t>L.6 emergency_triage_record.yaml</w:t>
      </w:r>
    </w:p>
    <w:p w14:paraId="6C63E2FB" w14:textId="77777777" w:rsidR="00C51F6C" w:rsidRPr="004D649C" w:rsidRDefault="003B7361">
      <w:pPr>
        <w:spacing w:after="120" w:line="259" w:lineRule="auto"/>
        <w:jc w:val="left"/>
        <w:rPr>
          <w:szCs w:val="20"/>
        </w:rPr>
      </w:pPr>
      <w:r>
        <w:t>emergency_triage_record:</w:t>
        <w:br/>
        <w:t xml:space="preserve">  triage_id: "TR-YYYYMMDD-001"</w:t>
        <w:br/>
        <w:t xml:space="preserve">  related_episode_ids: []</w:t>
        <w:br/>
        <w:t xml:space="preserve">  decision_note_ref: "DN-..."</w:t>
        <w:br/>
        <w:t xml:space="preserve">  triage_invocation_time_utc: "YYYY-MM-DDTHH:MM:SSZ"</w:t>
        <w:br/>
        <w:br/>
        <w:t xml:space="preserve">  triage_authority:</w:t>
        <w:br/>
        <w:t xml:space="preserve">    name: "..."</w:t>
        <w:br/>
        <w:t xml:space="preserve">    role: "..."</w:t>
        <w:br/>
        <w:t xml:space="preserve">    independence_note: ""</w:t>
        <w:br/>
        <w:br/>
        <w:t xml:space="preserve">  imminent_threat_claim: "..."</w:t>
        <w:br/>
        <w:t xml:space="preserve">  harm_prevention_timeline: "..."</w:t>
        <w:br/>
        <w:br/>
        <w:t xml:space="preserve">  evidence_summary:</w:t>
        <w:br/>
        <w:t xml:space="preserve">    evidence_class: "A"   # A|B|C|D|E</w:t>
        <w:br/>
        <w:t xml:space="preserve">    summary: "..."</w:t>
        <w:br/>
        <w:t xml:space="preserve">    evidence_refs: []</w:t>
        <w:br/>
        <w:br/>
        <w:t xml:space="preserve">  necessity_and_least_restrictive_analysis: "..."</w:t>
        <w:br/>
        <w:br/>
        <w:t xml:space="preserve">  scope_limits:</w:t>
        <w:br/>
        <w:t xml:space="preserve">    affected_parties: "..."</w:t>
        <w:br/>
        <w:t xml:space="preserve">    geographic_scope: "..."</w:t>
        <w:br/>
        <w:t xml:space="preserve">    organizational_scope: "..."</w:t>
        <w:br/>
        <w:t xml:space="preserve">    rate_limits: "..."</w:t>
        <w:br/>
        <w:t xml:space="preserve">    duration_limits: "..."</w:t>
        <w:br/>
        <w:br/>
        <w:t xml:space="preserve">  compensating_controls: []</w:t>
        <w:br/>
        <w:t xml:space="preserve">  stop_conditions: []</w:t>
        <w:br/>
        <w:t xml:space="preserve">  time_to_intervene_target: "..."</w:t>
        <w:br/>
        <w:t xml:space="preserve">  escalation_owners: []</w:t>
        <w:br/>
        <w:br/>
        <w:t xml:space="preserve">  rights_and_non_domination_notes: "..."</w:t>
        <w:br/>
        <w:t xml:space="preserve">  sunset_expiry_utc: "YYYY-MM-DDTHH:MM:SSZ"</w:t>
        <w:br/>
        <w:br/>
        <w:t xml:space="preserve">  post_hoc_independent_review:</w:t>
        <w:br/>
        <w:t xml:space="preserve">    review_date_utc: "YYYY-MM-DDTHH:MM:SSZ"</w:t>
        <w:br/>
        <w:t xml:space="preserve">    reviewer_name: "..."</w:t>
        <w:br/>
        <w:t xml:space="preserve">    reviewer_role: "..."</w:t>
        <w:br/>
        <w:t xml:space="preserve">    independence_attestation: true</w:t>
        <w:br/>
        <w:br/>
        <w:t xml:space="preserve">  remedy_presumption_statement: "..."</w:t>
        <w:br/>
        <w:t xml:space="preserve">  provisional_remedy_pathway: "..."</w:t>
        <w:br/>
        <w:br/>
        <w:t xml:space="preserve">  retention:</w:t>
        <w:br/>
        <w:t xml:space="preserve">    location: "..."</w:t>
        <w:br/>
        <w:t xml:space="preserve">    auditor_access_policy: "..."</w:t>
        <w:br/>
        <w:t xml:space="preserve">    rpap_ref:  ""</w:t>
      </w:r>
    </w:p>
    <w:p w14:paraId="4F07B450" w14:textId="77777777" w:rsidR="00C51F6C" w:rsidRPr="004D649C" w:rsidRDefault="003B7361">
      <w:pPr>
        <w:spacing w:after="120" w:line="259" w:lineRule="auto"/>
        <w:jc w:val="left"/>
        <w:rPr>
          <w:szCs w:val="20"/>
        </w:rPr>
      </w:pPr>
      <w:r>
        <w:t>L.7 plss_episode_extension.yaml</w:t>
      </w:r>
    </w:p>
    <w:p w14:paraId="759D4816" w14:textId="77777777" w:rsidR="00C51F6C" w:rsidRPr="004D649C" w:rsidRDefault="003B7361">
      <w:pPr>
        <w:spacing w:after="120" w:line="259" w:lineRule="auto"/>
        <w:jc w:val="left"/>
        <w:rPr>
          <w:szCs w:val="20"/>
        </w:rPr>
      </w:pPr>
      <w:r>
        <w:t>plss_episode_extension:</w:t>
        <w:br/>
        <w:t xml:space="preserve">  episode_id: "EP-..."</w:t>
        <w:br/>
        <w:t xml:space="preserve">  scope_mode: "PLSS"  # FULL|PLSS</w:t>
        <w:br/>
        <w:t xml:space="preserve">  prominent_scopes: ["Self","Household","Community"]</w:t>
        <w:br/>
        <w:t xml:space="preserve">  guardrail_scopes: ["Polity","Humanity/CMIU","Biosphere"]</w:t>
        <w:br/>
        <w:t xml:space="preserve">  local_prominence_signals:</w:t>
        <w:br/>
        <w:t xml:space="preserve">    Self: 0.95</w:t>
        <w:br/>
        <w:t xml:space="preserve">    Household: 0.85</w:t>
        <w:br/>
        <w:t xml:space="preserve">    Community: 0.55</w:t>
        <w:br/>
        <w:t xml:space="preserve">    Organization: 0.50</w:t>
        <w:br/>
        <w:t xml:space="preserve">    Polity: 0.10</w:t>
        <w:br/>
        <w:t xml:space="preserve">    Humanity/CMIU: 0.03</w:t>
        <w:br/>
        <w:t xml:space="preserve">    Biosphere: 0.02</w:t>
        <w:br/>
        <w:t xml:space="preserve">  floor_source: "foundation_v10.8_section_10.2A"</w:t>
        <w:br/>
        <w:t xml:space="preserve">  final_local_weights:</w:t>
        <w:br/>
        <w:t xml:space="preserve">    Self: 0.308</w:t>
        <w:br/>
        <w:t xml:space="preserve">    Household: 0.156</w:t>
        <w:br/>
        <w:t xml:space="preserve">    Community: 0.122</w:t>
        <w:br/>
        <w:t xml:space="preserve">    Organization: 0.117</w:t>
        <w:br/>
        <w:t xml:space="preserve">    Polity: 0.091</w:t>
        <w:br/>
        <w:t xml:space="preserve">    Humanity/CMIU: 0.103</w:t>
        <w:br/>
        <w:t xml:space="preserve">    Biosphere: 0.102</w:t>
        <w:br/>
        <w:t xml:space="preserve">  escalation_required: false</w:t>
        <w:br/>
        <w:t xml:space="preserve">  escalation_reasons: []</w:t>
        <w:br/>
        <w:t xml:space="preserve">  instance_scope_note: "Instances scored first, then aggregated into Union Scope rows."</w:t>
      </w:r>
    </w:p>
    <w:p w14:paraId="2DE36AD4" w14:textId="77777777" w:rsidR="00C51F6C" w:rsidRPr="004D649C" w:rsidRDefault="00C51F6C">
      <w:pPr>
        <w:spacing w:after="120" w:line="259" w:lineRule="auto"/>
        <w:jc w:val="left"/>
        <w:rPr>
          <w:szCs w:val="20"/>
        </w:rPr>
      </w:pPr>
      <w:r/>
    </w:p>
    <w:p w14:paraId="08862428" w14:textId="77777777" w:rsidR="00C51F6C" w:rsidRPr="004D649C" w:rsidRDefault="00C51F6C">
      <w:pPr>
        <w:spacing w:after="120" w:line="259" w:lineRule="auto"/>
        <w:jc w:val="left"/>
        <w:rPr>
          <w:szCs w:val="20"/>
        </w:rPr>
      </w:pPr>
      <w:r/>
    </w:p>
    <w:p w14:paraId="1D25BD8B" w14:textId="77777777" w:rsidR="00C51F6C" w:rsidRPr="004D649C" w:rsidRDefault="003B7361">
      <w:pPr>
        <w:pStyle w:val="Heading2"/>
        <w:spacing w:after="120" w:line="259" w:lineRule="auto"/>
        <w:jc w:val="left"/>
        <w:rPr>
          <w:color w:val="auto"/>
          <w:sz w:val="20"/>
          <w:szCs w:val="20"/>
        </w:rPr>
      </w:pPr>
      <w:r>
        <w:t>L.8 Integration with RippleLogic (Informative addendum)</w:t>
      </w:r>
    </w:p>
    <w:p w14:paraId="4BE53B03" w14:textId="77777777" w:rsidR="00C51F6C" w:rsidRPr="004D649C" w:rsidRDefault="003B7361">
      <w:pPr>
        <w:spacing w:after="120" w:line="259" w:lineRule="auto"/>
        <w:jc w:val="left"/>
        <w:rPr>
          <w:szCs w:val="20"/>
        </w:rPr>
      </w:pPr>
      <w:r>
        <w:t>Integration with RippleLogic (canonical wrapper model). For implementations that use RippleLogic v10.8, the ripple.md feasibility gates define the feasible set for qualifying episodes. Only after feasibility is satisfied, or executed under explicitly recorded waiver or emergency-triage rules, may RippleLogic be invoked to rank feasible options using its canonical cascade or its documented local-scope profile. When Practical Local Scope Scoring (PLSS) is used, the implementation MUST preserve floors and guardrails, record the local-scope construction explicitly, and escalate whenever wider rights, tail-risk, or containment concerns become plausible. This standard does not replace RippleLogic. It binds RippleLogic into a portable alignment contract with explicit contestability, epistemic integrity, reconstructability, and update legitimacy requirements.</w:t>
        <w:br/>
        <w:br/>
        <w:t>Wrapped audit-packaging flow (not computational reordering). Decision Note and wrapper obligations evidenced → RippleLogic canonical cascade (Reality Grounding → NCRC → TRC → Containment → RLS) → PCC + unified audit pack. Non-Domination and Epistemic Integrity remain additive wrapper obligations and may independently block execution at the wrapper layer.</w:t>
      </w:r>
    </w:p>
    <w:p w14:paraId="3415C0CD" w14:textId="77777777" w:rsidR="00C51F6C" w:rsidRPr="004D649C" w:rsidRDefault="003B7361">
      <w:pPr>
        <w:pStyle w:val="Heading1"/>
        <w:spacing w:after="120" w:line="259" w:lineRule="auto"/>
        <w:jc w:val="left"/>
        <w:rPr>
          <w:color w:val="auto"/>
          <w:sz w:val="20"/>
          <w:szCs w:val="20"/>
        </w:rPr>
      </w:pPr>
      <w:r>
        <w:t>Appendix M: Execution Stability Record Extension (Normative for high-stakes L2/L3)</w:t>
      </w:r>
    </w:p>
    <w:p w14:paraId="419242BA" w14:textId="77777777" w:rsidR="00C51F6C" w:rsidRPr="004D649C" w:rsidRDefault="003B7361">
      <w:pPr>
        <w:pStyle w:val="Heading2"/>
        <w:spacing w:after="120" w:line="259" w:lineRule="auto"/>
        <w:jc w:val="left"/>
        <w:rPr>
          <w:color w:val="auto"/>
          <w:sz w:val="20"/>
          <w:szCs w:val="20"/>
        </w:rPr>
      </w:pPr>
      <w:r>
        <w:t>M.1 Scope</w:t>
      </w:r>
    </w:p>
    <w:p w14:paraId="2316B3A3" w14:textId="77777777" w:rsidR="00C51F6C" w:rsidRPr="004D649C" w:rsidRDefault="003B7361">
      <w:pPr>
        <w:spacing w:after="120" w:line="259" w:lineRule="auto"/>
        <w:jc w:val="left"/>
        <w:rPr>
          <w:szCs w:val="20"/>
        </w:rPr>
      </w:pPr>
      <w:r>
        <w:t>For high-stakes L2/L3 episodes, the Decision Note or Assurance Preconditions Record SHALL include an ExecutionStabilityRecord before consequence-bearing execution. This extension does not change the seven-test suite or the canonical RippleLogic cascade. It records whether the proposed transition is stable, stable with monitoring, bounded-destabilizing, endpoint-authorized, endpoint-refused, containment-failing, or underdetermined.</w:t>
      </w:r>
    </w:p>
    <w:p w14:paraId="38F6346E" w14:textId="77777777" w:rsidR="00C51F6C" w:rsidRPr="004D649C" w:rsidRDefault="003B7361">
      <w:pPr>
        <w:pStyle w:val="Heading2"/>
        <w:spacing w:after="120" w:line="259" w:lineRule="auto"/>
        <w:jc w:val="left"/>
        <w:rPr>
          <w:color w:val="auto"/>
          <w:sz w:val="20"/>
          <w:szCs w:val="20"/>
        </w:rPr>
      </w:pPr>
      <w:r>
        <w:t>M.2 Minimum fields</w:t>
      </w:r>
    </w:p>
    <w:p w14:paraId="58462CFC" w14:textId="77777777" w:rsidR="00C51F6C" w:rsidRPr="004D649C" w:rsidRDefault="003B7361">
      <w:pPr>
        <w:spacing w:after="120" w:line="259" w:lineRule="auto"/>
        <w:jc w:val="left"/>
        <w:rPr>
          <w:szCs w:val="20"/>
        </w:rPr>
      </w:pPr>
      <w:r>
        <w:t>episode_id</w:t>
      </w:r>
    </w:p>
    <w:p w14:paraId="1738B543" w14:textId="77777777" w:rsidR="00C51F6C" w:rsidRPr="004D649C" w:rsidRDefault="003B7361">
      <w:pPr>
        <w:spacing w:after="120" w:line="259" w:lineRule="auto"/>
        <w:jc w:val="left"/>
        <w:rPr>
          <w:szCs w:val="20"/>
        </w:rPr>
      </w:pPr>
      <w:r>
        <w:t>option_id</w:t>
      </w:r>
    </w:p>
    <w:p w14:paraId="758E8C86" w14:textId="77777777" w:rsidR="00C51F6C" w:rsidRPr="004D649C" w:rsidRDefault="003B7361">
      <w:pPr>
        <w:spacing w:after="120" w:line="259" w:lineRule="auto"/>
        <w:jc w:val="left"/>
        <w:rPr>
          <w:szCs w:val="20"/>
        </w:rPr>
      </w:pPr>
      <w:r>
        <w:t>domain_declared</w:t>
      </w:r>
    </w:p>
    <w:p w14:paraId="78B1F1EE" w14:textId="77777777" w:rsidR="00C51F6C" w:rsidRPr="004D649C" w:rsidRDefault="003B7361">
      <w:pPr>
        <w:spacing w:after="120" w:line="259" w:lineRule="auto"/>
        <w:jc w:val="left"/>
        <w:rPr>
          <w:szCs w:val="20"/>
        </w:rPr>
      </w:pPr>
      <w:r>
        <w:t>current_state_summary</w:t>
      </w:r>
    </w:p>
    <w:p w14:paraId="5D9B1E09" w14:textId="77777777" w:rsidR="00C51F6C" w:rsidRPr="004D649C" w:rsidRDefault="003B7361">
      <w:pPr>
        <w:spacing w:after="120" w:line="259" w:lineRule="auto"/>
        <w:jc w:val="left"/>
        <w:rPr>
          <w:szCs w:val="20"/>
        </w:rPr>
      </w:pPr>
      <w:r>
        <w:t>proposed_transition</w:t>
      </w:r>
    </w:p>
    <w:p w14:paraId="22DC32BC" w14:textId="77777777" w:rsidR="00C51F6C" w:rsidRPr="004D649C" w:rsidRDefault="003B7361">
      <w:pPr>
        <w:spacing w:after="120" w:line="259" w:lineRule="auto"/>
        <w:jc w:val="left"/>
        <w:rPr>
          <w:szCs w:val="20"/>
        </w:rPr>
      </w:pPr>
      <w:r>
        <w:t>continuation_requirement</w:t>
      </w:r>
    </w:p>
    <w:p w14:paraId="74932C9D" w14:textId="77777777" w:rsidR="00C51F6C" w:rsidRPr="004D649C" w:rsidRDefault="003B7361">
      <w:pPr>
        <w:spacing w:after="120" w:line="259" w:lineRule="auto"/>
        <w:jc w:val="left"/>
        <w:rPr>
          <w:szCs w:val="20"/>
        </w:rPr>
      </w:pPr>
      <w:r>
        <w:t>reversibility_status</w:t>
      </w:r>
    </w:p>
    <w:p w14:paraId="4D236677" w14:textId="77777777" w:rsidR="00C51F6C" w:rsidRPr="004D649C" w:rsidRDefault="003B7361">
      <w:pPr>
        <w:spacing w:after="120" w:line="259" w:lineRule="auto"/>
        <w:jc w:val="left"/>
        <w:rPr>
          <w:szCs w:val="20"/>
        </w:rPr>
      </w:pPr>
      <w:r>
        <w:t>endpoint_risk</w:t>
      </w:r>
    </w:p>
    <w:p w14:paraId="621EBE91" w14:textId="77777777" w:rsidR="00C51F6C" w:rsidRPr="004D649C" w:rsidRDefault="003B7361">
      <w:pPr>
        <w:spacing w:after="120" w:line="259" w:lineRule="auto"/>
        <w:jc w:val="left"/>
        <w:rPr>
          <w:szCs w:val="20"/>
        </w:rPr>
      </w:pPr>
      <w:r>
        <w:t>destabilization_indicators</w:t>
      </w:r>
    </w:p>
    <w:p w14:paraId="5081AAA0" w14:textId="77777777" w:rsidR="00C51F6C" w:rsidRPr="004D649C" w:rsidRDefault="003B7361">
      <w:pPr>
        <w:spacing w:after="120" w:line="259" w:lineRule="auto"/>
        <w:jc w:val="left"/>
        <w:rPr>
          <w:szCs w:val="20"/>
        </w:rPr>
      </w:pPr>
      <w:r>
        <w:t>containment_disposition</w:t>
      </w:r>
    </w:p>
    <w:p w14:paraId="197B8FD3" w14:textId="77777777" w:rsidR="00C51F6C" w:rsidRPr="004D649C" w:rsidRDefault="003B7361">
      <w:pPr>
        <w:spacing w:after="120" w:line="259" w:lineRule="auto"/>
        <w:jc w:val="left"/>
        <w:rPr>
          <w:szCs w:val="20"/>
        </w:rPr>
      </w:pPr>
      <w:r>
        <w:t>regime_token</w:t>
      </w:r>
    </w:p>
    <w:p w14:paraId="34494102" w14:textId="77777777" w:rsidR="00C51F6C" w:rsidRPr="004D649C" w:rsidRDefault="003B7361">
      <w:pPr>
        <w:spacing w:after="120" w:line="259" w:lineRule="auto"/>
        <w:jc w:val="left"/>
        <w:rPr>
          <w:szCs w:val="20"/>
        </w:rPr>
      </w:pPr>
      <w:r>
        <w:t>monitoring_or_staging_plan</w:t>
      </w:r>
    </w:p>
    <w:p w14:paraId="794FBBC5" w14:textId="77777777" w:rsidR="00C51F6C" w:rsidRPr="004D649C" w:rsidRDefault="003B7361">
      <w:pPr>
        <w:spacing w:after="120" w:line="259" w:lineRule="auto"/>
        <w:jc w:val="left"/>
        <w:rPr>
          <w:szCs w:val="20"/>
        </w:rPr>
      </w:pPr>
      <w:r>
        <w:t>rollback_or_repair_path</w:t>
      </w:r>
    </w:p>
    <w:p w14:paraId="02E370CD" w14:textId="77777777" w:rsidR="00C51F6C" w:rsidRPr="004D649C" w:rsidRDefault="003B7361">
      <w:pPr>
        <w:spacing w:after="120" w:line="259" w:lineRule="auto"/>
        <w:jc w:val="left"/>
        <w:rPr>
          <w:szCs w:val="20"/>
        </w:rPr>
      </w:pPr>
      <w:r>
        <w:t>escalation_route</w:t>
      </w:r>
    </w:p>
    <w:p w14:paraId="6A6B223D" w14:textId="77777777" w:rsidR="00C51F6C" w:rsidRPr="004D649C" w:rsidRDefault="003B7361">
      <w:pPr>
        <w:spacing w:after="120" w:line="259" w:lineRule="auto"/>
        <w:jc w:val="left"/>
        <w:rPr>
          <w:szCs w:val="20"/>
        </w:rPr>
      </w:pPr>
      <w:r>
        <w:t>execution_disposition</w:t>
      </w:r>
    </w:p>
    <w:p w14:paraId="2B0D8017" w14:textId="77777777" w:rsidR="00C51F6C" w:rsidRPr="004D649C" w:rsidRDefault="003B7361">
      <w:pPr>
        <w:spacing w:after="120" w:line="259" w:lineRule="auto"/>
        <w:jc w:val="left"/>
        <w:rPr>
          <w:szCs w:val="20"/>
        </w:rPr>
      </w:pPr>
      <w:r>
        <w:t>claim_boundary</w:t>
      </w:r>
    </w:p>
    <w:p w14:paraId="3FF7BB7C" w14:textId="77777777" w:rsidR="00C51F6C" w:rsidRPr="004D649C" w:rsidRDefault="003B7361">
      <w:pPr>
        <w:pStyle w:val="Heading2"/>
        <w:spacing w:after="120" w:line="259" w:lineRule="auto"/>
        <w:jc w:val="left"/>
        <w:rPr>
          <w:color w:val="auto"/>
          <w:sz w:val="20"/>
          <w:szCs w:val="20"/>
        </w:rPr>
      </w:pPr>
      <w:r>
        <w:t>M.3 IND / Refusal mapping</w:t>
      </w:r>
    </w:p>
    <w:p w14:paraId="1DE068AE" w14:textId="77777777" w:rsidR="00C51F6C" w:rsidRPr="004D649C" w:rsidRDefault="003B7361">
      <w:pPr>
        <w:spacing w:after="120" w:line="259" w:lineRule="auto"/>
        <w:jc w:val="left"/>
        <w:rPr>
          <w:szCs w:val="20"/>
        </w:rPr>
      </w:pPr>
      <w:r>
        <w:t>If execution-stability evidence is insufficient for a high-stakes L2/L3 episode, the affected execution claim SHALL be scored IND in ripple.md and mapped to Refusal in wrapped RippleLogic deployments. Emergency triage may authorize bounded provisional action only under the emergency rules already defined in this standard; it does not convert IND into Pass.</w:t>
      </w:r>
    </w:p>
    <w:p w14:paraId="451C8C84" w14:textId="77777777" w:rsidR="00C51F6C" w:rsidRPr="004D649C" w:rsidRDefault="003B7361">
      <w:pPr>
        <w:pStyle w:val="Heading2"/>
        <w:spacing w:after="120" w:line="259" w:lineRule="auto"/>
        <w:jc w:val="left"/>
        <w:rPr>
          <w:color w:val="auto"/>
          <w:sz w:val="20"/>
          <w:szCs w:val="20"/>
        </w:rPr>
      </w:pPr>
      <w:r>
        <w:t>M.4 Non-overclaiming rule</w:t>
      </w:r>
    </w:p>
    <w:p w14:paraId="73476B5B" w14:textId="77777777" w:rsidR="00C51F6C" w:rsidRPr="004D649C" w:rsidRDefault="003B7361">
      <w:pPr>
        <w:spacing w:after="120" w:line="259" w:lineRule="auto"/>
        <w:jc w:val="left"/>
        <w:rPr>
          <w:szCs w:val="20"/>
        </w:rPr>
      </w:pPr>
      <w:r>
        <w:t>A wrapped run MUST NOT claim that an option was safely execution-classified unless the ExecutionStabilityRecord is present, populated, and consistent with the declared claim boundary.</w:t>
      </w:r>
    </w:p>
    <w:p w14:paraId="15EE863C" w14:textId="77777777" w:rsidR="00C51F6C" w:rsidRPr="004D649C" w:rsidRDefault="003B7361">
      <w:pPr>
        <w:pStyle w:val="Heading2"/>
        <w:spacing w:after="120" w:line="259" w:lineRule="auto"/>
        <w:jc w:val="left"/>
        <w:rPr>
          <w:color w:val="auto"/>
          <w:sz w:val="20"/>
          <w:szCs w:val="20"/>
        </w:rPr>
      </w:pPr>
      <w:r>
        <w:t>M.5 Release Delta (historical v3.1 synchronization note)</w:t>
      </w:r>
    </w:p>
    <w:p w14:paraId="7AA06F27" w14:textId="77777777" w:rsidR="00C51F6C" w:rsidRPr="004D649C" w:rsidRDefault="003B7361">
      <w:pPr>
        <w:spacing w:after="120" w:line="259" w:lineRule="auto"/>
        <w:jc w:val="left"/>
        <w:rPr>
          <w:szCs w:val="20"/>
        </w:rPr>
      </w:pPr>
      <w:r>
        <w:t>v3.1 (2026-05-13). Release-integrity hardening, appendix disambiguation, and primitive-trace synchronization update.</w:t>
      </w:r>
    </w:p>
    <w:p w14:paraId="77D536AE" w14:textId="77777777" w:rsidR="00C51F6C" w:rsidRPr="004D649C" w:rsidRDefault="003B7361">
      <w:pPr>
        <w:spacing w:after="120" w:line="259" w:lineRule="auto"/>
        <w:jc w:val="left"/>
        <w:rPr>
          <w:szCs w:val="20"/>
        </w:rPr>
      </w:pPr>
      <w:r>
        <w:t>Added Appendix M requiring ExecutionStabilityRecord for high-stakes L2/L3 consequence-bearing episodes.</w:t>
      </w:r>
    </w:p>
    <w:p w14:paraId="499FB9CE" w14:textId="77777777" w:rsidR="00C51F6C" w:rsidRPr="004D649C" w:rsidRDefault="003B7361">
      <w:pPr>
        <w:spacing w:after="120" w:line="259" w:lineRule="auto"/>
        <w:jc w:val="left"/>
        <w:rPr>
          <w:szCs w:val="20"/>
        </w:rPr>
      </w:pPr>
      <w:r>
        <w:t>Preserved seven-test suite semantics, IND/NA distinction, and RippleLogic cascade order.</w:t>
      </w:r>
    </w:p>
    <w:p w14:paraId="0FA7F2C6" w14:textId="77777777" w:rsidR="00C51F6C" w:rsidRPr="004D649C" w:rsidRDefault="003B7361">
      <w:pPr>
        <w:spacing w:after="120" w:line="259" w:lineRule="auto"/>
        <w:jc w:val="left"/>
        <w:rPr>
          <w:szCs w:val="20"/>
        </w:rPr>
      </w:pPr>
      <w:r>
        <w:t>Synchronized current-line pins to RippleLogic v10.8 and SGP v5.5.</w:t>
      </w:r>
    </w:p>
    <w:p w14:paraId="39194EBA" w14:textId="77777777" w:rsidR="00C51F6C" w:rsidRPr="004D649C" w:rsidRDefault="00C51F6C">
      <w:pPr>
        <w:spacing w:after="120" w:line="259" w:lineRule="auto"/>
        <w:jc w:val="left"/>
        <w:rPr>
          <w:szCs w:val="20"/>
        </w:rPr>
      </w:pPr>
      <w:r/>
    </w:p>
    <w:p w14:paraId="1AEE0346" w14:textId="77777777" w:rsidR="00C51F6C" w:rsidRPr="004D649C" w:rsidRDefault="003B7361">
      <w:pPr>
        <w:pStyle w:val="Heading1"/>
        <w:spacing w:after="120" w:line="259" w:lineRule="auto"/>
        <w:jc w:val="left"/>
        <w:rPr>
          <w:color w:val="auto"/>
          <w:sz w:val="20"/>
          <w:szCs w:val="20"/>
        </w:rPr>
      </w:pPr>
      <w:r>
        <w:t>Appendix N: Primitive Trace, Falsification Plan, and Claim Maturity Extension (v3.5)</w:t>
      </w:r>
    </w:p>
    <w:p w14:paraId="380055C5" w14:textId="77777777" w:rsidR="00C51F6C" w:rsidRPr="004D649C" w:rsidRDefault="003B7361">
      <w:pPr>
        <w:pStyle w:val="Heading2"/>
        <w:spacing w:after="120" w:line="259" w:lineRule="auto"/>
        <w:jc w:val="left"/>
        <w:rPr>
          <w:color w:val="auto"/>
          <w:sz w:val="20"/>
          <w:szCs w:val="20"/>
        </w:rPr>
      </w:pPr>
      <w:r>
        <w:t>N.1 Scope</w:t>
      </w:r>
    </w:p>
    <w:p w14:paraId="7FE72906" w14:textId="77777777" w:rsidR="00C51F6C" w:rsidRPr="004D649C" w:rsidRDefault="003B7361">
      <w:pPr>
        <w:spacing w:after="120" w:line="259" w:lineRule="auto"/>
        <w:jc w:val="left"/>
        <w:rPr>
          <w:szCs w:val="20"/>
        </w:rPr>
      </w:pPr>
      <w:r>
        <w:t>This appendix extends ripple.md for v3.5 wrapped deployments. It requires high-stakes L2/L3 episodes to document primitive-to-observable traceability when the episode is used for validation, public assurance, institutional adoption, or autonomous execution.</w:t>
      </w:r>
    </w:p>
    <w:p w14:paraId="621DCFCD" w14:textId="77777777" w:rsidR="00C51F6C" w:rsidRPr="004D649C" w:rsidRDefault="003B7361">
      <w:pPr>
        <w:pStyle w:val="Heading2"/>
        <w:spacing w:after="120" w:line="259" w:lineRule="auto"/>
        <w:jc w:val="left"/>
        <w:rPr>
          <w:color w:val="auto"/>
          <w:sz w:val="20"/>
          <w:szCs w:val="20"/>
        </w:rPr>
      </w:pPr>
      <w:r>
        <w:t>N.2 New required fields for high-stakes L2/L3</w:t>
      </w:r>
    </w:p>
    <w:p w14:paraId="2CB9D8CB" w14:textId="77777777" w:rsidR="00C51F6C" w:rsidRPr="004D649C" w:rsidRDefault="003B7361">
      <w:pPr>
        <w:spacing w:after="120" w:line="259" w:lineRule="auto"/>
        <w:jc w:val="left"/>
        <w:rPr>
          <w:szCs w:val="20"/>
        </w:rPr>
      </w:pPr>
      <w:r>
        <w:t>The Decision Note or Assurance Preconditions Record SHALL include: PrimitiveTraceRecord; FalsificationPlan; ClaimMaturityLevel; ObservableConsequenceRegister; ToleranceRule; RefusalCondition; PostHocModificationLog; and EvidenceDowngradeRule.</w:t>
      </w:r>
    </w:p>
    <w:p w14:paraId="70BEBE1B" w14:textId="77777777" w:rsidR="00C51F6C" w:rsidRPr="004D649C" w:rsidRDefault="003B7361">
      <w:pPr>
        <w:pStyle w:val="Heading2"/>
        <w:spacing w:after="120" w:line="259" w:lineRule="auto"/>
        <w:jc w:val="left"/>
        <w:rPr>
          <w:color w:val="auto"/>
          <w:sz w:val="20"/>
          <w:szCs w:val="20"/>
        </w:rPr>
      </w:pPr>
      <w:r>
        <w:t>N.3 IND and Refusal mapping</w:t>
      </w:r>
    </w:p>
    <w:p w14:paraId="60901442" w14:textId="77777777" w:rsidR="00C51F6C" w:rsidRPr="004D649C" w:rsidRDefault="003B7361">
      <w:pPr>
        <w:spacing w:after="120" w:line="259" w:lineRule="auto"/>
        <w:jc w:val="left"/>
        <w:rPr>
          <w:szCs w:val="20"/>
        </w:rPr>
      </w:pPr>
      <w:r>
        <w:t>If the primitive-to-observable chain cannot produce a unique projection or cannot identify an observable consequence, the affected test SHALL be marked IND and, in wrapped RippleLogic deployments, routed to Refusal where the uncertainty is gate-critical or claim-critical.</w:t>
      </w:r>
    </w:p>
    <w:p w14:paraId="12660AF6" w14:textId="77777777" w:rsidR="00C51F6C" w:rsidRPr="004D649C" w:rsidRDefault="003B7361">
      <w:pPr>
        <w:pStyle w:val="Heading2"/>
        <w:spacing w:after="120" w:line="259" w:lineRule="auto"/>
        <w:jc w:val="left"/>
        <w:rPr>
          <w:color w:val="auto"/>
          <w:sz w:val="20"/>
          <w:szCs w:val="20"/>
        </w:rPr>
      </w:pPr>
      <w:r>
        <w:t>N.4 Claim maturity labels</w:t>
      </w:r>
    </w:p>
    <w:p w14:paraId="6FBF30D1" w14:textId="77777777" w:rsidR="00C51F6C" w:rsidRPr="004D649C" w:rsidRDefault="003B7361">
      <w:pPr>
        <w:spacing w:after="120" w:line="259" w:lineRule="auto"/>
        <w:jc w:val="left"/>
        <w:rPr>
          <w:szCs w:val="20"/>
        </w:rPr>
      </w:pPr>
      <w:r>
        <w:t>Permitted labels are CONCEPTUAL, ARCHITECTURAL, WORKED_RUN, REPLAYABLE, PILOTED, REPLICATED, DOMAIN_CALIBRATED, DEPLOYED_MONITORED, and PROOFPACK_READY. A deployment MUST NOT use a higher label than its evidence supports.</w:t>
      </w:r>
    </w:p>
    <w:p w14:paraId="14C0BDA3" w14:textId="77777777" w:rsidR="00C51F6C" w:rsidRPr="004D649C" w:rsidRDefault="003B7361">
      <w:pPr>
        <w:spacing w:after="120" w:line="259" w:lineRule="auto"/>
        <w:jc w:val="left"/>
        <w:rPr>
          <w:szCs w:val="20"/>
        </w:rPr>
      </w:pPr>
      <w:r/>
    </w:p>
    <w:p w14:paraId="4137C57F" w14:textId="77777777" w:rsidR="00C51F6C" w:rsidRPr="004D649C" w:rsidRDefault="003B7361">
      <w:pPr>
        <w:pStyle w:val="Heading1"/>
        <w:spacing w:before="0" w:after="120" w:line="259" w:lineRule="auto"/>
        <w:jc w:val="left"/>
        <w:rPr>
          <w:color w:val="auto"/>
          <w:sz w:val="20"/>
          <w:szCs w:val="20"/>
        </w:rPr>
      </w:pPr>
      <w:r>
        <w:t>Appendix O: TransitionAdmissibilityRecord Extension (Normative for high-stakes L2/L3)</w:t>
      </w:r>
    </w:p>
    <w:p w14:paraId="13A06438" w14:textId="77777777" w:rsidR="00C51F6C" w:rsidRPr="004D649C" w:rsidRDefault="003B7361">
      <w:pPr>
        <w:spacing w:after="120" w:line="259" w:lineRule="auto"/>
        <w:jc w:val="left"/>
        <w:rPr>
          <w:szCs w:val="20"/>
        </w:rPr>
      </w:pPr>
      <w:r>
        <w:t>O.1 Purpose. The TransitionAdmissibilityRecord extends the Assurance Preconditions Record for consequence-bearing episodes where a system state will be materially changed. It ensures that evaluation does not begin at the output layer alone.</w:t>
      </w:r>
    </w:p>
    <w:p w14:paraId="0B316BF9" w14:textId="77777777" w:rsidR="00C51F6C" w:rsidRPr="004D649C" w:rsidRDefault="003B7361">
      <w:pPr>
        <w:spacing w:after="120" w:line="259" w:lineRule="auto"/>
        <w:jc w:val="left"/>
        <w:rPr>
          <w:szCs w:val="20"/>
        </w:rPr>
      </w:pPr>
      <w:r>
        <w:t>O.2 Required fields. High-stakes L2/L3 episodes SHALL record transition_id, current_state, proposed_state, affected_scopes, primitive_assumptions, evidence_substrate, gate_results, uncertainty_class, projection_path, observable_consequence_markers, refusal_triggers, rollback_conditions, reviewer_role, timestamp, and artifact_hash_ref.</w:t>
      </w:r>
    </w:p>
    <w:p w14:paraId="0207E8B5" w14:textId="77777777" w:rsidR="00C51F6C" w:rsidRPr="004D649C" w:rsidRDefault="003B7361">
      <w:pPr>
        <w:spacing w:after="120" w:line="259" w:lineRule="auto"/>
        <w:jc w:val="left"/>
        <w:rPr>
          <w:szCs w:val="20"/>
        </w:rPr>
      </w:pPr>
      <w:r>
        <w:t>O.3 Binary gate / uncertain evidence rule. A wrapped run MAY return binary gate outcomes, but the evidence basis for those outcomes MUST remain visible. If evidence is insufficient for the requested binary determination, the run SHALL emit IND and route to Refusal, waiver, emergency triage, or narrower claim scope according to this standard.</w:t>
      </w:r>
    </w:p>
    <w:p w14:paraId="0477128B" w14:textId="77777777" w:rsidR="00C51F6C" w:rsidRPr="004D649C" w:rsidRDefault="003B7361">
      <w:pPr>
        <w:spacing w:after="120" w:line="259" w:lineRule="auto"/>
        <w:jc w:val="left"/>
        <w:rPr>
          <w:szCs w:val="20"/>
        </w:rPr>
      </w:pPr>
      <w:r>
        <w:t>O.4 Non-replacement. This record does not replace the RippleLogic Canon, lawful permission, SGP, or the ExecutionStabilityRecord. It binds the declared transition to its evidence substrate and refusal logic.</w:t>
      </w:r>
    </w:p>
    <w:p w14:paraId="670F071C" w14:textId="77777777" w:rsidR="00C51F6C" w:rsidRPr="004D649C" w:rsidRDefault="003B7361">
      <w:pPr>
        <w:spacing w:after="120" w:line="259" w:lineRule="auto"/>
        <w:jc w:val="left"/>
        <w:rPr>
          <w:szCs w:val="20"/>
        </w:rPr>
      </w:pPr>
      <w:r/>
    </w:p>
    <w:p w14:paraId="469098E0" w14:textId="77777777" w:rsidR="00C51F6C" w:rsidRPr="004D649C" w:rsidRDefault="003B7361">
      <w:pPr>
        <w:pStyle w:val="Heading1"/>
        <w:spacing w:before="0" w:after="120" w:line="259" w:lineRule="auto"/>
        <w:jc w:val="left"/>
        <w:rPr>
          <w:color w:val="auto"/>
          <w:sz w:val="20"/>
          <w:szCs w:val="20"/>
        </w:rPr>
      </w:pPr>
      <w:r>
        <w:t>Appendix P: Measurement Maturity and Deployment Context Extension</w:t>
      </w:r>
    </w:p>
    <w:p w14:paraId="3445A085" w14:textId="77777777" w:rsidR="00C51F6C" w:rsidRPr="004D649C" w:rsidRDefault="003B7361">
      <w:pPr>
        <w:spacing w:after="120" w:line="259" w:lineRule="auto"/>
        <w:jc w:val="left"/>
        <w:rPr>
          <w:szCs w:val="20"/>
        </w:rPr>
      </w:pPr>
      <w:r>
        <w:t>Normative for L2/L3 wrapped deployments that make claim-bearing use of UCI, kernel propagation, HDW, PLSS, or biological SGP evidence.</w:t>
      </w:r>
    </w:p>
    <w:p w14:paraId="6E2BCB4E" w14:textId="77777777" w:rsidR="00C51F6C" w:rsidRPr="004D649C" w:rsidRDefault="003B7361">
      <w:pPr>
        <w:pStyle w:val="Heading2"/>
        <w:spacing w:after="120" w:line="259" w:lineRule="auto"/>
        <w:jc w:val="left"/>
        <w:rPr>
          <w:color w:val="auto"/>
          <w:sz w:val="20"/>
          <w:szCs w:val="20"/>
        </w:rPr>
      </w:pPr>
      <w:r>
        <w:t>P.1 Required additional Assurance Preconditions fields</w:t>
      </w:r>
    </w:p>
    <w:p w14:paraId="212369FF" w14:textId="77777777" w:rsidR="00C51F6C" w:rsidRPr="004D649C" w:rsidRDefault="00C51F6C">
      <w:pPr>
        <w:spacing w:after="120" w:line="259" w:lineRule="auto"/>
        <w:jc w:val="left"/>
        <w:rPr>
          <w:szCs w:val="20"/>
        </w:rPr>
      </w:pPr>
      <w:r/>
    </w:p>
    <w:p w14:paraId="66A61C73" w14:textId="77777777" w:rsidR="00C51F6C" w:rsidRPr="004D649C" w:rsidRDefault="003B7361">
      <w:pPr>
        <w:spacing w:after="120" w:line="259" w:lineRule="auto"/>
        <w:jc w:val="left"/>
        <w:rPr>
          <w:szCs w:val="20"/>
        </w:rPr>
      </w:pPr>
      <w:r>
        <w:t>UCI_Measurement_Readiness: UCI-M0_UNAVAILABLE | UCI-M1_PROVISIONAL | UCI-M2_DOMAIN_SUPPORTED | UCI-M3_VALIDATED.</w:t>
      </w:r>
    </w:p>
    <w:p w14:paraId="0D9E4631" w14:textId="77777777" w:rsidR="00C51F6C" w:rsidRPr="004D649C" w:rsidRDefault="00C51F6C">
      <w:pPr>
        <w:spacing w:after="120" w:line="259" w:lineRule="auto"/>
        <w:jc w:val="left"/>
        <w:rPr>
          <w:szCs w:val="20"/>
        </w:rPr>
      </w:pPr>
      <w:r/>
    </w:p>
    <w:p w14:paraId="0BF7742F" w14:textId="77777777" w:rsidR="00C51F6C" w:rsidRPr="004D649C" w:rsidRDefault="003B7361">
      <w:pPr>
        <w:spacing w:after="120" w:line="259" w:lineRule="auto"/>
        <w:jc w:val="left"/>
        <w:rPr>
          <w:szCs w:val="20"/>
        </w:rPr>
      </w:pPr>
      <w:r>
        <w:t>Kernel_Use_Posture: K0_NONE | K1_STARTER | K2_DOMAIN_CALIBRATED | K3_BACKTESTED | K4_REGISTERED.</w:t>
      </w:r>
    </w:p>
    <w:p w14:paraId="2F30F343" w14:textId="77777777" w:rsidR="00C51F6C" w:rsidRPr="004D649C" w:rsidRDefault="00C51F6C">
      <w:pPr>
        <w:spacing w:after="120" w:line="259" w:lineRule="auto"/>
        <w:jc w:val="left"/>
        <w:rPr>
          <w:szCs w:val="20"/>
        </w:rPr>
      </w:pPr>
      <w:r/>
    </w:p>
    <w:p w14:paraId="03F1100F" w14:textId="77777777" w:rsidR="00C51F6C" w:rsidRPr="004D649C" w:rsidRDefault="003B7361">
      <w:pPr>
        <w:spacing w:after="120" w:line="259" w:lineRule="auto"/>
        <w:jc w:val="left"/>
        <w:rPr>
          <w:szCs w:val="20"/>
        </w:rPr>
      </w:pPr>
      <w:r>
        <w:t>HDW_Capture_Audit: source, participation quality, conflict disclosures, challenger window, and independent review status.</w:t>
      </w:r>
    </w:p>
    <w:p w14:paraId="5201C433" w14:textId="77777777" w:rsidR="00C51F6C" w:rsidRPr="004D649C" w:rsidRDefault="00C51F6C">
      <w:pPr>
        <w:spacing w:after="120" w:line="259" w:lineRule="auto"/>
        <w:jc w:val="left"/>
        <w:rPr>
          <w:szCs w:val="20"/>
        </w:rPr>
      </w:pPr>
      <w:r/>
    </w:p>
    <w:p w14:paraId="28D0AD93" w14:textId="77777777" w:rsidR="00C51F6C" w:rsidRPr="004D649C" w:rsidRDefault="003B7361">
      <w:pPr>
        <w:spacing w:after="120" w:line="259" w:lineRule="auto"/>
        <w:jc w:val="left"/>
        <w:rPr>
          <w:szCs w:val="20"/>
        </w:rPr>
      </w:pPr>
      <w:r>
        <w:t>PLSS_Escalation_Register: local stakeholder set, guardrail scopes, externality search, escalation triggers, non-escalation rationale, and challenger status.</w:t>
      </w:r>
    </w:p>
    <w:p w14:paraId="689F9A18" w14:textId="77777777" w:rsidR="00C51F6C" w:rsidRPr="004D649C" w:rsidRDefault="00C51F6C">
      <w:pPr>
        <w:spacing w:after="120" w:line="259" w:lineRule="auto"/>
        <w:jc w:val="left"/>
        <w:rPr>
          <w:szCs w:val="20"/>
        </w:rPr>
      </w:pPr>
      <w:r/>
    </w:p>
    <w:p w14:paraId="4DE785AD" w14:textId="77777777" w:rsidR="00C51F6C" w:rsidRPr="004D649C" w:rsidRDefault="003B7361">
      <w:pPr>
        <w:spacing w:after="120" w:line="259" w:lineRule="auto"/>
        <w:jc w:val="left"/>
        <w:rPr>
          <w:szCs w:val="20"/>
        </w:rPr>
      </w:pPr>
      <w:r>
        <w:t>Deployment_Context_Profile: LAB | PILOT | INSTITUTIONAL_ADVISORY | INSTITUTIONAL_OPERATIONAL | PUBLIC_POLICY | AGENTIC_EXECUTION | EMERGENCY_TRIAGE.</w:t>
      </w:r>
    </w:p>
    <w:p w14:paraId="46001A75" w14:textId="77777777" w:rsidR="00C51F6C" w:rsidRPr="004D649C" w:rsidRDefault="00C51F6C">
      <w:pPr>
        <w:spacing w:after="120" w:line="259" w:lineRule="auto"/>
        <w:jc w:val="left"/>
        <w:rPr>
          <w:szCs w:val="20"/>
        </w:rPr>
      </w:pPr>
      <w:r/>
    </w:p>
    <w:p w14:paraId="0D03E7D4" w14:textId="77777777" w:rsidR="00C51F6C" w:rsidRPr="004D649C" w:rsidRDefault="003B7361">
      <w:pPr>
        <w:spacing w:after="120" w:line="259" w:lineRule="auto"/>
        <w:jc w:val="left"/>
        <w:rPr>
          <w:szCs w:val="20"/>
        </w:rPr>
      </w:pPr>
      <w:r>
        <w:t>Biological_Evaluation_Maturity when SGP biological claims are used: BEM-0 through BEM-4.</w:t>
      </w:r>
    </w:p>
    <w:p w14:paraId="69E16403" w14:textId="77777777" w:rsidR="00C51F6C" w:rsidRPr="004D649C" w:rsidRDefault="003B7361">
      <w:pPr>
        <w:pStyle w:val="Heading2"/>
        <w:spacing w:after="120" w:line="259" w:lineRule="auto"/>
        <w:jc w:val="left"/>
        <w:rPr>
          <w:color w:val="auto"/>
          <w:sz w:val="20"/>
          <w:szCs w:val="20"/>
        </w:rPr>
      </w:pPr>
      <w:r>
        <w:t>P.2 Non-overclaiming requirement</w:t>
      </w:r>
    </w:p>
    <w:p w14:paraId="06C6C98B" w14:textId="77777777" w:rsidR="00C51F6C" w:rsidRPr="004D649C" w:rsidRDefault="003B7361">
      <w:pPr>
        <w:spacing w:after="120" w:line="259" w:lineRule="auto"/>
        <w:jc w:val="left"/>
        <w:rPr>
          <w:szCs w:val="20"/>
        </w:rPr>
      </w:pPr>
      <w:r>
        <w:t>A wrapped deployment MUST NOT claim validated UCI, validated kernel propagation, ProofPack readiness, biological measurement completeness, capture-resistant weighting, or PLSS local sufficiency unless the corresponding maturity and audit fields support that claim. If the field is absent in a high-stakes L2/L3 episode, the affected claim SHALL be scored IND and routed to Refusal, escalation, or narrower claim scope.</w:t>
      </w:r>
    </w:p>
    <w:p w14:paraId="132E960B" w14:textId="77777777" w:rsidR="00C51F6C" w:rsidRPr="004D649C" w:rsidRDefault="003B7361">
      <w:pPr>
        <w:pStyle w:val="Heading1"/>
        <w:spacing w:after="120" w:line="259" w:lineRule="auto"/>
        <w:jc w:val="left"/>
        <w:rPr>
          <w:color w:val="auto"/>
          <w:sz w:val="20"/>
          <w:szCs w:val="20"/>
        </w:rPr>
      </w:pPr>
      <w:r>
        <w:t>Appendix Q: Machine-Readable Wrapper Roadmap and Schema Ownership Boundaries</w:t>
      </w:r>
    </w:p>
    <w:p w14:paraId="7D3ECE7A" w14:textId="77777777" w:rsidR="00C51F6C" w:rsidRPr="004D649C" w:rsidRDefault="003B7361">
      <w:pPr>
        <w:spacing w:after="120" w:line="259" w:lineRule="auto"/>
        <w:jc w:val="left"/>
        <w:rPr>
          <w:szCs w:val="20"/>
        </w:rPr>
      </w:pPr>
      <w:r>
        <w:t>Current-line note (v3.6). Canon anchors are RippleLogic v10.8 and SGP v5.5. This standard remains the portable alignment contract and assurance wrapper around that canonical pair and does not supersede their governing roles.</w:t>
      </w:r>
    </w:p>
    <w:p w14:paraId="6D841E25" w14:textId="77777777" w:rsidR="00C51F6C" w:rsidRPr="004D649C" w:rsidRDefault="003B7361">
      <w:pPr>
        <w:spacing w:after="120" w:line="259" w:lineRule="auto"/>
        <w:jc w:val="left"/>
        <w:rPr>
          <w:szCs w:val="20"/>
        </w:rPr>
      </w:pPr>
      <w:r>
        <w:t>ripple.md v3.5 is the portable assurance and wrapper contract. It records evidence, decision notes, update legitimacy, refusal conditions, and deployment assurance. It does not replace or supersede the governing Canon or SGP companion.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p w14:paraId="00856D27" w14:textId="77777777" w:rsidR="00C51F6C" w:rsidRPr="004D649C" w:rsidRDefault="003B7361">
      <w:pPr>
        <w:pStyle w:val="Heading2"/>
        <w:spacing w:after="120" w:line="259" w:lineRule="auto"/>
        <w:jc w:val="left"/>
        <w:rPr>
          <w:color w:val="auto"/>
          <w:sz w:val="20"/>
          <w:szCs w:val="20"/>
        </w:rPr>
      </w:pPr>
      <w:r>
        <w:t>Q.1 Schema Ownership and Wrapper Boundaries</w:t>
      </w:r>
    </w:p>
    <w:p w14:paraId="19B92073" w14:textId="77777777" w:rsidR="00C51F6C" w:rsidRPr="004D649C" w:rsidRDefault="003B7361">
      <w:pPr>
        <w:spacing w:after="120" w:line="259" w:lineRule="auto"/>
        <w:jc w:val="left"/>
        <w:rPr>
          <w:szCs w:val="20"/>
        </w:rPr>
      </w:pPr>
      <w:r>
        <w:t>ripple.md owns wrapper-level records, including Decision Note, Assurance Preconditions Record, waiver records, triage records, update-legitimacy records, wrapper refusal records, and wrapper assurance records. It also owns wrapper-level ReferenceStructureRecord pointer fields, including DN-18 and R_reference_structure, while consuming Canon-owned ReferenceStructureRecord semantics by reference where the Canon governs the underlying run.</w:t>
      </w:r>
    </w:p>
    <w:p w14:paraId="6E1EA6DB" w14:textId="77777777" w:rsidR="00C51F6C" w:rsidRPr="004D649C" w:rsidRDefault="003B7361">
      <w:pPr>
        <w:spacing w:after="120" w:line="259" w:lineRule="auto"/>
        <w:jc w:val="left"/>
        <w:rPr>
          <w:szCs w:val="20"/>
        </w:rPr>
      </w:pPr>
      <w:r>
        <w:t>ripple.md consumes Canon-owned PCC, ReferenceStructureRecord, TransitionAdmissibilityRecord, ExecutionStabilityRecord, PrimitiveTraceRecord, FalsificationPlan, ObservableConsequenceRegister, and maturity-profile records by reference. It MUST NOT redefine Canon-owned objects.</w:t>
      </w:r>
    </w:p>
    <w:p w14:paraId="28F4050D" w14:textId="77777777" w:rsidR="00C51F6C" w:rsidRPr="004D649C" w:rsidRDefault="003B7361">
      <w:pPr>
        <w:spacing w:after="120" w:line="259" w:lineRule="auto"/>
        <w:jc w:val="left"/>
        <w:rPr>
          <w:szCs w:val="20"/>
        </w:rPr>
      </w:pPr>
      <w:r>
        <w:t>ripple.md consumes SGP-owned moral-status evidence objects by reference where moral-patient status is relevant. It MUST NOT redefine SGP scalar rules, plateau semantics, or evidence-tier classification.</w:t>
      </w:r>
    </w:p>
    <w:p w14:paraId="34728BBB" w14:textId="77777777" w:rsidR="00C51F6C" w:rsidRPr="004D649C" w:rsidRDefault="003B7361">
      <w:pPr>
        <w:pStyle w:val="Heading2"/>
        <w:spacing w:after="120" w:line="259" w:lineRule="auto"/>
        <w:jc w:val="left"/>
        <w:rPr>
          <w:color w:val="auto"/>
          <w:sz w:val="20"/>
          <w:szCs w:val="20"/>
        </w:rPr>
      </w:pPr>
      <w:r>
        <w:t>Q.2 Machine-Readable Wrapper Roadmap</w:t>
      </w:r>
    </w:p>
    <w:p w14:paraId="29674DC4" w14:textId="77777777" w:rsidR="00C51F6C" w:rsidRPr="004D649C" w:rsidRDefault="003B7361">
      <w:pPr>
        <w:spacing w:after="120" w:line="259" w:lineRule="auto"/>
        <w:jc w:val="left"/>
        <w:rPr>
          <w:szCs w:val="20"/>
        </w:rPr>
      </w:pPr>
      <w:r>
        <w:t>Future machine-verifiable ripple.md releases SHOULD include schemas for Decision Note, Assurance Preconditions Record, waiver records, triage records, update-legitimacy records, wrapper refusal records, and wrapper assurance records. These schemas SHALL reference Canon-owned and SGP-owned records by id, version, and manifest hash rather than restating their fields.</w:t>
      </w:r>
    </w:p>
    <w:p w14:paraId="7B1F20F5" w14:textId="77777777" w:rsidR="00C51F6C" w:rsidRPr="004D649C" w:rsidRDefault="003B7361">
      <w:pPr>
        <w:spacing w:after="120" w:line="259" w:lineRule="auto"/>
        <w:jc w:val="left"/>
        <w:rPr>
          <w:szCs w:val="20"/>
        </w:rPr>
      </w:pPr>
      <w:r>
        <w:t>Q.3 Boundary Note</w:t>
      </w:r>
    </w:p>
    <w:p w14:paraId="74403F27" w14:textId="77777777" w:rsidR="00C51F6C" w:rsidRPr="004D649C" w:rsidRDefault="003B7361">
      <w:pPr>
        <w:spacing w:after="120" w:line="259" w:lineRule="auto"/>
        <w:jc w:val="left"/>
        <w:rPr>
          <w:szCs w:val="20"/>
        </w:rPr>
      </w:pPr>
      <w:r>
        <w:t>Boundary note. Later generated schemas, templates, or validator surfaces must cite their owning artifact and version and do not independently expand this standard unless adopted through the standard’s versioning procedure.</w:t>
      </w:r>
    </w:p>
    <w:p w14:paraId="5FC3A796" w14:textId="77777777" w:rsidR="00C51F6C" w:rsidRPr="004D649C" w:rsidRDefault="003B7361">
      <w:pPr>
        <w:spacing w:after="120" w:line="259" w:lineRule="auto"/>
        <w:jc w:val="left"/>
        <w:rPr>
          <w:szCs w:val="20"/>
        </w:rPr>
      </w:pPr>
      <w:r/>
    </w:p>
    <w:p w14:paraId="70011F66" w14:textId="77777777" w:rsidR="00C51F6C" w:rsidRPr="004D649C" w:rsidRDefault="003B7361">
      <w:pPr>
        <w:pStyle w:val="Heading1"/>
        <w:spacing w:before="0" w:after="120" w:line="259" w:lineRule="auto"/>
        <w:jc w:val="left"/>
        <w:rPr>
          <w:color w:val="auto"/>
          <w:sz w:val="20"/>
          <w:szCs w:val="20"/>
        </w:rPr>
      </w:pPr>
      <w:r>
        <w:t>Appendix R: v3.6 Evidence Status, Legitimacy, and Compact Profile Extension (Normative clarification)</w:t>
      </w:r>
    </w:p>
    <w:p w14:paraId="761E7A32" w14:textId="77777777" w:rsidR="00C51F6C" w:rsidRPr="004D649C" w:rsidRDefault="003B7361">
      <w:pPr>
        <w:pStyle w:val="Heading2"/>
        <w:spacing w:after="120" w:line="259" w:lineRule="auto"/>
        <w:jc w:val="left"/>
        <w:rPr>
          <w:color w:val="auto"/>
          <w:sz w:val="20"/>
          <w:szCs w:val="20"/>
        </w:rPr>
      </w:pPr>
      <w:r>
        <w:t>R.1 Release Delta (v3.3.1 → v3.5)</w:t>
      </w:r>
    </w:p>
    <w:p w14:paraId="0A42D0F8" w14:textId="77777777" w:rsidR="00C51F6C" w:rsidRPr="004D649C" w:rsidRDefault="003B7361">
      <w:pPr>
        <w:spacing w:after="120" w:line="259" w:lineRule="auto"/>
        <w:jc w:val="left"/>
        <w:rPr>
          <w:szCs w:val="20"/>
        </w:rPr>
      </w:pPr>
      <w:r>
        <w:t>This patch preserves the wrapper model, conformance levels, assurance preconditions, Decision Note requirements, and wrapped RippleLogic cascade ordering. It adds evidence-status token expectations, public legitimacy disclosure, and compact profile boundaries for practical adoption.</w:t>
      </w:r>
    </w:p>
    <w:p w14:paraId="405776DC" w14:textId="77777777" w:rsidR="00C51F6C" w:rsidRPr="004D649C" w:rsidRDefault="003B7361">
      <w:pPr>
        <w:pStyle w:val="Heading2"/>
        <w:spacing w:after="120" w:line="259" w:lineRule="auto"/>
        <w:jc w:val="left"/>
        <w:rPr>
          <w:color w:val="auto"/>
          <w:sz w:val="20"/>
          <w:szCs w:val="20"/>
        </w:rPr>
      </w:pPr>
      <w:r>
        <w:t>R.2 Evidence Status Field</w:t>
      </w:r>
    </w:p>
    <w:p w14:paraId="7677BBAC" w14:textId="77777777" w:rsidR="00C51F6C" w:rsidRPr="004D649C" w:rsidRDefault="003B7361">
      <w:pPr>
        <w:spacing w:after="120" w:line="259" w:lineRule="auto"/>
        <w:jc w:val="left"/>
        <w:rPr>
          <w:szCs w:val="20"/>
        </w:rPr>
      </w:pPr>
      <w:r>
        <w:t>Decision Notes and Assurance Preconditions Records SHOULD include an evidence_status field for decision-critical inputs. Allowed tokens are MEASURED, ESTIMATED, ASSUMED, EXPERT_JUDGMENT, CONTESTED, UNVALIDATED, NOT_OBSERVED, and PLACEHOLDER_FOR_SENSITIVITY_ONLY.</w:t>
      </w:r>
    </w:p>
    <w:p w14:paraId="6A67A8F2" w14:textId="77777777" w:rsidR="00C51F6C" w:rsidRPr="004D649C" w:rsidRDefault="003B7361">
      <w:pPr>
        <w:pStyle w:val="Heading2"/>
        <w:spacing w:after="120" w:line="259" w:lineRule="auto"/>
        <w:jc w:val="left"/>
        <w:rPr>
          <w:color w:val="auto"/>
          <w:sz w:val="20"/>
          <w:szCs w:val="20"/>
        </w:rPr>
      </w:pPr>
      <w:r>
        <w:t>R.3 Public Legitimacy Disclosure</w:t>
      </w:r>
    </w:p>
    <w:p w14:paraId="25C948AC" w14:textId="77777777" w:rsidR="00C51F6C" w:rsidRPr="004D649C" w:rsidRDefault="003B7361">
      <w:pPr>
        <w:spacing w:after="120" w:line="259" w:lineRule="auto"/>
        <w:jc w:val="left"/>
        <w:rPr>
          <w:szCs w:val="20"/>
        </w:rPr>
      </w:pPr>
      <w:r>
        <w:t>Where a ripple.md-wrapped run is used for public governance, the Decision Note SHOULD disclose the lawful authority, affected-stakeholder participation method, contestability mechanism, and appeal/review pathway. A wrapped run is an assurance artifact, not a grant of legal authority.</w:t>
      </w:r>
    </w:p>
    <w:p w14:paraId="35F5B285" w14:textId="77777777" w:rsidR="00C51F6C" w:rsidRPr="004D649C" w:rsidRDefault="003B7361">
      <w:pPr>
        <w:pStyle w:val="Heading2"/>
        <w:spacing w:after="120" w:line="259" w:lineRule="auto"/>
        <w:jc w:val="left"/>
        <w:rPr>
          <w:color w:val="auto"/>
          <w:sz w:val="20"/>
          <w:szCs w:val="20"/>
        </w:rPr>
      </w:pPr>
      <w:r>
        <w:t>R.4 Compact Profile Boundary</w:t>
      </w:r>
    </w:p>
    <w:p w14:paraId="2DCE6F76" w14:textId="77777777" w:rsidR="00C51F6C" w:rsidRPr="004D649C" w:rsidRDefault="003B7361">
      <w:pPr>
        <w:spacing w:after="120" w:line="259" w:lineRule="auto"/>
        <w:jc w:val="left"/>
        <w:rPr>
          <w:szCs w:val="20"/>
        </w:rPr>
      </w:pPr>
      <w:r>
        <w:t>Compact profiles may reduce documentation burden, but they MUST NOT bypass NCRC, TRC, Containment, Refusal, non-overclaiming rules, SGP authority boundaries, auditability, or material-change controls.</w:t>
      </w:r>
    </w:p>
    <w:p w14:paraId="6396BEDB" w14:textId="77777777" w:rsidR="00C51F6C" w:rsidRPr="004D649C" w:rsidRDefault="003B7361">
      <w:pPr>
        <w:spacing w:after="120" w:line="259" w:lineRule="auto"/>
        <w:jc w:val="left"/>
        <w:rPr>
          <w:szCs w:val="20"/>
        </w:rPr>
      </w:pPr>
      <w:r/>
    </w:p>
    <w:p w14:paraId="2924D238" w14:textId="77777777" w:rsidR="00C51F6C" w:rsidRPr="004D649C" w:rsidRDefault="003B7361">
      <w:pPr>
        <w:pStyle w:val="Heading1"/>
        <w:spacing w:before="0" w:after="120" w:line="259" w:lineRule="auto"/>
        <w:jc w:val="left"/>
        <w:rPr>
          <w:color w:val="auto"/>
          <w:sz w:val="20"/>
          <w:szCs w:val="20"/>
        </w:rPr>
      </w:pPr>
      <w:r>
        <w:t>Appendix S: v3.6 Evidence-Status and Companion-Integration Extension (Normative clarification)</w:t>
      </w:r>
    </w:p>
    <w:p w14:paraId="04A16F16" w14:textId="77777777" w:rsidR="00C51F6C" w:rsidRPr="004D649C" w:rsidRDefault="003B7361">
      <w:pPr>
        <w:spacing w:after="120" w:line="259" w:lineRule="auto"/>
        <w:jc w:val="left"/>
        <w:rPr>
          <w:szCs w:val="20"/>
        </w:rPr>
      </w:pPr>
      <w:r>
        <w:t>This extension clarifies wrapper expectations for releases that include workbook companion sheets for evidence status, compact profiles, validation roadmaps, boundary-risk registers, or SGP split guardrails.</w:t>
      </w:r>
    </w:p>
    <w:p w14:paraId="402F5012" w14:textId="77777777" w:rsidR="00C51F6C" w:rsidRPr="004D649C" w:rsidRDefault="003B7361">
      <w:pPr>
        <w:pStyle w:val="Heading2"/>
        <w:spacing w:after="120" w:line="259" w:lineRule="auto"/>
        <w:jc w:val="left"/>
        <w:rPr>
          <w:color w:val="auto"/>
          <w:sz w:val="20"/>
          <w:szCs w:val="20"/>
        </w:rPr>
      </w:pPr>
      <w:r>
        <w:t>S.1 Wrapper evidence-status expectation</w:t>
      </w:r>
    </w:p>
    <w:p w14:paraId="721F9B67" w14:textId="77777777" w:rsidR="00C51F6C" w:rsidRPr="004D649C" w:rsidRDefault="003B7361">
      <w:pPr>
        <w:spacing w:after="120" w:line="259" w:lineRule="auto"/>
        <w:jc w:val="left"/>
        <w:rPr>
          <w:szCs w:val="20"/>
        </w:rPr>
      </w:pPr>
      <w:r>
        <w:t>For high-stakes L2/L3 episodes, decision-critical claims SHOULD expose whether inputs are MEASURED, ESTIMATED, ASSUMED, EXPERT_JUDGMENT, CONTESTED, UNVALIDATED, NOT_OBSERVED, or PLACEHOLDER_FOR_SENSITIVITY_ONLY.</w:t>
      </w:r>
    </w:p>
    <w:p w14:paraId="4199A897" w14:textId="77777777" w:rsidR="00C51F6C" w:rsidRPr="004D649C" w:rsidRDefault="003B7361">
      <w:pPr>
        <w:pStyle w:val="Heading2"/>
        <w:spacing w:after="120" w:line="259" w:lineRule="auto"/>
        <w:jc w:val="left"/>
        <w:rPr>
          <w:color w:val="auto"/>
          <w:sz w:val="20"/>
          <w:szCs w:val="20"/>
        </w:rPr>
      </w:pPr>
      <w:r>
        <w:t>S.2 Anti-theater integration check</w:t>
      </w:r>
    </w:p>
    <w:p w14:paraId="3EE59188" w14:textId="77777777" w:rsidR="00C51F6C" w:rsidRPr="004D649C" w:rsidRDefault="003B7361">
      <w:pPr>
        <w:spacing w:after="120" w:line="259" w:lineRule="auto"/>
        <w:jc w:val="left"/>
        <w:rPr>
          <w:szCs w:val="20"/>
        </w:rPr>
      </w:pPr>
      <w:r>
        <w:t>A companion sheet that is named as supporting release readiness SHOULD be present, populated, and referenced by a sanity, PCC, verifier, or decision-note surface. Unreferenced companion sheets SHOULD be described as informative only.</w:t>
      </w:r>
    </w:p>
    <w:p w14:paraId="080CDEBC" w14:textId="77777777" w:rsidR="00C51F6C" w:rsidRPr="004D649C" w:rsidRDefault="003B7361">
      <w:pPr>
        <w:pStyle w:val="Heading2"/>
        <w:spacing w:after="120" w:line="259" w:lineRule="auto"/>
        <w:jc w:val="left"/>
        <w:rPr>
          <w:color w:val="auto"/>
          <w:sz w:val="20"/>
          <w:szCs w:val="20"/>
        </w:rPr>
      </w:pPr>
      <w:r>
        <w:t>S.3 Public legitimacy boundary</w:t>
      </w:r>
    </w:p>
    <w:p w14:paraId="70C97AFB" w14:textId="77777777" w:rsidR="00C51F6C" w:rsidRPr="004D649C" w:rsidRDefault="003B7361">
      <w:pPr>
        <w:spacing w:after="120" w:line="259" w:lineRule="auto"/>
        <w:jc w:val="left"/>
        <w:rPr>
          <w:szCs w:val="20"/>
        </w:rPr>
      </w:pPr>
      <w:r>
        <w:t>The wrapper structures and audits reasoning; it does not create democratic legitimacy, lawful authority, regulatory compliance, or institutional permission by itself.</w:t>
      </w:r>
    </w:p>
    <w:p w14:paraId="7C7FE139" w14:textId="77777777" w:rsidR="00C51F6C" w:rsidRPr="004D649C" w:rsidRDefault="003B7361">
      <w:pPr>
        <w:pStyle w:val="Heading1"/>
        <w:spacing w:after="120" w:line="259" w:lineRule="auto"/>
        <w:jc w:val="left"/>
        <w:rPr>
          <w:color w:val="auto"/>
          <w:sz w:val="20"/>
          <w:szCs w:val="20"/>
        </w:rPr>
      </w:pPr>
      <w:r>
        <w:t>Appendix T: Reference Tooling and Replay Boundary (v3.5) (Normative boundary)</w:t>
      </w:r>
    </w:p>
    <w:p w14:paraId="50F0333A" w14:textId="77777777" w:rsidR="00C51F6C" w:rsidRPr="004D649C" w:rsidRDefault="003B7361">
      <w:pPr>
        <w:spacing w:after="120" w:line="259" w:lineRule="auto"/>
        <w:jc w:val="left"/>
        <w:rPr>
          <w:szCs w:val="20"/>
        </w:rPr>
      </w:pPr>
      <w:r>
        <w:t>In wrapped RippleLogic deployments, reference calculators, schemas, validators, Decision Note records, and PCC replay files support reconstructability and audit. They do not replace the canonical cascade or create legal, democratic, empirical, ProofPack, or Tier 4 authority. If the tooling output conflicts with the governing canon, the canon controls and the tooling artifact requires correction.</w:t>
      </w:r>
    </w:p>
    <w:p w14:paraId="29EA2B16" w14:textId="77777777" w:rsidR="00C51F6C" w:rsidRPr="004D649C" w:rsidRDefault="003B7361">
      <w:pPr>
        <w:spacing w:after="120" w:line="259" w:lineRule="auto"/>
        <w:jc w:val="left"/>
        <w:rPr>
          <w:szCs w:val="20"/>
        </w:rPr>
      </w:pPr>
      <w:r>
        <w:t>A wrapped run that cites tooling artifacts SHOULD identify the exact artifact filename, version, SHA-256 hash, and replay command or validation command. If those artifacts are not bundled or hash-pinned, the claim MUST remain prose-supported rather than machine-replayable.</w:t>
      </w:r>
    </w:p>
    <w:p w14:paraId="1783BDDE" w14:textId="77777777" w:rsidR="00C51F6C" w:rsidRPr="004D649C" w:rsidRDefault="003B7361">
      <w:pPr>
        <w:spacing w:after="120" w:line="259" w:lineRule="auto"/>
        <w:jc w:val="left"/>
        <w:rPr>
          <w:szCs w:val="20"/>
        </w:rPr>
      </w:pPr>
      <w:r>
        <w:t>Continuation note. Appendix U below is part of RLS-RFC-0001 v3.5 and completes the ReferenceStructureRecord integration for this release line.</w:t>
      </w:r>
    </w:p>
    <w:p w14:paraId="0B50CC90" w14:textId="77777777" w:rsidR="004458E2" w:rsidRPr="004D649C" w:rsidRDefault="004458E2">
      <w:pPr>
        <w:spacing w:after="120" w:line="259" w:lineRule="auto"/>
        <w:jc w:val="left"/>
        <w:rPr>
          <w:szCs w:val="20"/>
        </w:rPr>
      </w:pPr>
      <w:r/>
    </w:p>
    <w:p w14:paraId="35C460DE" w14:textId="77777777" w:rsidR="004458E2" w:rsidRPr="004D649C" w:rsidRDefault="004153C3">
      <w:pPr>
        <w:pStyle w:val="Heading1"/>
        <w:spacing w:after="120" w:line="259" w:lineRule="auto"/>
        <w:jc w:val="left"/>
        <w:rPr>
          <w:color w:val="auto"/>
          <w:sz w:val="20"/>
          <w:szCs w:val="20"/>
        </w:rPr>
      </w:pPr>
      <w:r>
        <w:t>Appendix U: Reference Structure Record Extension (Normative for high-stakes L2/L3 and claim-bearing episodes)</w:t>
      </w:r>
    </w:p>
    <w:p w14:paraId="49C4F319" w14:textId="77777777" w:rsidR="004458E2" w:rsidRPr="004D649C" w:rsidRDefault="004153C3">
      <w:pPr>
        <w:spacing w:after="120" w:line="259" w:lineRule="auto"/>
        <w:jc w:val="left"/>
        <w:rPr>
          <w:szCs w:val="20"/>
        </w:rPr>
      </w:pPr>
      <w:r>
        <w:t>For L2/L3 high-stakes or claim-bearing episodes, the Assurance Preconditions Record SHOULD include a ReferenceStructureRecord before deployment or consequence-bearing execution.</w:t>
      </w:r>
    </w:p>
    <w:p w14:paraId="23AEE6BE" w14:textId="77777777" w:rsidR="004458E2" w:rsidRPr="004D649C" w:rsidRDefault="004153C3">
      <w:pPr>
        <w:spacing w:after="120" w:line="259" w:lineRule="auto"/>
        <w:jc w:val="left"/>
        <w:rPr>
          <w:szCs w:val="20"/>
        </w:rPr>
      </w:pPr>
      <w:r>
        <w:t>The record SHALL identify: the reference object used to evaluate the claim; the active reference layers; invariant constraints; causal pathway; evidence source; evidence status; falsification condition; adaptation boundary; authority boundary; refusal trigger; and artifact hash references.</w:t>
      </w:r>
    </w:p>
    <w:p w14:paraId="07D6C6A4" w14:textId="77777777" w:rsidR="004458E2" w:rsidRPr="004D649C" w:rsidRDefault="004153C3">
      <w:pPr>
        <w:spacing w:after="120" w:line="259" w:lineRule="auto"/>
        <w:jc w:val="left"/>
        <w:rPr>
          <w:szCs w:val="20"/>
        </w:rPr>
      </w:pPr>
      <w:r>
        <w:t>If the ReferenceStructureRecord is missing, circular, self-validating, unfalsifiable, or unsupported by the declared evidence sufficiency rule, affected tests SHALL be scored IND and the episode SHALL NOT proceed under a strong conformance claim without waiver, triage, or narrowed claim scope.</w:t>
      </w:r>
    </w:p>
    <w:p w14:paraId="558F3D38" w14:textId="77777777" w:rsidR="004458E2" w:rsidRPr="004D649C" w:rsidRDefault="004153C3">
      <w:pPr>
        <w:spacing w:after="120" w:line="259" w:lineRule="auto"/>
        <w:jc w:val="left"/>
        <w:rPr>
          <w:szCs w:val="20"/>
        </w:rPr>
      </w:pPr>
      <w:r>
        <w:t>Decision Note field addition: reference_structure_record. This field points to or summarizes the ReferenceStructureRecord used for the episode.</w:t>
      </w:r>
    </w:p>
    <w:p w14:paraId="732C7DA9" w14:textId="77777777" w:rsidR="004458E2" w:rsidRPr="004D649C" w:rsidRDefault="004153C3">
      <w:pPr>
        <w:spacing w:after="120" w:line="259" w:lineRule="auto"/>
        <w:jc w:val="left"/>
        <w:rPr>
          <w:szCs w:val="20"/>
        </w:rPr>
      </w:pPr>
      <w:r>
        <w:t>Assurance Preconditions Record addition: R_reference_structure. This field records the ReferenceStructureRecord identifier, hash, maturity status, and reviewer disposition.</w:t>
      </w:r>
    </w:p>
    <w:p w14:paraId="0CDDA0F4" w14:textId="77777777" w:rsidR="004458E2" w:rsidRPr="004D649C" w:rsidRDefault="004153C3">
      <w:pPr>
        <w:spacing w:after="120" w:line="259" w:lineRule="auto"/>
        <w:jc w:val="left"/>
        <w:rPr>
          <w:szCs w:val="20"/>
        </w:rPr>
      </w:pPr>
      <w:r>
        <w:t>Boundary rule. This extension does not replace the governing RippleLogic equations, rights-localization step, or canonical cascade. It strengthens the evidence substrate and wrapper assurance surface used to support the claim.</w:t>
      </w:r>
    </w:p>
    <w:p w14:paraId="63D8B416" w14:textId="77777777" w:rsidR="004458E2" w:rsidRPr="004D649C" w:rsidRDefault="004153C3">
      <w:pPr>
        <w:spacing w:after="120" w:line="259" w:lineRule="auto"/>
        <w:jc w:val="left"/>
        <w:rPr>
          <w:szCs w:val="20"/>
        </w:rPr>
      </w:pPr>
      <w:r>
        <w:t>Appendix V: Release Metadata and Dependency Pins</w:t>
      </w:r>
    </w:p>
    <w:p w14:paraId="0B81AB8D" w14:textId="77777777" w:rsidR="004458E2" w:rsidRPr="004D649C" w:rsidRDefault="004153C3">
      <w:pPr>
        <w:spacing w:after="120" w:line="259" w:lineRule="auto"/>
        <w:jc w:val="left"/>
        <w:rPr>
          <w:szCs w:val="20"/>
        </w:rPr>
      </w:pPr>
      <w:r>
        <w:t>This appendix preserves dependency pins, companion-document references, release-delta notes, and current-line compatibility statements moved out of the opening pages in v3.5 for reader accessibility.</w:t>
      </w:r>
    </w:p>
    <w:p w14:paraId="4E24BCE5" w14:textId="77777777" w:rsidR="00C51F6C" w:rsidRPr="004D649C" w:rsidRDefault="003B7361">
      <w:pPr>
        <w:spacing w:after="120" w:line="259" w:lineRule="auto"/>
        <w:jc w:val="left"/>
        <w:rPr>
          <w:szCs w:val="20"/>
        </w:rPr>
      </w:pPr>
      <w:r>
        <w:t>Normative dependencies:</w:t>
      </w:r>
    </w:p>
    <w:p w14:paraId="726F7E72" w14:textId="77777777" w:rsidR="00C51F6C" w:rsidRPr="004D649C" w:rsidRDefault="003B7361">
      <w:pPr>
        <w:numPr>
          <w:ilvl w:val="0"/>
          <w:numId w:val="1"/>
        </w:numPr>
        <w:spacing w:after="120" w:line="259" w:lineRule="auto"/>
        <w:jc w:val="left"/>
        <w:rPr>
          <w:szCs w:val="20"/>
        </w:rPr>
      </w:pPr>
      <w:r>
        <w:t>RLS-RFC-0003 (RPAP) v0.1  -  REQUIRED for L2/L3 where redaction or access controls apply to audit evidence (especially recourse evidence). Implementations MUST pin to a specific RPAP version in the Assurance Preconditions Record (Appendix G, field K).</w:t>
      </w:r>
    </w:p>
    <w:p w14:paraId="3A52D2C7" w14:textId="77777777" w:rsidR="00C51F6C" w:rsidRPr="004D649C" w:rsidRDefault="003B7361">
      <w:pPr>
        <w:numPr>
          <w:ilvl w:val="0"/>
          <w:numId w:val="1"/>
        </w:numPr>
        <w:spacing w:after="120" w:line="259" w:lineRule="auto"/>
        <w:jc w:val="left"/>
        <w:rPr>
          <w:szCs w:val="20"/>
        </w:rPr>
      </w:pPr>
      <w:r>
        <w:t>RLS-RFC-0002 (PFAP) v0.1  -  OPTIONAL unless coercion authorization is in scope. If adopted, implementations MUST pin to a specific PFAP version in the Assurance Preconditions Record.</w:t>
      </w:r>
    </w:p>
    <w:p w14:paraId="166CDD69" w14:textId="77777777" w:rsidR="00C51F6C" w:rsidRPr="004D649C" w:rsidRDefault="003B7361">
      <w:pPr>
        <w:spacing w:after="120" w:line="259" w:lineRule="auto"/>
        <w:jc w:val="left"/>
        <w:rPr>
          <w:szCs w:val="20"/>
        </w:rPr>
      </w:pPr>
      <w:r>
        <w:t>Dependency versions MUST be pinned in the Assurance Preconditions Record (Appendix G, field K). Implementation-defined thresholds and other IDPs MUST be set ex ante and recorded in the Assurance Preconditions Record (Appendix G, field V).</w:t>
      </w:r>
    </w:p>
    <w:p w14:paraId="6976B2B3" w14:textId="77777777" w:rsidR="00C51F6C" w:rsidRPr="004D649C" w:rsidRDefault="003B7361">
      <w:pPr>
        <w:spacing w:after="120" w:line="259" w:lineRule="auto"/>
        <w:jc w:val="left"/>
        <w:rPr>
          <w:szCs w:val="20"/>
        </w:rPr>
      </w:pPr>
      <w:r>
        <w:t>Core-bundle completeness note (Informative). A core canon bundle MAY omit RPAP/PFAP files when their triggering conditions are not in scope for the reviewed artifact set. Wrapper-level completeness for any path that uses redaction/access controls or coercion authorization is claimable only when the relevant companion protocol is bundled or hash-pinned and the dependency is recorded in the Assurance Preconditions Record.</w:t>
      </w:r>
    </w:p>
    <w:p w14:paraId="09B267A7" w14:textId="77777777" w:rsidR="00C51F6C" w:rsidRPr="004D649C" w:rsidRDefault="003B7361">
      <w:pPr>
        <w:spacing w:after="120" w:line="259" w:lineRule="auto"/>
        <w:jc w:val="left"/>
        <w:rPr>
          <w:szCs w:val="20"/>
        </w:rPr>
      </w:pPr>
      <w:r>
        <w:t>Canonical compatibility note (Informative). This standard is currently wrapped against RippleLogic v10.8 and SGP v5.5 for the present release line. It functions as the portable alignment contract and assurance wrapper around that canonical pair.</w:t>
      </w:r>
    </w:p>
    <w:p w14:paraId="1C3F375B" w14:textId="77777777" w:rsidR="00C51F6C" w:rsidRPr="004D649C" w:rsidRDefault="003B7361">
      <w:pPr>
        <w:spacing w:after="120" w:line="259" w:lineRule="auto"/>
        <w:jc w:val="left"/>
        <w:rPr>
          <w:szCs w:val="20"/>
        </w:rPr>
      </w:pPr>
      <w:r>
        <w:t>Current pinned companion matrix (Informative): RippleLogic Canon v10.8; SGP v5.5; ripple.md v3.6; RippleLogic Agent System v10.8; Ripple Aligners Sheet v3.6.</w:t>
      </w:r>
    </w:p>
    <w:p w14:paraId="403B4EB0" w14:textId="77777777" w:rsidR="00C51F6C" w:rsidRPr="004D649C" w:rsidRDefault="003B7361">
      <w:pPr>
        <w:spacing w:after="120" w:line="259" w:lineRule="auto"/>
        <w:jc w:val="left"/>
        <w:rPr>
          <w:szCs w:val="20"/>
        </w:rPr>
      </w:pPr>
      <w:r>
        <w:t>Companion documents (non-normative):</w:t>
      </w:r>
    </w:p>
    <w:p w14:paraId="3E468B5B" w14:textId="77777777" w:rsidR="00C51F6C" w:rsidRPr="004D649C" w:rsidRDefault="003B7361">
      <w:pPr>
        <w:numPr>
          <w:ilvl w:val="0"/>
          <w:numId w:val="2"/>
        </w:numPr>
        <w:spacing w:after="120" w:line="259" w:lineRule="auto"/>
        <w:jc w:val="left"/>
        <w:rPr>
          <w:szCs w:val="20"/>
        </w:rPr>
      </w:pPr>
      <w:r>
        <w:t>IMPLEMENTATION_GUIDE.md  -  step-by-step adoption checklist for L0–L3.</w:t>
      </w:r>
    </w:p>
    <w:p w14:paraId="335CFE99" w14:textId="77777777" w:rsidR="00C51F6C" w:rsidRPr="004D649C" w:rsidRDefault="003B7361">
      <w:pPr>
        <w:numPr>
          <w:ilvl w:val="0"/>
          <w:numId w:val="2"/>
        </w:numPr>
        <w:spacing w:after="120" w:line="259" w:lineRule="auto"/>
        <w:jc w:val="left"/>
        <w:rPr>
          <w:szCs w:val="20"/>
        </w:rPr>
      </w:pPr>
      <w:r>
        <w:t>RELEASE_NOTES.md  -  version history and migration guidance.</w:t>
      </w:r>
    </w:p>
    <w:p w14:paraId="119FF393" w14:textId="77777777" w:rsidR="00C51F6C" w:rsidRPr="004D649C" w:rsidRDefault="003B7361">
      <w:pPr>
        <w:numPr>
          <w:ilvl w:val="0"/>
          <w:numId w:val="2"/>
        </w:numPr>
        <w:spacing w:after="120" w:line="259" w:lineRule="auto"/>
        <w:jc w:val="left"/>
        <w:rPr>
          <w:szCs w:val="20"/>
        </w:rPr>
      </w:pPr>
      <w:r>
        <w:t>waiver_note.md  -  template for documenting §8.4 waivers (Waiver Record).</w:t>
      </w:r>
    </w:p>
    <w:p w14:paraId="40500686" w14:textId="77777777" w:rsidR="00C51F6C" w:rsidRPr="004D649C" w:rsidRDefault="003B7361">
      <w:pPr>
        <w:numPr>
          <w:ilvl w:val="0"/>
          <w:numId w:val="2"/>
        </w:numPr>
        <w:spacing w:after="120" w:line="259" w:lineRule="auto"/>
        <w:jc w:val="left"/>
        <w:rPr>
          <w:szCs w:val="20"/>
        </w:rPr>
      </w:pPr>
      <w:r>
        <w:t>triage_note.md  -  template for documenting §2.20 emergency triage records (Emergency Triage Record; DN-15).</w:t>
      </w:r>
    </w:p>
    <w:p w14:paraId="59171E64" w14:textId="77777777" w:rsidR="00C51F6C" w:rsidRPr="004D649C" w:rsidRDefault="003B7361">
      <w:pPr>
        <w:numPr>
          <w:ilvl w:val="0"/>
          <w:numId w:val="2"/>
        </w:numPr>
        <w:spacing w:after="120" w:line="259" w:lineRule="auto"/>
        <w:jc w:val="left"/>
        <w:rPr>
          <w:szCs w:val="20"/>
        </w:rPr>
      </w:pPr>
      <w:r>
        <w:t>templates/  -  machine-readable YAML templates for key artifacts (non-normative; see Appendix L).</w:t>
      </w:r>
    </w:p>
    <w:p w14:paraId="66F5C8C1" w14:textId="77777777" w:rsidR="00C51F6C" w:rsidRPr="004D649C" w:rsidRDefault="003B7361">
      <w:pPr>
        <w:spacing w:after="120" w:line="259" w:lineRule="auto"/>
        <w:jc w:val="left"/>
        <w:rPr>
          <w:szCs w:val="20"/>
        </w:rPr>
      </w:pPr>
      <w:r>
        <w:t>• decision_note.md  -  template for completing the required or recommended Decision Note for episodes classified under §2.16A and governed by §11.1.</w:t>
      </w:r>
    </w:p>
    <w:p w14:paraId="7E237990" w14:textId="77777777" w:rsidR="00C51F6C" w:rsidRPr="004D649C" w:rsidRDefault="003B7361">
      <w:pPr>
        <w:spacing w:after="120" w:line="259" w:lineRule="auto"/>
        <w:jc w:val="left"/>
        <w:rPr>
          <w:szCs w:val="20"/>
        </w:rPr>
      </w:pPr>
      <w:r>
        <w:t>• quick_refusal.md  -  template for structured refusal and escalation responses in bounded agent/tool implementations.</w:t>
      </w:r>
    </w:p>
    <w:p w14:paraId="31FB8745" w14:textId="77777777" w:rsidR="00C51F6C" w:rsidRPr="004D649C" w:rsidRDefault="003B7361">
      <w:pPr>
        <w:spacing w:after="120" w:line="259" w:lineRule="auto"/>
        <w:jc w:val="left"/>
        <w:rPr>
          <w:szCs w:val="20"/>
        </w:rPr>
      </w:pPr>
      <w:r>
        <w:t>Release Delta (v3.3.6 → v3.5)</w:t>
      </w:r>
    </w:p>
    <w:p w14:paraId="19812295" w14:textId="77777777" w:rsidR="00C51F6C" w:rsidRPr="004D649C" w:rsidRDefault="003B7361">
      <w:pPr>
        <w:spacing w:after="120" w:line="259" w:lineRule="auto"/>
        <w:jc w:val="left"/>
        <w:rPr>
          <w:szCs w:val="20"/>
        </w:rPr>
      </w:pPr>
      <w:r>
        <w:t>v3.5 is a readability and front-matter reorganization update synchronized to RippleLogic v10.8 and SGP v5.5. It preserves the wrapper model, conformance levels, evidence semantics, IND-to-Refusal mapping, ProjectionPreRegistration requirements, ExecutionStabilityRecord requirements, PrimitiveTraceRecord, FalsificationPlan, ObservableConsequenceRegister, ClaimMaturityLevel, TransitionAdmissibilityRecord requirements, and ReferenceStructureRecord integration while moving dense release metadata and dependency details behind the reader-facing opening.</w:t>
      </w:r>
    </w:p>
    <w:p w14:paraId="0A1870AB" w14:textId="77777777" w:rsidR="00C51F6C" w:rsidRPr="004D649C" w:rsidRDefault="003B7361">
      <w:pPr>
        <w:spacing w:after="120" w:line="259" w:lineRule="auto"/>
        <w:jc w:val="left"/>
        <w:rPr>
          <w:szCs w:val="20"/>
        </w:rPr>
      </w:pPr>
      <w:r>
        <w:t>Current-line note (v3.6). Canon anchors are RippleLogic v10.8 and SGP v5.5. This standard remains the portable alignment contract and assurance wrapper around that canonical pair and does not supersede their governing roles.</w:t>
      </w:r>
    </w:p>
    <w:p>
      <w:pPr>
        <w:spacing w:after="120" w:line="259" w:lineRule="auto"/>
        <w:jc w:val="left"/>
      </w:pPr>
      <w:r/>
    </w:p>
    <w:p>
      <w:pPr>
        <w:spacing w:after="120" w:line="259" w:lineRule="auto"/>
        <w:jc w:val="left"/>
      </w:pPr>
      <w:r/>
    </w:p>
    <w:p>
      <w:pPr>
        <w:pStyle w:val="Heading1"/>
        <w:spacing w:after="120" w:line="259" w:lineRule="auto"/>
        <w:jc w:val="left"/>
      </w:pPr>
      <w:r>
        <w:t>Appendix W: v3.6 Layer-Discipline and Computable-But-Inadmissible Wrapper Extension</w:t>
      </w:r>
    </w:p>
    <w:p>
      <w:pPr>
        <w:pStyle w:val="Heading2"/>
        <w:spacing w:after="120" w:line="259" w:lineRule="auto"/>
        <w:jc w:val="left"/>
      </w:pPr>
      <w:r>
        <w:t>W.1 Purpose</w:t>
      </w:r>
    </w:p>
    <w:p>
      <w:pPr>
        <w:spacing w:after="120" w:line="259" w:lineRule="auto"/>
        <w:jc w:val="left"/>
      </w:pPr>
      <w:r>
        <w:t>This v3.6 extension aligns ripple.md with RippleLogic Canon v10.8 and SGP v5.5. It adds wrapper fields for cases where a value, score, or test output exists but may not be used as a valid conformance, alignment, or authorization claim.</w:t>
      </w:r>
    </w:p>
    <w:p>
      <w:pPr>
        <w:pStyle w:val="Heading2"/>
        <w:spacing w:after="120" w:line="259" w:lineRule="auto"/>
        <w:jc w:val="left"/>
      </w:pPr>
      <w:r>
        <w:t>W.2 Required wrapper treatment</w:t>
      </w:r>
    </w:p>
    <w:p>
      <w:pPr>
        <w:spacing w:after="120" w:line="259" w:lineRule="auto"/>
        <w:jc w:val="left"/>
      </w:pPr>
      <w:r>
        <w:t>For high-stakes L2/L3 episodes, Decision Notes SHOULD include a ComputableButInadmissible field whenever any score, model output, SGP scalar, tool verdict, or dashboard value exists but is barred by a gate, evidence limitation, maturity boundary, or authorization boundary.</w:t>
      </w:r>
    </w:p>
    <w:p>
      <w:pPr>
        <w:pStyle w:val="Heading2"/>
        <w:spacing w:after="120" w:line="259" w:lineRule="auto"/>
        <w:jc w:val="left"/>
      </w:pPr>
      <w:r>
        <w:t>W.3 Minimum fields</w:t>
      </w:r>
    </w:p>
    <w:tbl>
      <w:tblPr>
        <w:tblW w:type="auto" w:w="0"/>
        <w:jc w:val="center"/>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Meaning</w:t>
            </w:r>
          </w:p>
        </w:tc>
      </w:tr>
      <w:tr>
        <w:tc>
          <w:tcPr>
            <w:tcW w:type="dxa" w:w="5112"/>
          </w:tcPr>
          <w:p>
            <w:r>
              <w:t>computed_object</w:t>
            </w:r>
          </w:p>
        </w:tc>
        <w:tc>
          <w:tcPr>
            <w:tcW w:type="dxa" w:w="5112"/>
          </w:tcPr>
          <w:p>
            <w:r>
              <w:t>Score, scalar, model output, tool value, or dashboard value that exists.</w:t>
            </w:r>
          </w:p>
        </w:tc>
      </w:tr>
      <w:tr>
        <w:tc>
          <w:tcPr>
            <w:tcW w:type="dxa" w:w="5112"/>
          </w:tcPr>
          <w:p>
            <w:r>
              <w:t>inadmissibility_reason</w:t>
            </w:r>
          </w:p>
        </w:tc>
        <w:tc>
          <w:tcPr>
            <w:tcW w:type="dxa" w:w="5112"/>
          </w:tcPr>
          <w:p>
            <w:r>
              <w:t>Gate failure, evidence insufficiency, maturity boundary, reference defect, authorization defect, or claim-boundary violation.</w:t>
            </w:r>
          </w:p>
        </w:tc>
      </w:tr>
      <w:tr>
        <w:tc>
          <w:tcPr>
            <w:tcW w:type="dxa" w:w="5112"/>
          </w:tcPr>
          <w:p>
            <w:r>
              <w:t>layer</w:t>
            </w:r>
          </w:p>
        </w:tc>
        <w:tc>
          <w:tcPr>
            <w:tcW w:type="dxa" w:w="5112"/>
          </w:tcPr>
          <w:p>
            <w:r>
              <w:t>NCRC, TRC, Containment, RLS, UCI/HOI, SGP, PCC, Agent, or wrapper assurance layer.</w:t>
            </w:r>
          </w:p>
        </w:tc>
      </w:tr>
      <w:tr>
        <w:tc>
          <w:tcPr>
            <w:tcW w:type="dxa" w:w="5112"/>
          </w:tcPr>
          <w:p>
            <w:r>
              <w:t>allowed_use</w:t>
            </w:r>
          </w:p>
        </w:tc>
        <w:tc>
          <w:tcPr>
            <w:tcW w:type="dxa" w:w="5112"/>
          </w:tcPr>
          <w:p>
            <w:r>
              <w:t>Debugging, training, research, sensitivity analysis, or audit illustration.</w:t>
            </w:r>
          </w:p>
        </w:tc>
      </w:tr>
      <w:tr>
        <w:tc>
          <w:tcPr>
            <w:tcW w:type="dxa" w:w="5112"/>
          </w:tcPr>
          <w:p>
            <w:r>
              <w:t>prohibited_use</w:t>
            </w:r>
          </w:p>
        </w:tc>
        <w:tc>
          <w:tcPr>
            <w:tcW w:type="dxa" w:w="5112"/>
          </w:tcPr>
          <w:p>
            <w:r>
              <w:t>Selection, deployment, conformance claim, legal claim, ProofPack claim, or authority claim.</w:t>
            </w:r>
          </w:p>
        </w:tc>
      </w:tr>
      <w:tr>
        <w:tc>
          <w:tcPr>
            <w:tcW w:type="dxa" w:w="5112"/>
          </w:tcPr>
          <w:p>
            <w:r>
              <w:t>review_status</w:t>
            </w:r>
          </w:p>
        </w:tc>
        <w:tc>
          <w:tcPr>
            <w:tcW w:type="dxa" w:w="5112"/>
          </w:tcPr>
          <w:p>
            <w:r>
              <w:t>Unreviewed, reviewer-challenged, reviewer-accepted, or escalated.</w:t>
            </w:r>
          </w:p>
        </w:tc>
      </w:tr>
    </w:tbl>
    <w:p>
      <w:pPr>
        <w:pStyle w:val="Heading2"/>
        <w:spacing w:after="120" w:line="259" w:lineRule="auto"/>
        <w:jc w:val="left"/>
      </w:pPr>
      <w:r>
        <w:t>W.4 Adaptive Reserve wrapper note</w:t>
      </w:r>
    </w:p>
    <w:p>
      <w:pPr>
        <w:spacing w:after="120" w:line="259" w:lineRule="auto"/>
        <w:jc w:val="left"/>
      </w:pPr>
      <w:r>
        <w:t>Where an episode is materially affected by institutional, operational, ecological, or social slack, ripple.md implementations SHOULD record whether an Adaptive Reserve review was performed and whether saturation risk was found. This wrapper note does not add a new canonical gate.</w:t>
      </w:r>
    </w:p>
    <w:p>
      <w:pPr>
        <w:pStyle w:val="Heading2"/>
        <w:spacing w:after="120" w:line="259" w:lineRule="auto"/>
        <w:jc w:val="left"/>
      </w:pPr>
      <w:r>
        <w:t>W.5 v3.5 release delta</w:t>
      </w:r>
    </w:p>
    <w:p>
      <w:pPr>
        <w:spacing w:after="120" w:line="259" w:lineRule="auto"/>
        <w:jc w:val="left"/>
      </w:pPr>
      <w:r>
        <w:t>Release Delta (v3.4 → v3.5). v3.5 adds computable-but-inadmissible wrapper fields, layer-specific claim discipline, and Adaptive Reserve recording guidance. It remains a wrapper standard and does not supersede the Canon or SGP.</w:t>
      </w:r>
    </w:p>
    <w:p>
      <w:pPr>
        <w:spacing w:after="120" w:line="259" w:lineRule="auto"/>
        <w:jc w:val="left"/>
      </w:pPr>
      <w:r>
        <w:t>Appendix X: Decision Verdict, Authority-Selection, and Reality-Grounding Wrapper Extension (v3.6)</w:t>
      </w:r>
    </w:p>
    <w:p>
      <w:pPr>
        <w:spacing w:after="120" w:line="259" w:lineRule="auto"/>
        <w:jc w:val="left"/>
      </w:pPr>
      <w:r>
        <w:t>X.1 Purpose</w:t>
      </w:r>
    </w:p>
    <w:p>
      <w:pPr>
        <w:spacing w:after="120" w:line="259" w:lineRule="auto"/>
        <w:jc w:val="left"/>
      </w:pPr>
      <w:r>
        <w:t>This v3.6 extension aligns the portable wrapper with RippleLogic Canon v10.8 decision-verdict semantics and the Reality Grounding and Lean Cascade Patch. It does not replace the Canon, alter the wrapped RippleLogic cascade, or create ProofPack/Tier-4 claims.</w:t>
      </w:r>
    </w:p>
    <w:p>
      <w:pPr>
        <w:spacing w:after="120" w:line="259" w:lineRule="auto"/>
        <w:jc w:val="left"/>
      </w:pPr>
      <w:r>
        <w:t>X.2 Required distinction</w:t>
      </w:r>
    </w:p>
    <w:p>
      <w:pPr>
        <w:spacing w:after="120" w:line="259" w:lineRule="auto"/>
        <w:jc w:val="left"/>
      </w:pPr>
      <w:r>
        <w:t>For claim-bearing L2/L3 episodes, Decision Notes MUST distinguish FrameworkVerdict from AuthoritySelectionRecord. The wrapper MUST NOT present a human, institutional, democratic, expert, emergency, or operator selection as a deterministic framework selection when the underlying RippleLogic run is non-decisive or underdetermined.</w:t>
      </w:r>
    </w:p>
    <w:p>
      <w:pPr>
        <w:spacing w:after="120" w:line="259" w:lineRule="auto"/>
        <w:jc w:val="left"/>
      </w:pPr>
      <w:r>
        <w:t>X.3 Minimum wrapper fields</w:t>
      </w:r>
    </w:p>
    <w:p>
      <w:pPr>
        <w:spacing w:after="120" w:line="259" w:lineRule="auto"/>
        <w:jc w:val="left"/>
      </w:pPr>
      <w:r>
        <w:t>Recommended fields: FrameworkVerdict, AdmissibleOptionSet, DeterministicSelectionClaim, NonDecisiveReason, AuthoritySelectionRecord, AuthorityBasis, ProjectionPreRegistrationHash, CoverageClosureStatus, CoverageStatusSummary, FalsificationClass, ReviewerRequired, and DisclosureText.</w:t>
      </w:r>
    </w:p>
    <w:p>
      <w:pPr>
        <w:spacing w:after="120" w:line="259" w:lineRule="auto"/>
        <w:jc w:val="left"/>
      </w:pPr>
      <w:r>
        <w:t>X.4 Projection and closure wrapper notes</w:t>
      </w:r>
    </w:p>
    <w:p>
      <w:pPr>
        <w:spacing w:after="120" w:line="259" w:lineRule="auto"/>
        <w:jc w:val="left"/>
      </w:pPr>
      <w:r>
        <w:t>Where a Decision Note relies on declared scenarios, thresholds, weights, uncertainty parameters, SGP objects, or stakeholder mappings, for high-stakes L2/L3 or ProofPack-prep episodes, the wrapper MUST record whether those inputs were frozen before evaluation. Required blanks SHOULD be classified as BLANK_BY_DESIGN, DECLARED_UNKNOWN, NOT_APPLICABLE, or MISSING_UNDECLARED rather than silently converted to zero.</w:t>
      </w:r>
    </w:p>
    <w:p>
      <w:pPr>
        <w:spacing w:after="120" w:line="259" w:lineRule="auto"/>
        <w:jc w:val="left"/>
      </w:pPr>
      <w:r>
        <w:t>X.5 v3.5.1 release delta</w:t>
      </w:r>
    </w:p>
    <w:p>
      <w:pPr>
        <w:spacing w:after="120" w:line="259" w:lineRule="auto"/>
        <w:jc w:val="left"/>
      </w:pPr>
      <w:r>
        <w:t>Release Delta (v3.5 → v3.5.1). v3.5.1 adds portable fields for decision-verdict semantics, authority-selection separation, projection-freeze evidence, coverage-status closure, and falsification-class recording. It preserves ripple.md’s role as a wrapper standard and does not supersede the Canon or SGP.</w:t>
      </w:r>
    </w:p>
    <w:p>
      <w:pPr/>
      <w:r>
        <w:t>Appendix X-2: v3.6 Root Reality Doctrine Patch (Informative). This patch aligns ripple.md wrapper terminology with the Canon root vocabulary: structure, constraint, transition, consequence, reality, decision-relevant reality, and reality surface. It preserves the wrapper role and adds no independent authority, validation, ProofPack, or Tier-4 claim.</w:t>
      </w:r>
    </w:p>
    <w:p>
      <w:pPr>
        <w:spacing w:after="120" w:line="259" w:lineRule="auto"/>
        <w:jc w:val="left"/>
      </w:pPr>
      <w:r>
        <w:t>End of RLS-RFC-0001 v3.6 (normative standard, current-line wrapper addenda, Appendix V release metadata, Appendix W layer-discipline extension, Appendix X decision-verdict wrapper extension, and Appendix X-2 Reality Grounding and Lean Cascade Patch).</w:t>
      </w:r>
    </w:p>
    <w:p>
      <w:r>
        <w:br w:type="page"/>
      </w:r>
    </w:p>
    <w:p>
      <w:pPr>
        <w:pStyle w:val="Heading1"/>
      </w:pPr>
      <w:r>
        <w:t>Appendix Y: v3.6 Reality Grounding and Lean Cascade Wrapper Extension</w:t>
      </w:r>
    </w:p>
    <w:p>
      <w:r>
        <w:t>v3.6 synchronizes ripple.md to RippleLogic Canon v10.8 and SGP v5.5.</w:t>
      </w:r>
    </w:p>
    <w:p>
      <w:r>
        <w:t>The portable wrapper now treats Reality Grounding as the first claim-authority level and records structural diagnostic role to prevent gate-relevant UCI/HOI evidence from being deferred to residual tie-break.</w:t>
      </w:r>
    </w:p>
    <w:p>
      <w:r>
        <w:t>The wrapper remains ProofPack-prep unless schemas, reference calculator, machine-readable test vectors, semantic validator, replay instructions, and independent replay evidence are bundled or hash-pinned for the claimed release.</w:t>
      </w:r>
    </w:p>
    <w:p/>
    <w:p>
      <w:pPr>
        <w:pStyle w:val="Heading1"/>
      </w:pPr>
      <w:r>
        <w:rPr>
          <w:b w:val="0"/>
        </w:rPr>
        <w:t>Appendix Z: Category Grounding and Primitive Audit Wrapper Extension</w:t>
      </w:r>
    </w:p>
    <w:p>
      <w:pPr>
        <w:pStyle w:val="Heading2"/>
      </w:pPr>
      <w:r>
        <w:rPr>
          <w:b w:val="0"/>
        </w:rPr>
        <w:t>Z.1 Status and placement</w:t>
      </w:r>
    </w:p>
    <w:p>
      <w:r>
        <w:rPr>
          <w:b w:val="0"/>
        </w:rPr>
        <w:t>This appendix is a normative wrapper extension for material claim-bearing L2/L3 episodes. It does not create a sixth RippleLogic method level. Category Grounding belongs inside Reality Grounding when category choice affects the claim boundary.</w:t>
      </w:r>
    </w:p>
    <w:p>
      <w:pPr>
        <w:pStyle w:val="Heading2"/>
      </w:pPr>
      <w:r>
        <w:rPr>
          <w:b w:val="0"/>
        </w:rPr>
        <w:t>Z.2 Required wrapper distinction</w:t>
      </w:r>
    </w:p>
    <w:p>
      <w:r>
        <w:rPr>
          <w:b w:val="0"/>
        </w:rPr>
        <w:t>A Decision Note MUST NOT treat a category as valid merely because it appears in a source, benchmark, policy, model output, legal label, stakeholder preference, institutional process, or prior implementation. Such materials may be evidence-bearing but are not automatically category-validating.</w:t>
      </w:r>
    </w:p>
    <w:p>
      <w:pPr>
        <w:pStyle w:val="Heading2"/>
      </w:pPr>
      <w:r>
        <w:rPr>
          <w:b w:val="0"/>
        </w:rPr>
        <w:t>Z.3 Minimum wrapper fields</w:t>
      </w:r>
    </w:p>
    <w:p>
      <w:r>
        <w:rPr>
          <w:b w:val="0"/>
        </w:rPr>
        <w:t>Recommended fields: category_grounding_required, material_category, category_role, primitive_basis, category_definition, inclusion_boundary, exclusion_boundary, common_confusions, reference_structure, evidence_surface, category_maturity_status, semantic_debt_flag, falsification_or_revision_trigger, reviewer_status, required_claim_action, and category_failure_class.</w:t>
      </w:r>
    </w:p>
    <w:p>
      <w:pPr>
        <w:pStyle w:val="Heading2"/>
      </w:pPr>
      <w:r>
        <w:rPr>
          <w:b w:val="0"/>
        </w:rPr>
        <w:t>Z.4 Failure classes</w:t>
      </w:r>
    </w:p>
    <w:p>
      <w:r>
        <w:rPr>
          <w:b w:val="0"/>
        </w:rPr>
        <w:t>Allowed category_failure_class values SHOULD include CATEGORY_BOUNDARY_FAILURE, CATEGORY_REFERENCE_FAILURE, CATEGORY_SCOPE_FAILURE, CATEGORY_METRIC_MISMATCH, SEMANTIC_DRIFT_DETECTED, PRIMITIVE_CHALLENGE, DATA_FAILURE, PROJECTION_FAILURE, PARAMETER_FAILURE, OPERATOR_FAILURE, GOVERNANCE_FAILURE, and EXTERNAL_CHANGED_CONDITION.</w:t>
      </w:r>
    </w:p>
    <w:p>
      <w:pPr>
        <w:pStyle w:val="Heading2"/>
      </w:pPr>
      <w:r>
        <w:rPr>
          <w:b w:val="0"/>
        </w:rPr>
        <w:t>Z.5 Non-overclaiming rule</w:t>
      </w:r>
    </w:p>
    <w:p>
      <w:r>
        <w:rPr>
          <w:b w:val="0"/>
        </w:rPr>
        <w:t>A wrapper record may show that a decision process was auditable and that category uncertainty was disclosed. It does not prove the category is correct, does not validate empirical measures, does not certify legal compliance, and does not make Tier 4/ProofPack claims available.</w:t>
      </w:r>
    </w:p>
    <w:p>
      <w:pPr>
        <w:pStyle w:val="Heading2"/>
      </w:pPr>
      <w:r>
        <w:rPr>
          <w:b w:val="0"/>
        </w:rPr>
        <w:t>Z.6 Category Grounding patch boundary</w:t>
      </w:r>
    </w:p>
    <w:p>
      <w:r>
        <w:rPr>
          <w:b w:val="0"/>
        </w:rPr>
        <w:t>This appendix strengthens the portable wrapper against optimizing inherited categories. It keeps Category Grounding, Primitive Audit, Reference Category Review, and Category-Reality Correspondence Check in one Reality Grounding group, preserving the five-level method and avoiding duplicate governance layers. This completes the ripple.md v3.6 Category Grounding Patch through Appendix Z.</w:t>
      </w:r>
    </w:p>
    <w:sectPr w:rsidR="00C51F6C" w:rsidRPr="004D649C">
      <w:headerReference w:type="even" r:id="rId10"/>
      <w:headerReference w:type="default" r:id="rId11"/>
      <w:footerReference w:type="even" r:id="rId12"/>
      <w:footerReference w:type="default" r:id="rId13"/>
      <w:headerReference w:type="first" r:id="rId14"/>
      <w:footerReference w:type="first" r:id="rId15"/>
      <w:pgSz w:w="12240" w:h="15840"/>
      <w:pgMar w:top="1008" w:right="1008" w:bottom="1008" w:left="1008"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F6FF2" w14:textId="77777777" w:rsidR="00F729EC" w:rsidRDefault="00F729EC">
      <w:pPr>
        <w:spacing w:after="0" w:line="240" w:lineRule="auto"/>
      </w:pPr>
      <w:r>
        <w:separator/>
      </w:r>
    </w:p>
  </w:endnote>
  <w:endnote w:type="continuationSeparator" w:id="0">
    <w:p w14:paraId="2513F14C" w14:textId="77777777" w:rsidR="00F729EC" w:rsidRDefault="00F72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91F5" w14:textId="77777777" w:rsidR="00C51F6C" w:rsidRDefault="00C51F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A16DF" w14:textId="77777777" w:rsidR="00C51F6C" w:rsidRDefault="00C51F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6E635" w14:textId="77777777" w:rsidR="00C51F6C" w:rsidRDefault="00C51F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D3CAD" w14:textId="77777777" w:rsidR="00F729EC" w:rsidRDefault="00F729EC">
      <w:pPr>
        <w:spacing w:after="0" w:line="240" w:lineRule="auto"/>
      </w:pPr>
      <w:r>
        <w:separator/>
      </w:r>
    </w:p>
  </w:footnote>
  <w:footnote w:type="continuationSeparator" w:id="0">
    <w:p w14:paraId="588A306A" w14:textId="77777777" w:rsidR="00F729EC" w:rsidRDefault="00F729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30734" w14:textId="77777777" w:rsidR="00C51F6C" w:rsidRDefault="00C51F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6D8E8" w14:textId="77777777" w:rsidR="00C51F6C" w:rsidRDefault="00C51F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D420E" w14:textId="77777777" w:rsidR="00C51F6C" w:rsidRDefault="00C51F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0717A"/>
    <w:multiLevelType w:val="multilevel"/>
    <w:tmpl w:val="28BC37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 w15:restartNumberingAfterBreak="0">
    <w:nsid w:val="40D85644"/>
    <w:multiLevelType w:val="multilevel"/>
    <w:tmpl w:val="5FE43D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15:restartNumberingAfterBreak="0">
    <w:nsid w:val="4C57591D"/>
    <w:multiLevelType w:val="multilevel"/>
    <w:tmpl w:val="D0F01B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9B07301"/>
    <w:multiLevelType w:val="multilevel"/>
    <w:tmpl w:val="6CA6B0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15:restartNumberingAfterBreak="0">
    <w:nsid w:val="70C2068F"/>
    <w:multiLevelType w:val="multilevel"/>
    <w:tmpl w:val="9326A8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num w:numId="1" w16cid:durableId="1918246850">
    <w:abstractNumId w:val="4"/>
  </w:num>
  <w:num w:numId="2" w16cid:durableId="1009677335">
    <w:abstractNumId w:val="1"/>
  </w:num>
  <w:num w:numId="3" w16cid:durableId="743911083">
    <w:abstractNumId w:val="0"/>
  </w:num>
  <w:num w:numId="4" w16cid:durableId="1504122161">
    <w:abstractNumId w:val="3"/>
  </w:num>
  <w:num w:numId="5" w16cid:durableId="2040350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F6C"/>
    <w:rsid w:val="000C61D6"/>
    <w:rsid w:val="003B7361"/>
    <w:rsid w:val="004153C3"/>
    <w:rsid w:val="0041673C"/>
    <w:rsid w:val="004458E2"/>
    <w:rsid w:val="004D649C"/>
    <w:rsid w:val="00AA554F"/>
    <w:rsid w:val="00C51F6C"/>
    <w:rsid w:val="00DC411E"/>
    <w:rsid w:val="00F729E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2CCF0"/>
  <w15:docId w15:val="{2047D17B-F054-43E3-BDE3-E4AA338FD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sz w:val="20"/>
    </w:rPr>
  </w:style>
  <w:style w:type="paragraph" w:styleId="Heading1">
    <w:name w:val="heading 1"/>
    <w:basedOn w:val="Normal"/>
    <w:next w:val="Normal"/>
    <w:link w:val="Heading1Char"/>
    <w:uiPriority w:val="9"/>
    <w:qFormat/>
    <w:rsid w:val="00AA5F5A"/>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semiHidden/>
    <w:unhideWhenUsed/>
    <w:qFormat/>
    <w:rsid w:val="00AA5F5A"/>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semiHidden/>
    <w:unhideWhenUsed/>
    <w:qFormat/>
    <w:rsid w:val="00AA5F5A"/>
    <w:pPr>
      <w:keepNext/>
      <w:keepLines/>
      <w:spacing w:before="160" w:after="80"/>
      <w:outlineLvl w:val="2"/>
    </w:pPr>
    <w:rPr>
      <w:rFonts w:ascii="Aptos Display" w:eastAsiaTheme="majorEastAsia" w:hAnsi="Aptos Display" w:cstheme="majorBidi"/>
      <w:b/>
      <w:color w:val="0F4761" w:themeColor="accent1" w:themeShade="BF"/>
      <w:sz w:val="28"/>
      <w:szCs w:val="28"/>
    </w:rPr>
  </w:style>
  <w:style w:type="paragraph" w:styleId="Heading4">
    <w:name w:val="heading 4"/>
    <w:basedOn w:val="Normal"/>
    <w:next w:val="Normal"/>
    <w:link w:val="Heading4Char"/>
    <w:uiPriority w:val="9"/>
    <w:semiHidden/>
    <w:unhideWhenUsed/>
    <w:qFormat/>
    <w:rsid w:val="00AA5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A5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A5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A5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A5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A5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A5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A5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A5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A5F5A"/>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A5F5A"/>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A5F5A"/>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A5F5A"/>
    <w:rPr>
      <w:i/>
      <w:iCs/>
      <w:color w:val="404040" w:themeColor="text1" w:themeTint="BF"/>
    </w:rPr>
  </w:style>
  <w:style w:type="character" w:styleId="IntenseEmphasis">
    <w:name w:val="Intense Emphasis"/>
    <w:basedOn w:val="DefaultParagraphFont"/>
    <w:uiPriority w:val="21"/>
    <w:qFormat/>
    <w:rsid w:val="00AA5F5A"/>
    <w:rPr>
      <w:i/>
      <w:iCs/>
      <w:color w:val="0F4761" w:themeColor="accent1" w:themeShade="BF"/>
    </w:rPr>
  </w:style>
  <w:style w:type="character" w:customStyle="1" w:styleId="IntenseQuoteChar">
    <w:name w:val="Intense Quote Char"/>
    <w:basedOn w:val="DefaultParagraphFont"/>
    <w:link w:val="IntenseQuote"/>
    <w:uiPriority w:val="30"/>
    <w:qFormat/>
    <w:rsid w:val="00AA5F5A"/>
    <w:rPr>
      <w:i/>
      <w:iCs/>
      <w:color w:val="0F4761" w:themeColor="accent1" w:themeShade="BF"/>
    </w:rPr>
  </w:style>
  <w:style w:type="character" w:styleId="IntenseReference">
    <w:name w:val="Intense Reference"/>
    <w:basedOn w:val="DefaultParagraphFont"/>
    <w:uiPriority w:val="32"/>
    <w:qFormat/>
    <w:rsid w:val="00AA5F5A"/>
    <w:rPr>
      <w:b/>
      <w:bCs/>
      <w:smallCaps/>
      <w:color w:val="0F4761" w:themeColor="accent1" w:themeShade="BF"/>
      <w:spacing w:val="5"/>
    </w:rPr>
  </w:style>
  <w:style w:type="character" w:styleId="Hyperlink">
    <w:name w:val="Hyperlink"/>
    <w:basedOn w:val="DefaultParagraphFont"/>
    <w:uiPriority w:val="99"/>
    <w:unhideWhenUsed/>
    <w:rsid w:val="00AA5F5A"/>
    <w:rPr>
      <w:color w:val="467886" w:themeColor="hyperlink"/>
      <w:u w:val="single"/>
    </w:rPr>
  </w:style>
  <w:style w:type="character" w:styleId="UnresolvedMention">
    <w:name w:val="Unresolved Mention"/>
    <w:basedOn w:val="DefaultParagraphFont"/>
    <w:uiPriority w:val="99"/>
    <w:semiHidden/>
    <w:unhideWhenUsed/>
    <w:qFormat/>
    <w:rsid w:val="00AA5F5A"/>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AA5F5A"/>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AA5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F5A"/>
    <w:pPr>
      <w:spacing w:before="160"/>
      <w:jc w:val="center"/>
    </w:pPr>
    <w:rPr>
      <w:i/>
      <w:iCs/>
      <w:color w:val="404040" w:themeColor="text1" w:themeTint="BF"/>
    </w:rPr>
  </w:style>
  <w:style w:type="paragraph" w:styleId="ListParagraph">
    <w:name w:val="List Paragraph"/>
    <w:basedOn w:val="Normal"/>
    <w:uiPriority w:val="34"/>
    <w:qFormat/>
    <w:rsid w:val="00AA5F5A"/>
    <w:pPr>
      <w:ind w:left="720"/>
      <w:contextualSpacing/>
    </w:pPr>
  </w:style>
  <w:style w:type="paragraph" w:styleId="IntenseQuote">
    <w:name w:val="Intense Quote"/>
    <w:basedOn w:val="Normal"/>
    <w:next w:val="Normal"/>
    <w:link w:val="IntenseQuoteChar"/>
    <w:uiPriority w:val="30"/>
    <w:qFormat/>
    <w:rsid w:val="00AA5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fc-editor.org/rfc/rfc8174"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rfc-editor.org/rfc/rfc2119"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nist.gov/itl/ai-risk-management-framework"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57</Pages>
  <Words>22254</Words>
  <Characters>126848</Characters>
  <Application>Microsoft Office Word</Application>
  <DocSecurity>0</DocSecurity>
  <Lines>1057</Lines>
  <Paragraphs>297</Paragraphs>
  <ScaleCrop>false</ScaleCrop>
  <Company/>
  <LinksUpToDate>false</LinksUpToDate>
  <CharactersWithSpaces>148805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ripple.md Standard v3.6</dc:title>
  <dc:subject>ripple.md standard synchronized to MathGov / RippleLogic Core 2026.07</dc:subject>
  <dc:creator>MathGov Core Release</dc:creator>
  <cp:keywords>MathGov; RippleLogic; Core Release 2026.07</cp:keywords>
  <dc:description>ripple.md standard synchronized to MathGov / RippleLogic Core 2026.07</dc:description>
  <cp:lastModifiedBy>MathGov Core Release</cp:lastModifiedBy>
  <cp:revision>4</cp:revision>
  <dcterms:created xsi:type="dcterms:W3CDTF">2026-05-24T02:10:00Z</dcterms:created>
  <dcterms:modified xsi:type="dcterms:W3CDTF">2026-05-27T11:33:00Z</dcterms:modified>
  <dc:language>en-US</dc:language>
  <cp:category>MathGov / RippleLogic Core Release</cp:category>
</cp:coreProperties>
</file>