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60e6fa451923dda3c2191810430c7f5c7b948e"/>
    <w:p>
      <w:pPr>
        <w:pStyle w:val="Heading1"/>
      </w:pPr>
      <w:r>
        <w:t xml:space="preserve">Final Verification Report — MathGov v12.4 / SGP v8.3</w:t>
      </w:r>
    </w:p>
    <w:bookmarkStart w:id="20" w:name="verification-verdict"/>
    <w:p>
      <w:pPr>
        <w:pStyle w:val="Heading2"/>
      </w:pPr>
      <w:r>
        <w:t xml:space="preserve">Verification verdict</w:t>
      </w:r>
    </w:p>
    <w:p>
      <w:pPr>
        <w:pStyle w:val="FirstParagraph"/>
      </w:pPr>
      <w:r>
        <w:rPr>
          <w:b/>
          <w:bCs/>
        </w:rPr>
        <w:t xml:space="preserve">PASS.</w:t>
      </w:r>
      <w:r>
        <w:t xml:space="preserve"> </w:t>
      </w:r>
      <w:r>
        <w:t xml:space="preserve">The release passes semantic, formula-interface, workbook, schema, vector, DOCX, PDF, manifest, and hash-ledger checks. The final distributable ZIP is additionally tested by clean extraction and execution of the package master verifier. Transfer identity is recorded in the sibling</w:t>
      </w:r>
      <w:r>
        <w:t xml:space="preserve"> </w:t>
      </w:r>
      <w:r>
        <w:rPr>
          <w:rStyle w:val="VerbatimChar"/>
        </w:rPr>
        <w:t xml:space="preserve">.zip.sha256</w:t>
      </w:r>
      <w:r>
        <w:t xml:space="preserve"> </w:t>
      </w:r>
      <w:r>
        <w:t xml:space="preserve">file; the checksum is intentionally external to avoid a self-referential package hash.</w:t>
      </w:r>
    </w:p>
    <w:bookmarkEnd w:id="20"/>
    <w:bookmarkStart w:id="21" w:name="verified-surfaces"/>
    <w:p>
      <w:pPr>
        <w:pStyle w:val="Heading1"/>
      </w:pPr>
      <w:r>
        <w:t>Release-lock feedback evidence</w:t>
      </w:r>
    </w:p>
    <w:p>
      <w:r>
        <w:t xml:space="preserve">The final feedback-disposition record is </w:t>
      </w:r>
      <w:r>
        <w:rPr>
          <w:rFonts w:ascii="Aptos Mono" w:hAnsi="Aptos Mono"/>
        </w:rPr>
        <w:t>release/GPTPRO_FEEDBACK_DISPOSITION_AND_RELEASE_LOCK_REPORT_v12_4_v8_3.md</w:t>
      </w:r>
      <w:r>
        <w:t>. It distinguishes reproduced defects from false positives and records the Aligners Sheet binary audit, including automatic/full recalculation metadata and classification of blank formula caches.</w:t>
      </w:r>
    </w:p>
    <w:p>
      <w:pPr>
        <w:pStyle w:val="Heading2"/>
      </w:pPr>
      <w:r>
        <w:t xml:space="preserve">Verified surfaces</w:t>
      </w:r>
    </w:p>
    <w:tbl>
      <w:tblPr>
        <w:tblStyle w:val="Table"/>
        <w:tblW w:type="pct" w:w="5000"/>
        <w:jc w:val="center"/>
        <w:tblLayout w:type="autofit"/>
        <w:tblLook w:firstRow="1" w:lastRow="0" w:firstColumn="0" w:lastColumn="0" w:noHBand="0" w:noVBand="0" w:val="0020"/>
        <w:tblBorders>
          <w:top w:val="single" w:sz="5" w:color="9FBAD0"/>
          <w:left w:val="single" w:sz="5" w:color="9FBAD0"/>
          <w:bottom w:val="single" w:sz="5" w:color="9FBAD0"/>
          <w:right w:val="single" w:sz="5" w:color="9FBAD0"/>
          <w:insideH w:val="single" w:sz="5" w:color="9FBAD0"/>
          <w:insideV w:val="single" w:sz="5" w:color="9FBAD0"/>
        </w:tblBorders>
      </w:tblPr>
      <w:tblGrid>
        <w:gridCol w:w="2640"/>
        <w:gridCol w:w="2640"/>
        <w:gridCol w:w="2640"/>
      </w:tblGrid>
      <w:tr>
        <w:trPr>
          <w:tblHeader w:val="on"/>
          <w:cantSplit/>
        </w:trPr>
        <w:tc>
          <w:tcPr>
            <w:vAlign w:val="center"/>
            <w:shd w:fill="1F4E78" w:val="clear"/>
          </w:tcPr>
          <w:p>
            <w:pPr>
              <w:pStyle w:val="Compact"/>
              <w:spacing w:after="40" w:line="240" w:lineRule="auto"/>
              <w:jc w:val="center"/>
            </w:pPr>
            <w:r>
              <w:rPr>
                <w:rFonts w:ascii="Aptos" w:hAnsi="Aptos"/>
                <w:b/>
                <w:sz w:val="18"/>
                <w:color w:val="FFFFFF"/>
              </w:rPr>
              <w:t xml:space="preserve">Surface</w:t>
            </w:r>
          </w:p>
        </w:tc>
        <w:tc>
          <w:tcPr>
            <w:vAlign w:val="center"/>
            <w:shd w:fill="1F4E78" w:val="clear"/>
          </w:tcPr>
          <w:p>
            <w:pPr>
              <w:pStyle w:val="Compact"/>
              <w:spacing w:after="40" w:line="240" w:lineRule="auto"/>
              <w:jc w:val="center"/>
            </w:pPr>
            <w:r>
              <w:rPr>
                <w:rFonts w:ascii="Aptos" w:hAnsi="Aptos"/>
                <w:b/>
                <w:sz w:val="18"/>
                <w:color w:val="FFFFFF"/>
              </w:rPr>
              <w:t xml:space="preserve">Result</w:t>
            </w:r>
          </w:p>
        </w:tc>
        <w:tc>
          <w:tcPr>
            <w:vAlign w:val="center"/>
            <w:shd w:fill="1F4E78" w:val="clear"/>
          </w:tcPr>
          <w:p>
            <w:pPr>
              <w:pStyle w:val="Compact"/>
              <w:spacing w:after="40" w:line="240" w:lineRule="auto"/>
              <w:jc w:val="center"/>
            </w:pPr>
            <w:r>
              <w:rPr>
                <w:rFonts w:ascii="Aptos" w:hAnsi="Aptos"/>
                <w:b/>
                <w:sz w:val="18"/>
                <w:color w:val="FFFFFF"/>
              </w:rPr>
              <w:t xml:space="preserve">Evidence</w:t>
            </w:r>
          </w:p>
        </w:tc>
      </w:tr>
      <w:tr>
        <w:trPr>
          <w:cantSplit/>
        </w:trPr>
        <w:tc>
          <w:tcPr>
            <w:vAlign w:val="center"/>
            <w:shd w:fill="D9EAF7" w:val="clear"/>
          </w:tcPr>
          <w:p>
            <w:pPr>
              <w:pStyle w:val="Compact"/>
              <w:spacing w:after="40" w:line="240" w:lineRule="auto"/>
              <w:jc w:val="left"/>
            </w:pPr>
            <w:r>
              <w:rPr>
                <w:rFonts w:ascii="Aptos" w:hAnsi="Aptos"/>
                <w:sz w:val="18"/>
              </w:rPr>
              <w:t xml:space="preserve">Governing cascade and no-rescue ordering</w:t>
            </w:r>
          </w:p>
        </w:tc>
        <w:tc>
          <w:tcPr>
            <w:vAlign w:val="center"/>
            <w:shd w:fill="D9EAF7" w:val="clear"/>
          </w:tcPr>
          <w:p>
            <w:pPr>
              <w:pStyle w:val="Compact"/>
              <w:spacing w:after="40" w:line="240" w:lineRule="auto"/>
              <w:jc w:val="left"/>
            </w:pPr>
            <w:r>
              <w:rPr>
                <w:rFonts w:ascii="Aptos" w:hAnsi="Aptos"/>
                <w:sz w:val="18"/>
              </w:rPr>
              <w:t xml:space="preserve">PASS</w:t>
            </w:r>
          </w:p>
        </w:tc>
        <w:tc>
          <w:tcPr>
            <w:vAlign w:val="center"/>
            <w:shd w:fill="D9EAF7" w:val="clear"/>
          </w:tcPr>
          <w:p>
            <w:pPr>
              <w:pStyle w:val="Compact"/>
              <w:spacing w:after="40" w:line="240" w:lineRule="auto"/>
              <w:jc w:val="left"/>
            </w:pPr>
            <w:r>
              <w:rPr>
                <w:rFonts w:ascii="Aptos" w:hAnsi="Aptos"/>
                <w:sz w:val="18"/>
              </w:rPr>
              <w:t xml:space="preserve">Canon and companion semantic scan</w:t>
            </w:r>
          </w:p>
        </w:tc>
      </w:tr>
      <w:tr>
        <w:trPr>
          <w:cantSplit/>
        </w:trPr>
        <w:tc>
          <w:tcPr>
            <w:vAlign w:val="center"/>
            <w:shd w:fill="FFFFFF" w:val="clear"/>
          </w:tcPr>
          <w:p>
            <w:pPr>
              <w:pStyle w:val="Compact"/>
              <w:spacing w:after="40" w:line="240" w:lineRule="auto"/>
              <w:jc w:val="left"/>
            </w:pPr>
            <w:r>
              <w:rPr>
                <w:rFonts w:ascii="Aptos" w:hAnsi="Aptos"/>
                <w:sz w:val="18"/>
              </w:rPr>
              <w:t xml:space="preserve">Canon/SGP historical anti-loss invariants</w:t>
            </w:r>
          </w:p>
        </w:tc>
        <w:tc>
          <w:tcPr>
            <w:vAlign w:val="center"/>
            <w:shd w:fill="FFFFFF" w:val="clear"/>
          </w:tcPr>
          <w:p>
            <w:pPr>
              <w:pStyle w:val="Compact"/>
              <w:spacing w:after="40" w:line="240" w:lineRule="auto"/>
              <w:jc w:val="left"/>
            </w:pPr>
            <w:r>
              <w:rPr>
                <w:rFonts w:ascii="Aptos" w:hAnsi="Aptos"/>
                <w:sz w:val="18"/>
              </w:rPr>
              <w:t xml:space="preserve">PASS</w:t>
            </w:r>
          </w:p>
        </w:tc>
        <w:tc>
          <w:tcPr>
            <w:vAlign w:val="center"/>
            <w:shd w:fill="FFFFFF" w:val="clear"/>
          </w:tcPr>
          <w:p>
            <w:pPr>
              <w:pStyle w:val="Compact"/>
              <w:spacing w:after="40" w:line="240" w:lineRule="auto"/>
              <w:jc w:val="left"/>
            </w:pPr>
            <w:r>
              <w:rPr>
                <w:rFonts w:ascii="Aptos" w:hAnsi="Aptos"/>
                <w:sz w:val="18"/>
              </w:rPr>
              <w:t xml:space="preserve">Baseline Loss Audit</w:t>
            </w:r>
          </w:p>
        </w:tc>
      </w:tr>
      <w:tr>
        <w:trPr>
          <w:cantSplit/>
        </w:trPr>
        <w:tc>
          <w:tcPr>
            <w:vAlign w:val="center"/>
            <w:shd w:fill="D9EAF7" w:val="clear"/>
          </w:tcPr>
          <w:p>
            <w:pPr>
              <w:pStyle w:val="Compact"/>
              <w:spacing w:after="40" w:line="240" w:lineRule="auto"/>
              <w:jc w:val="left"/>
            </w:pPr>
            <w:r>
              <w:rPr>
                <w:rFonts w:ascii="Aptos" w:hAnsi="Aptos"/>
                <w:sz w:val="18"/>
              </w:rPr>
              <w:t xml:space="preserve">Exact active version pins</w:t>
            </w:r>
          </w:p>
        </w:tc>
        <w:tc>
          <w:tcPr>
            <w:vAlign w:val="center"/>
            <w:shd w:fill="D9EAF7" w:val="clear"/>
          </w:tcPr>
          <w:p>
            <w:pPr>
              <w:pStyle w:val="Compact"/>
              <w:spacing w:after="40" w:line="240" w:lineRule="auto"/>
              <w:jc w:val="left"/>
            </w:pPr>
            <w:r>
              <w:rPr>
                <w:rFonts w:ascii="Aptos" w:hAnsi="Aptos"/>
                <w:sz w:val="18"/>
              </w:rPr>
              <w:t xml:space="preserve">PASS</w:t>
            </w:r>
          </w:p>
        </w:tc>
        <w:tc>
          <w:tcPr>
            <w:vAlign w:val="center"/>
            <w:shd w:fill="D9EAF7" w:val="clear"/>
          </w:tcPr>
          <w:p>
            <w:pPr>
              <w:pStyle w:val="Compact"/>
              <w:spacing w:after="40" w:line="240" w:lineRule="auto"/>
              <w:jc w:val="left"/>
            </w:pPr>
            <w:r>
              <w:rPr>
                <w:rStyle w:val="VerbatimChar"/>
                <w:rFonts w:ascii="Aptos" w:hAnsi="Aptos"/>
                <w:sz w:val="18"/>
              </w:rPr>
              <w:t xml:space="preserve">VERIFY_CURRENT_PINS.py</w:t>
            </w:r>
          </w:p>
        </w:tc>
      </w:tr>
      <w:tr>
        <w:trPr>
          <w:cantSplit/>
        </w:trPr>
        <w:tc>
          <w:tcPr>
            <w:vAlign w:val="center"/>
            <w:shd w:fill="FFFFFF" w:val="clear"/>
          </w:tcPr>
          <w:p>
            <w:pPr>
              <w:pStyle w:val="Compact"/>
              <w:spacing w:after="40" w:line="240" w:lineRule="auto"/>
              <w:jc w:val="left"/>
            </w:pPr>
            <w:r>
              <w:rPr>
                <w:rFonts w:ascii="Aptos" w:hAnsi="Aptos"/>
                <w:sz w:val="18"/>
              </w:rPr>
              <w:t xml:space="preserve">Severe-rights activation and formula interfaces</w:t>
            </w:r>
          </w:p>
        </w:tc>
        <w:tc>
          <w:tcPr>
            <w:vAlign w:val="center"/>
            <w:shd w:fill="FFFFFF" w:val="clear"/>
          </w:tcPr>
          <w:p>
            <w:pPr>
              <w:pStyle w:val="Compact"/>
              <w:spacing w:after="40" w:line="240" w:lineRule="auto"/>
              <w:jc w:val="left"/>
            </w:pPr>
            <w:r>
              <w:rPr>
                <w:rFonts w:ascii="Aptos" w:hAnsi="Aptos"/>
                <w:sz w:val="18"/>
              </w:rPr>
              <w:t xml:space="preserve">PASS</w:t>
            </w:r>
          </w:p>
        </w:tc>
        <w:tc>
          <w:tcPr>
            <w:vAlign w:val="center"/>
            <w:shd w:fill="FFFFFF" w:val="clear"/>
          </w:tcPr>
          <w:p>
            <w:pPr>
              <w:pStyle w:val="Compact"/>
              <w:spacing w:after="40" w:line="240" w:lineRule="auto"/>
              <w:jc w:val="left"/>
            </w:pPr>
            <w:r>
              <w:rPr>
                <w:rStyle w:val="VerbatimChar"/>
                <w:rFonts w:ascii="Aptos" w:hAnsi="Aptos"/>
                <w:sz w:val="18"/>
              </w:rPr>
              <w:t xml:space="preserve">VERIFY_FORMULA_INTERFACE_INTEGRITY.py</w:t>
            </w:r>
          </w:p>
        </w:tc>
      </w:tr>
      <w:tr>
        <w:trPr>
          <w:cantSplit/>
        </w:trPr>
        <w:tc>
          <w:tcPr>
            <w:vAlign w:val="center"/>
            <w:shd w:fill="D9EAF7" w:val="clear"/>
          </w:tcPr>
          <w:p>
            <w:pPr>
              <w:pStyle w:val="Compact"/>
              <w:spacing w:after="40" w:line="240" w:lineRule="auto"/>
              <w:jc w:val="left"/>
            </w:pPr>
            <w:r>
              <w:rPr>
                <w:rFonts w:ascii="Aptos" w:hAnsi="Aptos"/>
                <w:sz w:val="18"/>
              </w:rPr>
              <w:t xml:space="preserve">SGP RMCP required misuse fields</w:t>
            </w:r>
          </w:p>
        </w:tc>
        <w:tc>
          <w:tcPr>
            <w:vAlign w:val="center"/>
            <w:shd w:fill="D9EAF7" w:val="clear"/>
          </w:tcPr>
          <w:p>
            <w:pPr>
              <w:pStyle w:val="Compact"/>
              <w:spacing w:after="40" w:line="240" w:lineRule="auto"/>
              <w:jc w:val="left"/>
            </w:pPr>
            <w:r>
              <w:rPr>
                <w:rFonts w:ascii="Aptos" w:hAnsi="Aptos"/>
                <w:sz w:val="18"/>
              </w:rPr>
              <w:t xml:space="preserve">PASS</w:t>
            </w:r>
          </w:p>
        </w:tc>
        <w:tc>
          <w:tcPr>
            <w:vAlign w:val="center"/>
            <w:shd w:fill="D9EAF7" w:val="clear"/>
          </w:tcPr>
          <w:p>
            <w:pPr>
              <w:pStyle w:val="Compact"/>
              <w:spacing w:after="40" w:line="240" w:lineRule="auto"/>
              <w:jc w:val="left"/>
            </w:pPr>
            <w:r>
              <w:rPr>
                <w:rFonts w:ascii="Aptos" w:hAnsi="Aptos"/>
                <w:sz w:val="18"/>
              </w:rPr>
              <w:t xml:space="preserve">v8.3 schema positive and negative vectors</w:t>
            </w:r>
          </w:p>
        </w:tc>
      </w:tr>
      <w:tr>
        <w:trPr>
          <w:cantSplit/>
        </w:trPr>
        <w:tc>
          <w:tcPr>
            <w:vAlign w:val="center"/>
            <w:shd w:fill="FFFFFF" w:val="clear"/>
          </w:tcPr>
          <w:p>
            <w:pPr>
              <w:pStyle w:val="Compact"/>
              <w:spacing w:after="40" w:line="240" w:lineRule="auto"/>
              <w:jc w:val="left"/>
            </w:pPr>
            <w:r>
              <w:rPr>
                <w:rFonts w:ascii="Aptos" w:hAnsi="Aptos"/>
                <w:sz w:val="18"/>
              </w:rPr>
              <w:t xml:space="preserve">WDBIP v1.4 schema and adversarial vectors</w:t>
            </w:r>
          </w:p>
        </w:tc>
        <w:tc>
          <w:tcPr>
            <w:vAlign w:val="center"/>
            <w:shd w:fill="FFFFFF" w:val="clear"/>
          </w:tcPr>
          <w:p>
            <w:pPr>
              <w:pStyle w:val="Compact"/>
              <w:spacing w:after="40" w:line="240" w:lineRule="auto"/>
              <w:jc w:val="left"/>
            </w:pPr>
            <w:r>
              <w:rPr>
                <w:rFonts w:ascii="Aptos" w:hAnsi="Aptos"/>
                <w:sz w:val="18"/>
              </w:rPr>
              <w:t xml:space="preserve">PASS</w:t>
            </w:r>
          </w:p>
        </w:tc>
        <w:tc>
          <w:tcPr>
            <w:vAlign w:val="center"/>
            <w:shd w:fill="FFFFFF" w:val="clear"/>
          </w:tcPr>
          <w:p>
            <w:pPr>
              <w:pStyle w:val="Compact"/>
              <w:spacing w:after="40" w:line="240" w:lineRule="auto"/>
              <w:jc w:val="left"/>
            </w:pPr>
            <w:r>
              <w:rPr>
                <w:rFonts w:ascii="Aptos" w:hAnsi="Aptos"/>
                <w:sz w:val="18"/>
              </w:rPr>
              <w:t xml:space="preserve">Positive examples and seventeen negative vectors</w:t>
            </w:r>
          </w:p>
        </w:tc>
      </w:tr>
      <w:tr>
        <w:trPr>
          <w:cantSplit/>
        </w:trPr>
        <w:tc>
          <w:tcPr>
            <w:vAlign w:val="center"/>
            <w:shd w:fill="D9EAF7" w:val="clear"/>
          </w:tcPr>
          <w:p>
            <w:pPr>
              <w:pStyle w:val="Compact"/>
              <w:spacing w:after="40" w:line="240" w:lineRule="auto"/>
              <w:jc w:val="left"/>
            </w:pPr>
            <w:r>
              <w:rPr>
                <w:rFonts w:ascii="Aptos" w:hAnsi="Aptos"/>
                <w:sz w:val="18"/>
              </w:rPr>
              <w:t xml:space="preserve">Run-record schema and state contradictions</w:t>
            </w:r>
          </w:p>
        </w:tc>
        <w:tc>
          <w:tcPr>
            <w:vAlign w:val="center"/>
            <w:shd w:fill="D9EAF7" w:val="clear"/>
          </w:tcPr>
          <w:p>
            <w:pPr>
              <w:pStyle w:val="Compact"/>
              <w:spacing w:after="40" w:line="240" w:lineRule="auto"/>
              <w:jc w:val="left"/>
            </w:pPr>
            <w:r>
              <w:rPr>
                <w:rFonts w:ascii="Aptos" w:hAnsi="Aptos"/>
                <w:sz w:val="18"/>
              </w:rPr>
              <w:t xml:space="preserve">PASS</w:t>
            </w:r>
          </w:p>
        </w:tc>
        <w:tc>
          <w:tcPr>
            <w:vAlign w:val="center"/>
            <w:shd w:fill="D9EAF7" w:val="clear"/>
          </w:tcPr>
          <w:p>
            <w:pPr>
              <w:pStyle w:val="Compact"/>
              <w:spacing w:after="40" w:line="240" w:lineRule="auto"/>
              <w:jc w:val="left"/>
            </w:pPr>
            <w:r>
              <w:rPr>
                <w:rFonts w:ascii="Aptos" w:hAnsi="Aptos"/>
                <w:sz w:val="18"/>
              </w:rPr>
              <w:t xml:space="preserve">Positive and negative run vectors</w:t>
            </w:r>
          </w:p>
        </w:tc>
      </w:tr>
      <w:tr>
        <w:trPr>
          <w:cantSplit/>
        </w:trPr>
        <w:tc>
          <w:tcPr>
            <w:vAlign w:val="center"/>
            <w:shd w:fill="FFFFFF" w:val="clear"/>
          </w:tcPr>
          <w:p>
            <w:pPr>
              <w:pStyle w:val="Compact"/>
              <w:spacing w:after="40" w:line="240" w:lineRule="auto"/>
              <w:jc w:val="left"/>
            </w:pPr>
            <w:r>
              <w:rPr>
                <w:rFonts w:ascii="Aptos" w:hAnsi="Aptos"/>
                <w:sz w:val="18"/>
              </w:rPr>
              <w:t xml:space="preserve">Aligners Sheet v5.4</w:t>
            </w:r>
          </w:p>
        </w:tc>
        <w:tc>
          <w:tcPr>
            <w:vAlign w:val="center"/>
            <w:shd w:fill="FFFFFF" w:val="clear"/>
          </w:tcPr>
          <w:p>
            <w:pPr>
              <w:pStyle w:val="Compact"/>
              <w:spacing w:after="40" w:line="240" w:lineRule="auto"/>
              <w:jc w:val="left"/>
            </w:pPr>
            <w:r>
              <w:rPr>
                <w:rFonts w:ascii="Aptos" w:hAnsi="Aptos"/>
                <w:sz w:val="18"/>
              </w:rPr>
              <w:t xml:space="preserve">PASS WITH DISCLOSED REVIEW</w:t>
            </w:r>
          </w:p>
        </w:tc>
        <w:tc>
          <w:tcPr>
            <w:vAlign w:val="center"/>
            <w:shd w:fill="FFFFFF" w:val="clear"/>
          </w:tcPr>
          <w:p>
            <w:pPr>
              <w:pStyle w:val="Compact"/>
              <w:spacing w:after="40" w:line="240" w:lineRule="auto"/>
              <w:jc w:val="left"/>
            </w:pPr>
            <w:r>
              <w:rPr>
                <w:rFonts w:ascii="Aptos" w:hAnsi="Aptos"/>
                <w:sz w:val="18"/>
              </w:rPr>
              <w:t xml:space="preserve">88 active checks; 84 PASS, 0 FAIL, 0 formula errors; one non-decisive REVIEW state</w:t>
            </w:r>
          </w:p>
        </w:tc>
      </w:tr>
      <w:tr>
        <w:trPr>
          <w:cantSplit/>
        </w:trPr>
        <w:tc>
          <w:tcPr>
            <w:vAlign w:val="center"/>
            <w:shd w:fill="D9EAF7" w:val="clear"/>
          </w:tcPr>
          <w:p>
            <w:pPr>
              <w:pStyle w:val="Compact"/>
              <w:spacing w:after="40" w:line="240" w:lineRule="auto"/>
              <w:jc w:val="left"/>
            </w:pPr>
            <w:r>
              <w:rPr>
                <w:rFonts w:ascii="Aptos" w:hAnsi="Aptos"/>
                <w:sz w:val="18"/>
              </w:rPr>
              <w:t xml:space="preserve">Four-construction PLSS sensitivity</w:t>
            </w:r>
          </w:p>
        </w:tc>
        <w:tc>
          <w:tcPr>
            <w:vAlign w:val="center"/>
            <w:shd w:fill="D9EAF7" w:val="clear"/>
          </w:tcPr>
          <w:p>
            <w:pPr>
              <w:pStyle w:val="Compact"/>
              <w:spacing w:after="40" w:line="240" w:lineRule="auto"/>
              <w:jc w:val="left"/>
            </w:pPr>
            <w:r>
              <w:rPr>
                <w:rFonts w:ascii="Aptos" w:hAnsi="Aptos"/>
                <w:sz w:val="18"/>
              </w:rPr>
              <w:t xml:space="preserve">PASS</w:t>
            </w:r>
          </w:p>
        </w:tc>
        <w:tc>
          <w:tcPr>
            <w:vAlign w:val="center"/>
            <w:shd w:fill="D9EAF7" w:val="clear"/>
          </w:tcPr>
          <w:p>
            <w:pPr>
              <w:pStyle w:val="Compact"/>
              <w:spacing w:after="40" w:line="240" w:lineRule="auto"/>
              <w:jc w:val="left"/>
            </w:pPr>
            <w:r>
              <w:rPr>
                <w:rFonts w:ascii="Aptos" w:hAnsi="Aptos"/>
                <w:sz w:val="18"/>
              </w:rPr>
              <w:t xml:space="preserve">Ranking and non-decisive classification remain stable</w:t>
            </w:r>
          </w:p>
        </w:tc>
      </w:tr>
      <w:tr>
        <w:trPr>
          <w:cantSplit/>
        </w:trPr>
        <w:tc>
          <w:tcPr>
            <w:vAlign w:val="center"/>
            <w:shd w:fill="FFFFFF" w:val="clear"/>
          </w:tcPr>
          <w:p>
            <w:pPr>
              <w:pStyle w:val="Compact"/>
              <w:spacing w:after="40" w:line="240" w:lineRule="auto"/>
              <w:jc w:val="left"/>
            </w:pPr>
            <w:r>
              <w:rPr>
                <w:rFonts w:ascii="Aptos" w:hAnsi="Aptos"/>
                <w:sz w:val="18"/>
              </w:rPr>
              <w:t xml:space="preserve">Active DOCX structure and blue-table formatting</w:t>
            </w:r>
          </w:p>
        </w:tc>
        <w:tc>
          <w:tcPr>
            <w:vAlign w:val="center"/>
            <w:shd w:fill="FFFFFF" w:val="clear"/>
          </w:tcPr>
          <w:p>
            <w:pPr>
              <w:pStyle w:val="Compact"/>
              <w:spacing w:after="40" w:line="240" w:lineRule="auto"/>
              <w:jc w:val="left"/>
            </w:pPr>
            <w:r>
              <w:rPr>
                <w:rFonts w:ascii="Aptos" w:hAnsi="Aptos"/>
                <w:sz w:val="18"/>
              </w:rPr>
              <w:t xml:space="preserve">PASS</w:t>
            </w:r>
          </w:p>
        </w:tc>
        <w:tc>
          <w:tcPr>
            <w:vAlign w:val="center"/>
            <w:shd w:fill="FFFFFF" w:val="clear"/>
          </w:tcPr>
          <w:p>
            <w:pPr>
              <w:pStyle w:val="Compact"/>
              <w:spacing w:after="40" w:line="240" w:lineRule="auto"/>
              <w:jc w:val="left"/>
            </w:pPr>
            <w:r>
              <w:rPr>
                <w:rFonts w:ascii="Aptos" w:hAnsi="Aptos"/>
                <w:sz w:val="18"/>
              </w:rPr>
              <w:t xml:space="preserve">Fourteen active DOCX; 122 Canon tables; 34 SGP tables</w:t>
            </w:r>
          </w:p>
        </w:tc>
      </w:tr>
      <w:tr>
        <w:trPr>
          <w:cantSplit/>
        </w:trPr>
        <w:tc>
          <w:tcPr>
            <w:vAlign w:val="center"/>
            <w:shd w:fill="D9EAF7" w:val="clear"/>
          </w:tcPr>
          <w:p>
            <w:pPr>
              <w:pStyle w:val="Compact"/>
              <w:spacing w:after="40" w:line="240" w:lineRule="auto"/>
              <w:jc w:val="left"/>
            </w:pPr>
            <w:r>
              <w:rPr>
                <w:rFonts w:ascii="Aptos" w:hAnsi="Aptos"/>
                <w:sz w:val="18"/>
              </w:rPr>
              <w:t xml:space="preserve">Active PDF readability</w:t>
            </w:r>
          </w:p>
        </w:tc>
        <w:tc>
          <w:tcPr>
            <w:vAlign w:val="center"/>
            <w:shd w:fill="D9EAF7" w:val="clear"/>
          </w:tcPr>
          <w:p>
            <w:pPr>
              <w:pStyle w:val="Compact"/>
              <w:spacing w:after="40" w:line="240" w:lineRule="auto"/>
              <w:jc w:val="left"/>
            </w:pPr>
            <w:r>
              <w:rPr>
                <w:rFonts w:ascii="Aptos" w:hAnsi="Aptos"/>
                <w:sz w:val="18"/>
              </w:rPr>
              <w:t xml:space="preserve">PASS</w:t>
            </w:r>
          </w:p>
        </w:tc>
        <w:tc>
          <w:tcPr>
            <w:vAlign w:val="center"/>
            <w:shd w:fill="D9EAF7" w:val="clear"/>
          </w:tcPr>
          <w:p>
            <w:pPr>
              <w:pStyle w:val="Compact"/>
              <w:spacing w:after="40" w:line="240" w:lineRule="auto"/>
              <w:jc w:val="left"/>
            </w:pPr>
            <w:r>
              <w:rPr>
                <w:rFonts w:ascii="Aptos" w:hAnsi="Aptos"/>
                <w:sz w:val="18"/>
              </w:rPr>
              <w:t xml:space="preserve">All active reading mirrors open and contain extractable text</w:t>
            </w:r>
          </w:p>
        </w:tc>
      </w:tr>
      <w:tr>
        <w:trPr>
          <w:cantSplit/>
        </w:trPr>
        <w:tc>
          <w:tcPr>
            <w:vAlign w:val="center"/>
            <w:shd w:fill="FFFFFF" w:val="clear"/>
          </w:tcPr>
          <w:p>
            <w:pPr>
              <w:pStyle w:val="Compact"/>
              <w:spacing w:after="40" w:line="240" w:lineRule="auto"/>
              <w:jc w:val="left"/>
            </w:pPr>
            <w:r>
              <w:rPr>
                <w:rStyle w:val="VerbatimChar"/>
                <w:rFonts w:ascii="Aptos" w:hAnsi="Aptos"/>
                <w:sz w:val="18"/>
              </w:rPr>
              <w:t xml:space="preserve">core_15</w:t>
            </w:r>
            <w:r>
              <w:rPr>
                <w:rFonts w:ascii="Aptos" w:hAnsi="Aptos"/>
                <w:sz w:val="18"/>
              </w:rPr>
              <w:t xml:space="preserve"> </w:t>
            </w:r>
            <w:r>
              <w:rPr>
                <w:rFonts w:ascii="Aptos" w:hAnsi="Aptos"/>
                <w:sz w:val="18"/>
              </w:rPr>
              <w:t xml:space="preserve">selection</w:t>
            </w:r>
          </w:p>
        </w:tc>
        <w:tc>
          <w:tcPr>
            <w:vAlign w:val="center"/>
            <w:shd w:fill="FFFFFF" w:val="clear"/>
          </w:tcPr>
          <w:p>
            <w:pPr>
              <w:pStyle w:val="Compact"/>
              <w:spacing w:after="40" w:line="240" w:lineRule="auto"/>
              <w:jc w:val="left"/>
            </w:pPr>
            <w:r>
              <w:rPr>
                <w:rFonts w:ascii="Aptos" w:hAnsi="Aptos"/>
                <w:sz w:val="18"/>
              </w:rPr>
              <w:t xml:space="preserve">PASS</w:t>
            </w:r>
          </w:p>
        </w:tc>
        <w:tc>
          <w:tcPr>
            <w:vAlign w:val="center"/>
            <w:shd w:fill="FFFFFF" w:val="clear"/>
          </w:tcPr>
          <w:p>
            <w:pPr>
              <w:pStyle w:val="Compact"/>
              <w:spacing w:after="40" w:line="240" w:lineRule="auto"/>
              <w:jc w:val="left"/>
            </w:pPr>
            <w:r>
              <w:rPr>
                <w:rFonts w:ascii="Aptos" w:hAnsi="Aptos"/>
                <w:sz w:val="18"/>
              </w:rPr>
              <w:t xml:space="preserve">Fourteen DOCX plus one XLSX</w:t>
            </w:r>
          </w:p>
        </w:tc>
      </w:tr>
      <w:tr>
        <w:trPr>
          <w:cantSplit/>
        </w:trPr>
        <w:tc>
          <w:tcPr>
            <w:vAlign w:val="center"/>
            <w:shd w:fill="D9EAF7" w:val="clear"/>
          </w:tcPr>
          <w:p>
            <w:pPr>
              <w:pStyle w:val="Compact"/>
              <w:spacing w:after="40" w:line="240" w:lineRule="auto"/>
              <w:jc w:val="left"/>
            </w:pPr>
            <w:r>
              <w:rPr>
                <w:rFonts w:ascii="Aptos" w:hAnsi="Aptos"/>
                <w:sz w:val="18"/>
              </w:rPr>
              <w:t xml:space="preserve">Manifest and SHA-256 ledger</w:t>
            </w:r>
          </w:p>
        </w:tc>
        <w:tc>
          <w:tcPr>
            <w:vAlign w:val="center"/>
            <w:shd w:fill="D9EAF7" w:val="clear"/>
          </w:tcPr>
          <w:p>
            <w:pPr>
              <w:pStyle w:val="Compact"/>
              <w:spacing w:after="40" w:line="240" w:lineRule="auto"/>
              <w:jc w:val="left"/>
            </w:pPr>
            <w:r>
              <w:rPr>
                <w:rFonts w:ascii="Aptos" w:hAnsi="Aptos"/>
                <w:sz w:val="18"/>
              </w:rPr>
              <w:t xml:space="preserve">PASS</w:t>
            </w:r>
          </w:p>
        </w:tc>
        <w:tc>
          <w:tcPr>
            <w:vAlign w:val="center"/>
            <w:shd w:fill="D9EAF7" w:val="clear"/>
          </w:tcPr>
          <w:p>
            <w:pPr>
              <w:pStyle w:val="Compact"/>
              <w:spacing w:after="40" w:line="240" w:lineRule="auto"/>
              <w:jc w:val="left"/>
            </w:pPr>
            <w:r>
              <w:rPr>
                <w:rFonts w:ascii="Aptos" w:hAnsi="Aptos"/>
                <w:sz w:val="18"/>
              </w:rPr>
              <w:t xml:space="preserve">Every tracked file matches</w:t>
            </w:r>
            <w:r>
              <w:rPr>
                <w:rFonts w:ascii="Aptos" w:hAnsi="Aptos"/>
                <w:sz w:val="18"/>
              </w:rPr>
              <w:t xml:space="preserve"> </w:t>
            </w:r>
            <w:r>
              <w:rPr>
                <w:rStyle w:val="VerbatimChar"/>
                <w:rFonts w:ascii="Aptos" w:hAnsi="Aptos"/>
                <w:sz w:val="18"/>
              </w:rPr>
              <w:t xml:space="preserve">release/SHA256SUMS.txt</w:t>
            </w:r>
          </w:p>
        </w:tc>
      </w:tr>
      <w:tr>
        <w:trPr>
          <w:cantSplit/>
        </w:trPr>
        <w:tc>
          <w:tcPr>
            <w:vAlign w:val="center"/>
            <w:shd w:fill="FFFFFF" w:val="clear"/>
          </w:tcPr>
          <w:p>
            <w:pPr>
              <w:pStyle w:val="Compact"/>
              <w:spacing w:after="40" w:line="240" w:lineRule="auto"/>
              <w:jc w:val="left"/>
            </w:pPr>
            <w:r>
              <w:rPr>
                <w:rFonts w:ascii="Aptos" w:hAnsi="Aptos"/>
                <w:sz w:val="18"/>
              </w:rPr>
              <w:t xml:space="preserve">Clean-extraction replay</w:t>
            </w:r>
          </w:p>
        </w:tc>
        <w:tc>
          <w:tcPr>
            <w:vAlign w:val="center"/>
            <w:shd w:fill="FFFFFF" w:val="clear"/>
          </w:tcPr>
          <w:p>
            <w:pPr>
              <w:pStyle w:val="Compact"/>
              <w:spacing w:after="40" w:line="240" w:lineRule="auto"/>
              <w:jc w:val="left"/>
            </w:pPr>
            <w:r>
              <w:rPr>
                <w:rFonts w:ascii="Aptos" w:hAnsi="Aptos"/>
                <w:sz w:val="18"/>
              </w:rPr>
              <w:t xml:space="preserve">PASS</w:t>
            </w:r>
          </w:p>
        </w:tc>
        <w:tc>
          <w:tcPr>
            <w:vAlign w:val="center"/>
            <w:shd w:fill="FFFFFF" w:val="clear"/>
          </w:tcPr>
          <w:p>
            <w:pPr>
              <w:pStyle w:val="Compact"/>
              <w:spacing w:after="40" w:line="240" w:lineRule="auto"/>
              <w:jc w:val="left"/>
            </w:pPr>
            <w:r>
              <w:rPr>
                <w:rStyle w:val="VerbatimChar"/>
                <w:rFonts w:ascii="Aptos" w:hAnsi="Aptos"/>
                <w:sz w:val="18"/>
              </w:rPr>
              <w:t xml:space="preserve">release/VERIFY_RELEASE.py</w:t>
            </w:r>
            <w:r>
              <w:rPr>
                <w:rFonts w:ascii="Aptos" w:hAnsi="Aptos"/>
                <w:sz w:val="18"/>
              </w:rPr>
              <w:t xml:space="preserve"> </w:t>
            </w:r>
            <w:r>
              <w:rPr>
                <w:rFonts w:ascii="Aptos" w:hAnsi="Aptos"/>
                <w:sz w:val="18"/>
              </w:rPr>
              <w:t xml:space="preserve">succeeds from the extracted final ZIP</w:t>
            </w:r>
          </w:p>
        </w:tc>
      </w:tr>
    </w:tbl>
    <w:bookmarkEnd w:id="21"/>
    <w:bookmarkStart w:id="22" w:name="version-synchronization"/>
    <w:p>
      <w:pPr>
        <w:pStyle w:val="Heading2"/>
      </w:pPr>
      <w:r>
        <w:t xml:space="preserve">Version synchronization</w:t>
      </w:r>
    </w:p>
    <w:p>
      <w:pPr>
        <w:pStyle w:val="FirstParagraph"/>
      </w:pPr>
      <w:r>
        <w:t xml:space="preserve">The active release line is synchronized as follows: Canon v12.4; SGP v8.3; ripple.md v5.3; Agent System v12.2; CSV Gate v2.2; Cascade v2.4; Reproducibility and Use Standard v1.2; WDBIP v1.4; RLS Validation Protocol v2.4; Foundations Primer v4.2; Public Introduction v12.4; PC-AEP, MFDI, and Source-Coupling v2.1; and Aligners Sheet v5.4. Historical version references remain only where lineage is explicitly being described.</w:t>
      </w:r>
    </w:p>
    <w:bookmarkEnd w:id="22"/>
    <w:bookmarkStart w:id="23" w:name="workbook-boundary"/>
    <w:p>
      <w:pPr>
        <w:pStyle w:val="Heading2"/>
      </w:pPr>
      <w:r>
        <w:t xml:space="preserve">Workbook boundary</w:t>
      </w:r>
    </w:p>
    <w:p>
      <w:pPr>
        <w:pStyle w:val="FirstParagraph"/>
      </w:pPr>
      <w:r>
        <w:t xml:space="preserve">Aligners Sheet v5.4 is publishable as a bounded worked-run, cascade, PLSS-sensitivity, and authority-selection demonstration. It is not a validator, reference calculator, empirical validation result, legal authority, safety certification, or proof of optimality.</w:t>
      </w:r>
    </w:p>
    <w:bookmarkEnd w:id="23"/>
    <w:bookmarkStart w:id="24" w:name="release-provenance"/>
    <w:p>
      <w:pPr>
        <w:pStyle w:val="Heading2"/>
      </w:pPr>
      <w:r>
        <w:t xml:space="preserve">Release provenance</w:t>
      </w:r>
    </w:p>
    <w:p>
      <w:pPr>
        <w:pStyle w:val="FirstParagraph"/>
      </w:pPr>
      <w:r>
        <w:t xml:space="preserve">The starting v12.3.1 / SGP v8.2.1 package SHA-256 was</w:t>
      </w:r>
      <w:r>
        <w:t xml:space="preserve"> </w:t>
      </w:r>
      <w:r>
        <w:rPr>
          <w:rStyle w:val="VerbatimChar"/>
        </w:rPr>
        <w:t xml:space="preserve">729dc58096874025275aaa282884e3620b61372b650b8bc46f7b38fa898f41fc</w:t>
      </w:r>
      <w:r>
        <w:t xml:space="preserve">. The supplied Canon v12.4, SGP v8.3, Aligners v5.4, release manifest, intended path ledger, and baseline-loss audit were treated as the interrupted build’s grounded current outputs. The complete release was reconstructed from the verified v12.3.1 package and those current artifacts, with no unsupported architectural additions.</w:t>
      </w:r>
    </w:p>
    <w:bookmarkEnd w:id="24"/>
    <w:bookmarkStart w:id="25" w:name="claim-boundary"/>
    <w:p>
      <w:pPr>
        <w:pStyle w:val="Heading2"/>
      </w:pPr>
      <w:r>
        <w:t xml:space="preserve">Claim boundary</w:t>
      </w:r>
    </w:p>
    <w:p>
      <w:pPr>
        <w:pStyle w:val="FirstParagraph"/>
      </w:pPr>
      <w:r>
        <w:t xml:space="preserve">A PASS here establishes internal byte, format, schema, vector, semantic, formula-interface, version, and release conformance for the supplied artifacts. It does not establish empirical validity, evidence truth, legal authority, physical or medical safety, consciousness detection, metaphysical proof, comparative superiority, moral truth, production-deployment certification, ProofPack status, or Tier 4.</w:t>
      </w:r>
    </w:p>
    <w:bookmarkEnd w:id="25"/>
    <w:bookmarkEnd w:id="26"/>
    <w:p>
      <w:pPr>
        <w:pStyle w:val="Heading2"/>
      </w:pPr>
      <w:r>
        <w:t>Final core-16 closure polish</w:t>
      </w:r>
    </w:p>
    <w:p>
      <w:r>
        <w:t>The final same-version closure synchronizes all active Aligners Sheet narrative pins, replaces wildcard-dependent sanity counts with engine-stable formulas, converts the TRC exemplar sort and CVaR tables to live formula-linked outputs sourced from Scenario_Impacts, renames the active RMCP worksheet identifier to SGP_v8_3_RMCP, clarifies the v12-line lineage language in MFDI and the RLS Validation Protocol, and adds the WDBIP Markdown H1. The final workbook contains 2,916 formula cells and zero formula errors under the package calculation engine. Historical lineage remains preserved and explicitly marked.</w:t>
      </w:r>
    </w:p>
    <w:p>
      <w:r>
        <w:t>No component version, gate, threshold, right, welfare dimension, SGP protection rule, RLS equation, or deployment claim changes.</w:t>
      </w:r>
    </w:p>
    <w:p>
      <w:pPr>
        <w:pStyle w:val="Heading2"/>
      </w:pPr>
      <w:r>
        <w:t>Final substantive closure and feedback disposition</w:t>
      </w:r>
    </w:p>
    <w:p>
      <w:r>
        <w:t>The final same-version closure independently reproduced and integrated only the feedback items that corrected active semantic, citation, decision-state, worked-example, agent-routing, or workbook-control surfaces. The Primer now includes Reality Grounding and qualifying TRC states in admissibility; the Public Introduction distinguishes a unique decisive leader from refusal and separately disclosed authority selection; Canon Appendix R.4 uses DIRECT_Q_NORMALIZATION_V1; post-hoc tuning language was replaced with a frozen ex ante illustrative fixture; SGP current vectors use the SGP83-IF-* family and distinguish MPS-NE from Level 0; the Agent self-audit distinguishes concrete rights evidence from general safety, source-coupling, and CSV risks; and the workbook exports CSV_PASS_WITH_CONTROLS as the governing Level-4 status while keeping containment proxy diagnostics separate.</w:t>
      </w:r>
    </w:p>
    <w:p>
      <w:r>
        <w:t>The closure also records three research-stage limitations without misrepresenting them as release defects: the 7×7 surface is a typed accountability-and-flourishing field, weight separability and phantom values remain explicit model assumptions or sensitivity devices, and provisional UCI may not be the sole basis of a high-stakes CSV failure. These additions do not create a sixth gate, eighth dimension, new threshold, empirical-validity claim, or deployment authority.</w:t>
      </w:r>
    </w:p>
    <w:p>
      <w:pPr>
        <w:pStyle w:val="Heading2"/>
      </w:pPr>
      <w:r>
        <w:t>Reader-first publication and pilot-readiness polish</w:t>
      </w:r>
    </w:p>
    <w:p>
      <w:r>
        <w:t>The final pre-tag editorial pass reorganizes the Canon and SGP so current controlling rules precede detailed development history. The Canon now begins with a concise release summary, current-rules navigation, and document map; full Canon release lineage is preserved in Appendix AR. SGP now begins with a concise current-release summary; full SGP release deltas are preserved in Appendix E alongside the crosswalk. Reproducibility section numbering is contiguous, WDBIP cites the controlling SGP v8.3 release, and the v8.2-to-v8.3 SGP lineage heading is explicit. No governing semantics, equations, thresholds, states, scopes, dimensions, protections, machine interfaces, or component versions changed.</w:t>
      </w:r>
    </w:p>
    <w:p>
      <w:r>
        <w:t>Visual QA confirmed clean reader-facing renderings of all changed documents, including the complete 274-page Canon, 47-page SGP, 8-page Reproducibility Standard, and 34-page WDBIP reading mirrors.</w:t>
      </w:r>
    </w:p>
    <w:p>
      <w:pPr>
        <w:pStyle w:val="Heading2"/>
      </w:pPr>
      <w:r>
        <w:t>Final world-introduction closure</w:t>
      </w:r>
    </w:p>
    <w:p>
      <w:r>
        <w:t>The final same-version pre-tag pass completes the reader-first document architecture without changing governing semantics. Canon package-line, package-note, source-hierarchy, publication-state, and current-release-detail material is preserved in Appendix AR rather than placed before the active reading path. The SGP Release Alignment and Dependency Pin is preserved in Appendix E. The Public Introduction now defines REFUSE as an unsupported claim, selection, or action under the current evidence, authority, or gate state rather than equating every refusal with a hard-boundary violation. The Aligners Sheet reports NA_NOT_INVOKED when Tail Emergency Mode is inactive and states that the ordinary cascade governs.</w:t>
      </w:r>
    </w:p>
    <w:p>
      <w:r>
        <w:t>A bounded citation-integrity pass found eighteen unique DOI links in the scanned active angle-bracket reference surfaces, all syntactically valid, and verified the selected recent/advance-online references documented in release/CITATION_VERIFICATION_REPORT.md. No gate, equation, threshold, state, scope, dimension, rights floor, SGP protection rule, machine interface, or component version changed.</w:t>
      </w:r>
    </w:p>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2026-07-19T13:50:49Z</dcterms:created>
  <dcterms:modified xsi:type="dcterms:W3CDTF">2026-07-19T13:50:49Z</dcterms:modified>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