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RippleLogic v9.5 Release ProofPack</w:t>
      </w:r>
    </w:p>
    <w:p>
      <w:pPr>
        <w:jc w:val="center"/>
      </w:pPr>
      <w:r>
        <w:t>Companion line: SGP v4.6, ripple.md v2.0, Agent System v9.0, Aligners Sheet v2.3</w:t>
      </w:r>
    </w:p>
    <w:p>
      <w:pPr>
        <w:spacing w:after="120"/>
      </w:pPr>
      <w:r>
        <w:t>Generated UTC: 2026-04-15T16:41:33+00:00</w:t>
      </w:r>
    </w:p>
    <w:p>
      <w:pPr>
        <w:spacing w:after="120"/>
      </w:pPr>
      <w:r>
        <w:t>Purpose. This ProofPack records the final release-line artifact inventory, hash-binding posture, defined ProofPack status vocabulary, and companion-sync status for the RippleLogic v9.5 / SGP v4.6 line.</w:t>
      </w:r>
    </w:p>
    <w:p>
      <w:r>
        <w:t>Release posture:</w:t>
      </w:r>
    </w:p>
    <w:p>
      <w:pPr>
        <w:pStyle w:val="ListBullet"/>
      </w:pPr>
      <w:r>
        <w:t>RippleLogic v9.5 Canon and SGP v4.6 remain the governing source-of-truth pair for this line.</w:t>
      </w:r>
    </w:p>
    <w:p>
      <w:pPr>
        <w:pStyle w:val="ListBullet"/>
      </w:pPr>
      <w:r>
        <w:t>Tier 1–3 claims remain bounded by the canonical posture and declared companion limits.</w:t>
      </w:r>
    </w:p>
    <w:p>
      <w:pPr>
        <w:pStyle w:val="ListBullet"/>
      </w:pPr>
      <w:r>
        <w:t>Tier 4 claims remain prohibited until a public ProofPack is independently replayable.</w:t>
      </w:r>
    </w:p>
    <w:p>
      <w:pPr>
        <w:pStyle w:val="ListBullet"/>
      </w:pPr>
      <w:r>
        <w:t>The workbook remains a worked-run exemplar companion, not the validator/schema surface.</w:t>
      </w:r>
    </w:p>
    <w:p>
      <w:pPr>
        <w:pStyle w:val="ListBullet"/>
      </w:pPr>
      <w:r>
        <w:t>Scope note. SGP v4.6 is implementation-ready at the framework/interface level for current release-line use, but biological-entity evaluation remains guidance-stage rather than measurement-complete. No release claim should imply biologically measurement-complete operationalization unless a companion biological evaluation annex is published.</w:t>
      </w:r>
    </w:p>
    <w:p>
      <w:pPr/>
      <w:r>
        <w:t>ProofPack status vocabulary. “prepared” means structurally complete for the current release-line companion set, with hash-binding and artifact-role metadata present, but not yet independently replayable by a third party. Independent replayability is the threshold for Tier 4 claimability.</w:t>
      </w:r>
    </w:p>
    <w:p>
      <w:r>
        <w:t>Release-readiness summary:</w:t>
      </w:r>
    </w:p>
    <w:p>
      <w:pPr>
        <w:pStyle w:val="ListBullet"/>
      </w:pPr>
      <w:r>
        <w:t>ripple.md final hardening adds PLSS template reference correction, post-closure normative-boundary labeling, and preserves the previously aligned wrapper semantics, stakes ladder, claim-taxonomy logic, Appendix G schema placement, and APR machine-readable vocabulary.</w:t>
      </w:r>
    </w:p>
    <w:p>
      <w:pPr>
        <w:pStyle w:val="ListBullet"/>
      </w:pPr>
      <w:r>
        <w:t>Aligners Sheet final hardening sharpens WTSL inclusion disclosure, upgrades PCC.PLSS operator vocabulary to the canonical identifier surface, strengthens dashboard and parameter disclosures, and preserves the exemplar-only boundary for the current worked run.</w:t>
      </w:r>
    </w:p>
    <w:p>
      <w:pPr>
        <w:pStyle w:val="ListBullet"/>
      </w:pPr>
      <w:r>
        <w:t>SGP closure hardening adds an explicit Document Completion Statement and improves formal closure consistency without changing scalar thresholds, plateau semantics, or RippleLogic interface boundaries.</w:t>
      </w:r>
    </w:p>
    <w:p>
      <w:pPr>
        <w:pStyle w:val="ListBullet"/>
      </w:pPr>
      <w:r>
        <w:t>Render/review pass completed for the final workbook surfaces and edited DOCX artifacts.</w:t>
      </w:r>
    </w:p>
    <w:p>
      <w:r>
        <w:t>Core artifact inventory (hash authority remains the sibling SHA-256 manifest and release manifest):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1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Bytes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SHA-256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30"/>
          </w:tcPr>
          <w:p>
            <w:r>
              <w:t>RippleLogic_v9.5_Canon_FINAL.docx</w:t>
            </w:r>
          </w:p>
        </w:tc>
        <w:tc>
          <w:tcPr>
            <w:tcW w:type="dxa" w:w="1930"/>
          </w:tcPr>
          <w:p>
            <w:r>
              <w:t>governing artifact</w:t>
            </w:r>
          </w:p>
        </w:tc>
        <w:tc>
          <w:tcPr>
            <w:tcW w:type="dxa" w:w="1930"/>
          </w:tcPr>
          <w:p>
            <w:r>
              <w:t>281497</w:t>
            </w:r>
          </w:p>
        </w:tc>
        <w:tc>
          <w:tcPr>
            <w:tcW w:type="dxa" w:w="1930"/>
          </w:tcPr>
          <w:p>
            <w:r>
              <w:t>be0628e2adef30ea60f06a2fdcf60cc65a65b93a6d64bdfdf365871e2f4410f7</w:t>
            </w:r>
          </w:p>
        </w:tc>
        <w:tc>
          <w:tcPr>
            <w:tcW w:type="dxa" w:w="1930"/>
          </w:tcPr>
          <w:p>
            <w:r>
              <w:t>canonical source of truth for release line</w:t>
            </w:r>
          </w:p>
        </w:tc>
      </w:tr>
      <w:tr>
        <w:tc>
          <w:tcPr>
            <w:tcW w:type="dxa" w:w="1930"/>
          </w:tcPr>
          <w:p>
            <w:r>
              <w:t>SGP_v4.6_FINAL.docx</w:t>
            </w:r>
          </w:p>
        </w:tc>
        <w:tc>
          <w:tcPr>
            <w:tcW w:type="dxa" w:w="1930"/>
          </w:tcPr>
          <w:p>
            <w:r>
              <w:t>companion sentience protocol</w:t>
            </w:r>
          </w:p>
        </w:tc>
        <w:tc>
          <w:tcPr>
            <w:tcW w:type="dxa" w:w="1930"/>
          </w:tcPr>
          <w:p>
            <w:r>
              <w:t>84764</w:t>
            </w:r>
          </w:p>
        </w:tc>
        <w:tc>
          <w:tcPr>
            <w:tcW w:type="dxa" w:w="1930"/>
          </w:tcPr>
          <w:p>
            <w:r>
              <w:t>5830094a1692a899f5f9d95ae7c08e1a4a9ad76fcfd94bc66a633ee077d19344</w:t>
            </w:r>
          </w:p>
        </w:tc>
        <w:tc>
          <w:tcPr>
            <w:tcW w:type="dxa" w:w="1930"/>
          </w:tcPr>
          <w:p>
            <w:r>
              <w:t>closure-hardened authoritative moral-status companion</w:t>
            </w:r>
          </w:p>
        </w:tc>
      </w:tr>
      <w:tr>
        <w:tc>
          <w:tcPr>
            <w:tcW w:type="dxa" w:w="1930"/>
          </w:tcPr>
          <w:p>
            <w:r>
              <w:t>ripple_md_Standard_v2.0_RELEASE_READY_FINAL.docx</w:t>
            </w:r>
          </w:p>
        </w:tc>
        <w:tc>
          <w:tcPr>
            <w:tcW w:type="dxa" w:w="1930"/>
          </w:tcPr>
          <w:p>
            <w:r>
              <w:t>portable alignment contract</w:t>
            </w:r>
          </w:p>
        </w:tc>
        <w:tc>
          <w:tcPr>
            <w:tcW w:type="dxa" w:w="1930"/>
          </w:tcPr>
          <w:p>
            <w:r>
              <w:t>72903</w:t>
            </w:r>
          </w:p>
        </w:tc>
        <w:tc>
          <w:tcPr>
            <w:tcW w:type="dxa" w:w="1930"/>
          </w:tcPr>
          <w:p>
            <w:r>
              <w:t>fc80ab35be6b558d4243d23b4979a74d69687f2c8701d85ed99ed4986f3229c7</w:t>
            </w:r>
          </w:p>
        </w:tc>
        <w:tc>
          <w:tcPr>
            <w:tcW w:type="dxa" w:w="1930"/>
          </w:tcPr>
          <w:p>
            <w:r>
              <w:t>final wrapper aligned to RL v9.5 / SGP v4.6</w:t>
            </w:r>
          </w:p>
        </w:tc>
      </w:tr>
      <w:tr>
        <w:tc>
          <w:tcPr>
            <w:tcW w:type="dxa" w:w="1930"/>
          </w:tcPr>
          <w:p>
            <w:r>
              <w:t>RippleLogic_Agent_System_v9.0_RELEASE_READY.docx</w:t>
            </w:r>
          </w:p>
        </w:tc>
        <w:tc>
          <w:tcPr>
            <w:tcW w:type="dxa" w:w="1930"/>
          </w:tcPr>
          <w:p>
            <w:r>
              <w:t>agent deployment/control specification</w:t>
            </w:r>
          </w:p>
        </w:tc>
        <w:tc>
          <w:tcPr>
            <w:tcW w:type="dxa" w:w="1930"/>
          </w:tcPr>
          <w:p>
            <w:r>
              <w:t>98946</w:t>
            </w:r>
          </w:p>
        </w:tc>
        <w:tc>
          <w:tcPr>
            <w:tcW w:type="dxa" w:w="1930"/>
          </w:tcPr>
          <w:p>
            <w:r>
              <w:t>86dc2ff097e2d779159aff2c70eb69526eacc85ff3950c521c9f6d1f1d85acc2</w:t>
            </w:r>
          </w:p>
        </w:tc>
        <w:tc>
          <w:tcPr>
            <w:tcW w:type="dxa" w:w="1930"/>
          </w:tcPr>
          <w:p>
            <w:r>
              <w:t>pinned to RL v9.5 / SGP v4.6</w:t>
            </w:r>
          </w:p>
        </w:tc>
      </w:tr>
      <w:tr>
        <w:tc>
          <w:tcPr>
            <w:tcW w:type="dxa" w:w="1930"/>
          </w:tcPr>
          <w:p>
            <w:r>
              <w:t>RippleLogic_Aligners_Sheet_v2.3_RELEASE_READY_FINAL.xlsx</w:t>
            </w:r>
          </w:p>
        </w:tc>
        <w:tc>
          <w:tcPr>
            <w:tcW w:type="dxa" w:w="1930"/>
          </w:tcPr>
          <w:p>
            <w:r>
              <w:t>worked-run exemplar companion</w:t>
            </w:r>
          </w:p>
        </w:tc>
        <w:tc>
          <w:tcPr>
            <w:tcW w:type="dxa" w:w="1930"/>
          </w:tcPr>
          <w:p>
            <w:r>
              <w:t>110831</w:t>
            </w:r>
          </w:p>
        </w:tc>
        <w:tc>
          <w:tcPr>
            <w:tcW w:type="dxa" w:w="1930"/>
          </w:tcPr>
          <w:p>
            <w:r>
              <w:t>1f2d39a09ed94d0ef9b6e4538a942b91e819492ab458d8857e049dd038c7c152</w:t>
            </w:r>
          </w:p>
        </w:tc>
        <w:tc>
          <w:tcPr>
            <w:tcW w:type="dxa" w:w="1930"/>
          </w:tcPr>
          <w:p>
            <w:r>
              <w:t>final aligned workbook companion</w:t>
            </w:r>
          </w:p>
        </w:tc>
      </w:tr>
    </w:tbl>
    <w:p>
      <w:r>
        <w:t>Hash authority note. Consistent with the canonical byte-stream rule, controlled artifacts do not embed their own canonical hash. The sibling SHA-256 manifest is the top-level integrity anchor for shipped release artifacts and omits only its own self-hash; the release manifest and bundle inventory are release-layer metadata bound by that manifest and governed by the release metadata authority order below.</w:t>
      </w:r>
    </w:p>
    <w:p/>
    <w:p>
      <w:r>
        <w:t>Support integrity artifacts (release manifest, SHA-256 manifest, and bundle inventory) are release-layer metadata. They are not part of the core controlled artifact inventory unless explicitly listed there, but they are included in the release-layer authority order and hash-binding policy for this bundle.</w:t>
      </w:r>
    </w:p>
    <w:p>
      <w:r>
        <w:t>Release metadata authority order: (1) canonical core artifacts pinned by filename + SHA-256, (2) SHA-256 manifest, (3) release manifest YAML, (4) ProofPack narrative summaries, (5) bundle inventory text. If a lower-precedence metadata artifact disagrees with a higher-precedence artifact, the higher-precedence artifact controls.</w:t>
      </w:r>
    </w:p>
    <w:p>
      <w:r>
        <w:t>Workbook note. The current worked run is human-only and applies the Human Plateau Rule across all logged instances, so Contribution_Base and Contribution_Welfare remain numerically identical in this exemplar. The workbook now exposes a clearer disclosure boundary, canonical PLSS operator vocabulary, and explicit dimension-weight exemplar notes while remaining an exemplar companion rather than a generalized validator surface.</w:t>
      </w:r>
    </w:p>
    <w:p>
      <w:r>
        <w:t>Next recommended move. Publish the canon, SGP companion, final ripple.md, Agent System, final Aligners Sheet, this ProofPack, sibling SHA-256 manifest, and release manifest together, then treat those exact byte streams as the release-pinned bundle for downstream repository publication and later validator / schema / calculator work.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