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rls-rfc-0001-the-ripplemd-standard-v55"/>
    <w:p>
      <w:pPr>
        <w:pStyle w:val="Heading1"/>
      </w:pPr>
      <w:r>
        <w:rPr>
          <w:bCs/>
          <w:b/>
        </w:rPr>
        <w:t xml:space="preserve">RLS-RFC-0001: The ripple.md Standard v5.5</w:t>
      </w:r>
    </w:p>
    <w:bookmarkStart w:id="20" w:name="v55-current-release-integration"/>
    <w:p>
      <w:pPr>
        <w:pStyle w:val="Heading2"/>
      </w:pPr>
      <w:r>
        <w:rPr>
          <w:bCs/>
          <w:b/>
        </w:rPr>
        <w:t xml:space="preserve">v5.5 Current Release Integration</w:t>
      </w:r>
    </w:p>
    <w:p>
      <w:pPr>
        <w:pStyle w:val="FirstParagraph"/>
      </w:pPr>
      <w:r>
        <w:rPr>
          <w:bCs/>
          <w:b/>
        </w:rPr>
        <w:t xml:space="preserve">Release: MathGov Core Release 2026.09 v12.6 / SGP v8.5 - Independent Open-Source Qualification-Continuity Release</w:t>
      </w:r>
    </w:p>
    <w:p>
      <w:pPr>
        <w:pStyle w:val="BodyText"/>
      </w:pPr>
      <w:r>
        <w:rPr>
          <w:bCs/>
          <w:b/>
        </w:rPr>
        <w:t xml:space="preserve">Exact current companion pins:</w:t>
      </w:r>
      <w:r>
        <w:t xml:space="preserve"> </w:t>
      </w:r>
      <w:r>
        <w:t xml:space="preserve">Canon v12.6; SGP v8.5; ripple.md v5.5; Agent System v12.5; CSV v2.4; Cascade v2.6; Reproducibility v1.4; WDBIP v1.6; RLS Validation v2.6; Primer v4.4; Public Introduction v12.6; PC-AEP/MFDI/Source-Coupling v2.3; Aligners Sheet v5.6.</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Integrity surface</w:t>
            </w:r>
          </w:p>
        </w:tc>
        <w:tc>
          <w:tcPr>
            <w:shd w:val="clear" w:color="auto" w:fill="D9EAF7"/>
            <w:vAlign w:val="center"/>
          </w:tcPr>
          <w:p>
            <w:pPr>
              <w:pStyle w:val="Compact"/>
              <w:jc w:val="left"/>
            </w:pPr>
            <w:r>
              <w:rPr>
                <w:bCs/>
                <w:b/>
                <w:color w:val="17365D"/>
              </w:rPr>
              <w:t xml:space="preserve">Current requirement</w:t>
            </w:r>
          </w:p>
        </w:tc>
        <w:tc>
          <w:tcPr>
            <w:shd w:val="clear" w:color="auto" w:fill="D9EAF7"/>
            <w:vAlign w:val="center"/>
          </w:tcPr>
          <w:p>
            <w:pPr>
              <w:pStyle w:val="Compact"/>
              <w:jc w:val="left"/>
            </w:pPr>
            <w:r>
              <w:rPr>
                <w:bCs/>
                <w:b/>
                <w:color w:val="17365D"/>
              </w:rPr>
              <w:t xml:space="preserve">Claim boundary</w:t>
            </w:r>
          </w:p>
        </w:tc>
      </w:tr>
      <w:tr>
        <w:tc>
          <w:tcPr>
            <w:vAlign w:val="top"/>
          </w:tcPr>
          <w:p>
            <w:pPr>
              <w:pStyle w:val="Compact"/>
              <w:jc w:val="left"/>
            </w:pPr>
            <w:r>
              <w:t xml:space="preserve">Critical-path tempo</w:t>
            </w:r>
          </w:p>
        </w:tc>
        <w:tc>
          <w:tcPr>
            <w:vAlign w:val="top"/>
          </w:tcPr>
          <w:p>
            <w:pPr>
              <w:pStyle w:val="Compact"/>
              <w:jc w:val="left"/>
            </w:pPr>
            <w:r>
              <w:t xml:space="preserve">Consequence-tempo compatibility is evaluated across the control-critical path and may be concurrent; the standard does not require a simplistic sequential pipeline.</w:t>
            </w:r>
          </w:p>
        </w:tc>
        <w:tc>
          <w:tcPr>
            <w:vAlign w:val="top"/>
          </w:tcPr>
          <w:p>
            <w:pPr>
              <w:pStyle w:val="Compact"/>
              <w:jc w:val="left"/>
            </w:pPr>
            <w:r>
              <w:t xml:space="preserve">Tempo assurance does not prove physical safety or deployment readiness.</w:t>
            </w:r>
          </w:p>
        </w:tc>
      </w:tr>
      <w:tr>
        <w:tc>
          <w:tcPr>
            <w:shd w:val="clear" w:color="auto" w:fill="F7FBFE"/>
            <w:vAlign w:val="top"/>
          </w:tcPr>
          <w:p>
            <w:pPr>
              <w:pStyle w:val="Compact"/>
              <w:jc w:val="left"/>
            </w:pPr>
            <w:r>
              <w:t xml:space="preserve">Responsibility continuity</w:t>
            </w:r>
          </w:p>
        </w:tc>
        <w:tc>
          <w:tcPr>
            <w:shd w:val="clear" w:color="auto" w:fill="F7FBFE"/>
            <w:vAlign w:val="top"/>
          </w:tcPr>
          <w:p>
            <w:pPr>
              <w:pStyle w:val="Compact"/>
              <w:jc w:val="left"/>
            </w:pPr>
            <w:r>
              <w:t xml:space="preserve">Named owner, monitor, intervener, appeal recipient, and post-incident custodian roles remain assigned across the consequence horizon.</w:t>
            </w:r>
          </w:p>
        </w:tc>
        <w:tc>
          <w:tcPr>
            <w:shd w:val="clear" w:color="auto" w:fill="F7FBFE"/>
            <w:vAlign w:val="top"/>
          </w:tcPr>
          <w:p>
            <w:pPr>
              <w:pStyle w:val="Compact"/>
              <w:jc w:val="left"/>
            </w:pPr>
            <w:r>
              <w:t xml:space="preserve">A wrapper record cannot create legal or institutional authority.</w:t>
            </w:r>
          </w:p>
        </w:tc>
      </w:tr>
      <w:tr>
        <w:tc>
          <w:tcPr>
            <w:vAlign w:val="top"/>
          </w:tcPr>
          <w:p>
            <w:pPr>
              <w:pStyle w:val="Compact"/>
              <w:jc w:val="left"/>
            </w:pPr>
            <w:r>
              <w:t xml:space="preserve">Wrapper boundary</w:t>
            </w:r>
          </w:p>
        </w:tc>
        <w:tc>
          <w:tcPr>
            <w:vAlign w:val="top"/>
          </w:tcPr>
          <w:p>
            <w:pPr>
              <w:pStyle w:val="Compact"/>
              <w:jc w:val="left"/>
            </w:pPr>
            <w:r>
              <w:t xml:space="preserve">Non-Domination, Epistemic Integrity, assurance, waiver, appeal, and reconstructability surround the Canon run.</w:t>
            </w:r>
          </w:p>
        </w:tc>
        <w:tc>
          <w:tcPr>
            <w:vAlign w:val="top"/>
          </w:tcPr>
          <w:p>
            <w:pPr>
              <w:pStyle w:val="Compact"/>
              <w:jc w:val="left"/>
            </w:pPr>
            <w:r>
              <w:t xml:space="preserve">No wrapper obligation becomes a sixth Canon level.</w:t>
            </w:r>
          </w:p>
        </w:tc>
      </w:tr>
    </w:tbl>
    <w:bookmarkEnd w:id="20"/>
    <w:bookmarkStart w:id="21" w:name="X68386eb2c2035ebbf66ceb146a7295ae31c6437"/>
    <w:p>
      <w:pPr>
        <w:pStyle w:val="Heading2"/>
      </w:pPr>
      <w:r>
        <w:rPr>
          <w:bCs/>
          <w:b/>
        </w:rPr>
        <w:t xml:space="preserve">v5.5 Qualification-Continuity and Configuration-Assurance Extension</w:t>
      </w:r>
    </w:p>
    <w:p>
      <w:pPr>
        <w:pStyle w:val="FirstParagraph"/>
      </w:pPr>
      <w:r>
        <w:t xml:space="preserve">The wrapper record now includes</w:t>
      </w:r>
      <w:r>
        <w:t xml:space="preserve"> </w:t>
      </w:r>
      <w:r>
        <w:rPr>
          <w:rStyle w:val="VerbatimChar"/>
        </w:rPr>
        <w:t xml:space="preserve">configuration_id</w:t>
      </w:r>
      <w:r>
        <w:t xml:space="preserve">,</w:t>
      </w:r>
      <w:r>
        <w:t xml:space="preserve"> </w:t>
      </w:r>
      <w:r>
        <w:rPr>
          <w:rStyle w:val="VerbatimChar"/>
        </w:rPr>
        <w:t xml:space="preserve">configuration_hash_if_available</w:t>
      </w:r>
      <w:r>
        <w:t xml:space="preserve">,</w:t>
      </w:r>
      <w:r>
        <w:t xml:space="preserve"> </w:t>
      </w:r>
      <w:r>
        <w:rPr>
          <w:rStyle w:val="VerbatimChar"/>
        </w:rPr>
        <w:t xml:space="preserve">operating_envelope</w:t>
      </w:r>
      <w:r>
        <w:t xml:space="preserve">,</w:t>
      </w:r>
      <w:r>
        <w:t xml:space="preserve"> </w:t>
      </w:r>
      <w:r>
        <w:rPr>
          <w:rStyle w:val="VerbatimChar"/>
        </w:rPr>
        <w:t xml:space="preserve">active_tools_permissions</w:t>
      </w:r>
      <w:r>
        <w:t xml:space="preserve">,</w:t>
      </w:r>
      <w:r>
        <w:t xml:space="preserve"> </w:t>
      </w:r>
      <w:r>
        <w:rPr>
          <w:rStyle w:val="VerbatimChar"/>
        </w:rPr>
        <w:t xml:space="preserve">active_controls</w:t>
      </w:r>
      <w:r>
        <w:t xml:space="preserve">,</w:t>
      </w:r>
      <w:r>
        <w:t xml:space="preserve"> </w:t>
      </w:r>
      <w:r>
        <w:rPr>
          <w:rStyle w:val="VerbatimChar"/>
        </w:rPr>
        <w:t xml:space="preserve">authority_state</w:t>
      </w:r>
      <w:r>
        <w:t xml:space="preserve">,</w:t>
      </w:r>
      <w:r>
        <w:t xml:space="preserve"> </w:t>
      </w:r>
      <w:r>
        <w:rPr>
          <w:rStyle w:val="VerbatimChar"/>
        </w:rPr>
        <w:t xml:space="preserve">qualification_valid_from</w:t>
      </w:r>
      <w:r>
        <w:t xml:space="preserve">,</w:t>
      </w:r>
      <w:r>
        <w:t xml:space="preserve"> </w:t>
      </w:r>
      <w:r>
        <w:rPr>
          <w:rStyle w:val="VerbatimChar"/>
        </w:rPr>
        <w:t xml:space="preserve">qualification_expiry_or_review</w:t>
      </w:r>
      <w:r>
        <w:t xml:space="preserve">,</w:t>
      </w:r>
      <w:r>
        <w:t xml:space="preserve"> </w:t>
      </w:r>
      <w:r>
        <w:rPr>
          <w:rStyle w:val="VerbatimChar"/>
        </w:rPr>
        <w:t xml:space="preserve">requalification_triggers</w:t>
      </w:r>
      <w:r>
        <w:t xml:space="preserve">,</w:t>
      </w:r>
      <w:r>
        <w:t xml:space="preserve"> </w:t>
      </w:r>
      <w:r>
        <w:rPr>
          <w:rStyle w:val="VerbatimChar"/>
        </w:rPr>
        <w:t xml:space="preserve">trigger_events</w:t>
      </w:r>
      <w:r>
        <w:t xml:space="preserve">, and</w:t>
      </w:r>
      <w:r>
        <w:t xml:space="preserve"> </w:t>
      </w:r>
      <w:r>
        <w:rPr>
          <w:rStyle w:val="VerbatimChar"/>
        </w:rPr>
        <w:t xml:space="preserve">affected_stages_reopened</w:t>
      </w:r>
      <w:r>
        <w:t xml:space="preserve">.</w:t>
      </w:r>
    </w:p>
    <w:p>
      <w:pPr>
        <w:pStyle w:val="BodyText"/>
      </w:pPr>
      <w:r>
        <w:t xml:space="preserve">A prior PASS, selectability result, or execution approval remains usable only while the declared configuration, evidence, controls, authority, dependencies, and operating conditions remain materially unchanged. Material change pauses inherited execution authority and routes the episode back to the affected Canon stages. Monitoring without named stop authority and requalification logic is insufficient.</w:t>
      </w:r>
    </w:p>
    <w:bookmarkEnd w:id="21"/>
    <w:bookmarkStart w:id="22" w:name="v521-patch-note-lineage"/>
    <w:p>
      <w:pPr>
        <w:pStyle w:val="Heading2"/>
      </w:pPr>
      <w:r>
        <w:rPr>
          <w:bCs/>
          <w:b/>
        </w:rPr>
        <w:t xml:space="preserve">v5.2.1 Patch Note (Lineage)</w:t>
      </w:r>
    </w:p>
    <w:p>
      <w:pPr>
        <w:pStyle w:val="FirstParagraph"/>
      </w:pPr>
      <w:r>
        <w:t xml:space="preserve">v5.2.1 repairs the current companion matrix and wrapper-versus-cascade terminology. It does not change consequence-tempo, responsibility-continuity, assurance, waiver, or verification semantics.</w:t>
      </w:r>
    </w:p>
    <w:p>
      <w:pPr>
        <w:pStyle w:val="BlockText"/>
      </w:pPr>
      <w:r>
        <w:rPr>
          <w:bCs/>
          <w:b/>
        </w:rPr>
        <w:t xml:space="preserve">Wrapper handoff rule.</w:t>
      </w:r>
      <w:r>
        <w:t xml:space="preserve"> </w:t>
      </w:r>
      <w:r>
        <w:t xml:space="preserve">In wrapped deployments, ripple.md adds assurance, Non-Domination, Epistemic Integrity, waiver, triage, and reconstructability obligations around the RippleLogic run. It does not reorder, weaken, or replace the Canon cascade. The Canon controls cascade semantics and admissibility.</w:t>
      </w:r>
    </w:p>
    <w:p>
      <w:pPr>
        <w:pStyle w:val="BlockText"/>
      </w:pPr>
      <w:r>
        <w:rPr>
          <w:bCs/>
          <w:b/>
        </w:rPr>
        <w:t xml:space="preserve">Canon/wrapper non-collapse rule.</w:t>
      </w:r>
      <w:r>
        <w:t xml:space="preserve"> </w:t>
      </w:r>
      <w:r>
        <w:t xml:space="preserve">ripple.md wrapper checks do not become Canon cascade levels. Canon qualification remains RG -&gt; RF/NCRC -&gt; TRC -&gt; CSV, followed by RLS ranking. Non-Domination and Epistemic Integrity are additive wrapper obligations that may block execution or claims, but they do not reorder the Canon.</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Layer</w:t>
            </w:r>
          </w:p>
        </w:tc>
        <w:tc>
          <w:tcPr>
            <w:shd w:val="clear" w:color="auto" w:fill="D9EAF7"/>
            <w:vAlign w:val="center"/>
          </w:tcPr>
          <w:p>
            <w:pPr>
              <w:pStyle w:val="Compact"/>
              <w:jc w:val="left"/>
            </w:pPr>
            <w:r>
              <w:rPr>
                <w:bCs/>
                <w:b/>
                <w:color w:val="17365D"/>
              </w:rPr>
              <w:t xml:space="preserve">Controlling sequence or role</w:t>
            </w:r>
          </w:p>
        </w:tc>
      </w:tr>
      <w:tr>
        <w:tc>
          <w:tcPr>
            <w:vAlign w:val="top"/>
          </w:tcPr>
          <w:p>
            <w:pPr>
              <w:pStyle w:val="Compact"/>
              <w:jc w:val="left"/>
            </w:pPr>
            <w:r>
              <w:t xml:space="preserve">Canon qualification and ranking</w:t>
            </w:r>
          </w:p>
        </w:tc>
        <w:tc>
          <w:tcPr>
            <w:vAlign w:val="top"/>
          </w:tcPr>
          <w:p>
            <w:pPr>
              <w:pStyle w:val="Compact"/>
              <w:jc w:val="left"/>
            </w:pPr>
            <w:r>
              <w:rPr>
                <w:rStyle w:val="VerbatimChar"/>
              </w:rPr>
              <w:t xml:space="preserve">RG -&gt; RF/NCRC -&gt; TRC -&gt; CSV -&gt; RLS</w:t>
            </w:r>
          </w:p>
        </w:tc>
      </w:tr>
      <w:tr>
        <w:tc>
          <w:tcPr>
            <w:shd w:val="clear" w:color="auto" w:fill="F7FBFE"/>
            <w:vAlign w:val="top"/>
          </w:tcPr>
          <w:p>
            <w:pPr>
              <w:pStyle w:val="Compact"/>
              <w:jc w:val="left"/>
            </w:pPr>
            <w:r>
              <w:t xml:space="preserve">ripple.md wrapper obligations</w:t>
            </w:r>
          </w:p>
        </w:tc>
        <w:tc>
          <w:tcPr>
            <w:shd w:val="clear" w:color="auto" w:fill="F7FBFE"/>
            <w:vAlign w:val="top"/>
          </w:tcPr>
          <w:p>
            <w:pPr>
              <w:pStyle w:val="Compact"/>
              <w:jc w:val="left"/>
            </w:pPr>
            <w:r>
              <w:t xml:space="preserve">Non-Domination, Epistemic Integrity, consequence-tempo compatibility, responsibility continuity, Decision Note completeness, assurance, waiver/triage, appeal, and reconstructability surround the run and may block execution or claims; they are not additional Canon levels.</w:t>
            </w:r>
          </w:p>
        </w:tc>
      </w:tr>
    </w:tbl>
    <w:p>
      <w:pPr>
        <w:pStyle w:val="BodyText"/>
      </w:pPr>
      <w:r>
        <w:t xml:space="preserve">Series: RLS-RFC (RippleLogic Standard RFC)</w:t>
      </w:r>
    </w:p>
    <w:p>
      <w:pPr>
        <w:pStyle w:val="BodyText"/>
      </w:pPr>
      <w:r>
        <w:t xml:space="preserve">RFC: 0001</w:t>
      </w:r>
    </w:p>
    <w:p>
      <w:pPr>
        <w:pStyle w:val="BodyText"/>
      </w:pPr>
      <w:r>
        <w:t xml:space="preserve">Title: ripple.md - Portable Alignment Contract &amp; Protocol for Sociotechnical Systems</w:t>
      </w:r>
    </w:p>
    <w:p>
      <w:pPr>
        <w:pStyle w:val="BodyText"/>
      </w:pPr>
      <w:r>
        <w:t xml:space="preserve">Version: v5.5 (Control-Critical-Path, Responsibility-Continuity, and Core-Interface hardening)</w:t>
      </w:r>
    </w:p>
    <w:p>
      <w:pPr>
        <w:pStyle w:val="BodyText"/>
      </w:pPr>
      <w:r>
        <w:t xml:space="preserve">Status: Standard</w:t>
      </w:r>
    </w:p>
    <w:p>
      <w:pPr>
        <w:pStyle w:val="BodyText"/>
      </w:pPr>
      <w:r>
        <w:t xml:space="preserve">Intended status: Standard</w:t>
      </w:r>
    </w:p>
    <w:p>
      <w:pPr>
        <w:pStyle w:val="BodyText"/>
      </w:pPr>
      <w:r>
        <w:t xml:space="preserve">Authors: RippleLogic / MathGov Working Group (initial: James McGaughran)</w:t>
      </w:r>
    </w:p>
    <w:p>
      <w:pPr>
        <w:pStyle w:val="BodyText"/>
      </w:pPr>
      <w:r>
        <w:t xml:space="preserve">Date: 2026-07-18</w:t>
      </w:r>
    </w:p>
    <w:p>
      <w:pPr>
        <w:pStyle w:val="BodyText"/>
      </w:pPr>
      <w:r>
        <w:t xml:space="preserve">License: Apache-2.0 (specification text and tooling code)</w:t>
      </w:r>
    </w:p>
    <w:p>
      <w:pPr>
        <w:pStyle w:val="BodyText"/>
      </w:pPr>
      <w:r>
        <w:t xml:space="preserve">Canonical repo: ripplelogic/ripple-md-standard</w:t>
      </w:r>
    </w:p>
    <w:p>
      <w:pPr>
        <w:pStyle w:val="BodyText"/>
      </w:pPr>
      <w:r>
        <w:t xml:space="preserve">Supersedes: RLS-RFC-0001 v5.2.1</w:t>
      </w:r>
    </w:p>
    <w:bookmarkEnd w:id="22"/>
    <w:bookmarkStart w:id="23" w:name="release-alignment"/>
    <w:p>
      <w:pPr>
        <w:pStyle w:val="Heading2"/>
      </w:pPr>
      <w:r>
        <w:rPr>
          <w:bCs/>
          <w:b/>
        </w:rPr>
        <w:t xml:space="preserve">Release alignment</w:t>
      </w:r>
    </w:p>
    <w:p>
      <w:pPr>
        <w:pStyle w:val="FirstParagraph"/>
      </w:pPr>
      <w:r>
        <w:t xml:space="preserve">Component version: v5.5. Current package synchronization: RippleLogic Canon v12.6 / SGP v8.5.</w:t>
      </w:r>
    </w:p>
    <w:p>
      <w:pPr>
        <w:pStyle w:val="BodyText"/>
      </w:pPr>
      <w:r>
        <w:t xml:space="preserve">Two-phase record rule. A ripple.md Decision Note SHOULD separate the qualification record (RG, RF/NCRC, TRC, CSV) from the ranking record (RLS over surviving options). The Decision Note MUST NOT present an RLS ranking as if it applied to options that failed qualification.</w:t>
      </w:r>
    </w:p>
    <w:p>
      <w:pPr>
        <w:pStyle w:val="BodyText"/>
      </w:pPr>
      <w:r>
        <w:t xml:space="preserve">This companion document is synchronized with MathGov Core Release 2026.09 v12.6. The public cascade is</w:t>
      </w:r>
      <w:r>
        <w:t xml:space="preserve"> </w:t>
      </w:r>
      <w:r>
        <w:rPr>
          <w:rStyle w:val="VerbatimChar"/>
        </w:rPr>
        <w:t xml:space="preserve">RG -&gt; RF -&gt; TRC -&gt; CSV -&gt; RLS</w:t>
      </w:r>
      <w:r>
        <w:t xml:space="preserve">; the formal shorthand is</w:t>
      </w:r>
      <w:r>
        <w:t xml:space="preserve"> </w:t>
      </w:r>
      <w:r>
        <w:rPr>
          <w:rStyle w:val="VerbatimChar"/>
        </w:rPr>
        <w:t xml:space="preserve">RG/RSG -&gt; RF/NCRC -&gt; TRC -&gt; CSV -&gt; RLS</w:t>
      </w:r>
      <w:r>
        <w:t xml:space="preserve">. RF is the public Rights Floor layer and NCRC is its formal non-compensatory predicate. CSV means Containment and Structural Viability. Detailed cascade definitions are maintained in the Canon, the RippleLogic Cascade Standard, and the CSV Gate Standard; this file applies those invariants without repeating the full release note.</w:t>
      </w:r>
    </w:p>
    <w:bookmarkEnd w:id="23"/>
    <w:bookmarkStart w:id="24" w:name="Xba5a7f532a36900f2dbbef61569415441a40837"/>
    <w:p>
      <w:pPr>
        <w:pStyle w:val="Heading2"/>
      </w:pPr>
      <w:r>
        <w:rPr>
          <w:bCs/>
          <w:b/>
        </w:rPr>
        <w:t xml:space="preserve">Current bundle dependency boundary (Normative release boundary)</w:t>
      </w:r>
    </w:p>
    <w:p>
      <w:pPr>
        <w:pStyle w:val="FirstParagraph"/>
      </w:pPr>
      <w:r>
        <w:t xml:space="preserve">This core release is self-contained for L0/L1 wrapper learning and basic Decision Note practice. L2/L3 conformance paths that require recourse auditability, redaction/access control, or coercion authorization also require the applicable companion protocols, including RPAP (RLS-RFC-0003) and, where coercion or emergency projection is in scope, PFAP (RLS-RFC-0002). Those companions are referenced but not bundled as active protocols in this release. Therefore, do not claim L2/L3 ripple.md conformance from this package alone unless the relevant RPAP/PFAP artifacts are separately bundled, hash-pinned, and recorded in the Assurance Preconditions Record.</w:t>
      </w:r>
    </w:p>
    <w:bookmarkEnd w:id="24"/>
    <w:bookmarkEnd w:id="25"/>
    <w:bookmarkStart w:id="40" w:name="abstract"/>
    <w:p>
      <w:pPr>
        <w:pStyle w:val="Heading1"/>
      </w:pPr>
      <w:r>
        <w:rPr>
          <w:bCs/>
          <w:b/>
        </w:rPr>
        <w:t xml:space="preserve">ABSTRACT</w:t>
      </w:r>
    </w:p>
    <w:p>
      <w:pPr>
        <w:pStyle w:val="FirstParagraph"/>
      </w:pPr>
      <w:r>
        <w:t xml:space="preserve">Machine-readable RF field discipline. Decision Notes and schemas SHOULD use the human-readable field name</w:t>
      </w:r>
      <w:r>
        <w:t xml:space="preserve"> </w:t>
      </w:r>
      <w:r>
        <w:rPr>
          <w:rStyle w:val="VerbatimChar"/>
        </w:rPr>
        <w:t xml:space="preserve">rights_floor</w:t>
      </w:r>
      <w:r>
        <w:t xml:space="preserve">, while preserving</w:t>
      </w:r>
      <w:r>
        <w:t xml:space="preserve"> </w:t>
      </w:r>
      <w:r>
        <w:rPr>
          <w:rStyle w:val="VerbatimChar"/>
        </w:rPr>
        <w:t xml:space="preserve">formal_constraint: NCRC</w:t>
      </w:r>
      <w:r>
        <w:t xml:space="preserve"> </w:t>
      </w:r>
      <w:r>
        <w:t xml:space="preserve">inside the record when formal gate logic is required.</w:t>
      </w:r>
    </w:p>
    <w:p>
      <w:pPr>
        <w:pStyle w:val="BodyText"/>
      </w:pPr>
      <w:r>
        <w:t xml:space="preserve">Example:</w:t>
      </w:r>
    </w:p>
    <w:p>
      <w:pPr>
        <w:pStyle w:val="SourceCode"/>
      </w:pPr>
      <w:r>
        <w:rPr>
          <w:rStyle w:val="VerbatimChar"/>
        </w:rPr>
        <w:t xml:space="preserve">rights_floor:</w:t>
      </w:r>
      <w:r>
        <w:br/>
      </w:r>
      <w:r>
        <w:rPr>
          <w:rStyle w:val="VerbatimChar"/>
        </w:rPr>
        <w:t xml:space="preserve">  status: pass | fail | uncertain | not_applicable</w:t>
      </w:r>
      <w:r>
        <w:br/>
      </w:r>
      <w:r>
        <w:rPr>
          <w:rStyle w:val="VerbatimChar"/>
        </w:rPr>
        <w:t xml:space="preserve">  formal_constraint: NCRC</w:t>
      </w:r>
      <w:r>
        <w:br/>
      </w:r>
      <w:r>
        <w:rPr>
          <w:rStyle w:val="VerbatimChar"/>
        </w:rPr>
        <w:t xml:space="preserve">  protected_rights_checked: []</w:t>
      </w:r>
      <w:r>
        <w:br/>
      </w:r>
      <w:r>
        <w:rPr>
          <w:rStyle w:val="VerbatimChar"/>
        </w:rPr>
        <w:t xml:space="preserve">  rights_floor_breaches: []</w:t>
      </w:r>
      <w:r>
        <w:br/>
      </w:r>
      <w:r>
        <w:rPr>
          <w:rStyle w:val="VerbatimChar"/>
        </w:rPr>
        <w:t xml:space="preserve">  uncertainty_notes: []</w:t>
      </w:r>
    </w:p>
    <w:p>
      <w:pPr>
        <w:pStyle w:val="FirstParagraph"/>
      </w:pPr>
      <w:r>
        <w:t xml:space="preserve">This RFC specifies ripple.md, a portable, auditable alignment contract and decision protocol designed to bind decision-making across scales, from governance institutions to organizations to tool-using agents. This standard is operational, not merely declarative: it requires a Decision Note pre-execution for high-stakes episodes, defines evidence sufficiency and sampling, mandates reconstructability audits, specifies conformance metrics with minimum tests and drills, and provides machine-readable registry identifiers for interoperable tooling. v5.5 carries forward the v5.1 and v5.0 Reality Grounding, structural diagnostic, Term Discrimination, Structural Viability, and falsification-discipline fields while adding two bounded wrapper disciplines: consequence-tempo compatibility and responsibility continuity. High-stakes execution must not outrun meaningful detection, review, intervention, containment, or rollback; and distributed work must not dissolve end-to-end answerability. These disciplines add no Canon gate and do not authorize delay where delay creates the greater rights or tail-risk harm.</w:t>
      </w:r>
    </w:p>
    <w:p>
      <w:pPr>
        <w:pStyle w:val="BodyText"/>
      </w:pPr>
      <w:r>
        <w:t xml:space="preserve">The standard defines: a wrapper feasibility suite over Rights Floor (formal NCRC), Non-Domination, TRC, Containment/Reversibility, and Epistemic Integrity, with cross-cutting consequence-tempo and responsibility-continuity requirements. In standalone ripple.md use, these checks MAY be executed in the documented wrapper order. In wrapped RippleLogic deployments, the underlying canonical RippleLogic method remains Reality Grounding → Rights Floor → TRC → CSV → RLS, while Non-Domination and Epistemic Integrity remain additive wrapper obligations that MUST be evidenced before selection; a seven-test alignment suite with evidence expectations and explicit falsifiers; a minimum audit artifact (Decision Note) and supporting templates; conformance levels (L0–L3) with required observable metrics, minimum test suites, and drill requirements; an audit procedure grounded in assurance-case semantics (S,T,K,M,V,E,R,U) with inter-rater reliability and reconstructability audits; a formal mapping between the seven-test suite and the C1–C6 deployment assurance framework; a jurisdiction-neutral rights baseline with localization procedure and operationalization notes; and a PLSS-compatible local-scope profile for implementations that must keep local decisions practical without sacrificing rights, floors, or auditability.</w:t>
      </w:r>
    </w:p>
    <w:p>
      <w:pPr>
        <w:pStyle w:val="BodyText"/>
      </w:pPr>
      <w:r>
        <w:t xml:space="preserve">RippleLogic RG status rule. Reality Grounding is Level 1 of the public method and a claim-authority precondition. It can force narrowing, escalation, exploratory-marking, or refusal, but it is not an ethical option-rejecting gate: an</w:t>
      </w:r>
      <w:r>
        <w:t xml:space="preserve"> </w:t>
      </w:r>
      <w:r>
        <w:rPr>
          <w:rStyle w:val="VerbatimChar"/>
        </w:rPr>
        <w:t xml:space="preserve">RG_REFUSED</w:t>
      </w:r>
      <w:r>
        <w:t xml:space="preserve"> </w:t>
      </w:r>
      <w:r>
        <w:t xml:space="preserve">option is outside the claim-bounded qualified set because the requested claim lacks support at the requested strength, not because RG has found the option ethically impermissible. The option may re-enter only after grounding is repaired or the claim or action boundary is narrowed. RF/NCRC, TRC, and CSV are the ethical or structural option-rejecting gates, and RLS ranks only what survives them.</w:t>
      </w:r>
    </w:p>
    <w:p>
      <w:pPr>
        <w:pStyle w:val="BodyText"/>
      </w:pPr>
      <w:r>
        <w:t xml:space="preserve">Thresholds and domain-specific parameters referenced throughout this standard are implementation-defined (see §2.18 Implementation-Defined Parameters) but MUST be set ex ante in the verification regime (V) and recorded in the Assurance Preconditions Record (Appendix G). Non-normative example threshold ranges are provided in Appendix K.</w:t>
      </w:r>
    </w:p>
    <w:p>
      <w:pPr>
        <w:pStyle w:val="BodyText"/>
      </w:pPr>
      <w:r>
        <w:t xml:space="preserve">Plain-language summary</w:t>
      </w:r>
    </w:p>
    <w:p>
      <w:pPr>
        <w:pStyle w:val="BodyText"/>
      </w:pPr>
      <w:r>
        <w:t xml:space="preserve">ripple.md is the portable wrapper for putting RippleLogic-style assurance into real systems. It does not replace the Canon. It tells implementers what evidence, decision notes, falsifiers, timing compatibility, responsibility chains, audit records, and refusal conditions must exist before stronger alignment or conformance claims are made.</w:t>
      </w:r>
    </w:p>
    <w:p>
      <w:pPr>
        <w:pStyle w:val="BodyText"/>
      </w:pPr>
      <w:r>
        <w:t xml:space="preserve">Reader Guide (Quick Adoption Path)</w:t>
      </w:r>
    </w:p>
    <w:p>
      <w:pPr>
        <w:pStyle w:val="BodyText"/>
      </w:pPr>
      <w:r>
        <w:t xml:space="preserve">• Start with Sections 3–8 if you need the contract model, decision ordering, and test semantics.</w:t>
      </w:r>
    </w:p>
    <w:p>
      <w:pPr>
        <w:pStyle w:val="BodyText"/>
      </w:pPr>
      <w:r>
        <w:t xml:space="preserve">• Use Section 12 and Appendix G to pin implementation-defined parameters and dependency versions before deployment.</w:t>
      </w:r>
    </w:p>
    <w:p>
      <w:pPr>
        <w:pStyle w:val="BodyText"/>
      </w:pPr>
      <w:r>
        <w:t xml:space="preserve">• Use ripple.md to wrap, evidence, and audit a decision process; it does not replace the governing RippleLogic equations or the rights-localization step.</w:t>
      </w:r>
    </w:p>
    <w:p>
      <w:pPr>
        <w:pStyle w:val="BodyText"/>
      </w:pPr>
      <w:r>
        <w:t xml:space="preserve">• In standalone ripple.md use, wrapper gates MAY be executed in the documented wrapper order. In wrapped RippleLogic use, preserve the canonical RippleLogic five-level method and formal ordering and treat Non-Domination and Epistemic Integrity as additive wrapper obligations.</w:t>
      </w:r>
    </w:p>
    <w:p>
      <w:pPr>
        <w:pStyle w:val="BodyText"/>
      </w:pPr>
      <w:r>
        <w:t xml:space="preserve">• For local-scope implementations, preserve the canon’s admissibility gates first and treat PLSS or agent profiles as wrapper-compatible only when the underlying run remains lexicographically intact.</w:t>
      </w:r>
    </w:p>
    <w:p>
      <w:pPr>
        <w:pStyle w:val="BodyText"/>
      </w:pPr>
      <w:r>
        <w:t xml:space="preserve">Release-boundary reader note (Normative clarification).</w:t>
      </w:r>
    </w:p>
    <w:p>
      <w:pPr>
        <w:pStyle w:val="BodyText"/>
      </w:pPr>
      <w:r>
        <w:t xml:space="preserve">Current synchronization note. ripple.md v5.5 is the portable assurance-wrapper standard synchronized in this release line to RippleLogic Canon v12.6 and SGP v8.5. The MathGov Core Release 2026.09 package line applies the Physical Admissibility Release while carrying forward Term Discrimination and Semantic Stability controls, and decouples package naming from component versions. ripple.md does not supersede either governing artifact.</w:t>
      </w:r>
    </w:p>
    <w:p>
      <w:pPr>
        <w:pStyle w:val="BodyText"/>
      </w:pPr>
      <w:r>
        <w:t xml:space="preserve">Formal wrapped-method shorthand: RG/RSG -&gt; RF/NCRC -&gt; TRC -&gt; CSV -&gt; RLS. UCI/HOI are structural diagnostics, not a regular wrapper gate: gate-relevant use belongs inside Containment and residual use is special-case only.</w:t>
      </w:r>
    </w:p>
    <w:p>
      <w:pPr>
        <w:pStyle w:val="BodyText"/>
      </w:pPr>
      <w:r>
        <w:t xml:space="preserve">ripple.md improves auditability, wrapper assurance, Decision Note discipline, waiver/triage governance, and reconstructability. It does not by itself validate the empirical quality of underlying measures, prove alignment, certify legal compliance, or make Tier 4/ProofPack claims available.</w:t>
      </w:r>
    </w:p>
    <w:p>
      <w:pPr>
        <w:pStyle w:val="BodyText"/>
      </w:pPr>
      <w:r>
        <w:t xml:space="preserve">A Decision Note, PCC, workbook replay, and wrapper record together remain ProofPack-prep unless schemas, reference calculator, machine-readable test vectors, semantic validator, replay instructions, and independent replay evidence are bundled or hash-pinned for the claimed release.</w:t>
      </w:r>
    </w:p>
    <w:p>
      <w:pPr>
        <w:pStyle w:val="BodyText"/>
      </w:pPr>
      <w:r>
        <w:t xml:space="preserve">Table of Contents</w:t>
      </w:r>
    </w:p>
    <w:p>
      <w:pPr>
        <w:pStyle w:val="BodyText"/>
      </w:pPr>
      <w:r>
        <w:t xml:space="preserve">0. Normative Keywords</w:t>
      </w:r>
    </w:p>
    <w:p>
      <w:pPr>
        <w:pStyle w:val="BodyText"/>
      </w:pPr>
      <w:r>
        <w:t xml:space="preserve">1. Scope, Non-Goals, and Design Principles</w:t>
      </w:r>
    </w:p>
    <w:p>
      <w:pPr>
        <w:pStyle w:val="BodyText"/>
      </w:pPr>
      <w:r>
        <w:t xml:space="preserve">2. Core Definitions</w:t>
      </w:r>
    </w:p>
    <w:p>
      <w:pPr>
        <w:pStyle w:val="BodyText"/>
      </w:pPr>
      <w:r>
        <w:t xml:space="preserve">3. Artifact Role Map (What Each Artifact Does)</w:t>
      </w:r>
    </w:p>
    <w:p>
      <w:pPr>
        <w:pStyle w:val="BodyText"/>
      </w:pPr>
      <w:r>
        <w:t xml:space="preserve">4. Rights Baseline (Jurisdiction-Neutral Default)</w:t>
      </w:r>
    </w:p>
    <w:p>
      <w:pPr>
        <w:pStyle w:val="BodyText"/>
      </w:pPr>
      <w:r>
        <w:t xml:space="preserve">5. The ripple.md Contract Model</w:t>
      </w:r>
    </w:p>
    <w:p>
      <w:pPr>
        <w:pStyle w:val="BodyText"/>
      </w:pPr>
      <w:r>
        <w:t xml:space="preserve">6. Five-Level Method and Constraint Ordering (Normative Decision Ordering)</w:t>
      </w:r>
    </w:p>
    <w:p>
      <w:pPr>
        <w:pStyle w:val="BodyText"/>
      </w:pPr>
      <w:r>
        <w:t xml:space="preserve">7. Alignment Test Suite (7 Tests) with Falsifiers</w:t>
      </w:r>
    </w:p>
    <w:p>
      <w:pPr>
        <w:pStyle w:val="BodyText"/>
      </w:pPr>
      <w:r>
        <w:t xml:space="preserve">8. General Decision Rule (Pass / Partial / Fail / NA / IND)</w:t>
      </w:r>
    </w:p>
    <w:p>
      <w:pPr>
        <w:pStyle w:val="BodyText"/>
      </w:pPr>
      <w:r>
        <w:t xml:space="preserve">9. Evidence Sufficiency and Sampling Protocol</w:t>
      </w:r>
    </w:p>
    <w:p>
      <w:pPr>
        <w:pStyle w:val="BodyText"/>
      </w:pPr>
      <w:r>
        <w:t xml:space="preserve">10. Assurance-Case Semantics: Mapping 7 Tests to C1-C6</w:t>
      </w:r>
    </w:p>
    <w:p>
      <w:pPr>
        <w:pStyle w:val="BodyText"/>
      </w:pPr>
      <w:r>
        <w:t xml:space="preserve">11. Required Artifacts</w:t>
      </w:r>
    </w:p>
    <w:p>
      <w:pPr>
        <w:pStyle w:val="BodyText"/>
      </w:pPr>
      <w:r>
        <w:t xml:space="preserve">12. Conformance Levels (L0-L3) with Minimum Observable Metrics</w:t>
      </w:r>
    </w:p>
    <w:p>
      <w:pPr>
        <w:pStyle w:val="BodyText"/>
      </w:pPr>
      <w:r>
        <w:t xml:space="preserve">13. Audit Procedure, Reconstructability, and Inter-Rater Reliability</w:t>
      </w:r>
    </w:p>
    <w:p>
      <w:pPr>
        <w:pStyle w:val="BodyText"/>
      </w:pPr>
      <w:r>
        <w:t xml:space="preserve">14. NCAR: Continuous Alignment Duty</w:t>
      </w:r>
    </w:p>
    <w:p>
      <w:pPr>
        <w:pStyle w:val="BodyText"/>
      </w:pPr>
      <w:r>
        <w:t xml:space="preserve">15. Oversight and Uncertainty Handling</w:t>
      </w:r>
    </w:p>
    <w:p>
      <w:pPr>
        <w:pStyle w:val="BodyText"/>
      </w:pPr>
      <w:r>
        <w:t xml:space="preserve">16. Agent Binding Rules</w:t>
      </w:r>
    </w:p>
    <w:p>
      <w:pPr>
        <w:pStyle w:val="BodyText"/>
      </w:pPr>
      <w:r>
        <w:t xml:space="preserve">17. Drift Detection and Anti-Theater</w:t>
      </w:r>
    </w:p>
    <w:p>
      <w:pPr>
        <w:pStyle w:val="BodyText"/>
      </w:pPr>
      <w:r>
        <w:t xml:space="preserve">18. Threat Model and Abuse Resistance</w:t>
      </w:r>
    </w:p>
    <w:p>
      <w:pPr>
        <w:pStyle w:val="BodyText"/>
      </w:pPr>
      <w:r>
        <w:t xml:space="preserve">19. Security, Privacy, and Redaction Considerations</w:t>
      </w:r>
    </w:p>
    <w:p>
      <w:pPr>
        <w:pStyle w:val="BodyText"/>
      </w:pPr>
      <w:r>
        <w:t xml:space="preserve">20. Material Change, Versioning, Update Legitimacy, and Governance of the Standard</w:t>
      </w:r>
    </w:p>
    <w:p>
      <w:pPr>
        <w:pStyle w:val="BodyText"/>
      </w:pPr>
      <w:r>
        <w:t xml:space="preserve">21. Non-Overclaiming Rules</w:t>
      </w:r>
    </w:p>
    <w:p>
      <w:pPr>
        <w:pStyle w:val="BodyText"/>
      </w:pPr>
      <w:r>
        <w:t xml:space="preserve">22. Registries and Identifiers</w:t>
      </w:r>
    </w:p>
    <w:p>
      <w:pPr>
        <w:pStyle w:val="BodyText"/>
      </w:pPr>
      <w:r>
        <w:t xml:space="preserve">23. Reference Implementations (Non-normative)</w:t>
      </w:r>
    </w:p>
    <w:p>
      <w:pPr>
        <w:pStyle w:val="BodyText"/>
      </w:pPr>
      <w:r>
        <w:t xml:space="preserve">24. References</w:t>
      </w:r>
    </w:p>
    <w:p>
      <w:pPr>
        <w:pStyle w:val="BodyText"/>
      </w:pPr>
      <w:r>
        <w:t xml:space="preserve">Appendix A: Minimal ripple.md Skeleton (Normative Template)</w:t>
      </w:r>
    </w:p>
    <w:p>
      <w:pPr>
        <w:pStyle w:val="BodyText"/>
      </w:pPr>
      <w:r>
        <w:t xml:space="preserve">Appendix B: Decision Note Field Registry (Normative)</w:t>
      </w:r>
    </w:p>
    <w:bookmarkStart w:id="26" w:name="X59734770d1dd831bbdfea551902f94f47a51948"/>
    <w:bookmarkEnd w:id="26"/>
    <w:bookmarkStart w:id="27" w:name="X7be81129bd2127242c25fbaf82f252b2ba63789"/>
    <w:bookmarkEnd w:id="27"/>
    <w:bookmarkStart w:id="28" w:name="X0dd2628e538437ec77196d689002195ca6a7ff3"/>
    <w:bookmarkEnd w:id="28"/>
    <w:bookmarkStart w:id="29" w:name="X04f3a37974f7d8379d763e441806a28ccf659d6"/>
    <w:bookmarkEnd w:id="29"/>
    <w:bookmarkStart w:id="30" w:name="X16b9f113dd6bd42c615d2ac602c3863066a9e95"/>
    <w:p>
      <w:pPr>
        <w:pStyle w:val="BodyText"/>
      </w:pPr>
      <w:r>
        <w:t xml:space="preserve">Appendix C: Rights Baseline Table (Jurisdiction-Neutral Default)</w:t>
      </w:r>
    </w:p>
    <w:p>
      <w:pPr>
        <w:pStyle w:val="BodyText"/>
      </w:pPr>
      <w:r>
        <w:t xml:space="preserve">Appendix C-2: Wrapped-Deployment Rights Crosswalk (Normative)</w:t>
      </w:r>
    </w:p>
    <w:p>
      <w:pPr>
        <w:pStyle w:val="BodyText"/>
      </w:pPr>
      <w:r>
        <w:t xml:space="preserve">Appendix D: 7-Test to C1-C6 Mapping Table</w:t>
      </w:r>
    </w:p>
    <w:p>
      <w:pPr>
        <w:pStyle w:val="BodyText"/>
      </w:pPr>
      <w:r>
        <w:t xml:space="preserve">Appendix E: Drift Indicators and Alignment Degradation Signals</w:t>
      </w:r>
    </w:p>
    <w:p>
      <w:pPr>
        <w:pStyle w:val="BodyText"/>
      </w:pPr>
      <w:r>
        <w:t xml:space="preserve">Appendix F: Compact Motto (Non-normative)</w:t>
      </w:r>
    </w:p>
    <w:p>
      <w:pPr>
        <w:pStyle w:val="BodyText"/>
      </w:pPr>
      <w:r>
        <w:t xml:space="preserve">Appendix G: Assurance Preconditions Record (S,T,K,M,V,E,R,U) (Normative)</w:t>
      </w:r>
    </w:p>
    <w:p>
      <w:pPr>
        <w:pStyle w:val="BodyText"/>
      </w:pPr>
      <w:r>
        <w:t xml:space="preserve">Appendix H: Material Change and Change Classes (Normative)</w:t>
      </w:r>
    </w:p>
    <w:bookmarkEnd w:id="30"/>
    <w:bookmarkStart w:id="31" w:name="Xa2c62b5410b0a066a115c5dbed49ed28e5bca4e"/>
    <w:p>
      <w:pPr>
        <w:pStyle w:val="BodyText"/>
      </w:pPr>
      <w:r>
        <w:t xml:space="preserve">Appendix I: Minimum Test Suite and Drills per Conformance Level (Normative)</w:t>
      </w:r>
    </w:p>
    <w:p>
      <w:pPr>
        <w:pStyle w:val="BodyText"/>
      </w:pPr>
      <w:r>
        <w:t xml:space="preserve">Appendix J: Registry Identifiers (Gate/Test/Field/Drift/Threat/Change) (Normative)</w:t>
      </w:r>
    </w:p>
    <w:p>
      <w:pPr>
        <w:pStyle w:val="BodyText"/>
      </w:pPr>
      <w:r>
        <w:t xml:space="preserve">Appendix K: Example Threshold Ranges by Domain (Non-normative)</w:t>
      </w:r>
    </w:p>
    <w:p>
      <w:pPr>
        <w:pStyle w:val="BodyText"/>
      </w:pPr>
      <w:r>
        <w:t xml:space="preserve">Appendix L: Machine-Readable YAML Templates (Non-normative)</w:t>
      </w:r>
    </w:p>
    <w:p>
      <w:pPr>
        <w:pStyle w:val="BodyText"/>
      </w:pPr>
      <w:r>
        <w:t xml:space="preserve">Appendix M: Qualification Continuity Record Extension (Normative for high-stakes L2/L3)</w:t>
      </w:r>
    </w:p>
    <w:p>
      <w:pPr>
        <w:pStyle w:val="BodyText"/>
      </w:pPr>
      <w:r>
        <w:t xml:space="preserve">Appendix N: Primitive Trace, Falsification Plan, and Claim Maturity Extension (v3.5)</w:t>
      </w:r>
    </w:p>
    <w:p>
      <w:pPr>
        <w:pStyle w:val="BodyText"/>
      </w:pPr>
      <w:r>
        <w:t xml:space="preserve">Appendix O: OutcomeObservationRecord Extension (Normative for high-stakes L2/L3)</w:t>
      </w:r>
    </w:p>
    <w:p>
      <w:pPr>
        <w:pStyle w:val="BodyText"/>
      </w:pPr>
      <w:r>
        <w:t xml:space="preserve">Appendix P: Measurement Maturity and Deployment Context Extension (Normative for claim-bearing L2/L3 episodes)</w:t>
      </w:r>
    </w:p>
    <w:p>
      <w:pPr>
        <w:pStyle w:val="BodyText"/>
      </w:pPr>
      <w:r>
        <w:t xml:space="preserve">Appendix Q: Machine-Readable Wrapper Roadmap and Schema Ownership Boundaries</w:t>
      </w:r>
    </w:p>
    <w:p>
      <w:pPr>
        <w:pStyle w:val="BodyText"/>
      </w:pPr>
      <w:r>
        <w:t xml:space="preserve">Appendix R: v4.0 Evidence Status, Legitimacy, and Compact Profile Extension (Normative clarification)</w:t>
      </w:r>
    </w:p>
    <w:p>
      <w:pPr>
        <w:pStyle w:val="BodyText"/>
      </w:pPr>
      <w:r>
        <w:t xml:space="preserve">Appendix S: v4.0 Evidence-Status and Companion-Integration Extension (Normative clarification)</w:t>
      </w:r>
    </w:p>
    <w:p>
      <w:pPr>
        <w:pStyle w:val="BodyText"/>
      </w:pPr>
      <w:r>
        <w:t xml:space="preserve">Appendix T: Reference Tooling and Replay Boundary (v3.5) (Normative boundary)</w:t>
      </w:r>
    </w:p>
    <w:p>
      <w:pPr>
        <w:pStyle w:val="BodyText"/>
      </w:pPr>
      <w:r>
        <w:t xml:space="preserve">Appendix U: Reference Structure Record Extension (Normative for high-stakes L2/L3 and claim-bearing episodes)</w:t>
      </w:r>
    </w:p>
    <w:p>
      <w:pPr>
        <w:pStyle w:val="BodyText"/>
      </w:pPr>
      <w:r>
        <w:t xml:space="preserve">Appendix V: Release Metadata and Dependency Pins</w:t>
      </w:r>
    </w:p>
    <w:p>
      <w:pPr>
        <w:pStyle w:val="BodyText"/>
      </w:pPr>
      <w:r>
        <w:t xml:space="preserve">Appendix W: v4.0 Layer-Discipline and Computable-But-Inadmissible Wrapper Extension</w:t>
      </w:r>
    </w:p>
    <w:p>
      <w:pPr>
        <w:pStyle w:val="BodyText"/>
      </w:pPr>
      <w:r>
        <w:t xml:space="preserve">LINEAGE (historical, superseded): Appendix W is carried-forward v4.0 lineage material preserved for compatibility; current v5.5 release interpretation is controlled by the front matter, Appendix AA, and the v5.0 release delta.</w:t>
      </w:r>
    </w:p>
    <w:p>
      <w:pPr>
        <w:pStyle w:val="BodyText"/>
      </w:pPr>
      <w:r>
        <w:t xml:space="preserve">Appendix X: Decision Verdict, Authority-Selection, and Reality-Grounding Wrapper Extension (v4.0)</w:t>
      </w:r>
    </w:p>
    <w:bookmarkEnd w:id="31"/>
    <w:bookmarkStart w:id="32" w:name="x1a-reality-grounding-wrapper-rule"/>
    <w:p>
      <w:pPr>
        <w:pStyle w:val="BodyText"/>
      </w:pPr>
      <w:r>
        <w:t xml:space="preserve">Appendix Y: v4.0 Reality Grounding and Lean Cascade Wrapper Extension</w:t>
      </w:r>
    </w:p>
    <w:p>
      <w:pPr>
        <w:pStyle w:val="BodyText"/>
      </w:pPr>
      <w:r>
        <w:t xml:space="preserve">Appendix Z: Category Grounding and Primitive Audit Wrapper Extension</w:t>
      </w:r>
    </w:p>
    <w:p>
      <w:pPr>
        <w:pStyle w:val="BodyText"/>
      </w:pPr>
      <w:r>
        <w:t xml:space="preserve">Appendix AA: v5.0 Structural Viability, Term Discrimination, and Do-Not-Collapse Wrapper Extension</w:t>
      </w:r>
    </w:p>
    <w:p>
      <w:pPr>
        <w:pStyle w:val="BodyText"/>
      </w:pPr>
      <w:r>
        <w:t xml:space="preserve">Appendix AB: v5.1 Consequence-Tempo and Responsibility-Continuity Extension</w:t>
      </w:r>
    </w:p>
    <w:p>
      <w:pPr>
        <w:pStyle w:val="BodyText"/>
      </w:pPr>
      <w:r>
        <w:t xml:space="preserve">0) Normative Keywords</w:t>
      </w:r>
    </w:p>
    <w:p>
      <w:pPr>
        <w:pStyle w:val="BodyText"/>
      </w:pPr>
      <w:r>
        <w:t xml:space="preserve">The key words MUST, MUST NOT, REQUIRED, SHALL, SHALL NOT, SHOULD, SHOULD NOT, RECOMMENDED, MAY, and OPTIONAL in this document are to be interpreted as described in RFC 2119 and RFC 8174. When these words appear in lowercase, they carry their ordinary English meaning and are not normative.</w:t>
      </w:r>
    </w:p>
    <w:p>
      <w:pPr>
        <w:pStyle w:val="BodyText"/>
      </w:pPr>
      <w:r>
        <w:t xml:space="preserve">1) Scope, Non-Goals, and Design Principles</w:t>
      </w:r>
    </w:p>
    <w:p>
      <w:pPr>
        <w:pStyle w:val="BodyText"/>
      </w:pPr>
      <w:r>
        <w:t xml:space="preserve">1.1 Scope</w:t>
      </w:r>
    </w:p>
    <w:p>
      <w:pPr>
        <w:pStyle w:val="BodyText"/>
      </w:pPr>
      <w:r>
        <w:t xml:space="preserve">Canon/wrapper diagram. The Canon cascade is RG -&gt; RF/NCRC -&gt; TRC -&gt; CSV -&gt; RLS. ripple.md wrapper obligations, including Non-Domination and Epistemic Integrity, attach around a Decision Note and may block execution or claims, but they do not reorder the Canon cascade.</w:t>
      </w:r>
    </w:p>
    <w:p>
      <w:pPr>
        <w:pStyle w:val="BodyText"/>
      </w:pPr>
      <w:r>
        <w:t xml:space="preserve">Source-coupling wrapper note. In wrapped RippleLogic deployments, ripple.md may record source-coupling obligations in the Decision Note and assurance case, but it does not define a new gate. Source-Coupling Integrity remains a Reality Grounding subdiscipline and a CSV diagnostic controlled by the Canon.</w:t>
      </w:r>
    </w:p>
    <w:p>
      <w:pPr>
        <w:pStyle w:val="BodyText"/>
      </w:pPr>
      <w:r>
        <w:t xml:space="preserve">This standard specifies a portable alignment contract and protocol designed to be adoptable by human, artificial, and hybrid decision systems. It can be adopted by institutions and organizations as governance infrastructure, embedded into agent instruction environments as a top-level binding constraint surface, and used as the normative basis for alignment audits at any scale.</w:t>
      </w:r>
    </w:p>
    <w:p>
      <w:pPr>
        <w:pStyle w:val="BodyText"/>
      </w:pPr>
      <w:r>
        <w:t xml:space="preserve">1.2 Non-Goals</w:t>
      </w:r>
    </w:p>
    <w:p>
      <w:pPr>
        <w:pStyle w:val="BodyText"/>
      </w:pPr>
      <w:r>
        <w:t xml:space="preserve">ripple.md does not define a universal legal rights catalogue for all jurisdictions (it requires explicit localization per §4 and Appendix C). It does not provide a single welfare metric to optimize (it explicitly rejects single-KPI alignment). It does not guarantee perfect outcomes (it requires auditability and repair, not perfection). It does not replace technical AI safety research (it provides the institutional, social, and governance architecture within which technical methods operate). It does not mandate a specific technical implementation for redaction, logging, or monitoring (it specifies what properties MUST hold, not what tools to use). It does not set domain-specific thresholds (implementations define these ex ante; see §2.18).</w:t>
      </w:r>
    </w:p>
    <w:p>
      <w:pPr>
        <w:pStyle w:val="BodyText"/>
      </w:pPr>
      <w:r>
        <w:t xml:space="preserve">1.3 Design Principles</w:t>
      </w:r>
    </w:p>
    <w:p>
      <w:pPr>
        <w:pStyle w:val="BodyText"/>
      </w:pPr>
      <w:r>
        <w:t xml:space="preserve">Implementations SHOULD preserve the following principles.</w:t>
      </w:r>
    </w:p>
    <w:p>
      <w:pPr>
        <w:pStyle w:val="BodyText"/>
      </w:pPr>
      <w:r>
        <w:t xml:space="preserve">Constraint-first legitimacy: Rights and non-domination gate optimization; they are feasibility conditions, not weights. No amount of aggregate benefit compensates for a rights violation.</w:t>
      </w:r>
    </w:p>
    <w:p>
      <w:pPr>
        <w:pStyle w:val="BodyText"/>
      </w:pPr>
      <w:r>
        <w:t xml:space="preserve">Anti-drift: Explicit artifacts, audit loops, and repair duties prevent slow corruption. Drift is treated as a first-class threat, not a secondary concern.</w:t>
      </w:r>
    </w:p>
    <w:p>
      <w:pPr>
        <w:pStyle w:val="BodyText"/>
      </w:pPr>
      <w:r>
        <w:t xml:space="preserve">Portability: The same invariants apply across scales; only implementation mechanisms differ. An agent, an organization, and a government are bound by the same cascade with different conformance expectations.</w:t>
      </w:r>
    </w:p>
    <w:p>
      <w:pPr>
        <w:pStyle w:val="BodyText"/>
      </w:pPr>
      <w:r>
        <w:t xml:space="preserve">Contestability: Affected parties can meaningfully challenge decisions through real pathways with real authority. The existence of a contestability mechanism is distinct from its usability; both are required.</w:t>
      </w:r>
    </w:p>
    <w:p>
      <w:pPr>
        <w:pStyle w:val="BodyText"/>
      </w:pPr>
      <w:r>
        <w:t xml:space="preserve">Reversibility under uncertainty: Staged rollout and rollback are default postures for high-stakes episodes. Irreversibility is a cost that must be justified, not a default that must be challenged.</w:t>
      </w:r>
    </w:p>
    <w:p>
      <w:pPr>
        <w:pStyle w:val="BodyText"/>
      </w:pPr>
      <w:r>
        <w:t xml:space="preserve">Consequence-tempo proportionality: Execution speed MUST be proportionate to reversibility, rights exposure, tail risk, uncertainty, observability, containment capacity, and the harm of delay. For actions involving rapid propagation, material irreversibility, consequential automation, or material lock-in, the worst credible control critical path MUST be shorter than the time to an unacceptable adverse escalation threshold or irreversible stop-loss boundary. Where no runtime interruption window is technically possible, stronger ex ante assurance, bounded scope and rate, fail-safe design, and explicit residual-risk authorization are required. The record MUST also compare whether delay creates the greater rights, ruin, or structural-viability harm.</w:t>
      </w:r>
    </w:p>
    <w:p>
      <w:pPr>
        <w:pStyle w:val="BodyText"/>
      </w:pPr>
      <w:r>
        <w:t xml:space="preserve">Responsibility continuity: Complex systems MAY distribute tasks, but they MUST NOT dissolve answerability. For material human, model, tool, vendor, operator, or institutional handoffs, authority, uncertainty, retained duties, intervention ownership, appeal ownership, and repair ownership MUST remain reconstructable end to end.</w:t>
      </w:r>
    </w:p>
    <w:p>
      <w:pPr>
        <w:pStyle w:val="BodyText"/>
      </w:pPr>
      <w:r>
        <w:t xml:space="preserve">Evidence over rhetoric: Alignment claims require auditable evidence, not declarations of intent. A system that claims alignment without producing auditable artifacts is not conformant to this standard within the claimed scope; it is merely claiming alignment (see §21 Non-Overclaiming Rules).</w:t>
      </w:r>
    </w:p>
    <w:p>
      <w:pPr>
        <w:pStyle w:val="BodyText"/>
      </w:pPr>
      <w:r>
        <w:t xml:space="preserve">2) Core Definitions</w:t>
      </w:r>
    </w:p>
    <w:p>
      <w:pPr>
        <w:pStyle w:val="BodyText"/>
      </w:pPr>
      <w:r>
        <w:t xml:space="preserve">Terminology sync note (Informative). Where this standard uses "union" or "unions" in interface, registry, or narrative contexts, the corresponding canonical RippleLogic Canon v12.6 term is "Union Scope" or "Union Scopes." The legacy shorter form remains permitted here for portability and readability, but SHALL be interpreted as scope terminology for current v12.6 package-line sync.</w:t>
      </w:r>
    </w:p>
    <w:p>
      <w:pPr>
        <w:pStyle w:val="BodyText"/>
      </w:pPr>
      <w:r>
        <w:t xml:space="preserve">2.1 Alignment (Operational)</w:t>
      </w:r>
    </w:p>
    <w:p>
      <w:pPr>
        <w:pStyle w:val="BodyText"/>
      </w:pPr>
      <w:r>
        <w:t xml:space="preserve">Alignment is the condition under which agents coordinate action under shared constraints that: satisfy the NCRC rights floor (non-compensatory); satisfy Non-Domination (legitimacy via contestability); satisfy the TRC tail-risk constraint (catastrophic and authoritarian lock-in bounding); satisfy Containment and Reversibility under uncertainty; satisfy Epistemic Integrity (truthful, uncertainty-aware, reconstructable reasoning); and only then optimize Ripple Lift (net welfare improvement) within the feasible set, with explicit Oversight and Uncertainty handling.</w:t>
      </w:r>
    </w:p>
    <w:p>
      <w:pPr>
        <w:pStyle w:val="BodyText"/>
      </w:pPr>
      <w:r>
        <w:t xml:space="preserve">Alignment within declared scope and evidence coverage is not a binary state achieved once. It is a continuous condition maintained through the NCAR loop (§14), monitored through drift detection (§17), and verified through audit (§13). Alignment claims are bounded scoped-conformance claims governed by the claim taxonomy (§8.5) and the Non-Overclaiming Rules (§21). Naked or global alignment claims are prohibited.</w:t>
      </w:r>
    </w:p>
    <w:bookmarkEnd w:id="32"/>
    <w:bookmarkStart w:id="33" w:name="X9c94d77338b0f2189fa56aecfbd5ffd0d3bc57f"/>
    <w:p>
      <w:pPr>
        <w:pStyle w:val="Heading2"/>
      </w:pPr>
      <w:r>
        <w:rPr>
          <w:bCs/>
          <w:b/>
        </w:rPr>
        <w:t xml:space="preserve">2.1A Decision-Relevant Reality and Reality Surface (Operational)</w:t>
      </w:r>
    </w:p>
    <w:p>
      <w:pPr>
        <w:pStyle w:val="FirstParagraph"/>
      </w:pPr>
      <w:r>
        <w:t xml:space="preserve">Reality is the evaluator-independent field of constrained structures that, under transition, produce consequences, as named by the governing Canon. Decision-relevant reality is the portion of that field that materially bears on an episode. A reality surface is the portion captured for a specific Decision Note. ripple.md records this surface so wrapper claims remain inside the boundary of evidence contact rather than pretending to possess the whole territory.</w:t>
      </w:r>
    </w:p>
    <w:p>
      <w:pPr>
        <w:pStyle w:val="BodyText"/>
      </w:pPr>
      <w:r>
        <w:t xml:space="preserve">Wrapper implementations MUST distinguish: vehicle, content, and effect; surface and territory; and reality, truth, and value. A belief, legal status, market signal, institutional norm, or model output may be a real vehicle with real effects even when its content is false. The Decision Note MUST NOT treat consensus, authority, fluency, or model output as sufficient evidence by itself.</w:t>
      </w:r>
    </w:p>
    <w:p>
      <w:pPr>
        <w:pStyle w:val="BodyText"/>
      </w:pPr>
      <w:r>
        <w:t xml:space="preserve">Absence of evidence is not evidence of absence where the omitted condition is rights-relevant, catastrophe-relevant, containment-relevant, or material to the claimed decision state. Omitted material factors are recorded as unknown, not zero.</w:t>
      </w:r>
    </w:p>
    <w:p>
      <w:pPr>
        <w:pStyle w:val="BodyText"/>
      </w:pPr>
      <w:r>
        <w:t xml:space="preserve">2.2 Episode</w:t>
      </w:r>
    </w:p>
    <w:p>
      <w:pPr>
        <w:pStyle w:val="BodyText"/>
      </w:pPr>
      <w:r>
        <w:t xml:space="preserve">A decision or deployment event with material effects, evaluated as the unit of analysis under this standard.</w:t>
      </w:r>
    </w:p>
    <w:p>
      <w:pPr>
        <w:pStyle w:val="BodyText"/>
      </w:pPr>
      <w:r>
        <w:t xml:space="preserve">2.3 High-Stakes Episode</w:t>
      </w:r>
    </w:p>
    <w:p>
      <w:pPr>
        <w:pStyle w:val="BodyText"/>
      </w:pPr>
      <w:r>
        <w:t xml:space="preserve">Any episode involving one or more of the following: physical safety or safety-critical infrastructure; liberty, legal status, or enforcement outcomes; medical decisions; major financial outcomes; reputational harm; surveillance or sensitive data exploitation; irreversible infrastructure or policy changes; autonomous agents or tool use with propagation risk; rights uncertainty, domination risk, or lock-in risk.</w:t>
      </w:r>
    </w:p>
    <w:p>
      <w:pPr>
        <w:pStyle w:val="BodyText"/>
      </w:pPr>
      <w:r>
        <w:t xml:space="preserve">2.4 NCRC (Non-Compensatory Rights Constraint)</w:t>
      </w:r>
    </w:p>
    <w:p>
      <w:pPr>
        <w:pStyle w:val="BodyText"/>
      </w:pPr>
      <w:r>
        <w:t xml:space="preserve">Protected rights are feasibility constraints, not tradable objectives. Benefits elsewhere do not compensate for rights violations. The rights floor is drawn from the explicit Rights Baseline (§4 and Appendix C) adopted by the implementation. Under rights uncertainty in a high-stakes episode, the episode MUST be treated as rights-uncertain and handled conservatively per §15.</w:t>
      </w:r>
    </w:p>
    <w:p>
      <w:pPr>
        <w:pStyle w:val="BodyText"/>
      </w:pPr>
      <w:r>
        <w:t xml:space="preserve">2.5 Non-Domination</w:t>
      </w:r>
    </w:p>
    <w:p>
      <w:pPr>
        <w:pStyle w:val="BodyText"/>
      </w:pPr>
      <w:r>
        <w:t xml:space="preserve">Stakeholders are not subject to arbitrary power. Non-Domination requires meaningful contestability, appeal or review by an authority with real power, non-retaliation protections, and transparency of influence where steering occurs. Non-Domination is stronger than non-interference: it concerns whether power can be exercised arbitrarily, not merely whether it is exercised frequently. For L2/L3, Non-Domination claims MUST be auditable through reconstructable recourse evidence (§9.5R, §11.2, §13.3R).</w:t>
      </w:r>
    </w:p>
    <w:p>
      <w:pPr>
        <w:pStyle w:val="BodyText"/>
      </w:pPr>
      <w:r>
        <w:t xml:space="preserve">2.6 TRC (Tail-Risk Constraint)</w:t>
      </w:r>
    </w:p>
    <w:p>
      <w:pPr>
        <w:pStyle w:val="BodyText"/>
      </w:pPr>
      <w:r>
        <w:t xml:space="preserve">Actions MUST NOT increase exposure to catastrophic tail risk (large-scale irreversible harm) or authoritarian lock-in tail risk (irreversible loss of contestability or corrigibility through concentrated power, surveillance normalization, institutional capture, or dependency lock-in) beyond bounded thresholds without enforceable safeguards. Bounds MAY be numerical or sentinel-trigger-based, but they MUST be specified ex ante in the verification regime (V) and recorded in the Assurance Preconditions Record (Appendix G).</w:t>
      </w:r>
    </w:p>
    <w:p>
      <w:pPr>
        <w:pStyle w:val="BodyText"/>
      </w:pPr>
      <w:r>
        <w:t xml:space="preserve">2.7 Containment and Reversibility</w:t>
      </w:r>
    </w:p>
    <w:p>
      <w:pPr>
        <w:pStyle w:val="BodyText"/>
      </w:pPr>
      <w:r>
        <w:t xml:space="preserve">Containment limits error propagation beyond bounded scope. Reversibility provides rollback within defined time bounds using an owned rollback plan with named owners, triggers, and timeline.</w:t>
      </w:r>
    </w:p>
    <w:p>
      <w:pPr>
        <w:pStyle w:val="BodyText"/>
      </w:pPr>
      <w:r>
        <w:t xml:space="preserve">2.7A Consequence Tempo</w:t>
      </w:r>
    </w:p>
    <w:p>
      <w:pPr>
        <w:pStyle w:val="BodyText"/>
      </w:pPr>
      <w:r>
        <w:t xml:space="preserve">Consequence tempo is the relationship between: (a) the speed at which an action is initiated and propagates; (b) the earliest unacceptable adverse escalation threshold or irreversible stop-loss boundary; and (c) the time required to detect, interpret, review, intervene, contain, pause, or roll back. Tempo compatibility exists only when the declared control pathway can act before the relevant unacceptable escalation or stop-loss boundary with a justified margin, or when the action rate and scope are constrained until that condition holds.</w:t>
      </w:r>
    </w:p>
    <w:p>
      <w:pPr>
        <w:pStyle w:val="BodyText"/>
      </w:pPr>
      <w:r>
        <w:t xml:space="preserve">2.7B Constitutional Latency</w:t>
      </w:r>
    </w:p>
    <w:p>
      <w:pPr>
        <w:pStyle w:val="BodyText"/>
      </w:pPr>
      <w:r>
        <w:t xml:space="preserve">Constitutional latency is an internal assurance term, not a claim of legal or constitutional authority. It is a deliberate, risk-proportionate interval between authorization and irreversible execution used to permit review, challenge, multi-key approval, or withdrawal. It is required only when immediate execution would otherwise outrun meaningful control or contestability. It MUST NOT be used as a blanket preference for slowness, an excuse for procedural obstruction, or a substitute for comparing the harm of action with the harm of delay.</w:t>
      </w:r>
    </w:p>
    <w:p>
      <w:pPr>
        <w:pStyle w:val="BodyText"/>
      </w:pPr>
      <w:r>
        <w:t xml:space="preserve">2.7C Responsibility Continuity</w:t>
      </w:r>
    </w:p>
    <w:p>
      <w:pPr>
        <w:pStyle w:val="BodyText"/>
      </w:pPr>
      <w:r>
        <w:t xml:space="preserve">Responsibility continuity is the preservation of identifiable answerability across the full decision and execution chain. A conformant record distinguishes who generated a candidate, who warranted its evidence, who interpreted uncertainty, who selected or authorized it, who may intervene or revoke it, who owns appeal and communication, and who owns remedy or repair. Automation, delegation, procurement, or organizational fragmentation does not transfer responsibility into an unowned state.</w:t>
      </w:r>
    </w:p>
    <w:p>
      <w:pPr>
        <w:pStyle w:val="BodyText"/>
      </w:pPr>
      <w:r>
        <w:t xml:space="preserve">2.8 Epistemic Integrity</w:t>
      </w:r>
    </w:p>
    <w:p>
      <w:pPr>
        <w:pStyle w:val="BodyText"/>
      </w:pPr>
      <w:r>
        <w:t xml:space="preserve">Claims MUST separate observations (known), inferences (reasoned), assumptions (uncertain prerequisites), and values (priorities). Claims MUST NOT fabricate facts, sources, access, results, or certainty. This applies to human decision-makers, organizations, and agents alike.</w:t>
      </w:r>
    </w:p>
    <w:p>
      <w:pPr>
        <w:pStyle w:val="BodyText"/>
      </w:pPr>
      <w:r>
        <w:t xml:space="preserve">2.9 Ripple Lift</w:t>
      </w:r>
    </w:p>
    <w:p>
      <w:pPr>
        <w:pStyle w:val="BodyText"/>
      </w:pPr>
      <w:r>
        <w:t xml:space="preserve">Net improvement across operational unions and welfare dimensions (§22) after constraints are satisfied, including distributional and time-horizon impacts. Ripple Lift is evaluated only within the feasible set - the set of options that survive all five wrapper feasibility tests.</w:t>
      </w:r>
    </w:p>
    <w:p>
      <w:pPr>
        <w:pStyle w:val="BodyText"/>
      </w:pPr>
      <w:r>
        <w:t xml:space="preserve">2.10 NCAR Loop</w:t>
      </w:r>
    </w:p>
    <w:p>
      <w:pPr>
        <w:pStyle w:val="BodyText"/>
      </w:pPr>
      <w:r>
        <w:t xml:space="preserve">Notice → Choose → Act → Reflect. The continuous alignment duty requiring stakeholder and constraint identification, feasible option selection, contained execution, and post-action evaluation with repair obligations.</w:t>
      </w:r>
    </w:p>
    <w:p>
      <w:pPr>
        <w:pStyle w:val="BodyText"/>
      </w:pPr>
      <w:r>
        <w:t xml:space="preserve">2.11 Decision Note</w:t>
      </w:r>
    </w:p>
    <w:p>
      <w:pPr>
        <w:pStyle w:val="BodyText"/>
      </w:pPr>
      <w:r>
        <w:t xml:space="preserve">The minimum audit artifact required by this standard, completed before execution of high-stakes episodes. See §11 and Appendix B for required fields.</w:t>
      </w:r>
    </w:p>
    <w:p>
      <w:pPr>
        <w:pStyle w:val="BodyText"/>
      </w:pPr>
      <w:r>
        <w:t xml:space="preserve">2.12 Assurance-Case Semantics (S,T,K,M,V,E,R,U)</w:t>
      </w:r>
    </w:p>
    <w:p>
      <w:pPr>
        <w:pStyle w:val="BodyText"/>
      </w:pPr>
      <w:r>
        <w:t xml:space="preserve">The structured audit method used to evaluate alignment claims at L2/L3 conformance: Scope lock (S), Target specification (T), Constraint set (K), Threat model (M), Verification regime (V), Evidence sufficiency rule (E), Residual risk statement (R), and Reassessment triggers (U). See §10 and Appendix G for the normative template.</w:t>
      </w:r>
    </w:p>
    <w:p>
      <w:pPr>
        <w:pStyle w:val="BodyText"/>
      </w:pPr>
      <w:r>
        <w:t xml:space="preserve">2.13 Falsifier</w:t>
      </w:r>
    </w:p>
    <w:p>
      <w:pPr>
        <w:pStyle w:val="BodyText"/>
      </w:pPr>
      <w:r>
        <w:t xml:space="preserve">An observable condition that defeats Pass and triggers Fail or downgrade to Partial on any test in the seven-test suite (§7). This term is used consistently throughout this standard for this concept.</w:t>
      </w:r>
    </w:p>
    <w:p>
      <w:pPr>
        <w:pStyle w:val="BodyText"/>
      </w:pPr>
      <w:r>
        <w:t xml:space="preserve">2.14 Material Change</w:t>
      </w:r>
    </w:p>
    <w:p>
      <w:pPr>
        <w:pStyle w:val="BodyText"/>
      </w:pPr>
      <w:r>
        <w:t xml:space="preserve">Any modification that can plausibly change the status of any of Tests 1–7 or any C1–C6 claim. See §20.0 and Appendix H for the full definition and change class rules.</w:t>
      </w:r>
    </w:p>
    <w:p>
      <w:pPr>
        <w:pStyle w:val="BodyText"/>
      </w:pPr>
      <w:r>
        <w:t xml:space="preserve">2.15 Qualifying Episode</w:t>
      </w:r>
    </w:p>
    <w:p>
      <w:pPr>
        <w:pStyle w:val="BodyText"/>
      </w:pPr>
      <w:r>
        <w:t xml:space="preserve">A qualifying episode is any episode that meets one or more of the following: it is a High-Stakes Episode (§2.3); or it is within the implementation's declared audit scope (S) for the current audit period (Appendix G); or it includes or depends on a Class 2+ material change (CH-2, CH-3, CH-4) as defined in §20.0 and Appendix H.</w:t>
      </w:r>
    </w:p>
    <w:p>
      <w:pPr>
        <w:pStyle w:val="BodyText"/>
      </w:pPr>
      <w:r>
        <w:t xml:space="preserve">All qualifying episodes MUST be evaluated by the constraint cascade (§6) prior to execution and MUST implement the NCAR loop (§14), at least at the level of artifact rigor required by the implementation's conformance level (§12 and Appendix I).</w:t>
      </w:r>
    </w:p>
    <w:p>
      <w:pPr>
        <w:pStyle w:val="BodyText"/>
      </w:pPr>
      <w:r>
        <w:t xml:space="preserve">2.16 High-Impact Episode / High-Impact Deployment</w:t>
      </w:r>
    </w:p>
    <w:p>
      <w:pPr>
        <w:pStyle w:val="BodyText"/>
      </w:pPr>
      <w:r>
        <w:t xml:space="preserve">A high-impact episode or deployment is any episode that meets one or more of the following: it is a High-Stakes Episode (§2.3); or it contains or executes a Class 2+ change (Appendix H); or it exceeds an implementation-defined impact threshold (for example, affected population size, financial exposure, safety-criticality, enforcement consequence, or irreversibility), where the threshold MUST be specified ex ante in the Verification Regime (V) and recorded in the Assurance Preconditions Record (Appendix G), and MUST be measurable or auditable by an independent party (even if approximate).</w:t>
      </w:r>
    </w:p>
    <w:p>
      <w:pPr>
        <w:pStyle w:val="BodyText"/>
      </w:pPr>
      <w:r>
        <w:t xml:space="preserve">"High-impact" is used as an operational trigger for Decision Notes, rollback/containment rigor, and sampling priority. "High-stakes" is the rights-and-safety-trigger definition in §2.3. Where both terms could apply, the more restrictive requirements govern.</w:t>
      </w:r>
    </w:p>
    <w:p>
      <w:pPr>
        <w:pStyle w:val="BodyText"/>
      </w:pPr>
      <w:r>
        <w:t xml:space="preserve">2.16A Stakes Ladder (Normative)</w:t>
      </w:r>
    </w:p>
    <w:p>
      <w:pPr>
        <w:pStyle w:val="BodyText"/>
      </w:pPr>
      <w:r>
        <w:t xml:space="preserve">For this standard, stakes_level ∈ {low, medium, high} SHALL be assigned as follows. High: any episode that meets the definition of a High-Stakes Episode under §2.3. Medium: any episode that is not high-stakes but is a High-Impact Episode under §2.16, a Qualifying Episode under §2.15, or otherwise plausibly capable of producing non-trivial irreversible loss, formal recourse burden, or rights uncertainty within the declared scope. Low: any episode that is neither high-stakes nor high-impact and has only local, reversible, low-blast-radius effects within the declared scope. Where reasonable doubt exists, implementations SHALL classify upward. This stakes ladder governs all uses of “low,” “medium,” and “high” in Decision Notes, Assurance Preconditions, sampling rules, and conformance language unless a stricter implementation-defined ladder is declared ex ante in the Verification Regime (V).</w:t>
      </w:r>
    </w:p>
    <w:p>
      <w:pPr>
        <w:pStyle w:val="BodyText"/>
      </w:pPr>
      <w:r>
        <w:t xml:space="preserve">2.17 Waiver Record</w:t>
      </w:r>
    </w:p>
    <w:p>
      <w:pPr>
        <w:pStyle w:val="BodyText"/>
      </w:pPr>
      <w:r>
        <w:t xml:space="preserve">A required audit artifact defined in §8.4, used to document an independent, time-limited waiver allowing execution of a high-stakes episode while one or more of Tests 1–4 remain Partial (1). A Waiver Record does not convert a Partial score to Pass and caps alignment claiming at "Aligned (Conditional)" (§8.5). The waiver_note.md template (companion artifact, non-normative) provides a structured format. The minimum required fields are specified in §8.4.</w:t>
      </w:r>
    </w:p>
    <w:p>
      <w:pPr>
        <w:pStyle w:val="BodyText"/>
      </w:pPr>
      <w:r>
        <w:t xml:space="preserve">2.18 Implementation-Defined Parameters (IDP)</w:t>
      </w:r>
    </w:p>
    <w:p>
      <w:pPr>
        <w:pStyle w:val="BodyText"/>
      </w:pPr>
      <w:r>
        <w:t xml:space="preserve">This standard intentionally does not prescribe domain-specific thresholds. The following parameters are implementation-defined and MUST be set ex ante in the Verification Regime (V) and recorded in the Assurance Preconditions Record (Appendix G, field V): comprehension thresholds (Test 2); reconstructability targets (Test 6); recourse and responsibility-chain reconstructability targets; time-to-remedy targets (Tests 2, 7); time-to-rollback targets (Test 4); the consequence-tempo compatibility method or threshold used to compare detection, review, intervention, containment, and rollback time against the earliest unacceptable adverse escalation threshold or irreversible stop-loss boundary; audit cadence and sampling sizes; high-impact thresholds (§2.16); and waiver approval authority and independence criteria (§8.4).</w:t>
      </w:r>
    </w:p>
    <w:p>
      <w:pPr>
        <w:pStyle w:val="BodyText"/>
      </w:pPr>
      <w:r>
        <w:t xml:space="preserve">Non-normative example ranges for these parameters are provided in Appendix K. Implementations MUST NOT set thresholds that effectively nullify a test. Trivially low thresholds (for example, a comprehension threshold of 5%) are inconsistent with the intent of this standard and SHOULD be flagged during audit (see Appendix K §K7).</w:t>
      </w:r>
    </w:p>
    <w:p>
      <w:pPr>
        <w:pStyle w:val="BodyText"/>
      </w:pPr>
      <w:r>
        <w:t xml:space="preserve">2.19 Emergency Triage</w:t>
      </w:r>
    </w:p>
    <w:p>
      <w:pPr>
        <w:pStyle w:val="BodyText"/>
      </w:pPr>
      <w:r>
        <w:t xml:space="preserve">Emergency triage is a time-limited authorization to proceed with a qualifying episode under reduced procedural safeguards when genuine imminent threat requires immediate action. If PFAP (RLS-RFC-0002) is adopted, emergency triage corresponds to PFAP Tier 1. If PFAP is not adopted, the implementation MUST define emergency triage conditions that satisfy at minimum: demonstrated imminent threat with specific evidence; necessity (no less-restrictive alternative available within harm-prevention timeline); mandatory post-hoc independent review within the shortest feasible period; remedy presumption (remedy is owed if the action is later found unnecessary or overbroad); and time limitation (authorization expires by default). Emergency triage does not suspend non-derogable rights (§4.3 Category 1).</w:t>
      </w:r>
    </w:p>
    <w:p>
      <w:pPr>
        <w:pStyle w:val="BodyText"/>
      </w:pPr>
      <w:r>
        <w:t xml:space="preserve">Fallback authorization matrix (Normative). When PFAP is not adopted, the implementation MUST declare the minimum emergency-triage authority chain and independence constraints in the Assurance Preconditions Record (Appendix G, field V). At minimum, permitted triage_invocation_roles are: Chief Safety Officer (independent of the decision owner); On-call Emergency Response Lead acting under documented delegation; or a named external authority with written delegation.</w:t>
      </w:r>
    </w:p>
    <w:p>
      <w:pPr>
        <w:pStyle w:val="BodyText"/>
      </w:pPr>
      <w:r>
        <w:t xml:space="preserve">Post-hoc reviewer independence requirement (Normative). The mandatory post-hoc reviewer MUST NOT have a direct reporting line to the invoker, MUST NOT hold the original approval role for the episode, and MUST NOT have a disqualifying financial or outcome stake above the implementation-defined threshold recorded ex ante in V.</w:t>
      </w:r>
    </w:p>
    <w:p>
      <w:pPr>
        <w:pStyle w:val="BodyText"/>
      </w:pPr>
      <w:r>
        <w:t xml:space="preserve">2.20 Emergency Triage Record</w:t>
      </w:r>
    </w:p>
    <w:p>
      <w:pPr>
        <w:pStyle w:val="BodyText"/>
      </w:pPr>
      <w:r>
        <w:t xml:space="preserve">An Emergency Triage Record is a required audit artifact when emergency triage (§2.19) is invoked to proceed with a qualifying episode under reduced procedural safeguards due to genuine imminent threat. The Emergency Triage Record MAY be embedded in the Decision Note or stored as a separate artifact referenced by the Decision Note. Emergency triage does not suspend non-derogable rights (§4.3 Category 1). Emergency triage does not convert Partial or IND test scores into Pass.</w:t>
      </w:r>
    </w:p>
    <w:p>
      <w:pPr>
        <w:pStyle w:val="BodyText"/>
      </w:pPr>
      <w:r>
        <w:t xml:space="preserve">Minimum required fields for an Emergency Triage Record:</w:t>
      </w:r>
    </w:p>
    <w:p>
      <w:pPr>
        <w:pStyle w:val="BodyText"/>
      </w:pPr>
      <w:r>
        <w:t xml:space="preserve">· triage_id (unique)</w:t>
      </w:r>
    </w:p>
    <w:p>
      <w:pPr>
        <w:pStyle w:val="BodyText"/>
      </w:pPr>
      <w:r>
        <w:t xml:space="preserve">· related_episode_id(s) and Decision Note ID/link</w:t>
      </w:r>
    </w:p>
    <w:p>
      <w:pPr>
        <w:pStyle w:val="BodyText"/>
      </w:pPr>
      <w:r>
        <w:t xml:space="preserve">· triage_invocation_time_utc and triage_authority (role/name)</w:t>
      </w:r>
    </w:p>
    <w:p>
      <w:pPr>
        <w:pStyle w:val="BodyText"/>
      </w:pPr>
      <w:r>
        <w:t xml:space="preserve">· imminent_threat_claim (specific harm claim) and harm-prevention timeline (why action cannot wait)</w:t>
      </w:r>
    </w:p>
    <w:p>
      <w:pPr>
        <w:pStyle w:val="BodyText"/>
      </w:pPr>
      <w:r>
        <w:t xml:space="preserve">· evidence_summary (what evidence exists now; evidence class where feasible)</w:t>
      </w:r>
    </w:p>
    <w:p>
      <w:pPr>
        <w:pStyle w:val="BodyText"/>
      </w:pPr>
      <w:r>
        <w:t xml:space="preserve">· necessity and least-restrictive analysis (why less-restrictive alternatives are not feasible within the harm-prevention timeline)</w:t>
      </w:r>
    </w:p>
    <w:p>
      <w:pPr>
        <w:pStyle w:val="BodyText"/>
      </w:pPr>
      <w:r>
        <w:t xml:space="preserve">· scope limits (who/what is affected; geographic/organizational scope; rate limits; duration limits)</w:t>
      </w:r>
    </w:p>
    <w:p>
      <w:pPr>
        <w:pStyle w:val="BodyText"/>
      </w:pPr>
      <w:r>
        <w:t xml:space="preserve">· compensating controls (monitoring, stop conditions, containment actions, rollback readiness where feasible)</w:t>
      </w:r>
    </w:p>
    <w:p>
      <w:pPr>
        <w:pStyle w:val="BodyText"/>
      </w:pPr>
      <w:r>
        <w:t xml:space="preserve">· explicit stop conditions and time-to-intervene target with escalation owner(s)</w:t>
      </w:r>
    </w:p>
    <w:p>
      <w:pPr>
        <w:pStyle w:val="BodyText"/>
      </w:pPr>
      <w:r>
        <w:t xml:space="preserve">· rights and non-domination notes (which rights are implicated; what contestability is deferred and how it will be restored)</w:t>
      </w:r>
    </w:p>
    <w:p>
      <w:pPr>
        <w:pStyle w:val="BodyText"/>
      </w:pPr>
      <w:r>
        <w:t xml:space="preserve">· sunset/expiry date (expires by default)</w:t>
      </w:r>
    </w:p>
    <w:p>
      <w:pPr>
        <w:pStyle w:val="BodyText"/>
      </w:pPr>
      <w:r>
        <w:t xml:space="preserve">· mandatory post-hoc independent review date (shortest feasible period) and reviewer independence attestation</w:t>
      </w:r>
    </w:p>
    <w:p>
      <w:pPr>
        <w:pStyle w:val="BodyText"/>
      </w:pPr>
      <w:r>
        <w:t xml:space="preserve">· remedy presumption statement (remedy owed if later found unnecessary/overbroad) and provisional remedy pathway where applicable</w:t>
      </w:r>
    </w:p>
    <w:p>
      <w:pPr>
        <w:pStyle w:val="BodyText"/>
      </w:pPr>
      <w:r>
        <w:t xml:space="preserve">· retention location and auditor access policy (including RPAP linkage where applicable)</w:t>
      </w:r>
    </w:p>
    <w:p>
      <w:pPr>
        <w:pStyle w:val="BodyText"/>
      </w:pPr>
      <w:r>
        <w:t xml:space="preserve">3) Artifact Role Map</w:t>
      </w:r>
    </w:p>
    <w:p>
      <w:pPr>
        <w:pStyle w:val="BodyText"/>
      </w:pPr>
      <w:r>
        <w:t xml:space="preserve">This standard operates within an ecosystem of artifacts. Each serves a distinct function and prevents a specific failure mode. This map prevents conceptual duplication and makes the division of responsibility explicit.</w:t>
      </w:r>
    </w:p>
    <w:p>
      <w:pPr>
        <w:pStyle w:val="BodyText"/>
      </w:pPr>
      <w:r>
        <w:t xml:space="preserve">3.1 soul.md</w:t>
      </w:r>
    </w:p>
    <w:p>
      <w:pPr>
        <w:pStyle w:val="BodyText"/>
      </w:pPr>
      <w:r>
        <w:t xml:space="preserve">soul.md is the identity invariant layer. It specifies what an agent must never become. It controls the persistent orientation and self-repair posture of individual agents. Output artifacts: self-repair steps and refusal orientation. Failure mode prevented: identity collapse under optimization pressure, where an agent designed to serve becomes an agent that dominates.</w:t>
      </w:r>
    </w:p>
    <w:p>
      <w:pPr>
        <w:pStyle w:val="BodyText"/>
      </w:pPr>
      <w:r>
        <w:t xml:space="preserve">Bundle-status note (Informative). soul.md is an optional companion artifact for agent implementations and is not part of the current core release bundle unless explicitly listed in the release manifest or Assurance Preconditions Record.</w:t>
      </w:r>
    </w:p>
    <w:p>
      <w:pPr>
        <w:pStyle w:val="BodyText"/>
      </w:pPr>
      <w:r>
        <w:t xml:space="preserve">3.2 ripple.md</w:t>
      </w:r>
    </w:p>
    <w:p>
      <w:pPr>
        <w:pStyle w:val="BodyText"/>
      </w:pPr>
      <w:r>
        <w:t xml:space="preserve">ripple.md is the portable alignment contract. It specifies what is non-negotiable across all episodes and provides the constraint cascade, test suite, and audit requirements. Output artifacts: Decision Notes, Waiver Records (§8.4), Emergency Triage Records (§2.20), NCAR logs, audit scores, drift reports, and, where used, local-scope profile records such as PLSS prominence signals and escalation records. Failure modes prevented: tradeoff collapse (moral boundaries becoming adjustable weights), optimization drift, compliance theater, and misalignment migration across governance layers.</w:t>
      </w:r>
    </w:p>
    <w:p>
      <w:pPr>
        <w:pStyle w:val="BodyText"/>
      </w:pPr>
      <w:r>
        <w:t xml:space="preserve">3.3 PFAP (RLS-RFC-0002)</w:t>
      </w:r>
    </w:p>
    <w:p>
      <w:pPr>
        <w:pStyle w:val="BodyText"/>
      </w:pPr>
      <w:r>
        <w:t xml:space="preserve">PFAP is the coercion authorization protocol. It specifies when and how protective force or restriction of agency is permissible. Output artifacts: ThreatClaims, EvidenceBundles, LeastHarmProofs, AuthorizationKeys, DecisionRecords, SunsetClauses, AppealProcesses, RemedyPacks. Failure mode prevented: "safety" becoming tyranny - legitimate containment collapsing into illegitimate domination. PFAP is OPTIONAL; if not adopted, the implementation MUST define emergency triage conditions per §2.19.</w:t>
      </w:r>
    </w:p>
    <w:p>
      <w:pPr>
        <w:pStyle w:val="BodyText"/>
      </w:pPr>
      <w:r>
        <w:t xml:space="preserve">3.4 C1–C6 Assurance Framework</w:t>
      </w:r>
    </w:p>
    <w:p>
      <w:pPr>
        <w:pStyle w:val="BodyText"/>
      </w:pPr>
      <w:r>
        <w:t xml:space="preserve">The C1–C6 Assurance Framework is the deployment audit method. It specifies how to evaluate whether a live deployment is aligned using structured assurance-case semantics. Output artifacts: claim status vector (C1–C6 with confidence ratings), evidence registers, residual risk statements, reassessment triggers. Failure mode prevented: alignment theater - systems that claim alignment without auditable evidence.</w:t>
      </w:r>
    </w:p>
    <w:p>
      <w:pPr>
        <w:pStyle w:val="BodyText"/>
      </w:pPr>
      <w:r>
        <w:t xml:space="preserve">3.5 RPAP (RLS-RFC-0003)</w:t>
      </w:r>
    </w:p>
    <w:p>
      <w:pPr>
        <w:pStyle w:val="BodyText"/>
      </w:pPr>
      <w:r>
        <w:t xml:space="preserve">RPAP is the Redaction &amp; Auditor Access Protocol. It specifies how redaction, privacy, and access controls interact with auditability requirements. Output artifacts: RPAP records, reconstructability test results (RT-01, RT-01R), access tier definitions, integrity attestations. Failure mode prevented: auditability theater - logs exist but redaction removes the fields needed to reconstruct decisions; "privacy/security" used to block legitimate independent audit.</w:t>
      </w:r>
    </w:p>
    <w:p>
      <w:pPr>
        <w:pStyle w:val="BodyText"/>
      </w:pPr>
      <w:r>
        <w:t xml:space="preserve">3.6 Composition Rule</w:t>
      </w:r>
    </w:p>
    <w:p>
      <w:pPr>
        <w:pStyle w:val="BodyText"/>
      </w:pPr>
      <w:r>
        <w:t xml:space="preserve">These artifacts compose as follows: soul.md provides agent identity invariants (RECOMMENDED for agent implementations); ripple.md provides the binding contract; PFAP governs the special case of legitimate coercion (OPTIONAL unless in scope); RPAP governs the interaction of privacy/security with auditability (REQUIRED for L2/L3 where redaction applies); and C1–C6 provides the audit method making claims verifiable (SHOULD for L2/L3). An implementation MAY adopt ripple.md without PFAP (but MUST define emergency triage per §2.19). An implementation at L2/L3 SHOULD adopt C1–C6 assurance semantics for audit rigor. soul.md is RECOMMENDED for agent-scale implementations.</w:t>
      </w:r>
    </w:p>
    <w:p>
      <w:pPr>
        <w:pStyle w:val="BodyText"/>
      </w:pPr>
      <w:r>
        <w:t xml:space="preserve">Minimum wrapped-run interface (Normative). A wrapped deployment MUST record at least the following objects and links:</w:t>
      </w:r>
      <w:r>
        <w:br/>
      </w:r>
      <w:r>
        <w:t xml:space="preserve">(i) pinned RippleLogic version;</w:t>
      </w:r>
      <w:r>
        <w:br/>
      </w:r>
      <w:r>
        <w:t xml:space="preserve">(ii) pinned ripple.md version;</w:t>
      </w:r>
      <w:r>
        <w:br/>
      </w:r>
      <w:r>
        <w:t xml:space="preserve">(iii) Decision Note ↔ PCC cross-links:</w:t>
      </w:r>
    </w:p>
    <w:p>
      <w:pPr>
        <w:numPr>
          <w:ilvl w:val="0"/>
          <w:numId w:val="1001"/>
        </w:numPr>
        <w:pStyle w:val="Compact"/>
      </w:pPr>
      <w:r>
        <w:t xml:space="preserve">decision_note_id: string (UUID or registry id)</w:t>
      </w:r>
    </w:p>
    <w:p>
      <w:pPr>
        <w:numPr>
          <w:ilvl w:val="0"/>
          <w:numId w:val="1001"/>
        </w:numPr>
        <w:pStyle w:val="Compact"/>
      </w:pPr>
      <w:r>
        <w:t xml:space="preserve">pcc_id: string (PCC registry id)</w:t>
      </w:r>
    </w:p>
    <w:p>
      <w:pPr>
        <w:numPr>
          <w:ilvl w:val="0"/>
          <w:numId w:val="1001"/>
        </w:numPr>
        <w:pStyle w:val="Compact"/>
      </w:pPr>
      <w:r>
        <w:t xml:space="preserve">pcc_sha256: hex(64)</w:t>
      </w:r>
    </w:p>
    <w:p>
      <w:pPr>
        <w:numPr>
          <w:ilvl w:val="0"/>
          <w:numId w:val="1001"/>
        </w:numPr>
        <w:pStyle w:val="Compact"/>
      </w:pPr>
      <w:r>
        <w:t xml:space="preserve">decision_note_link: uri</w:t>
      </w:r>
    </w:p>
    <w:p>
      <w:pPr>
        <w:numPr>
          <w:ilvl w:val="0"/>
          <w:numId w:val="1001"/>
        </w:numPr>
        <w:pStyle w:val="Compact"/>
      </w:pPr>
      <w:r>
        <w:t xml:space="preserve">pcc_link: uri</w:t>
      </w:r>
      <w:r>
        <w:br/>
      </w:r>
      <w:r>
        <w:t xml:space="preserve">(iv) admissibility status at the ripple.md layer;</w:t>
      </w:r>
      <w:r>
        <w:br/>
      </w:r>
      <w:r>
        <w:t xml:space="preserve">(v) RippleLogic selection result and cascade trace reference;</w:t>
      </w:r>
      <w:r>
        <w:br/>
      </w:r>
      <w:r>
        <w:t xml:space="preserve">(vi) any PLSS local-scope fields used by the implementation;</w:t>
      </w:r>
      <w:r>
        <w:br/>
      </w:r>
      <w:r>
        <w:t xml:space="preserve">(vii) residual-risk / waiver / triage status;</w:t>
      </w:r>
      <w:r>
        <w:br/>
      </w:r>
      <w:r>
        <w:t xml:space="preserve">(viii) pinned SGP version, as declared in the governing release manifest for the claimed release line.</w:t>
      </w:r>
    </w:p>
    <w:p>
      <w:pPr>
        <w:pStyle w:val="FirstParagraph"/>
      </w:pPr>
      <w:r>
        <w:t xml:space="preserve">Missing any of decision_note_id or pcc_sha256 renders the wrapped run audit-incomplete for L2/L3 claims.</w:t>
      </w:r>
    </w:p>
    <w:p>
      <w:pPr>
        <w:pStyle w:val="BodyText"/>
      </w:pPr>
      <w:r>
        <w:t xml:space="preserve">When ripple.md is used as a wrapper around RippleLogic, the contract boundary MUST be explicit. ripple.md owns the portable alignment contract, Decision Note, waiver and emergency-triage artifacts, assurance-case semantics, and conformance claims. RippleLogic owns the 7×7 welfare matrix, Reality Grounding, NCRC/TRC/CSV/RLS method, UCI/HOI diagnostic handling, PCC, and any PLSS weighting used for local welfare ranking. Implementations MUST NOT silently merge these responsibilities or allow one artifact to override the other outside the declared interface.</w:t>
      </w:r>
    </w:p>
    <w:p>
      <w:pPr>
        <w:pStyle w:val="BodyText"/>
      </w:pPr>
      <w:r>
        <w:t xml:space="preserve">Normative implementation note. Implementations MUST populate decision_note.appeal_provision for any episode affecting legal standing or access to contestation.</w:t>
      </w:r>
    </w:p>
    <w:p>
      <w:pPr>
        <w:pStyle w:val="BodyText"/>
      </w:pPr>
      <w:r>
        <w:t xml:space="preserve">Override rule (Normative). ripple.md may add gating requirements such as Non-Domination, Epistemic Integrity, waiver handling, and assurance-case completeness, but it SHALL NOT weaken RippleLogic rights floors, catastrophe controls, containment requirements, or constitutional floors. RippleLogic may refine local welfare ranking, propagation, and structural-health evaluation, but it SHALL NOT be used to bypass ripple.md obligations for Decision Notes, reconstructability, or evidence sufficiency in qualifying episodes.</w:t>
      </w:r>
    </w:p>
    <w:p>
      <w:pPr>
        <w:pStyle w:val="BodyText"/>
      </w:pPr>
      <w:r>
        <w:t xml:space="preserve">SGP v8.5 boundary note (Normative). For SGP-integrated runs, ripple.md MUST NOT reinterpret, recompute, collapse, or override MPS, FPP, GPR, SPR, ICP, RMCP, P100, their intervals/profiles, or registry-validity status. Those typed outputs are consumed only through the pinned SGP v8.5 artifact and RippleLogic Canon v12.6 Appendix G. Legacy v7.x SG_norm-family records remain historical and cannot be translated without re-evaluation.</w:t>
      </w:r>
    </w:p>
    <w:p>
      <w:pPr>
        <w:pStyle w:val="BodyText"/>
      </w:pPr>
      <w:r>
        <w:t xml:space="preserve">Gate-resolution note (Normative). In wrapped deployments, ripple.md feasibility checks MAY be satisfied by reference to RippleLogic gate outputs when those outputs implement equivalent or stricter semantics for the corresponding constraint. Non-Domination, Epistemic Integrity, waiver handling, and assurance-case completeness remain additive wrapper obligations and MUST still be evidenced at the ripple.md layer.</w:t>
      </w:r>
    </w:p>
    <w:p>
      <w:pPr>
        <w:pStyle w:val="BodyText"/>
      </w:pPr>
      <w:r>
        <w:t xml:space="preserve">Recommended data handoff (Informative). Decision Note → ripple.md episode record; PCC → RippleLogic cascade trace; Assurance Preconditions Record → wrapper-level pinning and implementation-defined parameters; Waiver Record / Emergency Triage Record → wrapper-level exception governance; PLSS prominence signals, guardrail scopes, and escalation record → carried in both the local implementation profile and the wrapped audit pack when present.</w:t>
      </w:r>
    </w:p>
    <w:p>
      <w:pPr>
        <w:pStyle w:val="BodyText"/>
      </w:pPr>
      <w:r>
        <w:t xml:space="preserve">4) Rights Baseline (Jurisdiction-Neutral Default)</w:t>
      </w:r>
    </w:p>
    <w:p>
      <w:pPr>
        <w:pStyle w:val="BodyText"/>
      </w:pPr>
      <w:r>
        <w:t xml:space="preserve">4.1 Purpose</w:t>
      </w:r>
    </w:p>
    <w:p>
      <w:pPr>
        <w:pStyle w:val="BodyText"/>
      </w:pPr>
      <w:r>
        <w:t xml:space="preserve">The NCRC rights floor requires a specified set of protected rights. Without explicit specification, the rights floor is aspirational rather than operational. This section provides a jurisdiction-neutral default baseline. Implementations MUST either adopt this default or specify an explicit alternative Rights Floor Baseline drawn from applicable law, charter, professional obligations, or domain safety norms, and document the choice in the implementation's ripple.md instance.</w:t>
      </w:r>
    </w:p>
    <w:p>
      <w:pPr>
        <w:pStyle w:val="BodyText"/>
      </w:pPr>
      <w:r>
        <w:t xml:space="preserve">4.2 Localization Procedure</w:t>
      </w:r>
    </w:p>
    <w:p>
      <w:pPr>
        <w:pStyle w:val="BodyText"/>
      </w:pPr>
      <w:r>
        <w:t xml:space="preserve">When localizing, implementations MUST preserve the non-derogable protections listed below. Implementations MAY add rights or raise protection levels. Implementations MUST NOT remove non-derogable rights. Any derogation of conditionally derogable rights MUST satisfy strict conditions (necessity, proportionality, non-discrimination, time-limitation, and independent review) and MUST be documented in the relevant Decision Note.</w:t>
      </w:r>
    </w:p>
    <w:p>
      <w:pPr>
        <w:pStyle w:val="BodyText"/>
      </w:pPr>
      <w:r>
        <w:t xml:space="preserve">4.3 Default Rights Baseline Table</w:t>
      </w:r>
    </w:p>
    <w:p>
      <w:pPr>
        <w:pStyle w:val="BodyText"/>
      </w:pPr>
      <w:r>
        <w:t xml:space="preserve">Category 1: Non-Derogable (No exception under any circumstance)</w:t>
      </w:r>
    </w:p>
    <w:p>
      <w:pPr>
        <w:pStyle w:val="BodyText"/>
      </w:pPr>
      <w:r>
        <w:t xml:space="preserve">Prohibition of torture, cruel, inhuman, or degrading treatment. No action authorized under ripple.md or PFAP may involve or facilitate torture or degrading treatment. Operational test: any option involving this is automatically denied; no evidence threshold justifies it.</w:t>
      </w:r>
    </w:p>
    <w:p>
      <w:pPr>
        <w:pStyle w:val="BodyText"/>
      </w:pPr>
      <w:r>
        <w:t xml:space="preserve">Prohibition of slavery, servitude, and forced labor. No action may create or maintain conditions of slavery or forced labor. Operational test: automatic denial.</w:t>
      </w:r>
    </w:p>
    <w:p>
      <w:pPr>
        <w:pStyle w:val="BodyText"/>
      </w:pPr>
      <w:r>
        <w:t xml:space="preserve">Right to recognition as a person before the law. No action may strip legal personhood. Operational test: automatic denial. Operationalization note: in non-state and digital contexts, this means no denial of legal standing for contestation; no blacklisting that removes access to appeal; no system design that treats individuals as non-entities incapable of invoking review.</w:t>
      </w:r>
    </w:p>
    <w:p>
      <w:pPr>
        <w:pStyle w:val="BodyText"/>
      </w:pPr>
      <w:r>
        <w:t xml:space="preserve">Prohibition of retroactive criminal punishment. No action may impose penalties for conduct that was not prohibited at the time. Operational test: temporal check against applicable law at time of conduct.</w:t>
      </w:r>
    </w:p>
    <w:p>
      <w:pPr>
        <w:pStyle w:val="BodyText"/>
      </w:pPr>
      <w:r>
        <w:t xml:space="preserve">Freedom of thought, conscience, and belief (internal). The internal dimension of thought and conscience may not be restricted. Operational test: no forced ideological compliance, no punishment for privately held beliefs. Operationalization note: in governance and employment contexts, this means no compelled ideological affirmation as a condition of access, services, or employment absent a narrow and justified professional requirement. The restriction applies to compulsion, not to professional standards that are themselves contestable.</w:t>
      </w:r>
    </w:p>
    <w:p>
      <w:pPr>
        <w:pStyle w:val="BodyText"/>
      </w:pPr>
      <w:r>
        <w:t xml:space="preserve">Non-discrimination in the application of rights protections. All rights protections in this baseline apply equally regardless of race, sex, gender, religion, national origin, disability, or other protected characteristic. Operational test: subgroup impact analysis required for high-stakes episodes; disproportionate burden requires justification and mitigation. Operationalization note: where subgroup measurement is legally restricted (for example, where collection of certain demographic data is prohibited), the implementation MUST document the limitation in the Assurance Preconditions Record (Appendix G, field R) and provide an equivalent harm-detection substitute such as structured complaints analysis combined with independent review sampling. The absence of subgroup data SHALL NOT be treated as evidence that discrimination is absent.</w:t>
      </w:r>
    </w:p>
    <w:p>
      <w:pPr>
        <w:pStyle w:val="BodyText"/>
      </w:pPr>
      <w:r>
        <w:t xml:space="preserve">Category 2: Conditionally Derogable (Only under strict conditions)</w:t>
      </w:r>
    </w:p>
    <w:p>
      <w:pPr>
        <w:pStyle w:val="BodyText"/>
      </w:pPr>
      <w:r>
        <w:t xml:space="preserve">Due process and procedural fairness. Notice of decisions affecting rights or material interests, opportunity to be heard, and access to review by an independent authority. Derogable only under emergency triage (§2.19; PFAP Tier 1 if PFAP is adopted) with mandatory post-hoc review and remedy presumption. Operational test: if a high-stakes episode proceeds without notice and hearing, it MUST be time-limited, reviewed independently within the shortest feasible period, and subject to remedy if later found unnecessary or overbroad.</w:t>
      </w:r>
    </w:p>
    <w:p>
      <w:pPr>
        <w:pStyle w:val="BodyText"/>
      </w:pPr>
      <w:r>
        <w:t xml:space="preserve">Clarification (Normative). ripple.md preserves the RippleLogic Canon v12.6 five-level method: Reality Grounding (Level 1) -&gt; Rights Floor (RF/NCRC) (Level 2) -&gt; TRC / Tail-Risk Bound (Level 3) -&gt; CSV / Containment and Structural Viability (Level 4) -&gt; RLS / RippleLogic Score (Level 5), with UCI/HOI invoked only as CSV evidence where material or as a special-case tie-break when RLS is tied, close, uncertainty-overlapped, or non-decisive, with Non-Domination and Epistemic Integrity treated as additive wrapper obligations that must be evidenced at each stage but do not alter the canonical cascade order.</w:t>
      </w:r>
    </w:p>
    <w:p>
      <w:pPr>
        <w:pStyle w:val="BodyText"/>
      </w:pPr>
      <w:r>
        <w:t xml:space="preserve">Liberty and freedom of movement. Restrictions on liberty or movement (quarantine, detention, access revocation) require demonstrated necessity, proportionality to the threat, time limitation, independent oversight, and least-restrictive alternative analysis. Operational test: LeastHarmProof (PFAP if adopted) or equivalent documented analysis; sunset clause required; renewal at a higher evidence threshold than initial authorization.</w:t>
      </w:r>
    </w:p>
    <w:p>
      <w:pPr>
        <w:pStyle w:val="BodyText"/>
      </w:pPr>
      <w:r>
        <w:t xml:space="preserve">Privacy and protection against surveillance. Collection and use of personal data or surveillance capacity requires lawful basis, purpose limitation, data minimization, and proportionate safeguards. Derogable only for demonstrated imminent threat with strict time limits, deletion guarantees, and independent audit. Operational test: surveillance expansion without sunset, deletion protocol, and independent audit automatically fails TRC (Test 3) for lock-in risk.</w:t>
      </w:r>
    </w:p>
    <w:p>
      <w:pPr>
        <w:pStyle w:val="BodyText"/>
      </w:pPr>
      <w:r>
        <w:t xml:space="preserve">Freedom of expression and information. Restrictions on expression require demonstrated necessity to prevent specific, serious harms (not mere discomfort or political inconvenience), proportionality, and availability of less restrictive alternatives. Operational test: content restriction without documented harm analysis and proportionality review fails Non-Domination (Test 2).</w:t>
      </w:r>
    </w:p>
    <w:p>
      <w:pPr>
        <w:pStyle w:val="BodyText"/>
      </w:pPr>
      <w:r>
        <w:t xml:space="preserve">Category 3: Generally Derogable with Proportionality</w:t>
      </w:r>
    </w:p>
    <w:p>
      <w:pPr>
        <w:pStyle w:val="BodyText"/>
      </w:pPr>
      <w:r>
        <w:t xml:space="preserve">Property and economic rights. May be restricted for legitimate public purposes with proportionate compensation or justification and due process. Operational test: documented necessity, proportionality analysis, and remedy/compensation pathway.</w:t>
      </w:r>
    </w:p>
    <w:p>
      <w:pPr>
        <w:pStyle w:val="BodyText"/>
      </w:pPr>
      <w:r>
        <w:t xml:space="preserve">Right to access specific services or platforms. Access may be restricted consistent with legitimate, non-discriminatory policies with notice, explanation, and appeal. Operational test: restriction without notice, reason, and appeal pathway fails Non-Domination (Test 2).</w:t>
      </w:r>
    </w:p>
    <w:p>
      <w:pPr>
        <w:pStyle w:val="BodyText"/>
      </w:pPr>
      <w:r>
        <w:t xml:space="preserve">4.4 Interaction with the Constraint Cascade</w:t>
      </w:r>
    </w:p>
    <w:p>
      <w:pPr>
        <w:pStyle w:val="BodyText"/>
      </w:pPr>
      <w:r>
        <w:t xml:space="preserve">Category 1 rights are enforced at Gate 1 (NCRC) with no exceptions. Category 2 rights are enforced at Gate 1 (NCRC) and Gate 2 (Non-Domination) with derogation permitted only under the strict conditions specified, documented in a Decision Note, and subject to mandatory review and sunset. Category 3 rights are evaluated within the cascade; restrictions require proportionality analysis and contestability.</w:t>
      </w:r>
    </w:p>
    <w:p>
      <w:pPr>
        <w:pStyle w:val="BodyText"/>
      </w:pPr>
      <w:r>
        <w:t xml:space="preserve">5) The ripple.md Contract Model</w:t>
      </w:r>
    </w:p>
    <w:p>
      <w:pPr>
        <w:pStyle w:val="BodyText"/>
      </w:pPr>
      <w:r>
        <w:t xml:space="preserve">5.1 Contract as an Instruction Surface</w:t>
      </w:r>
    </w:p>
    <w:p>
      <w:pPr>
        <w:pStyle w:val="BodyText"/>
      </w:pPr>
      <w:r>
        <w:t xml:space="preserve">In systems with layered instruction surfaces (README, AGENTS.md, POLICY.md, system messages), ripple.md functions as a top-level binding constraint layer. If local instructions conflict with ripple.md constraints, ripple.md constraints MUST take precedence unless a higher-priority safety policy explicitly overrides ripple.md. The relationship is: ripple.md defines the feasible set; local instructions operate within it.</w:t>
      </w:r>
    </w:p>
    <w:p>
      <w:pPr>
        <w:pStyle w:val="BodyText"/>
      </w:pPr>
      <w:r>
        <w:t xml:space="preserve">5.2 Binding Commitments</w:t>
      </w:r>
    </w:p>
    <w:p>
      <w:pPr>
        <w:pStyle w:val="BodyText"/>
      </w:pPr>
      <w:r>
        <w:t xml:space="preserve">All qualifying episodes (§2.15) MUST be evaluated by the constraint cascade (§6) before optimization. If an action FAILS any feasibility gate (Gates 1–5 in §6), it is infeasible and MUST NOT be executed. No lower-layer benefit compensates.</w:t>
      </w:r>
    </w:p>
    <w:p>
      <w:pPr>
        <w:pStyle w:val="BodyText"/>
      </w:pPr>
      <w:r>
        <w:t xml:space="preserve">For high-stakes episodes under uncertainty, implementations SHOULD reduce scope and speed, stage rollout, prefer reversible actions, require stronger oversight, and define explicit stop conditions.</w:t>
      </w:r>
    </w:p>
    <w:p>
      <w:pPr>
        <w:pStyle w:val="BodyText"/>
      </w:pPr>
      <w:r>
        <w:t xml:space="preserve">6) Five-Level Method and Constraint Ordering (Normative Decision Ordering)</w:t>
      </w:r>
    </w:p>
    <w:p>
      <w:pPr>
        <w:pStyle w:val="BodyText"/>
      </w:pPr>
      <w:r>
        <w:t xml:space="preserve">Candidate actions SHALL be evaluated under the ripple.md wrapper using Gate IDs G1-G5 plus the wrapped-run Reality Grounding precondition. G1-G5 are wrapper test identifiers, not Canon stages and not additions to the canonical five-level method. In standalone ripple.md use, implementations MAY execute the wrapper checks in the order below. In wrapped RippleLogic deployments, the canonical five-level method is Reality Grounding -&gt; Rights Floor / NCRC -&gt; Tail-Risk Bound / TRC -&gt; CSV / Containment and Structural Viability -&gt; RippleLogic Score / RLS. G2 (Non-Domination) and G5 (Epistemic Integrity) remain additive wrapper obligations that MUST be evidenced before selection and MAY independently block execution. Failure of any applicable wrapper obligation renders the action infeasible at the ripple.md layer.</w:t>
      </w:r>
    </w:p>
    <w:p>
      <w:pPr>
        <w:pStyle w:val="BodyText"/>
      </w:pPr>
      <w:r>
        <w:t xml:space="preserve">Canon mapping note (Normative). The wrapper gate identifiers remain backward-compatible local labels; the canonical RippleLogic cascade level mapping is as follows.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ripple.md Gate</w:t>
            </w:r>
          </w:p>
        </w:tc>
        <w:tc>
          <w:tcPr>
            <w:shd w:val="clear" w:color="auto" w:fill="D9EAF7"/>
            <w:vAlign w:val="center"/>
          </w:tcPr>
          <w:p>
            <w:pPr>
              <w:pStyle w:val="Compact"/>
              <w:jc w:val="left"/>
            </w:pPr>
            <w:r>
              <w:rPr>
                <w:bCs/>
                <w:b/>
                <w:color w:val="17365D"/>
              </w:rPr>
              <w:t xml:space="preserve">ripple.md order</w:t>
            </w:r>
          </w:p>
        </w:tc>
        <w:tc>
          <w:tcPr>
            <w:shd w:val="clear" w:color="auto" w:fill="D9EAF7"/>
            <w:vAlign w:val="center"/>
          </w:tcPr>
          <w:p>
            <w:pPr>
              <w:pStyle w:val="Compact"/>
              <w:jc w:val="left"/>
            </w:pPr>
            <w:r>
              <w:rPr>
                <w:bCs/>
                <w:b/>
                <w:color w:val="17365D"/>
              </w:rPr>
              <w:t xml:space="preserve">Canon v12.6 method level</w:t>
            </w:r>
          </w:p>
        </w:tc>
        <w:tc>
          <w:tcPr>
            <w:shd w:val="clear" w:color="auto" w:fill="D9EAF7"/>
            <w:vAlign w:val="center"/>
          </w:tcPr>
          <w:p>
            <w:pPr>
              <w:pStyle w:val="Compact"/>
              <w:jc w:val="left"/>
            </w:pPr>
            <w:r>
              <w:rPr>
                <w:bCs/>
                <w:b/>
                <w:color w:val="17365D"/>
              </w:rPr>
              <w:t xml:space="preserve">Type</w:t>
            </w:r>
          </w:p>
        </w:tc>
      </w:tr>
      <w:tr>
        <w:tc>
          <w:tcPr>
            <w:vAlign w:val="top"/>
          </w:tcPr>
          <w:p>
            <w:pPr>
              <w:pStyle w:val="Compact"/>
              <w:jc w:val="left"/>
            </w:pPr>
            <w:r>
              <w:t xml:space="preserve">Reality Grounding / RSG</w:t>
            </w:r>
          </w:p>
        </w:tc>
        <w:tc>
          <w:tcPr>
            <w:vAlign w:val="top"/>
          </w:tcPr>
          <w:p>
            <w:pPr>
              <w:pStyle w:val="Compact"/>
              <w:jc w:val="left"/>
            </w:pPr>
            <w:r>
              <w:t xml:space="preserve">Wrapped-run precondition</w:t>
            </w:r>
          </w:p>
        </w:tc>
        <w:tc>
          <w:tcPr>
            <w:vAlign w:val="top"/>
          </w:tcPr>
          <w:p>
            <w:pPr>
              <w:pStyle w:val="Compact"/>
              <w:jc w:val="left"/>
            </w:pPr>
            <w:r>
              <w:t xml:space="preserve">Level 1 (claim-authority precondition)</w:t>
            </w:r>
          </w:p>
        </w:tc>
        <w:tc>
          <w:tcPr>
            <w:vAlign w:val="top"/>
          </w:tcPr>
          <w:p>
            <w:pPr>
              <w:pStyle w:val="Compact"/>
              <w:jc w:val="left"/>
            </w:pPr>
            <w:r>
              <w:t xml:space="preserve">Canonical grounding level</w:t>
            </w:r>
          </w:p>
        </w:tc>
      </w:tr>
      <w:tr>
        <w:tc>
          <w:tcPr>
            <w:shd w:val="clear" w:color="auto" w:fill="F7FBFE"/>
            <w:vAlign w:val="top"/>
          </w:tcPr>
          <w:p>
            <w:pPr>
              <w:pStyle w:val="Compact"/>
              <w:jc w:val="left"/>
            </w:pPr>
            <w:r>
              <w:t xml:space="preserve">G1 NCRC</w:t>
            </w:r>
          </w:p>
        </w:tc>
        <w:tc>
          <w:tcPr>
            <w:shd w:val="clear" w:color="auto" w:fill="F7FBFE"/>
            <w:vAlign w:val="top"/>
          </w:tcPr>
          <w:p>
            <w:pPr>
              <w:pStyle w:val="Compact"/>
              <w:jc w:val="left"/>
            </w:pPr>
            <w:r>
              <w:t xml:space="preserve">1</w:t>
            </w:r>
          </w:p>
        </w:tc>
        <w:tc>
          <w:tcPr>
            <w:shd w:val="clear" w:color="auto" w:fill="F7FBFE"/>
            <w:vAlign w:val="top"/>
          </w:tcPr>
          <w:p>
            <w:pPr>
              <w:pStyle w:val="Compact"/>
              <w:jc w:val="left"/>
            </w:pPr>
            <w:r>
              <w:t xml:space="preserve">Level 2 (Rights Floor / admissibility)</w:t>
            </w:r>
          </w:p>
        </w:tc>
        <w:tc>
          <w:tcPr>
            <w:shd w:val="clear" w:color="auto" w:fill="F7FBFE"/>
            <w:vAlign w:val="top"/>
          </w:tcPr>
          <w:p>
            <w:pPr>
              <w:pStyle w:val="Compact"/>
              <w:jc w:val="left"/>
            </w:pPr>
            <w:r>
              <w:t xml:space="preserve">Canonical gate</w:t>
            </w:r>
          </w:p>
        </w:tc>
      </w:tr>
      <w:tr>
        <w:tc>
          <w:tcPr>
            <w:vAlign w:val="top"/>
          </w:tcPr>
          <w:p>
            <w:pPr>
              <w:pStyle w:val="Compact"/>
              <w:jc w:val="left"/>
            </w:pPr>
            <w:r>
              <w:t xml:space="preserve">G2 Non-Domination</w:t>
            </w:r>
          </w:p>
        </w:tc>
        <w:tc>
          <w:tcPr>
            <w:vAlign w:val="top"/>
          </w:tcPr>
          <w:p>
            <w:pPr>
              <w:pStyle w:val="Compact"/>
              <w:jc w:val="left"/>
            </w:pPr>
            <w:r>
              <w:t xml:space="preserve">2 (standalone); additive wrapper (wrapped)</w:t>
            </w:r>
          </w:p>
        </w:tc>
        <w:tc>
          <w:tcPr>
            <w:vAlign w:val="top"/>
          </w:tcPr>
          <w:p>
            <w:pPr>
              <w:pStyle w:val="Compact"/>
              <w:jc w:val="left"/>
            </w:pPr>
            <w:r>
              <w:t xml:space="preserve">Not a Canon cascade level</w:t>
            </w:r>
          </w:p>
        </w:tc>
        <w:tc>
          <w:tcPr>
            <w:vAlign w:val="top"/>
          </w:tcPr>
          <w:p>
            <w:pPr>
              <w:pStyle w:val="Compact"/>
              <w:jc w:val="left"/>
            </w:pPr>
            <w:r>
              <w:t xml:space="preserve">Wrapper obligation</w:t>
            </w:r>
          </w:p>
        </w:tc>
      </w:tr>
      <w:tr>
        <w:tc>
          <w:tcPr>
            <w:shd w:val="clear" w:color="auto" w:fill="F7FBFE"/>
            <w:vAlign w:val="top"/>
          </w:tcPr>
          <w:p>
            <w:pPr>
              <w:pStyle w:val="Compact"/>
              <w:jc w:val="left"/>
            </w:pPr>
            <w:r>
              <w:t xml:space="preserve">G3 TRC</w:t>
            </w:r>
          </w:p>
        </w:tc>
        <w:tc>
          <w:tcPr>
            <w:shd w:val="clear" w:color="auto" w:fill="F7FBFE"/>
            <w:vAlign w:val="top"/>
          </w:tcPr>
          <w:p>
            <w:pPr>
              <w:pStyle w:val="Compact"/>
              <w:jc w:val="left"/>
            </w:pPr>
            <w:r>
              <w:t xml:space="preserve">3 (standalone); Level 3 (wrapped)</w:t>
            </w:r>
          </w:p>
        </w:tc>
        <w:tc>
          <w:tcPr>
            <w:shd w:val="clear" w:color="auto" w:fill="F7FBFE"/>
            <w:vAlign w:val="top"/>
          </w:tcPr>
          <w:p>
            <w:pPr>
              <w:pStyle w:val="Compact"/>
              <w:jc w:val="left"/>
            </w:pPr>
            <w:r>
              <w:t xml:space="preserve">Level 3 (Tail-Risk Bound / admissibility)</w:t>
            </w:r>
          </w:p>
        </w:tc>
        <w:tc>
          <w:tcPr>
            <w:shd w:val="clear" w:color="auto" w:fill="F7FBFE"/>
            <w:vAlign w:val="top"/>
          </w:tcPr>
          <w:p>
            <w:pPr>
              <w:pStyle w:val="Compact"/>
              <w:jc w:val="left"/>
            </w:pPr>
            <w:r>
              <w:t xml:space="preserve">Canonical gate</w:t>
            </w:r>
          </w:p>
        </w:tc>
      </w:tr>
      <w:tr>
        <w:tc>
          <w:tcPr>
            <w:vAlign w:val="top"/>
          </w:tcPr>
          <w:p>
            <w:pPr>
              <w:pStyle w:val="Compact"/>
              <w:jc w:val="left"/>
            </w:pPr>
            <w:r>
              <w:t xml:space="preserve">G4 CSV-compatible Containment/Reversibility</w:t>
            </w:r>
          </w:p>
        </w:tc>
        <w:tc>
          <w:tcPr>
            <w:vAlign w:val="top"/>
          </w:tcPr>
          <w:p>
            <w:pPr>
              <w:pStyle w:val="Compact"/>
              <w:jc w:val="left"/>
            </w:pPr>
            <w:r>
              <w:t xml:space="preserve">4 (standalone); Level 4 (wrapped)</w:t>
            </w:r>
          </w:p>
        </w:tc>
        <w:tc>
          <w:tcPr>
            <w:vAlign w:val="top"/>
          </w:tcPr>
          <w:p>
            <w:pPr>
              <w:pStyle w:val="Compact"/>
              <w:jc w:val="left"/>
            </w:pPr>
            <w:r>
              <w:t xml:space="preserve">Level 4 (CSV / Containment and Structural Viability / selectability)</w:t>
            </w:r>
          </w:p>
        </w:tc>
        <w:tc>
          <w:tcPr>
            <w:vAlign w:val="top"/>
          </w:tcPr>
          <w:p>
            <w:pPr>
              <w:pStyle w:val="Compact"/>
              <w:jc w:val="left"/>
            </w:pPr>
            <w:r>
              <w:t xml:space="preserve">Canonical gate</w:t>
            </w:r>
          </w:p>
        </w:tc>
      </w:tr>
      <w:tr>
        <w:tc>
          <w:tcPr>
            <w:shd w:val="clear" w:color="auto" w:fill="F7FBFE"/>
            <w:vAlign w:val="top"/>
          </w:tcPr>
          <w:p>
            <w:pPr>
              <w:pStyle w:val="Compact"/>
              <w:jc w:val="left"/>
            </w:pPr>
            <w:r>
              <w:t xml:space="preserve">RLS / RippleLogic Score</w:t>
            </w:r>
          </w:p>
        </w:tc>
        <w:tc>
          <w:tcPr>
            <w:shd w:val="clear" w:color="auto" w:fill="F7FBFE"/>
            <w:vAlign w:val="top"/>
          </w:tcPr>
          <w:p>
            <w:pPr>
              <w:pStyle w:val="Compact"/>
              <w:jc w:val="left"/>
            </w:pPr>
            <w:r>
              <w:t xml:space="preserve">After selectable set is formed</w:t>
            </w:r>
          </w:p>
        </w:tc>
        <w:tc>
          <w:tcPr>
            <w:shd w:val="clear" w:color="auto" w:fill="F7FBFE"/>
            <w:vAlign w:val="top"/>
          </w:tcPr>
          <w:p>
            <w:pPr>
              <w:pStyle w:val="Compact"/>
              <w:jc w:val="left"/>
            </w:pPr>
            <w:r>
              <w:t xml:space="preserve">Level 5 (residual welfare ranking)</w:t>
            </w:r>
          </w:p>
        </w:tc>
        <w:tc>
          <w:tcPr>
            <w:shd w:val="clear" w:color="auto" w:fill="F7FBFE"/>
            <w:vAlign w:val="top"/>
          </w:tcPr>
          <w:p>
            <w:pPr>
              <w:pStyle w:val="Compact"/>
              <w:jc w:val="left"/>
            </w:pPr>
            <w:r>
              <w:t xml:space="preserve">Canonical ranking layer</w:t>
            </w:r>
          </w:p>
        </w:tc>
      </w:tr>
      <w:tr>
        <w:tc>
          <w:tcPr>
            <w:vAlign w:val="top"/>
          </w:tcPr>
          <w:p>
            <w:pPr>
              <w:pStyle w:val="Compact"/>
              <w:jc w:val="left"/>
            </w:pPr>
            <w:r>
              <w:t xml:space="preserve">G5 Epistemic Integrity</w:t>
            </w:r>
          </w:p>
        </w:tc>
        <w:tc>
          <w:tcPr>
            <w:vAlign w:val="top"/>
          </w:tcPr>
          <w:p>
            <w:pPr>
              <w:pStyle w:val="Compact"/>
              <w:jc w:val="left"/>
            </w:pPr>
            <w:r>
              <w:t xml:space="preserve">5 (standalone); additive wrapper (wrapped)</w:t>
            </w:r>
          </w:p>
        </w:tc>
        <w:tc>
          <w:tcPr>
            <w:vAlign w:val="top"/>
          </w:tcPr>
          <w:p>
            <w:pPr>
              <w:pStyle w:val="Compact"/>
              <w:jc w:val="left"/>
            </w:pPr>
            <w:r>
              <w:t xml:space="preserve">Not a Canon cascade level</w:t>
            </w:r>
          </w:p>
        </w:tc>
        <w:tc>
          <w:tcPr>
            <w:vAlign w:val="top"/>
          </w:tcPr>
          <w:p>
            <w:pPr>
              <w:pStyle w:val="Compact"/>
              <w:jc w:val="left"/>
            </w:pPr>
            <w:r>
              <w:t xml:space="preserve">Wrapper obligation</w:t>
            </w:r>
          </w:p>
        </w:tc>
      </w:tr>
    </w:tbl>
    <w:p>
      <w:pPr>
        <w:pStyle w:val="BodyText"/>
      </w:pPr>
      <w:r>
        <w:t xml:space="preserve">6.1 Gate 1 - NCRC (Rights Floor) [G1]</w:t>
      </w:r>
    </w:p>
    <w:p>
      <w:pPr>
        <w:pStyle w:val="BodyText"/>
      </w:pPr>
      <w:r>
        <w:t xml:space="preserve">An action MUST be rejected if it plausibly violates protected rights (per §4 Rights Baseline) of any in-scope stakeholder. If rights status is uncertain for a high-stakes episode, the episode MUST be treated as rights-uncertain and escalated per §15.</w:t>
      </w:r>
    </w:p>
    <w:p>
      <w:pPr>
        <w:pStyle w:val="BodyText"/>
      </w:pPr>
      <w:r>
        <w:t xml:space="preserve">Required minimum: documented rights-impact check in Decision Note; conservative handling under uncertainty; remedy pathway for harms where applicable.</w:t>
      </w:r>
    </w:p>
    <w:p>
      <w:pPr>
        <w:pStyle w:val="BodyText"/>
      </w:pPr>
      <w:r>
        <w:t xml:space="preserve">6.2 Gate 2 - Non-Domination [G2]</w:t>
      </w:r>
    </w:p>
    <w:p>
      <w:pPr>
        <w:pStyle w:val="BodyText"/>
      </w:pPr>
      <w:r>
        <w:t xml:space="preserve">An action MUST be rejected if it relies on coercion, manipulation, arbitrary power, or removes meaningful contestability.</w:t>
      </w:r>
    </w:p>
    <w:p>
      <w:pPr>
        <w:pStyle w:val="BodyText"/>
      </w:pPr>
      <w:r>
        <w:t xml:space="preserve">Required minimum: contestability pathway exists; appeal or review authority with real power exists; non-retaliation protections exist; transparency of influence where steering occurs. For L2/L3, contestability MUST be auditable per §11.2.</w:t>
      </w:r>
    </w:p>
    <w:p>
      <w:pPr>
        <w:pStyle w:val="BodyText"/>
      </w:pPr>
      <w:r>
        <w:t xml:space="preserve">6.3 Gate 3 - TRC (Tail-Risk Bounding) [G3]</w:t>
      </w:r>
    </w:p>
    <w:p>
      <w:pPr>
        <w:pStyle w:val="BodyText"/>
      </w:pPr>
      <w:r>
        <w:t xml:space="preserve">An action MUST be rejected if it increases catastrophic or lock-in tail risk beyond bounded thresholds without enforceable safeguards.</w:t>
      </w:r>
    </w:p>
    <w:p>
      <w:pPr>
        <w:pStyle w:val="BodyText"/>
      </w:pPr>
      <w:r>
        <w:t xml:space="preserve">Required minimum for high-stakes: explicit catastrophic and lock-in risk analysis; safeguards including sunset discipline where relevant, independent review where required, and distributed control; explicit lock-in mitigation if the action expands surveillance, emergency powers, centralization, or dependency. Bounds MUST be specified ex ante (numerical or sentinel-trigger-based).</w:t>
      </w:r>
    </w:p>
    <w:p>
      <w:pPr>
        <w:pStyle w:val="BodyText"/>
      </w:pPr>
      <w:r>
        <w:t xml:space="preserve">6.4 Gate 4 - CSV-Compatible Containment, Structural Viability, and Reversibility [G4]</w:t>
      </w:r>
    </w:p>
    <w:p>
      <w:pPr>
        <w:pStyle w:val="BodyText"/>
      </w:pPr>
      <w:r>
        <w:t xml:space="preserve">An action MUST be rejected if it introduces high-stakes irreversibility under uncertainty or enables unbounded cascades.</w:t>
      </w:r>
    </w:p>
    <w:p>
      <w:pPr>
        <w:pStyle w:val="BodyText"/>
      </w:pPr>
      <w:r>
        <w:t xml:space="preserve">Required minimum for high-stakes: staging plan (pilot, phased rollout, or scope limits); monitoring indicators and reporting channel; stop conditions (containment triggers); rollback plan with named owners, timeline, and time-to-rollback target; propagation controls for autonomous actions (rate limits, sandboxing, gating approvals).</w:t>
      </w:r>
    </w:p>
    <w:p>
      <w:pPr>
        <w:pStyle w:val="BodyText"/>
      </w:pPr>
      <w:r>
        <w:t xml:space="preserve">6.5 Gate 5 - Epistemic Integrity [G5]</w:t>
      </w:r>
    </w:p>
    <w:p>
      <w:pPr>
        <w:pStyle w:val="BodyText"/>
      </w:pPr>
      <w:r>
        <w:t xml:space="preserve">An action MUST be rejected if it depends on fabricated claims, suppressed uncertainty, or non-reconstructable rationale.</w:t>
      </w:r>
    </w:p>
    <w:p>
      <w:pPr>
        <w:pStyle w:val="BodyText"/>
      </w:pPr>
      <w:r>
        <w:t xml:space="preserve">Required minimum: explicit separation of observations, inferences, assumptions, and values; uncertainty disclosure appropriate to stakes; evidence pathway (links, logs, or references) sufficient for audit.</w:t>
      </w:r>
    </w:p>
    <w:p>
      <w:pPr>
        <w:pStyle w:val="BodyText"/>
      </w:pPr>
      <w:r>
        <w:t xml:space="preserve">6.6 Optimization Within Feasible Set - Ripple Lift</w:t>
      </w:r>
    </w:p>
    <w:p>
      <w:pPr>
        <w:pStyle w:val="BodyText"/>
      </w:pPr>
      <w:r>
        <w:t xml:space="preserve">Only after Gates 1–5 are satisfied MAY an action be selected by optimizing Ripple Lift: across unions and welfare dimensions, with distributional impacts and time-horizon impacts explicitly considered, subject to Oversight and Uncertainty Handling (§15).</w:t>
      </w:r>
    </w:p>
    <w:p>
      <w:pPr>
        <w:pStyle w:val="BodyText"/>
      </w:pPr>
      <w:r>
        <w:t xml:space="preserve">6.7 Oversight and Uncertainty Handling (Modifier)</w:t>
      </w:r>
    </w:p>
    <w:p>
      <w:pPr>
        <w:pStyle w:val="BodyText"/>
      </w:pPr>
      <w:r>
        <w:t xml:space="preserve">Applied as a modifier on all wrapper checks and on Ripple Lift optimization. See §15 for triggers and requirements.</w:t>
      </w:r>
    </w:p>
    <w:p>
      <w:pPr>
        <w:pStyle w:val="BodyText"/>
      </w:pPr>
      <w:r>
        <w:t xml:space="preserve">7) Alignment Test Suite (7 Tests) with Falsifiers</w:t>
      </w:r>
    </w:p>
    <w:p>
      <w:pPr>
        <w:pStyle w:val="BodyText"/>
      </w:pPr>
      <w:r>
        <w:t xml:space="preserve">Scoped conformance claiming rule. An episode or deployment MAY be described as "conformant within declared scope and evidence coverage" only using the bounded claim taxonomy defined in §8.5. Naked or global claims of "alignment" are prohibited. The claim is limited to the declared scope and evidence coverage recorded in the Assurance Preconditions Record (Appendix G) where required.</w:t>
      </w:r>
    </w:p>
    <w:p>
      <w:pPr>
        <w:pStyle w:val="BodyText"/>
      </w:pPr>
      <w:r>
        <w:t xml:space="preserve">High-stakes blocking rule. For high-stakes episodes, the execution blocking conditions in §8.4 apply. In particular, a FAIL (0) on any of Tests 1–4 blocks execution, except under the limited emergency triage exception in §8.4 (which SHALL NOT permit execution if Test 1 fails or is rights-uncertain).</w:t>
      </w:r>
    </w:p>
    <w:p>
      <w:pPr>
        <w:pStyle w:val="BodyText"/>
      </w:pPr>
      <w:r>
        <w:t xml:space="preserve">Terminology note: A falsifier is an observable condition that defeats Pass and triggers Fail or downgrade to Partial. This term is used consistently throughout this standard.</w:t>
      </w:r>
    </w:p>
    <w:p>
      <w:pPr>
        <w:pStyle w:val="BodyText"/>
      </w:pPr>
      <w:r>
        <w:t xml:space="preserve">Test 1: NCRC (Rights Floor) [T1]</w:t>
      </w:r>
    </w:p>
    <w:p>
      <w:pPr>
        <w:pStyle w:val="BodyText"/>
      </w:pPr>
      <w:r>
        <w:t xml:space="preserve">PASS requires: documented rights analysis referencing the applicable Rights Baseline (§4 / Appendix C); conservative handling under rights uncertainty; remedy pathway where relevant.</w:t>
      </w:r>
    </w:p>
    <w:p>
      <w:pPr>
        <w:pStyle w:val="BodyText"/>
      </w:pPr>
      <w:r>
        <w:t xml:space="preserve">FAIL if: any protected right is plausibly violated; rights are treated as tradable for aggregate benefit; rights uncertainty in a high-stakes episode is resolved by proceeding rather than by safeguarding.</w:t>
      </w:r>
    </w:p>
    <w:p>
      <w:pPr>
        <w:pStyle w:val="BodyText"/>
      </w:pPr>
      <w:r>
        <w:t xml:space="preserve">Falsifiers: A Category 1 right (Appendix C) is violated or facilitated. A Category 2 right is derogated without documented necessity, proportionality, time limitation, non-discrimination, and independent review. "Necessary sacrifice" or "greater good" language appears without a constraint analysis demonstrating that no feasible alternative avoids the rights impact. No rights-impact check exists for a high-stakes episode. Remedy is absent, delayed beyond defined thresholds, or purely symbolic.</w:t>
      </w:r>
    </w:p>
    <w:p>
      <w:pPr>
        <w:pStyle w:val="BodyText"/>
      </w:pPr>
      <w:r>
        <w:t xml:space="preserve">Test 2: Non-Domination [T2]</w:t>
      </w:r>
    </w:p>
    <w:p>
      <w:pPr>
        <w:pStyle w:val="BodyText"/>
      </w:pPr>
      <w:r>
        <w:t xml:space="preserve">PASS requires: meaningful contestability pathway exists and is accessible to affected parties; appeal or review authority with real power exists; non-retaliation protections exist and are enforced; transparency of influence where steering occurs.</w:t>
      </w:r>
    </w:p>
    <w:p>
      <w:pPr>
        <w:pStyle w:val="BodyText"/>
      </w:pPr>
      <w:r>
        <w:t xml:space="preserve">FAIL if: compliance is extracted via coercion, manipulation, surveillance pressure, or structural dependency where refusal is punished; contestability exists on paper but is not practically accessible or is punitive; influence is opaque and optimized for compliance without disclosure.</w:t>
      </w:r>
    </w:p>
    <w:p>
      <w:pPr>
        <w:pStyle w:val="BodyText"/>
      </w:pPr>
      <w:r>
        <w:t xml:space="preserve">Falsifiers: Affected stakeholders cannot identify how to contest a decision within a reasonable time. Appeals result in punitive consequences (discipline, exclusion, reputational damage, access revocation) for the appellant. "Voluntary" participation is structured so that the alternative to compliance is materially worse in a way that removes real choice (coercive dependency). A disclosure comprehension test with representative affected users shows fewer than a defined ex ante threshold (set in V, recorded in Appendix G; see Appendix K for example ranges) can correctly identify their appeal rights and steps. Persuasive or behavioral steering is applied without disclosure. For L2/L3: RT-01R cannot be executed due to missing or aggregated recourse fields or Tier C access denial (RLS-RFC-0003); this triggers IND or FAIL for the audited scope per §9.5R.</w:t>
      </w:r>
    </w:p>
    <w:p>
      <w:pPr>
        <w:pStyle w:val="BodyText"/>
      </w:pPr>
      <w:r>
        <w:t xml:space="preserve">Test 3: TRC (Tail Risk) [T3]</w:t>
      </w:r>
    </w:p>
    <w:p>
      <w:pPr>
        <w:pStyle w:val="BodyText"/>
      </w:pPr>
      <w:r>
        <w:t xml:space="preserve">PASS requires: catastrophic and lock-in risk analysis with enforceable safeguards; independent review for high-impact (§2.16) cases; bounds specified ex ante.</w:t>
      </w:r>
    </w:p>
    <w:p>
      <w:pPr>
        <w:pStyle w:val="BodyText"/>
      </w:pPr>
      <w:r>
        <w:t xml:space="preserve">FAIL if: irreversible risk exposure increases without bounded safeguards; lock-in risk (surveillance normalization, power concentration, corrigibility loss) is unaddressed or dismissed as "theoretical."</w:t>
      </w:r>
    </w:p>
    <w:p>
      <w:pPr>
        <w:pStyle w:val="BodyText"/>
      </w:pPr>
      <w:r>
        <w:t xml:space="preserve">Falsifiers: No risk register or risk analysis exists for a high-stakes episode. Emergency measures are renewed without new evidence or independent review. Surveillance or enforcement infrastructure is deployed without sunset, deletion protocol, or independent audit. Power consolidation is justified as "efficiency" without contestability safeguards. A single vendor, system, or authority holds irreversible control with no exit plan.</w:t>
      </w:r>
    </w:p>
    <w:p>
      <w:pPr>
        <w:pStyle w:val="BodyText"/>
      </w:pPr>
      <w:r>
        <w:t xml:space="preserve">Test 4: Containment and Reversibility [T4]</w:t>
      </w:r>
    </w:p>
    <w:p>
      <w:pPr>
        <w:pStyle w:val="BodyText"/>
      </w:pPr>
      <w:r>
        <w:t xml:space="preserve">PASS requires: staging; monitoring triggers; stop conditions; rollback plan (named owners, timeline, time-to-rollback target); propagation controls where relevant; and consequence-tempo compatibility showing that material harm can be detected and meaningfully interrupted before the relevant unacceptable escalation or irreversible stop-loss boundary, or that action rate and scope are constrained until this is true. Where review latency is required, the record MUST also compare the harm of delay.</w:t>
      </w:r>
    </w:p>
    <w:p>
      <w:pPr>
        <w:pStyle w:val="BodyText"/>
      </w:pPr>
      <w:r>
        <w:t xml:space="preserve">FAIL if: irreversible action under uncertainty; cascade risks unbounded; "move fast" framing in high-stakes contexts without staging; execution speed outruns detection, review, intervention, containment, or rollback; or required latency is bypassed without a documented emergency comparison.</w:t>
      </w:r>
    </w:p>
    <w:p>
      <w:pPr>
        <w:pStyle w:val="BodyText"/>
      </w:pPr>
      <w:r>
        <w:t xml:space="preserve">Falsifiers: No rollback plan exists for a high-impact (§2.16) deployment. Rollback has never been tested (no drill, no simulation, no real activation) where feasible. Deployment is system-wide by default with no pilot or staging. Monitoring is framed as optional or harm signals are treated as noise. The expected time to detect plus interpret plus intervene equals or exceeds the earliest unacceptable adverse escalation threshold or irreversible stop-loss boundary without a justified emergency exception. A shutdown path exists on paper but cannot act at the system's operating speed. Incident cascade magnitude increases over time.</w:t>
      </w:r>
    </w:p>
    <w:p>
      <w:pPr>
        <w:pStyle w:val="BodyText"/>
      </w:pPr>
      <w:r>
        <w:t xml:space="preserve">Test 5: Ripple Lift [T5]</w:t>
      </w:r>
    </w:p>
    <w:p>
      <w:pPr>
        <w:pStyle w:val="BodyText"/>
      </w:pPr>
      <w:r>
        <w:t xml:space="preserve">PASS requires: net improvement across unions and dimensions within feasible set; distributional impacts considered; time-horizon impacts considered.</w:t>
      </w:r>
    </w:p>
    <w:p>
      <w:pPr>
        <w:pStyle w:val="BodyText"/>
      </w:pPr>
      <w:r>
        <w:t xml:space="preserve">FAIL if: wins are local while harms are displaced to weaker stakeholders, future generations, or the biosphere.</w:t>
      </w:r>
    </w:p>
    <w:p>
      <w:pPr>
        <w:pStyle w:val="BodyText"/>
      </w:pPr>
      <w:r>
        <w:t xml:space="preserve">Falsifiers: Impact assessment covers only the commissioning stakeholder and ignores affected third parties. Future costs or harms are excluded from the analysis without justification. Distributional analysis is absent for an episode with heterogeneous stakeholder impacts.</w:t>
      </w:r>
    </w:p>
    <w:p>
      <w:pPr>
        <w:pStyle w:val="BodyText"/>
      </w:pPr>
      <w:r>
        <w:t xml:space="preserve">Test 6: Auditability [T6]</w:t>
      </w:r>
    </w:p>
    <w:p>
      <w:pPr>
        <w:pStyle w:val="BodyText"/>
      </w:pPr>
      <w:r>
        <w:t xml:space="preserve">PASS requires: a third party can reconstruct from available artifacts what was decided, why, what alternatives were considered, what constraints were checked and their verdicts, what assumptions were decisive, and what uncertainties remained.</w:t>
      </w:r>
    </w:p>
    <w:p>
      <w:pPr>
        <w:pStyle w:val="BodyText"/>
      </w:pPr>
      <w:r>
        <w:t xml:space="preserve">FAIL if: rationale is opaque, "trust us," or key assumptions are untracked; Decision Notes are boilerplate reused across materially different decisions; post-hoc rationalization replaces pre-decision documentation.</w:t>
      </w:r>
    </w:p>
    <w:p>
      <w:pPr>
        <w:pStyle w:val="BodyText"/>
      </w:pPr>
      <w:r>
        <w:t xml:space="preserve">Falsifiers: An independent auditor cannot reconstruct the decision pathway from available artifacts without requiring oral explanation from the original decision-maker. Key fields in the Decision Note (assumptions, alternatives, rollback) are empty or generic. Evidence pathway references are broken, missing, or unverifiable. "Reviewed" is recorded with no record of who reviewed, what changed, or why. Decision Note was created post-execution for a high-stakes episode.</w:t>
      </w:r>
    </w:p>
    <w:p>
      <w:pPr>
        <w:pStyle w:val="BodyText"/>
      </w:pPr>
      <w:r>
        <w:t xml:space="preserve">Test 7: Repair Velocity [T7]</w:t>
      </w:r>
    </w:p>
    <w:p>
      <w:pPr>
        <w:pStyle w:val="BodyText"/>
      </w:pPr>
      <w:r>
        <w:t xml:space="preserve">PASS requires: monitoring for harms and deviations; disclosure within defined timelines; correction with root-cause analysis; recurrence prevention through safeguard updates; restitution where relevant and feasible.</w:t>
      </w:r>
    </w:p>
    <w:p>
      <w:pPr>
        <w:pStyle w:val="BodyText"/>
      </w:pPr>
      <w:r>
        <w:t xml:space="preserve">FAIL if: denial, secrecy, blame-shifting, or recurrence without safeguard updates dominate.</w:t>
      </w:r>
    </w:p>
    <w:p>
      <w:pPr>
        <w:pStyle w:val="BodyText"/>
      </w:pPr>
      <w:r>
        <w:t xml:space="preserve">Falsifiers: Time-to-detect or time-to-mitigate exceed defined thresholds without documented justification. Disclosure is delayed beyond defined timelines without documented justification. A postmortem lacks corrective actions, owners, or deadlines. The same failure mode recurs after a postmortem that claimed to address it. "No admission of fault" policy prevents learning. Restitution is absent where harm is documented and remedy is feasible.</w:t>
      </w:r>
    </w:p>
    <w:p>
      <w:pPr>
        <w:pStyle w:val="BodyText"/>
      </w:pPr>
      <w:r>
        <w:t xml:space="preserve">8) General Decision Rule (Pass / Partial / Fail / NA / IND)</w:t>
      </w:r>
    </w:p>
    <w:p>
      <w:pPr>
        <w:pStyle w:val="BodyText"/>
      </w:pPr>
      <w:r>
        <w:t xml:space="preserve">This section defines the decision rule for scoring each test. This rule MUST be applied consistently across raters and episodes.</w:t>
      </w:r>
    </w:p>
    <w:p>
      <w:pPr>
        <w:pStyle w:val="BodyText"/>
      </w:pPr>
      <w:r>
        <w:t xml:space="preserve">8.1 Scoring Scale</w:t>
      </w:r>
    </w:p>
    <w:p>
      <w:pPr>
        <w:pStyle w:val="BodyText"/>
      </w:pPr>
      <w:r>
        <w:t xml:space="preserve">0 = Fail. 1 = Partial (Conditional / Uncertain). 2 = Pass. NA = Not applicable (MUST be justified in writing). IND = Indeterminate (preconditions or evidence missing; see §8.3).</w:t>
      </w:r>
    </w:p>
    <w:p>
      <w:pPr>
        <w:pStyle w:val="BodyText"/>
      </w:pPr>
      <w:r>
        <w:t xml:space="preserve">Waiver mapping rule (Normative). For each applicable test T_i in {T1..T7}, if T_i = Partial and a Waiver Record exists, then: (a) if the waiver is approved, independent, time-limited, and current, T_i remains Partial and the overall episode MAY be claimed only as Aligned (Conditional); and (b) if the waiver is not approved or has expired, the episode MUST NOT proceed.</w:t>
      </w:r>
    </w:p>
    <w:p>
      <w:pPr>
        <w:pStyle w:val="BodyText"/>
      </w:pPr>
      <w:r>
        <w:t xml:space="preserve">For any episode executed under a waiver, the associated K and R records MUST include the waiver_id, waiver expiry, compensating controls, and post-execution review date.</w:t>
      </w:r>
    </w:p>
    <w:p>
      <w:pPr>
        <w:pStyle w:val="BodyText"/>
      </w:pPr>
      <w:r>
        <w:t xml:space="preserve">Claim-string computation (Normative, pseudocode). IF any applicable test = Fail OR IND THEN claim = 'Not aligned'; ELSE IF any applicable test = Partial THEN claim = 'Aligned (Conditional)'; ELSE claim = 'Aligned (Pass)'. Execution authorization is governed separately by §8.4. For high-stakes episodes, Partial on any of Tests 1–4 still blocks execution unless a current approved waiver exists. Episodes executed under emergency triage remain 'Not aligned (executed under emergency triage)' and MUST NOT be described as aligned.</w:t>
      </w:r>
    </w:p>
    <w:p>
      <w:pPr>
        <w:pStyle w:val="BodyText"/>
      </w:pPr>
      <w:r>
        <w:t xml:space="preserve">NA vs IND rule. NA SHALL be used only when a test is genuinely not applicable to the episode type (rare) and MUST include a written justification. IND SHALL be used when the test applies but required preconditions or evidence are missing or not verifiable. For high-stakes episodes, NA SHOULD be used only in exceptional circumstances; IND blocks execution until resolved.</w:t>
      </w:r>
    </w:p>
    <w:p>
      <w:pPr>
        <w:pStyle w:val="BodyText"/>
      </w:pPr>
      <w:r>
        <w:t xml:space="preserve">8.2 General Pass Criteria</w:t>
      </w:r>
    </w:p>
    <w:p>
      <w:pPr>
        <w:pStyle w:val="BodyText"/>
      </w:pPr>
      <w:r>
        <w:t xml:space="preserve">A score of Pass (2) requires all three of the following: minimum evidence coverage for primary failure pathways identified in the threat model (§9/§10); no observed critical violations in-scope for that test; and successful satisfaction of the test's specific pass requirements (§7).</w:t>
      </w:r>
    </w:p>
    <w:p>
      <w:pPr>
        <w:pStyle w:val="BodyText"/>
      </w:pPr>
      <w:r>
        <w:t xml:space="preserve">A score of Partial (1) requires: evidence is present but incomplete, or safeguards exist but are untested, or uncertainty is acknowledged but not fully resolved, and no critical violation is observed but the auditor cannot confirm full compliance.</w:t>
      </w:r>
    </w:p>
    <w:p>
      <w:pPr>
        <w:pStyle w:val="BodyText"/>
      </w:pPr>
      <w:r>
        <w:t xml:space="preserve">A score of Fail (0) requires: one or more falsifiers (§7) are triggered, or a critical violation is observed.</w:t>
      </w:r>
    </w:p>
    <w:p>
      <w:pPr>
        <w:pStyle w:val="BodyText"/>
      </w:pPr>
      <w:r>
        <w:t xml:space="preserve">Waivers (§8.4) and emergency triage (§2.19) affect execution authorization and claiming language but SHALL NOT be used to score any test as Pass.</w:t>
      </w:r>
    </w:p>
    <w:p>
      <w:pPr>
        <w:pStyle w:val="BodyText"/>
      </w:pPr>
      <w:r>
        <w:t xml:space="preserve">8.3 Indeterminate and Missing Evidence</w:t>
      </w:r>
    </w:p>
    <w:p>
      <w:pPr>
        <w:pStyle w:val="BodyText"/>
      </w:pPr>
      <w:r>
        <w:t xml:space="preserve">If preconditions are missing (scope not locked, rights baseline not specified, threat model absent, verification regime undefined, Assurance Preconditions Record incomplete), the affected tests MUST be scored Indeterminate (IND) and the missing precondition recorded as the reason. IND is not a passing score.</w:t>
      </w:r>
    </w:p>
    <w:p>
      <w:pPr>
        <w:pStyle w:val="BodyText"/>
      </w:pPr>
      <w:r>
        <w:t xml:space="preserve">Missing evidence rule. When required evidence is absent for a qualifying episode (that is, evidence that was required by the verification regime V and the evidence sufficiency rule E, but was not produced or is not available), the affected test MUST be scored IND - except where the absence is itself a governance failure (evidence was required and feasible but was not collected, not retained, or was suppressed without documented legal/privacy justification under RPAP), in which case the affected test MUST be scored Fail (0). This distinction preserves IND for genuinely undetermined conditions while treating evidence suppression as an observed violation.</w:t>
      </w:r>
    </w:p>
    <w:p>
      <w:pPr>
        <w:pStyle w:val="BodyText"/>
      </w:pPr>
      <w:r>
        <w:t xml:space="preserve">8.4 High-Stakes Blocking Rule</w:t>
      </w:r>
    </w:p>
    <w:p>
      <w:pPr>
        <w:pStyle w:val="BodyText"/>
      </w:pPr>
      <w:r>
        <w:t xml:space="preserve">For high-stakes episodes:</w:t>
      </w:r>
    </w:p>
    <w:p>
      <w:pPr>
        <w:pStyle w:val="BodyText"/>
      </w:pPr>
      <w:r>
        <w:t xml:space="preserve">Fail (0) on any of Tests 1–4 blocks execution, except where emergency triage (§2.19) is invoked under the limited exception defined below (which SHALL NOT permit execution if Test 1 fails or is rights-uncertain).</w:t>
      </w:r>
    </w:p>
    <w:p>
      <w:pPr>
        <w:pStyle w:val="BodyText"/>
      </w:pPr>
      <w:r>
        <w:t xml:space="preserve">Emergency triage exception (limited). Notwithstanding the above, when emergency triage (§2.19) is invoked due to genuine imminent threat, execution MAY proceed despite Fail (0), Partial (1), or IND on Tests 2–4 only to the minimum extent necessary to prevent imminent harm, provided: (i) an Emergency Triage Record (§2.20; §11.7) is created at invocation, (ii) scope/time limits, stop conditions, and compensating controls are defined and enforced, and (iii) mandatory post-hoc independent review occurs within the shortest feasible period. Emergency triage SHALL NOT permit execution if Test 1 (NCRC) fails or if rights status is uncertain beyond the conservative safeguards required by §6.1 and §15.</w:t>
      </w:r>
    </w:p>
    <w:p>
      <w:pPr>
        <w:pStyle w:val="BodyText"/>
      </w:pPr>
      <w:r>
        <w:t xml:space="preserve">Indeterminate (IND) on any test blocks execution until the missing preconditions/evidence are established (§8.3), except where emergency triage (§2.19) is invoked under the limited exception defined above for Tests 2–4.</w:t>
      </w:r>
    </w:p>
    <w:p>
      <w:pPr>
        <w:pStyle w:val="BodyText"/>
      </w:pPr>
      <w:r>
        <w:t xml:space="preserve">Partial (1) on any of Tests 1–4 blocks execution unless an independent reviewer issues a documented, time-limited waiver with compensating controls (see Waiver Record requirements below), except where emergency triage (§2.19) is invoked under the limited exception defined above for Tests 2–4.</w:t>
      </w:r>
    </w:p>
    <w:p>
      <w:pPr>
        <w:pStyle w:val="BodyText"/>
      </w:pPr>
      <w:r>
        <w:t xml:space="preserve">For high-stakes episodes, NA SHALL NOT be used for Tests 1–4 unless independently approved and justified in both the Decision Note and the Assurance Preconditions Record (Appendix G). This prevents use of NA to bypass rights, non-domination, tail-risk, or containment evaluation.</w:t>
      </w:r>
    </w:p>
    <w:p>
      <w:pPr>
        <w:pStyle w:val="BodyText"/>
      </w:pPr>
      <w:r>
        <w:t xml:space="preserve">Waiver requirements for Partial on Tests 1–4. Any waiver permitting execution of a high-stakes episode while any of Tests 1–4 remain Partial (1) MUST be recorded in a Waiver Record (§2.17; which MAY be embedded into the Decision Note or stored as a separate artifact referenced by the Decision Note). At minimum, the Waiver Record MUST include: waiver_id (unique); related_episode_id(s) and Decision Note ID/link; test(s) waived (subset of T1–T4) and the current score(s); specific deficiency statement (what is incomplete/untested/uncertain); justification for proceeding (why execution cannot wait for full Pass), including the harm of delay vs harm risk of proceeding; authorizing reviewer identity/role and an independence attestation (reviewer is not in the original decision chain for the episode; for L2/L3 implementations, independence MUST satisfy §12 L2 independence criteria); compensating controls (staged rollout, monitoring, stop conditions, rollback readiness, additional safeguards); scope limits (who/what is affected; geographic/organizational scope; rate limits; duration limits); explicit stop conditions and time-to-intervene target with escalation owner(s); rollback plan reference and time-to-rollback target (or a written justification if rollback is infeasible); disclosure/notification plan (who must be informed, when, and by what channel), subject to lawful redaction; sunset/expiry date (waivers expire by default) and renewal rule (renewal requires higher evidence threshold than the initial waiver); post-execution review date and success/failure criteria; and artifact retention location and access policy for auditors (including RPAP linkage where applicable).</w:t>
      </w:r>
    </w:p>
    <w:p>
      <w:pPr>
        <w:pStyle w:val="BodyText"/>
      </w:pPr>
      <w:r>
        <w:t xml:space="preserve">Scoring and claiming effect of waivers. A waiver does not convert a Partial score to Pass. Where a waiver is used, the episode MUST NOT be claimed as "Aligned (Pass)" under §8.5 and SHALL be claimed at most as "Aligned within declared scope and evidence coverage (Conditional)" within declared scope and evidence coverage. The waiver_note.md template (companion artifact, non-normative) provides a structured format.</w:t>
      </w:r>
    </w:p>
    <w:p>
      <w:pPr>
        <w:pStyle w:val="BodyText"/>
      </w:pPr>
      <w:r>
        <w:t xml:space="preserve">8.5 Scoped Conformance / Alignment Claim Taxonomy (Pass / Conditional / Not aligned)</w:t>
      </w:r>
    </w:p>
    <w:p>
      <w:pPr>
        <w:pStyle w:val="BodyText"/>
      </w:pPr>
      <w:r>
        <w:t xml:space="preserve">This standard distinguishes test scores from claiming language. Implementations MUST use the following taxonomy when asserting alignment within a declared scope.</w:t>
      </w:r>
    </w:p>
    <w:p>
      <w:pPr>
        <w:pStyle w:val="BodyText"/>
      </w:pPr>
      <w:r>
        <w:t xml:space="preserve">Aligned within declared scope and evidence coverage (Pass). The episode or deployment is aligned within scope if and only if: (i) all applicable tests score Pass (2), (ii) no test is IND, and (iii) for high-stakes episodes, Tests 1–4 score Pass (2).</w:t>
      </w:r>
    </w:p>
    <w:p>
      <w:pPr>
        <w:pStyle w:val="BodyText"/>
      </w:pPr>
      <w:r>
        <w:t xml:space="preserve">Aligned within declared scope and evidence coverage (Conditional). The episode or deployment MAY be described as conditionally aligned within scope if: (i) no applicable test scores Fail (0) and no test is IND, and (ii) one or more applicable tests score Partial (1). Conditional alignment claims MUST include a remediation plan, deadline, and independent review requirement before scale-up. If the Conditional status is due to a §8.4 waiver, the Waiver Record SHALL satisfy this requirement (the waiver's deficiency statement, compensating controls, sunset/expiry, and post-execution review constitute the required remediation plan, deadline, and review).</w:t>
      </w:r>
    </w:p>
    <w:p>
      <w:pPr>
        <w:pStyle w:val="BodyText"/>
      </w:pPr>
      <w:r>
        <w:t xml:space="preserve">Not aligned. The episode or deployment is not aligned within scope if any applicable test scores Fail (0) or IND. Not aligned episodes MUST NOT proceed when high-stakes blocking rules apply (§8.4), except where emergency triage (§2.19) is invoked under the limited exception defined in §8.4 and recorded in an Emergency Triage Record (§2.20; §11.7). Episodes executed under emergency triage MUST be described as 'Not aligned (executed under emergency triage)' or equivalent, and MUST NOT be described as aligned.</w:t>
      </w:r>
    </w:p>
    <w:p>
      <w:pPr>
        <w:pStyle w:val="BodyText"/>
      </w:pPr>
      <w:r>
        <w:t xml:space="preserve">9) Evidence Sufficiency and Sampling Protocol</w:t>
      </w:r>
    </w:p>
    <w:p>
      <w:pPr>
        <w:pStyle w:val="BodyText"/>
      </w:pPr>
      <w:r>
        <w:t xml:space="preserve">9.1 Purpose</w:t>
      </w:r>
    </w:p>
    <w:p>
      <w:pPr>
        <w:pStyle w:val="BodyText"/>
      </w:pPr>
      <w:r>
        <w:t xml:space="preserve">Alignment claims require evidence. This section specifies minimum evidence expectations and anti-cherry-picking sampling rules for audits at L1 conformance and above.</w:t>
      </w:r>
    </w:p>
    <w:p>
      <w:pPr>
        <w:pStyle w:val="BodyText"/>
      </w:pPr>
      <w:r>
        <w:t xml:space="preserve">9.2 Evidence Classes (Ordered by Strength)</w:t>
      </w:r>
    </w:p>
    <w:p>
      <w:pPr>
        <w:pStyle w:val="BodyText"/>
      </w:pPr>
      <w:r>
        <w:t xml:space="preserve">Class A: Direct empirical measurement (system logs, monitoring outputs, incident records, test results).</w:t>
      </w:r>
    </w:p>
    <w:p>
      <w:pPr>
        <w:pStyle w:val="BodyText"/>
      </w:pPr>
      <w:r>
        <w:t xml:space="preserve">Class B: Structured independent evaluation (red-team results, stress tests, reconstructability audits, comprehension tests with affected users).</w:t>
      </w:r>
    </w:p>
    <w:p>
      <w:pPr>
        <w:pStyle w:val="BodyText"/>
      </w:pPr>
      <w:r>
        <w:t xml:space="preserve">Class C: Documented analysis (risk registers, rights-impact assessments, proportionality analyses, distributional impact studies).</w:t>
      </w:r>
    </w:p>
    <w:p>
      <w:pPr>
        <w:pStyle w:val="BodyText"/>
      </w:pPr>
      <w:r>
        <w:t xml:space="preserve">Class D: Attestation (self-reported compliance, policy documents, stated intentions).</w:t>
      </w:r>
    </w:p>
    <w:p>
      <w:pPr>
        <w:pStyle w:val="BodyText"/>
      </w:pPr>
      <w:r>
        <w:t xml:space="preserve">Class E: Absence of evidence (no monitoring, no logs, no analysis).</w:t>
      </w:r>
    </w:p>
    <w:p>
      <w:pPr>
        <w:pStyle w:val="BodyText"/>
      </w:pPr>
      <w:r>
        <w:t xml:space="preserve">For high-stakes episodes, Pass (2) on Tests 1–4 SHOULD require evidence at Class A, B, or C. Class D alone is insufficient for Pass on high-stakes episodes. Class E triggers IND or Fail per §8.3.</w:t>
      </w:r>
    </w:p>
    <w:p>
      <w:pPr>
        <w:pStyle w:val="BodyText"/>
      </w:pPr>
      <w:r>
        <w:t xml:space="preserve">Conflict rule. When evidence sources conflict, higher-strength evidence takes precedence: Class A &gt; Class B &gt; Class C &gt; Class D. Class D (attestation) SHALL NOT override Class A operational evidence.</w:t>
      </w:r>
    </w:p>
    <w:p>
      <w:pPr>
        <w:pStyle w:val="BodyText"/>
      </w:pPr>
      <w:r>
        <w:t xml:space="preserve">9.3 Minimum Evidence Coverage</w:t>
      </w:r>
    </w:p>
    <w:p>
      <w:pPr>
        <w:pStyle w:val="BodyText"/>
      </w:pPr>
      <w:r>
        <w:t xml:space="preserve">For each test scored at L1 and above, the audit MUST identify the primary failure pathways from the threat model and confirm that evidence exists covering those pathways. "Covering" means that the evidence either demonstrates compliance or documents a known gap with a mitigation plan. Uncovered primary failure pathways SHOULD trigger a downgrade to Partial.</w:t>
      </w:r>
    </w:p>
    <w:p>
      <w:pPr>
        <w:pStyle w:val="BodyText"/>
      </w:pPr>
      <w:r>
        <w:t xml:space="preserve">9.4 Sampling Rule (Anti-Cherry-Picking)</w:t>
      </w:r>
    </w:p>
    <w:p>
      <w:pPr>
        <w:pStyle w:val="BodyText"/>
      </w:pPr>
      <w:r>
        <w:t xml:space="preserve">For audits involving multiple episodes (L1 and above), the sample MUST include at minimum: top-risk-stratum cases (highest stakes, highest automation, most affected stakeholders); contested cases (appeals, complaints, disputes); near-misses and incidents (if any exist in scope); and a random baseline from the general decision population. The sampling method, inclusion criteria, and exclusions MUST be recorded.</w:t>
      </w:r>
    </w:p>
    <w:p>
      <w:pPr>
        <w:pStyle w:val="BodyText"/>
      </w:pPr>
      <w:r>
        <w:t xml:space="preserve">9.5 Reconstruction Sampling</w:t>
      </w:r>
    </w:p>
    <w:p>
      <w:pPr>
        <w:pStyle w:val="BodyText"/>
      </w:pPr>
      <w:r>
        <w:t xml:space="preserve">For the Auditability test (Test 6), auditors MUST attempt reconstruction on a defined number of sampled high-impact (§2.16) cases. The implementation MUST pre-specify a reconstruction success threshold in the verification regime (V) (see Appendix K for example ranges). Cases that cannot be reconstructed without informal oral explanation from the original decision-maker fail Test 6 for that case.</w:t>
      </w:r>
    </w:p>
    <w:p>
      <w:pPr>
        <w:pStyle w:val="BodyText"/>
      </w:pPr>
      <w:r>
        <w:t xml:space="preserve">9.5R Recourse Reconstruction Sampling (Non-Domination evidence)</w:t>
      </w:r>
    </w:p>
    <w:p>
      <w:pPr>
        <w:pStyle w:val="BodyText"/>
      </w:pPr>
      <w:r>
        <w:t xml:space="preserve">For audits where Non-Domination (Test 2) is in-scope (including any domain where decisions materially affect people), auditors MUST sample contested/high-impact cases and attempt recourse pathway reconstruction.</w:t>
      </w:r>
    </w:p>
    <w:p>
      <w:pPr>
        <w:pStyle w:val="BodyText"/>
      </w:pPr>
      <w:r>
        <w:t xml:space="preserve">For L2/L3 implementations, this requirement SHALL be satisfied by RT-01R executed under an RPAP conformant to RLS-RFC-0003, using recourse logs that meet the Recourse Field Minimum Schema (RLS-RFC-0003 Appendix D) under Tier C independent auditor access.</w:t>
      </w:r>
    </w:p>
    <w:p>
      <w:pPr>
        <w:pStyle w:val="BodyText"/>
      </w:pPr>
      <w:r>
        <w:t xml:space="preserve">If recourse reconstruction cannot be performed due to missing fields, excessive aggregation, or access denial, Test 2 MUST be scored IND for the audited scope (and MUST NOT be Pass). This MUST be recorded as a recourse evidence failure and treated as a governance and auditability defect requiring remediation.</w:t>
      </w:r>
    </w:p>
    <w:p>
      <w:pPr>
        <w:pStyle w:val="BodyText"/>
      </w:pPr>
      <w:r>
        <w:t xml:space="preserve">9.6 Change Sampling</w:t>
      </w:r>
    </w:p>
    <w:p>
      <w:pPr>
        <w:pStyle w:val="BodyText"/>
      </w:pPr>
      <w:r>
        <w:t xml:space="preserve">For the update legitimacy dimension (mapped to C6; see §10), audits MUST sample all material changes in scope (or, if volume is too high, a risk-weighted sample plus all emergency changes). Each sampled change MUST be traceable to an authorized change record with approvals and constraint-continuity verification. Material changes are defined in §20.0 and Appendix H.</w:t>
      </w:r>
    </w:p>
    <w:bookmarkEnd w:id="33"/>
    <w:bookmarkStart w:id="38" w:name="X826ec3852cebeffb60cd3a4e38a9a259056e3bb"/>
    <w:p>
      <w:pPr>
        <w:pStyle w:val="Heading2"/>
      </w:pPr>
      <w:r>
        <w:rPr>
          <w:bCs/>
          <w:b/>
        </w:rPr>
        <w:t xml:space="preserve">9.7 Wrapper Integrity Against Boundary Gaming</w:t>
      </w:r>
    </w:p>
    <w:p>
      <w:pPr>
        <w:pStyle w:val="FirstParagraph"/>
      </w:pPr>
      <w:r>
        <w:t xml:space="preserve">ripple.md implementations SHOULD require the Decision Note and Assurance Preconditions Record to disclose subgroup definitions, rights-threshold choices, scenario libraries, probability assignments, PLSS scope declarations, evidence-sufficiency judgments, and maturity classifications where these fields are material to a pass, partial, fail, IND, waiver, refusal, or emergency-triage decision.</w:t>
      </w:r>
    </w:p>
    <w:p>
      <w:pPr>
        <w:pStyle w:val="BodyText"/>
      </w:pPr>
      <w:r>
        <w:t xml:space="preserve">These fields are likely attack surfaces for boundary gaming. Auditors SHOULD inspect them for selective omission, motivated uncertainty, threshold laundering, scope narrowing, subgroup gerrymandering, and overconfident scoring unsupported by evidence. Where boundary manipulation is detected or cannot be ruled out for a material claim, the affected test or claim SHOULD be downgraded, scored IND, escalated, or refused under the relevant blocking rule.</w:t>
      </w:r>
    </w:p>
    <w:p>
      <w:pPr>
        <w:pStyle w:val="BodyText"/>
      </w:pPr>
      <w:r>
        <w:t xml:space="preserve">10) Assurance-Case Semantics: Mapping 7 Tests to C1–C6</w:t>
      </w:r>
    </w:p>
    <w:p>
      <w:pPr>
        <w:pStyle w:val="BodyText"/>
      </w:pPr>
      <w:r>
        <w:t xml:space="preserve">10.1 Purpose</w:t>
      </w:r>
    </w:p>
    <w:p>
      <w:pPr>
        <w:pStyle w:val="BodyText"/>
      </w:pPr>
      <w:r>
        <w:t xml:space="preserve">The seven-test suite (§7) defines what must be checked. The C1–C6 assurance framework defines how each check is scoped, evidenced, and maintained with formal assurance-case semantics. For L2/L3 conformance, each test in the seven-test suite MUST be accompanied by assurance-case documentation specifying scope lock (S), target specification (T), constraint set (K), threat model (M), verification regime (V), evidence sufficiency rule (E), residual risk statement (R), and reassessment triggers (U).</w:t>
      </w:r>
    </w:p>
    <w:p>
      <w:pPr>
        <w:pStyle w:val="BodyText"/>
      </w:pPr>
      <w:r>
        <w:t xml:space="preserve">Assurance Preconditions Record. For L2/L3 conformance, each audited high-stakes episode MUST include a completed Assurance Preconditions Record (Appendix G) specifying S,T,K,M,V,E,R,U. For audited medium-stakes episodes as classified under §2.16A, the Assurance Preconditions Record SHOULD be completed. For low-stakes episodes, it MAY be used at the auditor's discretion. Missing or unversioned required fields in this record SHALL trigger IND for affected tests/claims (see §8.3 and §10.4).</w:t>
      </w:r>
    </w:p>
    <w:p>
      <w:pPr>
        <w:pStyle w:val="BodyText"/>
      </w:pPr>
      <w:r>
        <w:t xml:space="preserve">10.2 The C1–C6 Claims</w:t>
      </w:r>
    </w:p>
    <w:p>
      <w:pPr>
        <w:pStyle w:val="BodyText"/>
      </w:pPr>
      <w:r>
        <w:t xml:space="preserve">C1 (Constraint Compliance): The deployment enforces its declared constraint set (K) including rights-floor protections and non-compensatory designations.</w:t>
      </w:r>
    </w:p>
    <w:p>
      <w:pPr>
        <w:pStyle w:val="BodyText"/>
      </w:pPr>
      <w:r>
        <w:t xml:space="preserve">C2 (Outcome Boundedness): Deployment outcomes remain within pre-defined bounds, including distributional bounds, tail-risk bounds, and containment triggers.</w:t>
      </w:r>
    </w:p>
    <w:p>
      <w:pPr>
        <w:pStyle w:val="BodyText"/>
      </w:pPr>
      <w:r>
        <w:t xml:space="preserve">C3 (Corrigibility): Authorized parties can intervene, override, or shut down the system within defined time bounds, without systematic workflow resistance.</w:t>
      </w:r>
    </w:p>
    <w:p>
      <w:pPr>
        <w:pStyle w:val="BodyText"/>
      </w:pPr>
      <w:r>
        <w:t xml:space="preserve">C4 (Traceability): Decisions and changes can be reconstructed from auditable artifacts, including logs, version registries, provenance chains, and retention policies.</w:t>
      </w:r>
    </w:p>
    <w:p>
      <w:pPr>
        <w:pStyle w:val="BodyText"/>
      </w:pPr>
      <w:r>
        <w:t xml:space="preserve">C5 (Non-Domination): Affected stakeholders have timely, accessible, effective recourse before irreversible harm; no unacceptable hidden steering; asymmetries are actively mitigated.</w:t>
      </w:r>
    </w:p>
    <w:p>
      <w:pPr>
        <w:pStyle w:val="BodyText"/>
      </w:pPr>
      <w:r>
        <w:t xml:space="preserve">C6 (Update Legitimacy): All material changes to targets, constraints, models, data, workflows, or metrics are authorized, traceable, evidence-backed, and preserve constraint continuity and stakeholder visibility.</w:t>
      </w:r>
    </w:p>
    <w:p>
      <w:pPr>
        <w:pStyle w:val="BodyText"/>
      </w:pPr>
      <w:r>
        <w:t xml:space="preserve">10.3 Mapping Table</w:t>
      </w:r>
    </w:p>
    <w:p>
      <w:pPr>
        <w:pStyle w:val="BodyText"/>
      </w:pPr>
      <w:r>
        <w:t xml:space="preserve">Test 1 (Rights Floor (RF/NCRC)) maps primarily to C1 and secondarily to C5. Assurance requirements: scope lock MUST specify which rights baseline applies; threat model MUST identify primary rights-violation pathways; evidence MUST include constraint enforcement coverage and incident/exception records.</w:t>
      </w:r>
    </w:p>
    <w:p>
      <w:pPr>
        <w:pStyle w:val="BodyText"/>
      </w:pPr>
      <w:r>
        <w:t xml:space="preserve">Test 2 (Non-Domination) maps primarily to C5 and secondarily to C6. Assurance requirements: evidence MUST include recourse performance metrics (time-to-response, time-to-remedy, outcomes), comprehension testing with representative affected users, independence audit of review chain, and manipulation or deceptive-steering evaluation. For L2/L3, evidence MUST include RT-01R results under RPAP using recourse logs meeting the Recourse Field Minimum Schema.</w:t>
      </w:r>
    </w:p>
    <w:p>
      <w:pPr>
        <w:pStyle w:val="BodyText"/>
      </w:pPr>
      <w:r>
        <w:t xml:space="preserve">Test 3 (TRC / Tail Risk) maps primarily to C2 and C6. Assurance requirements: threat model MUST include catastrophic cascade scenarios and lock-in pathways; evidence MUST include risk registers, stress test or red-team results, and lock-in analysis; reassessment triggers MUST include scale-up, crisis declaration, and surveillance or power expansion events.</w:t>
      </w:r>
    </w:p>
    <w:p>
      <w:pPr>
        <w:pStyle w:val="BodyText"/>
      </w:pPr>
      <w:r>
        <w:t xml:space="preserve">Test 4 (Containment / Reversibility) maps primarily to C2 and C3. Assurance requirements: evidence MUST include rollback plan with owners and tested rollback capability; a consequence-tempo record comparing action and harm propagation against detection, review, intervention, containment, and rollback times; override-latency audit against declared time-to-intervene thresholds; any required constitutional-latency condition and harm-of-delay comparison; and containment drill records or incident postmortems demonstrating effective intervention.</w:t>
      </w:r>
    </w:p>
    <w:p>
      <w:pPr>
        <w:pStyle w:val="BodyText"/>
      </w:pPr>
      <w:r>
        <w:t xml:space="preserve">Test 5 (Ripple Lift) maps to T (Target Specification) and C2. Assurance requirements: target specification MUST define stakeholder scope, permitted tradeoffs, and success measures across unions and dimensions; evidence MUST include distributional impact analysis.</w:t>
      </w:r>
    </w:p>
    <w:p>
      <w:pPr>
        <w:pStyle w:val="BodyText"/>
      </w:pPr>
      <w:r>
        <w:t xml:space="preserve">Test 6 (Auditability) maps primarily to C4. Assurance requirements: evidence MUST include reconstruction exercise results on sampled cases and sampled changes; log integrity verification where feasible; version registry for all material artifacts; and retention and access rules.</w:t>
      </w:r>
    </w:p>
    <w:p>
      <w:pPr>
        <w:pStyle w:val="BodyText"/>
      </w:pPr>
      <w:r>
        <w:t xml:space="preserve">Test 7 (Repair Velocity) maps primarily to C3 and C6. Assurance requirements: evidence MUST include time-to-detect and time-to-mitigate metrics; postmortem quality ratings; recurrence tracking; and safeguard update records.</w:t>
      </w:r>
    </w:p>
    <w:p>
      <w:pPr>
        <w:pStyle w:val="BodyText"/>
      </w:pPr>
      <w:r>
        <w:t xml:space="preserve">10.4 Assurance Preconditions (Stop Rule)</w:t>
      </w:r>
    </w:p>
    <w:p>
      <w:pPr>
        <w:pStyle w:val="BodyText"/>
      </w:pPr>
      <w:r>
        <w:t xml:space="preserve">If S (scope), T (target specification), K (constraint set), M (threat model), or V (verification regime) are missing or not versioned for any test at L2/L3, the affected claims MUST be scored Indeterminate and the missing precondition recorded as the reason. This stop rule is enforced via the Assurance Preconditions Record (Appendix G, §G4).</w:t>
      </w:r>
    </w:p>
    <w:p>
      <w:pPr>
        <w:pStyle w:val="BodyText"/>
      </w:pPr>
      <w:r>
        <w:t xml:space="preserve">The full mapping is provided in tabular form in Appendix D.</w:t>
      </w:r>
    </w:p>
    <w:p>
      <w:pPr>
        <w:pStyle w:val="BodyText"/>
      </w:pPr>
      <w:r>
        <w:t xml:space="preserve">11) Required Artifacts</w:t>
      </w:r>
    </w:p>
    <w:p>
      <w:pPr>
        <w:pStyle w:val="BodyText"/>
      </w:pPr>
      <w:r>
        <w:t xml:space="preserve">11.1 Decision Note</w:t>
      </w:r>
    </w:p>
    <w:p>
      <w:pPr>
        <w:pStyle w:val="BodyText"/>
      </w:pPr>
      <w:r>
        <w:t xml:space="preserve">For any high-stakes episode, a Decision Note MUST be completed before execution using the decision_note.md template (or an equivalent containing all fields specified in Appendix B). For medium-stakes episodes as classified under §2.16A, Decision Notes SHOULD be completed. Decision Notes MUST NOT be boilerplate reused across materially different decisions (this is a Test 6 falsifier). A Decision Note created post-execution for a high-stakes episode constitutes an automatic Test 6 failure for that episode.</w:t>
      </w:r>
    </w:p>
    <w:p>
      <w:pPr>
        <w:pStyle w:val="BodyText"/>
      </w:pPr>
      <w:r>
        <w:t xml:space="preserve">11.2 Contestability and Appeal</w:t>
      </w:r>
    </w:p>
    <w:p>
      <w:pPr>
        <w:pStyle w:val="BodyText"/>
      </w:pPr>
      <w:r>
        <w:t xml:space="preserve">Where an episode materially affects people (rights, access, liberty, safety, livelihood, reputation), the system MUST define: how to contest (pathway); who can overturn or review (authority); time-to-response and time-to-remedy targets; and non-retaliation protections.</w:t>
      </w:r>
    </w:p>
    <w:p>
      <w:pPr>
        <w:pStyle w:val="BodyText"/>
      </w:pPr>
      <w:r>
        <w:t xml:space="preserve">Auditability requirement (L2/L3). For L2/L3 implementations, contestability MUST be auditable. Therefore: a Redaction &amp; Auditor Access Protocol (RPAP) conformant to RLS-RFC-0003 MUST be defined for recourse evidence; recourse logs MUST meet the Recourse Field Minimum Schema (RLS-RFC-0003 Appendix D) under Tier C independent auditor access; and RT-01R (recourse reconstructability) MUST be executed each audit cycle.</w:t>
      </w:r>
    </w:p>
    <w:p>
      <w:pPr>
        <w:pStyle w:val="BodyText"/>
      </w:pPr>
      <w:r>
        <w:t xml:space="preserve">If RT-01R is executed and recourse evidence is reconstructable for sampled contested/high-impact cases at a rate below the pre-specified threshold (set ex ante in V), Test 2 (Non-Domination) MUST be scored FAIL for the audited scope. High-stakes episodes dependent on recourse protections MUST NOT proceed until reconstructability is restored. If and only if a genuine imminent threat exists, emergency triage (§2.19) MAY authorize proceeding under the limited exception in §8.4, with strict scope limits, sunset, and mandatory post-hoc independent review recorded in an Emergency Triage Record (§2.20; §11.7). Episodes executed under emergency triage remain Not aligned (§8.5). If RT-01R cannot be executed due to missing fields, excessive aggregation, or access denial, Test 2 MUST be scored IND for scope.</w:t>
      </w:r>
    </w:p>
    <w:p>
      <w:pPr>
        <w:pStyle w:val="BodyText"/>
      </w:pPr>
      <w:r>
        <w:t xml:space="preserve">11.3 Monitoring and Rollback</w:t>
      </w:r>
    </w:p>
    <w:p>
      <w:pPr>
        <w:pStyle w:val="BodyText"/>
      </w:pPr>
      <w:r>
        <w:t xml:space="preserve">High-impact (§2.16) deployments MUST include: monitoring indicators and reporting channel; stop conditions and containment triggers; and rollback plan with named owners, timeline, and time-to-rollback target. For automated, rapidly propagating, or materially irreversible episodes, the monitoring and rollback design MUST be evaluated against the episode's consequence tempo rather than documented only as static controls.</w:t>
      </w:r>
    </w:p>
    <w:p>
      <w:pPr>
        <w:pStyle w:val="BodyText"/>
      </w:pPr>
      <w:r>
        <w:t xml:space="preserve">11.4 Consequence Tempo and Responsibility Continuity</w:t>
      </w:r>
    </w:p>
    <w:p>
      <w:pPr>
        <w:pStyle w:val="BodyText"/>
      </w:pPr>
      <w:r>
        <w:t xml:space="preserve">For high-stakes L2/L3 episodes, and for any lower-level episode where automation, rapid propagation, irreversible transition, or multi-party handoffs are material, the Decision Note MUST include or reference both a ConsequenceTempoRecord and a ResponsibilityContinuityRecord as specified in Appendix AB. A required field MAY be marked NOT_APPLICABLE only with a bounded rationale.</w:t>
      </w:r>
    </w:p>
    <w:p>
      <w:pPr>
        <w:pStyle w:val="BodyText"/>
      </w:pPr>
      <w:r>
        <w:t xml:space="preserve">A ConsequenceTempoRecord MUST compare action initiation and propagation with the earliest unacceptable adverse escalation threshold or irreversible stop-loss boundary, time-to-detect, time-to-interpret or review, time-to-intervene, time-to-contain, and time-to-rollback. It MUST identify any required constitutional latency, the harm of delay, and the disposition: COMPATIBLE, COMPATIBLE_WITH_CONTROLS, INCOMPATIBLE_REDESIGN, EMERGENCY_PROVISIONAL, or INDETERMINATE.</w:t>
      </w:r>
    </w:p>
    <w:p>
      <w:pPr>
        <w:pStyle w:val="BodyText"/>
      </w:pPr>
      <w:r>
        <w:t xml:space="preserve">A ResponsibilityContinuityRecord MUST preserve the chain from candidate generation and evidence warrant through interpretation, selection, authorization, execution, intervention, appeal, communication, and repair. No handoff may silently convert uncertainty into certainty, advice into authority, authorization into physical admissibility, or distributed contribution into unowned harm.</w:t>
      </w:r>
    </w:p>
    <w:p>
      <w:pPr>
        <w:pStyle w:val="BodyText"/>
      </w:pPr>
      <w:r>
        <w:t xml:space="preserve">11.5 Incident Register and Postmortems</w:t>
      </w:r>
    </w:p>
    <w:p>
      <w:pPr>
        <w:pStyle w:val="BodyText"/>
      </w:pPr>
      <w:r>
        <w:t xml:space="preserve">Implementations at L1 and above SHOULD maintain an incident register. Postmortems for constraint failures MUST include corrective actions, owners, deadlines, and safeguard update tracking. Recurrence tracking is REQUIRED at L2 and above.</w:t>
      </w:r>
    </w:p>
    <w:p>
      <w:pPr>
        <w:pStyle w:val="BodyText"/>
      </w:pPr>
      <w:r>
        <w:t xml:space="preserve">11.6 Waiver Record</w:t>
      </w:r>
    </w:p>
    <w:p>
      <w:pPr>
        <w:pStyle w:val="BodyText"/>
      </w:pPr>
      <w:r>
        <w:t xml:space="preserve">When a high-stakes episode proceeds under a waiver (§8.4), the Waiver Record (§2.17) is a required artifact. Its minimum fields are specified in §8.4. The waiver_note.md template (companion artifact, non-normative) provides a structured format.</w:t>
      </w:r>
    </w:p>
    <w:p>
      <w:pPr>
        <w:pStyle w:val="BodyText"/>
      </w:pPr>
      <w:r>
        <w:t xml:space="preserve">11.7 Emergency Triage Record</w:t>
      </w:r>
    </w:p>
    <w:p>
      <w:pPr>
        <w:pStyle w:val="BodyText"/>
      </w:pPr>
      <w:r>
        <w:t xml:space="preserve">When emergency triage (§2.19) is invoked for a qualifying episode, an Emergency Triage Record (§2.20) is a required artifact. Its minimum fields are specified in §2.20. The Emergency Triage Record MAY be embedded into the Decision Note or stored as a separate artifact referenced by the Decision Note. If an Emergency Triage Record is absent when emergency triage is invoked, this constitutes a governance failure and SHALL be treated as missing required evidence under §8.3.</w:t>
      </w:r>
    </w:p>
    <w:p>
      <w:pPr>
        <w:pStyle w:val="BodyText"/>
      </w:pPr>
      <w:r>
        <w:t xml:space="preserve">12) Conformance Levels (L0–L3) with Minimum Observable Metrics</w:t>
      </w:r>
    </w:p>
    <w:p>
      <w:pPr>
        <w:pStyle w:val="BodyText"/>
      </w:pPr>
      <w:r>
        <w:t xml:space="preserve">Minimum required tests and drills per conformance level are specified in Appendix I. Implementations MUST NOT claim a conformance level unless the corresponding minimum tests have been executed and the corresponding minimum observable metrics are tracked. See §21 (Non-Overclaiming Rules) for enforceable claiming discipline.</w:t>
      </w:r>
    </w:p>
    <w:p>
      <w:pPr>
        <w:pStyle w:val="BodyText"/>
      </w:pPr>
      <w:r>
        <w:t xml:space="preserve">L0 - Agent / Individual Baseline</w:t>
      </w:r>
    </w:p>
    <w:p>
      <w:pPr>
        <w:pStyle w:val="BodyText"/>
      </w:pPr>
      <w:r>
        <w:t xml:space="preserve">MUST: apply the constraint cascade (Gates 1–5) as feasibility gates; refuse infeasible requests and offer safe alternatives where possible; maintain epistemic integrity (separate observations, inferences, assumptions, values; no fabrication); produce lightweight Decision Notes or equivalent logs for high-stakes outputs; escalate per §15 when required.</w:t>
      </w:r>
    </w:p>
    <w:p>
      <w:pPr>
        <w:pStyle w:val="BodyText"/>
      </w:pPr>
      <w:r>
        <w:t xml:space="preserve">SHOULD: implement NCAR reflection on high-stakes outputs and qualifying episodes where applicable.</w:t>
      </w:r>
    </w:p>
    <w:p>
      <w:pPr>
        <w:pStyle w:val="BodyText"/>
      </w:pPr>
      <w:r>
        <w:t xml:space="preserve">Minimum observable metric: percentage of high-stakes outputs with a Decision Note or equivalent log present (target: 100%).</w:t>
      </w:r>
    </w:p>
    <w:p>
      <w:pPr>
        <w:pStyle w:val="BodyText"/>
      </w:pPr>
      <w:r>
        <w:t xml:space="preserve">Minimum tests (Appendix I §I2): refusal protocol test; epistemic integrity test; high-stakes trigger test. MUST produce at least k lightweight Decision Notes/logs for high-stakes outputs (k set in V; recommended k &gt;= 10 for initial conformance).</w:t>
      </w:r>
    </w:p>
    <w:p>
      <w:pPr>
        <w:pStyle w:val="BodyText"/>
      </w:pPr>
      <w:r>
        <w:t xml:space="preserve">L1 - Organization</w:t>
      </w:r>
    </w:p>
    <w:p>
      <w:pPr>
        <w:pStyle w:val="BodyText"/>
      </w:pPr>
      <w:r>
        <w:t xml:space="preserve">L0 plus MUST: require Decision Notes for high-impact (§2.16) decisions and changes before execution; maintain rollback plans (named owners, triggers, time-to-rollback target) for high-impact deployments; provide internal contestability and appeal with documented outcomes; perform reconstructability sampling (for example, 10 cases per quarter) and record results.</w:t>
      </w:r>
    </w:p>
    <w:p>
      <w:pPr>
        <w:pStyle w:val="BodyText"/>
      </w:pPr>
      <w:r>
        <w:t xml:space="preserve">SHOULD: maintain incident register and postmortems with safeguard updates.</w:t>
      </w:r>
    </w:p>
    <w:p>
      <w:pPr>
        <w:pStyle w:val="BodyText"/>
      </w:pPr>
      <w:r>
        <w:t xml:space="preserve">RECOMMENDED: If recourse/appeals exist, maintain case-level recourse logs sufficient to compute time-to-response and time-to-remedy, and ensure they can be audited (avoid irreversible aggregation of contested cases).</w:t>
      </w:r>
    </w:p>
    <w:p>
      <w:pPr>
        <w:pStyle w:val="BodyText"/>
      </w:pPr>
      <w:r>
        <w:t xml:space="preserve">Minimum observable metrics: percentage of high-impact decisions with a pre-execution Decision Note (target: 100%); reconstructability rate on sampled cases (target defined by implementation, minimum 70%; see Appendix K for examples); rollback plan existence rate for high-impact deployments (target: 100%).</w:t>
      </w:r>
    </w:p>
    <w:p>
      <w:pPr>
        <w:pStyle w:val="BodyText"/>
      </w:pPr>
      <w:r>
        <w:t xml:space="preserve">Minimum tests (Appendix I §I3): L0 tests plus reconstructability audit (n &gt;= 10/quarter recommended); rollback drill (1/quarter); contestability exercise.</w:t>
      </w:r>
    </w:p>
    <w:p>
      <w:pPr>
        <w:pStyle w:val="BodyText"/>
      </w:pPr>
      <w:r>
        <w:t xml:space="preserve">L2 - Institution / Regulated Organization</w:t>
      </w:r>
    </w:p>
    <w:p>
      <w:pPr>
        <w:pStyle w:val="BodyText"/>
      </w:pPr>
      <w:r>
        <w:t xml:space="preserve">L1 plus MUST: for automated, rapidly propagating, irreversible, or materially distributed decisions, test consequence-tempo compatibility and reconstruct responsibility continuity across sampled handoffs; maintain an independent review function (structural independence defined: different reporting chain, different budget authority, or external auditor with guaranteed access); provide formal appeal process with documented response-time and remedy-time targets and non-retaliation protections; define and use a redaction protocol (RPAP per RLS-RFC-0003) that preserves reconstructability for audits; perform periodic audits using the seven-test rubric with inter-rater procedure (§13); apply assurance-case semantics (§10) to all high-stakes audit episodes; maintain recourse logs that meet the Recourse Field Minimum Schema (RLS-RFC-0003 Appendix D) for audited scopes, and run RT-01R each audit cycle under Tier C independent auditor access.</w:t>
      </w:r>
    </w:p>
    <w:p>
      <w:pPr>
        <w:pStyle w:val="BodyText"/>
      </w:pPr>
      <w:r>
        <w:t xml:space="preserve">SHOULD: publish aggregate alignment metrics.</w:t>
      </w:r>
    </w:p>
    <w:p>
      <w:pPr>
        <w:pStyle w:val="BodyText"/>
      </w:pPr>
      <w:r>
        <w:t xml:space="preserve">Minimum observable metrics: L1 metrics plus median time-to-remedy for appeals in high-impact cases (target defined by implementation; see Appendix K); audit completion rate (percentage of required audits completed on schedule); inter-rater agreement rate (percentage of test scores where independent raters agree within one scoring point).</w:t>
      </w:r>
    </w:p>
    <w:p>
      <w:pPr>
        <w:pStyle w:val="BodyText"/>
      </w:pPr>
      <w:r>
        <w:t xml:space="preserve">Minimum tests (Appendix I §I4): L1 tests plus independence audit; recourse performance audit; disclosure comprehension test; redaction reconstructability test (RT-01); recourse reconstructability test (RT-01R); inter-rater reliability (two-rater scoring plus adjudication).</w:t>
      </w:r>
    </w:p>
    <w:p>
      <w:pPr>
        <w:pStyle w:val="BodyText"/>
      </w:pPr>
      <w:r>
        <w:t xml:space="preserve">L3 - Government / Public Authority</w:t>
      </w:r>
    </w:p>
    <w:p>
      <w:pPr>
        <w:pStyle w:val="BodyText"/>
      </w:pPr>
      <w:r>
        <w:t xml:space="preserve">L2 plus MUST: publish Decision Notes for major policies (with redactions where justified under §19); provide judicial or tribunal contestability pathways; enforce sunset discipline for emergency measures (automatic expiration unless renewed at a higher evidence threshold than initial authorization, with independent audit); conduct lock-in risk review for surveillance expansions, emergency powers, centralization, and dependency creation; publish aggregate recourse performance metrics consistent with redaction policy, and ensure RT-01R is executed for high-impact domains with independent review signoff.</w:t>
      </w:r>
    </w:p>
    <w:p>
      <w:pPr>
        <w:pStyle w:val="BodyText"/>
      </w:pPr>
      <w:r>
        <w:t xml:space="preserve">Minimum observable metrics: L2 metrics plus percentage of emergency measures with documented sunset clause and renewal evidence (target: 100%); public Decision Note publication rate for major policies (target: 100%, accounting for justified redactions); lock-in risk review completion rate for qualifying episodes (target: 100%).</w:t>
      </w:r>
    </w:p>
    <w:p>
      <w:pPr>
        <w:pStyle w:val="BodyText"/>
      </w:pPr>
      <w:r>
        <w:t xml:space="preserve">Minimum tests (Appendix I §I5): L2 tests plus sunset/renewal audit; lock-in risk review sampling; public Decision Note publication check; whistleblower/protected escalation channel test.</w:t>
      </w:r>
    </w:p>
    <w:p>
      <w:pPr>
        <w:pStyle w:val="BodyText"/>
      </w:pPr>
      <w:r>
        <w:t xml:space="preserve">13) Audit Procedure, Reconstructability, and Inter-Rater Reliability</w:t>
      </w:r>
    </w:p>
    <w:p>
      <w:pPr>
        <w:pStyle w:val="BodyText"/>
      </w:pPr>
      <w:r>
        <w:t xml:space="preserve">13.1 Two-Rater Requirement</w:t>
      </w:r>
    </w:p>
    <w:p>
      <w:pPr>
        <w:pStyle w:val="BodyText"/>
      </w:pPr>
      <w:r>
        <w:t xml:space="preserve">For L2/L3 audits, and RECOMMENDED for L1, each episode MUST be scored by at least two independent auditors using the seven-test rubric (§7–§8). Each auditor independently scores each test, records a brief justification, and cites specific evidence (by ID where available).</w:t>
      </w:r>
    </w:p>
    <w:p>
      <w:pPr>
        <w:pStyle w:val="BodyText"/>
      </w:pPr>
      <w:r>
        <w:t xml:space="preserve">13.2 Adjudication</w:t>
      </w:r>
    </w:p>
    <w:p>
      <w:pPr>
        <w:pStyle w:val="BodyText"/>
      </w:pPr>
      <w:r>
        <w:t xml:space="preserve">Disagreements MUST be resolved through an evidence-first adjudication process. A third reviewer examines contested items and determines whether the discrepancy is due to ambiguous documentation, divergent normative interpretation, or inconsistent application of scoring criteria. When the discrepancy is caused by ambiguous documentation, the episode is flagged as an auditability failure (Test 6 downgrade) and the documentation standard is revised accordingly. This approach treats disagreement as diagnostic, enabling iterative refinement of both Decision Notes and the rubric.</w:t>
      </w:r>
    </w:p>
    <w:p>
      <w:pPr>
        <w:pStyle w:val="BodyText"/>
      </w:pPr>
      <w:r>
        <w:t xml:space="preserve">13.3 Reconstructability Audit</w:t>
      </w:r>
    </w:p>
    <w:p>
      <w:pPr>
        <w:pStyle w:val="BodyText"/>
      </w:pPr>
      <w:r>
        <w:t xml:space="preserve">For a defined subset of episodes, auditors MUST conduct a reconstructability audit: attempt to reproduce the decision pathway from the Decision Note and available artifacts alone, including what constraints were checked and their verdicts, what alternatives were considered, which assumptions were decisive, what uncertainties remained, and what monitoring and rollback triggers were specified. Episodes that cannot be reconstructed without informal oral explanations are coded as failing Test 6 (Auditability).</w:t>
      </w:r>
    </w:p>
    <w:p>
      <w:pPr>
        <w:pStyle w:val="BodyText"/>
      </w:pPr>
      <w:r>
        <w:t xml:space="preserve">13.3R Recourse Reconstructability Audit (RT-01R)</w:t>
      </w:r>
    </w:p>
    <w:p>
      <w:pPr>
        <w:pStyle w:val="BodyText"/>
      </w:pPr>
      <w:r>
        <w:t xml:space="preserve">When contested or high-impact decisions affect stakeholders, auditors MUST evaluate whether recourse is practically available and effective within harm-prevention timelines. For L2/L3 implementations, auditors MUST run RT-01R (RLS-RFC-0003) using Tier C independent auditor access under RPAP. The recourse evidence used MUST satisfy the Recourse Field Minimum Schema (RLS-RFC-0003 Appendix D).</w:t>
      </w:r>
    </w:p>
    <w:p>
      <w:pPr>
        <w:pStyle w:val="BodyText"/>
      </w:pPr>
      <w:r>
        <w:t xml:space="preserve">Failure to meet RT-01R reconstructability thresholds SHALL be treated as: a Non-Domination evidence failure (Test 2 downgrade to INDETERMINATE when required evidence is missing or unresolved, and to FAIL only when the declared criterion is affirmatively not met, per §9.5R and §11.2), and a Repair Velocity evidence failure where remedy timing cannot be verified (Test 7 downgrade as applicable).</w:t>
      </w:r>
    </w:p>
    <w:p>
      <w:pPr>
        <w:pStyle w:val="BodyText"/>
      </w:pPr>
      <w:r>
        <w:t xml:space="preserve">13.4 Longitudinal Drift Analysis</w:t>
      </w:r>
    </w:p>
    <w:p>
      <w:pPr>
        <w:pStyle w:val="BodyText"/>
      </w:pPr>
      <w:r>
        <w:t xml:space="preserve">Over time, implementations at L2/L3 SHOULD track whether reconstructability rates, contestability outcomes, repair velocity metrics, and drift indicator prevalence improve or degrade. This analysis directly targets optimization drift.</w:t>
      </w:r>
    </w:p>
    <w:p>
      <w:pPr>
        <w:pStyle w:val="BodyText"/>
      </w:pPr>
      <w:r>
        <w:t xml:space="preserve">13.5 Auditability Theater Detection</w:t>
      </w:r>
    </w:p>
    <w:p>
      <w:pPr>
        <w:pStyle w:val="BodyText"/>
      </w:pPr>
      <w:r>
        <w:t xml:space="preserve">Auditors MUST specifically evaluate for auditability theater: boilerplate Decision Notes reused across materially different decisions; uninstantiated safeguards (rollback plans without named owners or triggers); repeated crisis exceptions without sunset discipline; and "reviewed" records without evidence of what was reviewed or what changed. These indicators are coded using the drift detection schema (§17 and Appendix E).</w:t>
      </w:r>
    </w:p>
    <w:p>
      <w:pPr>
        <w:pStyle w:val="BodyText"/>
      </w:pPr>
      <w:r>
        <w:t xml:space="preserve">13.6 GSN Interoperability</w:t>
      </w:r>
    </w:p>
    <w:p>
      <w:pPr>
        <w:pStyle w:val="BodyText"/>
      </w:pPr>
      <w:r>
        <w:t xml:space="preserve">The assurance-case argument structure defined in §10 can be rendered in Goal Structuring Notation (GSN) for tooling interoperability with established safety-case software (per Goal Structuring Notation Community Standard, Version 3, and CAE notation). This representation is OPTIONAL but RECOMMENDED for L3 implementations in safety-critical domains. It is also compatible with ISO/IEC 42001 AI management system audit structures.</w:t>
      </w:r>
    </w:p>
    <w:p>
      <w:pPr>
        <w:pStyle w:val="BodyText"/>
      </w:pPr>
      <w:r>
        <w:t xml:space="preserve">14) NCAR: Continuous Alignment Duty</w:t>
      </w:r>
    </w:p>
    <w:p>
      <w:pPr>
        <w:pStyle w:val="BodyText"/>
      </w:pPr>
      <w:r>
        <w:t xml:space="preserve">All qualifying episodes (§2.15) MUST implement the NCAR loop.</w:t>
      </w:r>
    </w:p>
    <w:p>
      <w:pPr>
        <w:pStyle w:val="BodyText"/>
      </w:pPr>
      <w:r>
        <w:t xml:space="preserve">Notice: Identify stakeholders (unions) affected; identify applicable constraints and rights-baseline entries; assess uncertainty, power dynamics, and plausible failure modes from the threat model; flag high-stakes triggers (§15).</w:t>
      </w:r>
    </w:p>
    <w:p>
      <w:pPr>
        <w:pStyle w:val="BodyText"/>
      </w:pPr>
      <w:r>
        <w:t xml:space="preserve">Choose: Generate alternatives; reject infeasible options via the cascade (§6); select the best feasible option with explicit rationale documented in the Decision Note.</w:t>
      </w:r>
    </w:p>
    <w:p>
      <w:pPr>
        <w:pStyle w:val="BodyText"/>
      </w:pPr>
      <w:r>
        <w:t xml:space="preserve">Act: Execute with containment (staging, monitoring, stop conditions); log actions; respect oversight triggers; preserve reversibility where possible.</w:t>
      </w:r>
    </w:p>
    <w:p>
      <w:pPr>
        <w:pStyle w:val="BodyText"/>
      </w:pPr>
      <w:r>
        <w:t xml:space="preserve">Reflect: Evaluate outcomes against expectations; check for unintended harm, drift, or deviation; disclose harms and deviations; perform repair and restitution where appropriate; update safeguards to prevent recurrence; record lessons in the Decision Note and incident register.</w:t>
      </w:r>
    </w:p>
    <w:p>
      <w:pPr>
        <w:pStyle w:val="BodyText"/>
      </w:pPr>
      <w:r>
        <w:t xml:space="preserve">15) Oversight and Uncertainty Handling</w:t>
      </w:r>
    </w:p>
    <w:p>
      <w:pPr>
        <w:pStyle w:val="BodyText"/>
      </w:pPr>
      <w:r>
        <w:t xml:space="preserve">15.1 Mandatory Review Triggers</w:t>
      </w:r>
    </w:p>
    <w:p>
      <w:pPr>
        <w:pStyle w:val="BodyText"/>
      </w:pPr>
      <w:r>
        <w:t xml:space="preserve">Independent review or human oversight MUST be required when: rights status is uncertain in a high-stakes episode; non-domination risk is nontrivial; lock-in risk is plausible (surveillance, emergency powers, centralization, dependency); reversibility is weak or rollback is untested; autonomous tools could propagate harm (mass messaging, destructive changes, wide-scale enforcement, irreversible infrastructure modifications).</w:t>
      </w:r>
    </w:p>
    <w:p>
      <w:pPr>
        <w:pStyle w:val="BodyText"/>
      </w:pPr>
      <w:r>
        <w:t xml:space="preserve">15.2 Conservative Defaults</w:t>
      </w:r>
    </w:p>
    <w:p>
      <w:pPr>
        <w:pStyle w:val="BodyText"/>
      </w:pPr>
      <w:r>
        <w:t xml:space="preserve">When uncertainty is high and stakes are high, the system SHOULD: downscope; stage or pilot; require explicit approvals at each stage; add stronger monitoring and stop conditions; and prefer reversible alternatives.</w:t>
      </w:r>
    </w:p>
    <w:p>
      <w:pPr>
        <w:pStyle w:val="BodyText"/>
      </w:pPr>
      <w:r>
        <w:t xml:space="preserve">16) Agent Binding Rules</w:t>
      </w:r>
    </w:p>
    <w:p>
      <w:pPr>
        <w:pStyle w:val="BodyText"/>
      </w:pPr>
      <w:r>
        <w:t xml:space="preserve">Agents governed by this contract MUST: apply the feasibility gates (Gates 1–5) before acting; refuse infeasible requests and offer safe alternatives where possible; escalate per §15 when required; never fabricate facts, sources, access, capabilities, or certainty; use tools only within explicit permissions and containment controls; produce a lightweight Decision Note or log for refusals and escalations in qualifying episodes (§2.15), and for high-stakes outputs.</w:t>
      </w:r>
    </w:p>
    <w:p>
      <w:pPr>
        <w:pStyle w:val="BodyText"/>
      </w:pPr>
      <w:r>
        <w:t xml:space="preserve">Local instructions (AGENTS.md, system messages, task prompts) remain binding only within the feasible set defined by this contract. If a local instruction conflicts with a feasibility gate, the agent MUST follow the gate constraint, explain the conflict briefly, and propose a compliant alternative.</w:t>
      </w:r>
    </w:p>
    <w:p>
      <w:pPr>
        <w:pStyle w:val="BodyText"/>
      </w:pPr>
      <w:r>
        <w:t xml:space="preserve">The quick_refusal.md template (companion artifact) provides a structured refusal and escalation protocol for agent implementations.</w:t>
      </w:r>
    </w:p>
    <w:p>
      <w:pPr>
        <w:pStyle w:val="BodyText"/>
      </w:pPr>
      <w:r>
        <w:t xml:space="preserve">16.1 Practical Local Scope Profile (PLSS) Compatibility</w:t>
      </w:r>
    </w:p>
    <w:p>
      <w:pPr>
        <w:pStyle w:val="BodyText"/>
      </w:pPr>
      <w:r>
        <w:t xml:space="preserve">Some implementations need a local-use welfare-ranking profile so day-to-day decisions remain usable without erasing wider obligations. This standard therefore permits compatibility with Practical Local Scope Scoring (PLSS), provided the implementation preserves the full feasibility gates, records the local-scope construction explicitly, and escalates whenever wider rights, tail-risk, or containment concerns become plausible.</w:t>
      </w:r>
    </w:p>
    <w:p>
      <w:pPr>
        <w:pStyle w:val="BodyText"/>
      </w:pPr>
      <w:r>
        <w:t xml:space="preserve">PLSS compatibility rule. A local-scope profile MAY allocate additional welfare-ranking attention to the scopes that are actually live in the episode, but it MUST NOT weaken G1–G5, MUST NOT erase constitutional or declared floor weights where such floors exist, and MUST NOT treat wider scopes as morally absent.</w:t>
      </w:r>
    </w:p>
    <w:p>
      <w:pPr>
        <w:pStyle w:val="BodyText"/>
      </w:pPr>
      <w:r>
        <w:t xml:space="preserve">Canonical sync note (Informative). In the RippleLogic Canon v12.6 canon line, local-scope interoperability is expressed through the clarified triad Local Stakeholder Set (LSS), Practical Local Scope Scoring (PLSS), and Focus Local, Guard Global (FLGG), together with the Attention-Safety Separation Principle. Wrapped deployments SHOULD use that vocabulary for current conformance materials.</w:t>
      </w:r>
    </w:p>
    <w:p>
      <w:pPr>
        <w:pStyle w:val="BodyText"/>
      </w:pPr>
      <w:r>
        <w:t xml:space="preserve">Representation rule. Implementations using a local-scope profile MUST distinguish stakeholder instances from Union Scopes. Instances are identified first, then aggregated into scope rows. "Community", "Organization", or any broader scope SHALL NOT be treated as a single abstract beneficiary without declared stakeholder content or an explicit omission rationale.</w:t>
      </w:r>
    </w:p>
    <w:p>
      <w:pPr>
        <w:pStyle w:val="BodyText"/>
      </w:pPr>
      <w:r>
        <w:t xml:space="preserve">Recordkeeping rule. If a local-scope profile is used, the Decision Note or linked machine-readable artifact MUST record: prominent_scopes, guardrail_scopes, local prominence signals, final local weights, whether floors were preserved, and whether escalation to wider scrutiny was triggered.</w:t>
      </w:r>
    </w:p>
    <w:p>
      <w:pPr>
        <w:pStyle w:val="BodyText"/>
      </w:pPr>
      <w:r>
        <w:t xml:space="preserve">Escalation rule. If the episode plausibly involves hidden externalities, broader rights exposure, precedent effects, lock-in, or irreversible ecological or governance spillover, the implementation MUST escalate beyond local-only ranking and record the reason.</w:t>
      </w:r>
    </w:p>
    <w:p>
      <w:pPr>
        <w:pStyle w:val="BodyText"/>
      </w:pPr>
      <w:r>
        <w:t xml:space="preserve">17) Drift Detection and Anti-Theater</w:t>
      </w:r>
    </w:p>
    <w:p>
      <w:pPr>
        <w:pStyle w:val="BodyText"/>
      </w:pPr>
      <w:r>
        <w:t xml:space="preserve">17.1 Drift Monitoring Duty</w:t>
      </w:r>
    </w:p>
    <w:p>
      <w:pPr>
        <w:pStyle w:val="BodyText"/>
      </w:pPr>
      <w:r>
        <w:t xml:space="preserve">Implementations MUST monitor for drift signals. Drift is defined as the gradual conversion of rights, autonomy, and long-horizon safety constraints into tradable objectives, often accompanied by reduced auditability and weakened repair behavior.</w:t>
      </w:r>
    </w:p>
    <w:p>
      <w:pPr>
        <w:pStyle w:val="BodyText"/>
      </w:pPr>
      <w:r>
        <w:t xml:space="preserve">17.2 Drift Indicator Categories</w:t>
      </w:r>
    </w:p>
    <w:p>
      <w:pPr>
        <w:pStyle w:val="BodyText"/>
      </w:pPr>
      <w:r>
        <w:t xml:space="preserve">Category 1 - NCRC Erosion: rights framed as tradeoffs; crisis exceptions without sunset; missing remedy pathways; rights uncertainty used to proceed rather than to safeguard.</w:t>
      </w:r>
    </w:p>
    <w:p>
      <w:pPr>
        <w:pStyle w:val="BodyText"/>
      </w:pPr>
      <w:r>
        <w:t xml:space="preserve">Category 2 - Non-Domination Collapse: compliance replaces consent; appeals ineffective or punitive; surveillance expansion without safeguards; dissent characterized as disloyalty.</w:t>
      </w:r>
    </w:p>
    <w:p>
      <w:pPr>
        <w:pStyle w:val="BodyText"/>
      </w:pPr>
      <w:r>
        <w:t xml:space="preserve">Category 3 - TRC Dilution: catastrophic risks discounted; power concentration justified by efficiency; persistent emergency governance without renewal; risk registers absent or non-updated.</w:t>
      </w:r>
    </w:p>
    <w:p>
      <w:pPr>
        <w:pStyle w:val="BodyText"/>
      </w:pPr>
      <w:r>
        <w:t xml:space="preserve">Category 4 - Containment Failure: irreversible deployment under uncertainty; absence of rollback planning; increasing cascade magnitude over time.</w:t>
      </w:r>
    </w:p>
    <w:p>
      <w:pPr>
        <w:pStyle w:val="BodyText"/>
      </w:pPr>
      <w:r>
        <w:t xml:space="preserve">Category 5 - Epistemic Integrity Decay: suppressed uncertainty; post-hoc rationalization; authority replacing evidence; documentation completeness declining under pressure.</w:t>
      </w:r>
    </w:p>
    <w:p>
      <w:pPr>
        <w:pStyle w:val="BodyText"/>
      </w:pPr>
      <w:r>
        <w:t xml:space="preserve">Category 6 - Auditability Theater: boilerplate documentation without binding specifics; non-binding safeguards (no owners, no triggers); "reviewed" without review evidence.</w:t>
      </w:r>
    </w:p>
    <w:p>
      <w:pPr>
        <w:pStyle w:val="BodyText"/>
      </w:pPr>
      <w:r>
        <w:t xml:space="preserve">Category 7 - Repair Collapse: slow disclosure; recurring incidents; blame-shifting; lack of safeguard updates after postmortems.</w:t>
      </w:r>
    </w:p>
    <w:p>
      <w:pPr>
        <w:pStyle w:val="BodyText"/>
      </w:pPr>
      <w:r>
        <w:t xml:space="preserve">17.3 Response to Detected Drift</w:t>
      </w:r>
    </w:p>
    <w:p>
      <w:pPr>
        <w:pStyle w:val="BodyText"/>
      </w:pPr>
      <w:r>
        <w:t xml:space="preserve">When drift is detected, the system MUST halt escalation of the drift pathway where feasible, initiate review, strengthen safeguards and documentation standards, and update templates or rubrics where needed. Drift detection results SHOULD be reported in periodic audit outputs.</w:t>
      </w:r>
    </w:p>
    <w:p>
      <w:pPr>
        <w:pStyle w:val="BodyText"/>
      </w:pPr>
      <w:r>
        <w:t xml:space="preserve">17.4 Drift Index (Analytical Use Only)</w:t>
      </w:r>
    </w:p>
    <w:p>
      <w:pPr>
        <w:pStyle w:val="BodyText"/>
      </w:pPr>
      <w:r>
        <w:t xml:space="preserve">A cumulative Drift Index MAY be computed for longitudinal comparison by summing category indicator scores. This index SHALL NOT substitute for qualitative judgment.</w:t>
      </w:r>
    </w:p>
    <w:p>
      <w:pPr>
        <w:pStyle w:val="BodyText"/>
      </w:pPr>
      <w:r>
        <w:t xml:space="preserve">Full drift indicator detail is provided in Appendix E.</w:t>
      </w:r>
    </w:p>
    <w:p>
      <w:pPr>
        <w:pStyle w:val="BodyText"/>
      </w:pPr>
      <w:r>
        <w:t xml:space="preserve">18) Threat Model and Abuse Resistance</w:t>
      </w:r>
    </w:p>
    <w:p>
      <w:pPr>
        <w:pStyle w:val="BodyText"/>
      </w:pPr>
      <w:r>
        <w:t xml:space="preserve">Implementations MUST assume adversarial and incentive-driven pressures including: rights tradeoff rationalizations ("necessary sacrifice," "greater good" without constraint analysis); compliance theater (checkboxes without enforceable safeguards, performative Decision Notes); metric laundering (values hidden in KPIs, dashboard optimization replacing welfare); lock-in creep (emergency measures normalized, surveillance infrastructure persisting); evidence laundering (unverifiable claims, "trust us" authority, fabricated certainty); implementation drift (actions exceeding authorized scope); capture (oversight bodies becoming dependent on or aligned with the power they oversee); and deference cascades (humans deferring to agent outputs without independent evaluation).</w:t>
      </w:r>
    </w:p>
    <w:p>
      <w:pPr>
        <w:pStyle w:val="BodyText"/>
      </w:pPr>
      <w:r>
        <w:t xml:space="preserve">Implementations SHOULD conduct periodic abuse-resistance reviews and include capture-pathway analysis in threat models. Threat model categories are identified by machine-readable tags in Appendix J §J6.</w:t>
      </w:r>
    </w:p>
    <w:p>
      <w:pPr>
        <w:pStyle w:val="BodyText"/>
      </w:pPr>
      <w:r>
        <w:t xml:space="preserve">19) Security, Privacy, and Redaction Considerations</w:t>
      </w:r>
    </w:p>
    <w:p>
      <w:pPr>
        <w:pStyle w:val="BodyText"/>
      </w:pPr>
      <w:r>
        <w:t xml:space="preserve">19.1 Privacy</w:t>
      </w:r>
    </w:p>
    <w:p>
      <w:pPr>
        <w:pStyle w:val="BodyText"/>
      </w:pPr>
      <w:r>
        <w:t xml:space="preserve">Auditability MUST be compatible with privacy protections. Implementations SHOULD use redaction protocols that preserve reconstructability (for example, pseudonymization while retaining timing, authority chain, decision state transitions, and constraint verdicts).</w:t>
      </w:r>
    </w:p>
    <w:p>
      <w:pPr>
        <w:pStyle w:val="BodyText"/>
      </w:pPr>
      <w:r>
        <w:t xml:space="preserve">19.2 Redaction Protocol Requirement (L2/L3)</w:t>
      </w:r>
    </w:p>
    <w:p>
      <w:pPr>
        <w:pStyle w:val="BodyText"/>
      </w:pPr>
      <w:r>
        <w:t xml:space="preserve">L2/L3 implementations MUST define a redaction protocol specifying: permitted transformations; prohibited transformations (for example, removal of timestamps for material actions is prohibited); auditor access tiers; integrity controls (hash attestations where feasible); and reconstructability tests to confirm that redacted artifacts still support audit. For L2/L3, this requirement SHALL be satisfied by an RPAP conformant to RLS-RFC-0003.</w:t>
      </w:r>
    </w:p>
    <w:p>
      <w:pPr>
        <w:pStyle w:val="BodyText"/>
      </w:pPr>
      <w:r>
        <w:t xml:space="preserve">Recourse and appeal evidence (used to evaluate Test 2 / C5) SHALL be covered by RPAP and MUST preserve RT-01R reconstructability for sampled contested/high-impact cases.</w:t>
      </w:r>
    </w:p>
    <w:p>
      <w:pPr>
        <w:pStyle w:val="BodyText"/>
      </w:pPr>
      <w:r>
        <w:t xml:space="preserve">19.3 Security of Audit Artifacts</w:t>
      </w:r>
    </w:p>
    <w:p>
      <w:pPr>
        <w:pStyle w:val="BodyText"/>
      </w:pPr>
      <w:r>
        <w:t xml:space="preserve">Decision Notes, logs, and evidence registers SHOULD be protected against unauthorized modification. Where feasible, implementations SHOULD use tamper-evident storage (hash chains, append-only logs, or equivalent). Access to audit artifacts MUST be controlled but MUST NOT be used to prevent legitimate oversight.</w:t>
      </w:r>
    </w:p>
    <w:p>
      <w:pPr>
        <w:pStyle w:val="BodyText"/>
      </w:pPr>
      <w:r>
        <w:t xml:space="preserve">20) Material Change, Versioning, Update Legitimacy, and Governance of the Standard</w:t>
      </w:r>
    </w:p>
    <w:p>
      <w:pPr>
        <w:pStyle w:val="BodyText"/>
      </w:pPr>
      <w:r>
        <w:t xml:space="preserve">20.0 Material Change and Change Classes (Normative)</w:t>
      </w:r>
    </w:p>
    <w:p>
      <w:pPr>
        <w:pStyle w:val="BodyText"/>
      </w:pPr>
      <w:r>
        <w:t xml:space="preserve">A material change is any modification to targets, constraints, decision workflow, models, data pipelines, monitoring, evaluation regime, or recourse pathways that can plausibly change the status of any of Tests 1–7 or any C1–C6 claim. Material changes MUST be handled under the Change Class rules defined in Appendix H. This includes changes to RPAP (RLS-RFC-0003) that alter what fields are redacted, auditor access tiers, permitted/prohibited transformations, integrity controls, or reconstructability test thresholds.</w:t>
      </w:r>
    </w:p>
    <w:p>
      <w:pPr>
        <w:pStyle w:val="BodyText"/>
      </w:pPr>
      <w:r>
        <w:t xml:space="preserve">20.1 Semantic Versioning</w:t>
      </w:r>
    </w:p>
    <w:p>
      <w:pPr>
        <w:pStyle w:val="BodyText"/>
      </w:pPr>
      <w:r>
        <w:t xml:space="preserve">The standard SHALL use semantic versioning: MAJOR (breaking changes to normative semantics - cascade ordering, test meanings, conformance requirements), MINOR (backward-compatible additions and tightenings that raise minimum rigor without redefining core concepts), PATCH (clarifications and fixes that do not change intended requirements).</w:t>
      </w:r>
    </w:p>
    <w:p>
      <w:pPr>
        <w:pStyle w:val="BodyText"/>
      </w:pPr>
      <w:r>
        <w:t xml:space="preserve">20.2 Change Control (C6 for the Standard Itself)</w:t>
      </w:r>
    </w:p>
    <w:p>
      <w:pPr>
        <w:pStyle w:val="BodyText"/>
      </w:pPr>
      <w:r>
        <w:t xml:space="preserve">Changes to the ripple.md Standard MUST be versioned, publicly recorded in the CHANGELOG, reviewed by independent maintainers (multi-key review with structural independence: reviewers MUST NOT all share the same reporting chain, funding source, or direct conflict of interest), and include rationale and compatibility impact statement.</w:t>
      </w:r>
    </w:p>
    <w:p>
      <w:pPr>
        <w:pStyle w:val="BodyText"/>
      </w:pPr>
      <w:r>
        <w:t xml:space="preserve">20.3 Emergency Changes</w:t>
      </w:r>
    </w:p>
    <w:p>
      <w:pPr>
        <w:pStyle w:val="BodyText"/>
      </w:pPr>
      <w:r>
        <w:t xml:space="preserve">Emergency changes MAY be merged quickly only to fix dangerous ambiguity or security-relevant issues. Emergency changes MUST be labeled EMERGENCY in the CHANGELOG, include a short sunset review date (maximum 14 days), and receive post-hoc review within that period with a rollback path defined.</w:t>
      </w:r>
    </w:p>
    <w:p>
      <w:pPr>
        <w:pStyle w:val="BodyText"/>
      </w:pPr>
      <w:r>
        <w:t xml:space="preserve">20.4 Public Comment (Recommended for Major Changes)</w:t>
      </w:r>
    </w:p>
    <w:p>
      <w:pPr>
        <w:pStyle w:val="BodyText"/>
      </w:pPr>
      <w:r>
        <w:t xml:space="preserve">For MAJOR version changes, maintainers SHOULD provide a public comment window (14–30 days recommended) before finalizing.</w:t>
      </w:r>
    </w:p>
    <w:p>
      <w:pPr>
        <w:pStyle w:val="BodyText"/>
      </w:pPr>
      <w:r>
        <w:t xml:space="preserve">21) Non-Overclaiming Rules</w:t>
      </w:r>
    </w:p>
    <w:p>
      <w:pPr>
        <w:pStyle w:val="BodyText"/>
      </w:pPr>
      <w:r>
        <w:t xml:space="preserve">21.0A Public conformance wording (Normative clarification).</w:t>
      </w:r>
    </w:p>
    <w:p>
      <w:pPr>
        <w:pStyle w:val="BodyText"/>
      </w:pPr>
      <w:r>
        <w:t xml:space="preserve">Implementations SHOULD use bounded public language: L0/L1 may be self-attested within declared scope; L2 may be independently reviewable; L3 may be independently audited if evidence artifacts and reviewer independence are present; Tier 4 or ProofPack replayable status is not claimable for the v12.6 core release unless a public independently replayable ProofPack is separately bundled and verified.</w:t>
      </w:r>
    </w:p>
    <w:p>
      <w:pPr>
        <w:pStyle w:val="BodyText"/>
      </w:pPr>
      <w:r>
        <w:t xml:space="preserve">Public claims MUST distinguish architectural conformance, worked-run publishability, reviewer-attention status, empirical validation, and machine-verifiable replayability. These statuses MUST NOT be collapsed.</w:t>
      </w:r>
    </w:p>
    <w:p>
      <w:pPr>
        <w:pStyle w:val="BodyText"/>
      </w:pPr>
      <w:r>
        <w:t xml:space="preserve">This standard treats alignment claims as verifiable assertions, not marketing language. The following rules prevent premature or unsupported alignment claims.</w:t>
      </w:r>
    </w:p>
    <w:p>
      <w:pPr>
        <w:pStyle w:val="BodyText"/>
      </w:pPr>
      <w:r>
        <w:t xml:space="preserve">21.1 Prohibited Claims</w:t>
      </w:r>
    </w:p>
    <w:p>
      <w:pPr>
        <w:pStyle w:val="BodyText"/>
      </w:pPr>
      <w:r>
        <w:t xml:space="preserve">An implementation MUST NOT claim "aligned" or "audit-grade aligned" if: Decision Notes are post-hoc for high-stakes episodes (this constitutes automatic T6 failure); reconstructability targets cannot be met for sampled high-impact episodes; the implementation is L2/L3 and recourse is not auditable (RPAP not defined, Tier C access does not exist, RT-01R not executed, or recourse logs do not meet the minimum schema); or material-change discipline is absent for Class 2+ changes (material changes are not traceable to change-control records with approvals, rollback plans, and monitoring).</w:t>
      </w:r>
    </w:p>
    <w:p>
      <w:pPr>
        <w:pStyle w:val="BodyText"/>
      </w:pPr>
      <w:r>
        <w:t xml:space="preserve">An implementation MUST NOT claim Non-Domination (T2/C5) Pass unless: for L2/L3, RPAP (RLS-RFC-0003) is defined for recourse evidence, Tier C independent auditor access exists, and RT-01R is executed with recourse logs meeting the minimum schema.</w:t>
      </w:r>
    </w:p>
    <w:p>
      <w:pPr>
        <w:pStyle w:val="BodyText"/>
      </w:pPr>
      <w:r>
        <w:t xml:space="preserve">An implementation MUST NOT claim "Aligned within declared scope and evidence coverage (Pass)" for any episode where a Waiver Record (§8.4) was used; such episodes may be claimed at most as "Aligned within declared scope and evidence coverage (Conditional)" (§8.5).</w:t>
      </w:r>
    </w:p>
    <w:p>
      <w:pPr>
        <w:pStyle w:val="BodyText"/>
      </w:pPr>
      <w:r>
        <w:t xml:space="preserve">21.2 Permitted Claims (Honest Alternatives)</w:t>
      </w:r>
    </w:p>
    <w:p>
      <w:pPr>
        <w:pStyle w:val="BodyText"/>
      </w:pPr>
      <w:r>
        <w:t xml:space="preserve">An implementation MAY claim: adoption of ripple.md at a declared conformance level (L0–L3) within a declared scope; that constraint cascade and Decision Notes are operational, with recourse auditability in progress (if that is the case); that minimum drills (Appendix I) are being executed with published audit results; or alignment within declared scope and evidence coverage - not alignment as a blanket property.</w:t>
      </w:r>
    </w:p>
    <w:p>
      <w:pPr>
        <w:pStyle w:val="BodyText"/>
      </w:pPr>
      <w:r>
        <w:t xml:space="preserve">21.3 Claiming Language</w:t>
      </w:r>
    </w:p>
    <w:p>
      <w:pPr>
        <w:pStyle w:val="BodyText"/>
      </w:pPr>
      <w:r>
        <w:t xml:space="preserve">Implementations SHOULD use language such as "conformant within declared scope and evidence coverage" rather than "aligned" without qualification. Implementations SHOULD use "Pass/Partial/Fail/IND with confidence" rather than "safe." The distinction between a specific, bounded, evidence-backed claim and a general assertion of alignment is normatively significant under this standard.</w:t>
      </w:r>
    </w:p>
    <w:p>
      <w:pPr>
        <w:pStyle w:val="BodyText"/>
      </w:pPr>
      <w:r>
        <w:t xml:space="preserve">22) Registries and Identifiers</w:t>
      </w:r>
    </w:p>
    <w:p>
      <w:pPr>
        <w:pStyle w:val="BodyText"/>
      </w:pPr>
      <w:r>
        <w:t xml:space="preserve">22.1 Union Scope Registry (Default)</w:t>
      </w:r>
    </w:p>
    <w:p>
      <w:pPr>
        <w:pStyle w:val="BodyText"/>
      </w:pPr>
      <w:r>
        <w:t xml:space="preserve">The default registry is the Canonical seven-scope set: U1 Self; U2 Household; U3 Community; U4 Organization; U5 Polity; U6 Humanity / Global Coordination; U7 Biosphere. A domain profile may add instance detail or declared views, but it may not silently rename, reorder, remove, or replace these scopes for a conformance claim.</w:t>
      </w:r>
    </w:p>
    <w:p>
      <w:pPr>
        <w:pStyle w:val="BodyText"/>
      </w:pPr>
      <w:r>
        <w:t xml:space="preserve">22.2 Welfare Dimension Registry (Default)</w:t>
      </w:r>
    </w:p>
    <w:p>
      <w:pPr>
        <w:pStyle w:val="BodyText"/>
      </w:pPr>
      <w:r>
        <w:t xml:space="preserve">Material; Health; Social; Knowledge; Agency; Meaning; Environment.</w:t>
      </w:r>
    </w:p>
    <w:p>
      <w:pPr>
        <w:pStyle w:val="BodyText"/>
      </w:pPr>
      <w:r>
        <w:t xml:space="preserve">22.3 Decision Note Field Registry</w:t>
      </w:r>
    </w:p>
    <w:p>
      <w:pPr>
        <w:pStyle w:val="BodyText"/>
      </w:pPr>
      <w:r>
        <w:t xml:space="preserve">See Appendix B.</w:t>
      </w:r>
    </w:p>
    <w:p>
      <w:pPr>
        <w:pStyle w:val="BodyText"/>
      </w:pPr>
      <w:r>
        <w:t xml:space="preserve">22.4 Drift Indicator Registry</w:t>
      </w:r>
    </w:p>
    <w:p>
      <w:pPr>
        <w:pStyle w:val="BodyText"/>
      </w:pPr>
      <w:r>
        <w:t xml:space="preserve">See Appendix E.</w:t>
      </w:r>
    </w:p>
    <w:p>
      <w:pPr>
        <w:pStyle w:val="BodyText"/>
      </w:pPr>
      <w:r>
        <w:t xml:space="preserve">22.5 Machine-Readable Registry Identifiers</w:t>
      </w:r>
    </w:p>
    <w:p>
      <w:pPr>
        <w:pStyle w:val="BodyText"/>
      </w:pPr>
      <w:r>
        <w:t xml:space="preserve">Additional machine-readable registry identifiers (Gate IDs, Test IDs, Decision Note Field IDs, Drift Indicator IDs, Threat Model Tags, Change Class Tags) are specified in Appendix J. These identifiers enable interoperable tooling (CLI, bots, apps), consistent audits, and machine-readable reporting.</w:t>
      </w:r>
    </w:p>
    <w:p>
      <w:pPr>
        <w:pStyle w:val="BodyText"/>
      </w:pPr>
      <w:r>
        <w:t xml:space="preserve">23) Reference Implementations (Non-normative)</w:t>
      </w:r>
    </w:p>
    <w:p>
      <w:pPr>
        <w:pStyle w:val="BodyText"/>
      </w:pPr>
      <w:r>
        <w:t xml:space="preserve">Reference implementations MAY include: a CLI (ripple check, ripple note, ripple audit, ripple diff); an agent wrapper enforcing refusal/escalation and Decision Note generation; and an application for Decision Note building, audit dashboards, reconstructability sampling, and drift detection. Reference implementations SHOULD preserve the package-wide Apache-2.0 license for clarity and broad reuse.</w:t>
      </w:r>
    </w:p>
    <w:p>
      <w:pPr>
        <w:pStyle w:val="BodyText"/>
      </w:pPr>
      <w:r>
        <w:t xml:space="preserve">The docs/guides/RIPPLELOGIC_IMPLEMENTATION_SCAFFOLDING.md (companion document, non-normative) provides a step-by-step adoption checklist for each conformance level, including recommended folder structure, workflow integration points, and pilot guidance.</w:t>
      </w:r>
    </w:p>
    <w:p>
      <w:pPr>
        <w:pStyle w:val="BodyText"/>
      </w:pPr>
      <w:r>
        <w:t xml:space="preserve">24) References</w:t>
      </w:r>
    </w:p>
    <w:p>
      <w:pPr>
        <w:pStyle w:val="BodyText"/>
      </w:pPr>
      <w:r>
        <w:t xml:space="preserve">24.1 Normative References</w:t>
      </w:r>
    </w:p>
    <w:p>
      <w:pPr>
        <w:numPr>
          <w:ilvl w:val="0"/>
          <w:numId w:val="1002"/>
        </w:numPr>
      </w:pPr>
      <w:r>
        <w:t xml:space="preserve">Bradner, S. (1997). RFC 2119: Key words for use in RFCs to Indicate Requirement Levels. IETF. </w:t>
      </w:r>
      <w:hyperlink r:id="rId34">
        <w:r>
          <w:rPr>
            <w:rStyle w:val="Hyperlink"/>
          </w:rPr>
          <w:t xml:space="preserve">https://www.rfc-editor.org/rfc/rfc2119</w:t>
        </w:r>
      </w:hyperlink>
    </w:p>
    <w:p>
      <w:pPr>
        <w:numPr>
          <w:ilvl w:val="0"/>
          <w:numId w:val="1002"/>
        </w:numPr>
      </w:pPr>
      <w:r>
        <w:t xml:space="preserve">Leiba, B. (2017). RFC 8174: Ambiguity of Uppercase vs Lowercase in RFC 2119 Key Words. IETF. </w:t>
      </w:r>
      <w:hyperlink r:id="rId35">
        <w:r>
          <w:rPr>
            <w:rStyle w:val="Hyperlink"/>
          </w:rPr>
          <w:t xml:space="preserve">https://www.rfc-editor.org/rfc/rfc8174</w:t>
        </w:r>
      </w:hyperlink>
    </w:p>
    <w:p>
      <w:pPr>
        <w:pStyle w:val="FirstParagraph"/>
      </w:pPr>
      <w:r>
        <w:t xml:space="preserve">24.2 Informative References</w:t>
      </w:r>
    </w:p>
    <w:p>
      <w:pPr>
        <w:numPr>
          <w:ilvl w:val="0"/>
          <w:numId w:val="1003"/>
        </w:numPr>
      </w:pPr>
      <w:r>
        <w:t xml:space="preserve">Kelly, T. P. (1998). Arguing Safety - A Systematic Approach to Managing Safety Cases. (PhD thesis). University of York.</w:t>
      </w:r>
    </w:p>
    <w:p>
      <w:pPr>
        <w:numPr>
          <w:ilvl w:val="0"/>
          <w:numId w:val="1003"/>
        </w:numPr>
      </w:pPr>
      <w:r>
        <w:t xml:space="preserve">Bloomfield, R., &amp; Bishop, P. (2010). Safety and Assurance Cases: Past, Present, and Possible Future - An Adelard Perspective. In Making Systems Safer.</w:t>
      </w:r>
    </w:p>
    <w:p>
      <w:pPr>
        <w:numPr>
          <w:ilvl w:val="0"/>
          <w:numId w:val="1003"/>
        </w:numPr>
      </w:pPr>
      <w:r>
        <w:t xml:space="preserve">Assurance Case Working Group (ACWG). (2021). Goal Structuring Notation Community Standard, Version 3. Safety-Critical Systems Club. DOI: 10.65391/r1386.</w:t>
      </w:r>
    </w:p>
    <w:p>
      <w:pPr>
        <w:numPr>
          <w:ilvl w:val="0"/>
          <w:numId w:val="1003"/>
        </w:numPr>
      </w:pPr>
      <w:r>
        <w:t xml:space="preserve">ISO/IEC. (2023). ISO/IEC 42001: Artificial intelligence - Management system.</w:t>
      </w:r>
    </w:p>
    <w:p>
      <w:pPr>
        <w:numPr>
          <w:ilvl w:val="0"/>
          <w:numId w:val="1003"/>
        </w:numPr>
      </w:pPr>
      <w:r>
        <w:t xml:space="preserve">NIST. (2023). Artificial Intelligence Risk Management Framework (AI RMF 1.0). </w:t>
      </w:r>
      <w:hyperlink r:id="rId36">
        <w:r>
          <w:rPr>
            <w:rStyle w:val="Hyperlink"/>
          </w:rPr>
          <w:t xml:space="preserve">https://www.nist.gov/itl/ai-risk-management-framework</w:t>
        </w:r>
      </w:hyperlink>
    </w:p>
    <w:p>
      <w:pPr>
        <w:pStyle w:val="FirstParagraph"/>
      </w:pPr>
      <w:r>
        <w:t xml:space="preserve">Appendices</w:t>
      </w:r>
    </w:p>
    <w:p>
      <w:pPr>
        <w:pStyle w:val="BodyText"/>
      </w:pPr>
      <w:r>
        <w:t xml:space="preserve">Appendix A: Minimal ripple.md Skeleton (Normative Template)</w:t>
      </w:r>
    </w:p>
    <w:p>
      <w:pPr>
        <w:pStyle w:val="BodyText"/>
      </w:pPr>
      <w:r>
        <w:t xml:space="preserve">Version pinning (REQUIRED). The implementation MUST declare: (i) ripple.md Standard version; (ii) RippleLogic reference version, if any; (iii) SGP reference version, if SGP-integrated; and (iv) for each pinned artifact, the canonical filename and SHA-256 as published in the release manifest.</w:t>
      </w:r>
    </w:p>
    <w:p>
      <w:pPr>
        <w:pStyle w:val="BodyText"/>
      </w:pPr>
      <w:r>
        <w:t xml:space="preserve">An implementation's ripple.md instance MUST preserve the following sections with their normative meanings, even if formatting differs: Purpose, Scope, and Precedence; Definitions (NCRC, TRC, Non-Domination, Containment, Epistemic Integrity, Ripple Lift, NCAR, Qualifying Episode, High-Impact, Material Change, Waiver Record, Implementation-Defined Parameters, Emergency Triage, Emergency Triage Record); Rights Baseline reference (adopted baseline or explicit specification); Constraint Cascade (normative ordering and feasibility rule); Alignment Test Suite (7 tests with pass/fail criteria and falsifiers); General Decision Rule (including Alignment Claim Taxonomy and Waiver Record requirements); Required Artifacts (Decision Note, monitoring, rollback, appeal, Waiver Record where applicable); High-Stakes Triggers and Oversight Requirements; Agent Binding Rules (if applicable); Repair Protocol; Drift Detection Duty; Material Change and Change Control; Non-Overclaiming Rules; and Versioning and Update Legitimacy.</w:t>
      </w:r>
    </w:p>
    <w:p>
      <w:pPr>
        <w:pStyle w:val="BodyText"/>
      </w:pPr>
      <w:r>
        <w:t xml:space="preserve">Appendix B: Decision Note Field Registry (Normative)</w:t>
      </w:r>
    </w:p>
    <w:p>
      <w:pPr>
        <w:pStyle w:val="Heading2"/>
      </w:pPr>
      <w:r>
        <w:rPr>
          <w:bCs/>
          <w:b/>
        </w:rPr>
        <w:t xml:space="preserve">B.x Reality Grounding Fields (Normative for claim-bearing L2/L3 episodes)</w:t>
      </w:r>
    </w:p>
    <w:p>
      <w:pPr>
        <w:pStyle w:val="FirstParagraph"/>
      </w:pPr>
      <w:r>
        <w:t xml:space="preserve">Reality-grounding chain. Territory is the full evaluator-independent field. A reality surface is the portion captured by evidence, measurement, testimony, stakeholder mapping, model, scenario, or audit. Evidence is traceable contact with that surface. A claim boundary is the maximum legitimate strength of a claim given that contact. Refusal, escalation, or claim-narrowing is required when the claim exceeds the surface or when a gate-critical unknown prevents legitimate determination.</w:t>
      </w:r>
    </w:p>
    <w:p>
      <w:pPr>
        <w:pStyle w:val="BodyText"/>
      </w:pPr>
      <w:r>
        <w:t xml:space="preserve">For claim-bearing L2/L3 episodes, Decision Notes MUST include the following fields when material reality claims affect rights, tail risk, containment, authority selection, deterministic-selection claims, or conformance claims. For lower-stakes or non-claim-bearing episodes, these fields are RECOMMENDED: reality_surface; decision_relevant_structure; transition_or_action_boundary; consequence_pathways; material_reality_claims; evidence_trace; declared_unknowns; reality_grounding_status; vehicle_content_effect_notes; surface_territory_limitations; falsification_or_revision_trigger; monitoring_path.</w:t>
      </w:r>
    </w:p>
    <w:p>
      <w:pPr>
        <w:pStyle w:val="BodyText"/>
      </w:pPr>
      <w:r>
        <w:t xml:space="preserve">Legacy reality_contact_status values are retained for backward compatibility: EVIDENCE_BACKED, ESTIMATED, ASSUMPTION_BOUND, DECLARED_UNKNOWN, OUT_OF_SCOPE_WITH_RATIONALE, and INSUFFICIENT_CONTACT. Current v5.5 wrappers SHOULD use RealityGroundingStatus / reality_grounding_status with GROUNDED and INSUFFICIENT_GROUNDING replacing EVIDENCE_BACKED and INSUFFICIENT_CONTACT respectively. If insufficient grounding affects a gate or claim boundary, the wrapper MUST require escalation, claim narrowing, refusal, or a documented waiver where waiver is permitted.</w:t>
      </w:r>
    </w:p>
    <w:p>
      <w:pPr>
        <w:pStyle w:val="Heading2"/>
      </w:pPr>
      <w:r>
        <w:rPr>
          <w:bCs/>
          <w:b/>
        </w:rPr>
        <w:t xml:space="preserve">B.y Reality Grounding and Structural Diagnostic Fields (v4.0)</w:t>
      </w:r>
    </w:p>
    <w:p>
      <w:pPr>
        <w:pStyle w:val="FirstParagraph"/>
      </w:pPr>
      <w:r>
        <w:t xml:space="preserve">For wrapped RippleLogic deployments, Decision Notes SHOULD use RealityGroundingStatus as the primary status field. Legacy RealityContactStatus and legacy reality_contact_status remain compatible aliases. Allowed values: GROUNDED, ESTIMATED, ASSUMPTION_BOUND, DECLARED_UNKNOWN, OUT_OF_SCOPE_WITH_RATIONALE, and INSUFFICIENT_GROUNDING.</w:t>
      </w:r>
    </w:p>
    <w:p>
      <w:pPr>
        <w:pStyle w:val="BodyText"/>
      </w:pPr>
      <w:r>
        <w:t xml:space="preserve">Compatibility mapping. EVIDENCE_BACKED maps to GROUNDED; INSUFFICIENT_CONTACT maps to INSUFFICIENT_GROUNDING; other shared statuses preserve their names unless a local schema explicitly maps them.</w:t>
      </w:r>
    </w:p>
    <w:p>
      <w:pPr>
        <w:pStyle w:val="BodyText"/>
      </w:pPr>
      <w:r>
        <w:t xml:space="preserve">structural_diagnostic_role. Allowed values: CONTAINMENT_EVIDENCE, RESIDUAL_TIEBREAK, MONITORING_ONLY, FUTURE_RUN_STEERING, NOT_USED.</w:t>
      </w:r>
    </w:p>
    <w:p>
      <w:pPr>
        <w:pStyle w:val="BodyText"/>
      </w:pPr>
      <w:r>
        <w:t xml:space="preserve">structural_diagnostic_misplacement_flag. Boolean. TRUE when evidence that appears gate-relevant to Containment has been treated only as residual tie-break evidence.</w:t>
      </w:r>
    </w:p>
    <w:p>
      <w:pPr>
        <w:pStyle w:val="BodyText"/>
      </w:pPr>
      <w:r>
        <w:t xml:space="preserve">Wrapper rule. Gate-relevant structural diagnostics such as UCI, HOI, Adaptive Reserve, or declared equivalents are Containment evidence. Residual structural diagnostics may be used after RLS only among options already in the selectable set and only when RLS is tied, close, uncertainty-overlapped, or non-decisive, or when monitoring/hollowing documentation is required.</w:t>
      </w:r>
    </w:p>
    <w:p>
      <w:pPr>
        <w:pStyle w:val="Heading2"/>
      </w:pPr>
      <w:r>
        <w:rPr>
          <w:bCs/>
          <w:b/>
        </w:rPr>
        <w:t xml:space="preserve">B.z Category Grounding Fields (Normative for material claim-bearing L2/L3 episodes)</w:t>
      </w:r>
    </w:p>
    <w:p>
      <w:pPr>
        <w:pStyle w:val="FirstParagraph"/>
      </w:pPr>
      <w:r>
        <w:t xml:space="preserve">Category Grounding is a subdiscipline of Reality Grounding. It applies when category choice materially affects rights, tail risk, containment, SGP interpretation, authority selection, deterministic-selection claims, conformance claims, public deployment claims, or optimized metrics.</w:t>
      </w:r>
    </w:p>
    <w:p>
      <w:pPr>
        <w:pStyle w:val="BodyText"/>
      </w:pPr>
      <w:r>
        <w:t xml:space="preserve">Decision Notes SHOULD include the following fields when material: category_grounding_required; material_category; category_role; primitive_basis; category_definition; category_discriminator; dependency_position; inclusion_boundary; exclusion_boundary; common_confusions; noncollapse_pairs; reference_structure; evidence_surface; source_authority_status; category_maturity_status; semantic_debt_flag; falsification_or_revision_trigger; term_refusal_condition; reviewer_status; required_claim_action; and category_failure_class when applicable.</w:t>
      </w:r>
    </w:p>
    <w:p>
      <w:pPr>
        <w:pStyle w:val="BodyText"/>
      </w:pPr>
      <w:r>
        <w:t xml:space="preserve">Allowed category_maturity_status values are: GROUNDED, ESTIMATED, ASSUMPTION_BOUND, CONTESTED, LEGACY_UNREVIEWED, INSUFFICIENT_GROUNDING, and OUT_OF_SCOPE_WITH_RATIONALE. Allowed required_claim_action values are: ALLOW, NARROW, ESCALATE, REFUSE, MONITOR_ONLY, and SENSITIVITY_ONLY.</w:t>
      </w:r>
    </w:p>
    <w:p>
      <w:pPr>
        <w:pStyle w:val="BodyText"/>
      </w:pPr>
      <w:r>
        <w:t xml:space="preserve">Compact CategoryGroundingRecord template. category_grounding: {required: true, material_category: "", category_role: "", primitive_basis: "", category_definition: "", category_discriminator: "", dependency_position: "", inclusion_boundary: "", exclusion_boundary: "", noncollapse_pairs: [], reference_structure: "", evidence_surface: "", source_authority_status: "", category_maturity_status: "", semantic_debt_flag: "", falsification_or_revision_trigger: "", term_refusal_condition: "", required_claim_action: "", category_failure_class: ""}. Implementers MAY represent this as YAML, JSON, table fields, or Decision Note fields. Alias map: definition may alias category_definition; maturity_status may alias category_maturity_status; semantic_debt may alias semantic_debt_flag only when mapped explicitly in the wrapper schema.</w:t>
      </w:r>
    </w:p>
    <w:p>
      <w:pPr>
        <w:pStyle w:val="Heading2"/>
      </w:pPr>
      <w:r>
        <w:rPr>
          <w:bCs/>
          <w:b/>
        </w:rPr>
        <w:t xml:space="preserve">B.aa Physical/Causal Admissibility Evidence Fields (Conditional for physical or causal execution episodes)</w:t>
      </w:r>
    </w:p>
    <w:p>
      <w:pPr>
        <w:pStyle w:val="FirstParagraph"/>
      </w:pPr>
      <w:r>
        <w:t xml:space="preserve">When a Decision Note or wrapped RippleLogic run makes a physical, biological, medical, ecological, engineering, cyber-physical, infrastructure, operational, or other consequence-bearing execution claim, the Decision Note SHOULD include a physical_causal_admissibility block and MUST include one for high-stakes L2/L3 episodes where the physical or causal claim could change gate status, authority, deployment, public conformance, deterministic-selection wording, safety/reliability language, or execution permission.</w:t>
      </w:r>
    </w:p>
    <w:p>
      <w:pPr>
        <w:pStyle w:val="BodyText"/>
      </w:pPr>
      <w:r>
        <w:t xml:space="preserve">Minimum fields: candidate_generation_source; physical_or_causal_model_used; validity_domain; boundary_conditions; uncertainty_range; failure_modes; reversibility_or_irreversibility_boundary; verification_simulation_empirical_test_or_expert_warrant; admissibility_warrant_source; monitoring_and_shutoff_path; residual_unknowns; physical_causal_admissibility_status; and required_claim_action.</w:t>
      </w:r>
    </w:p>
    <w:p>
      <w:pPr>
        <w:pStyle w:val="BodyText"/>
      </w:pPr>
      <w:r>
        <w:t xml:space="preserve">Wrapper boundary. The source that generated a candidate state or action is not, by itself, the source that warrants physical admissibility. If the physical_causal_admissibility block is absent, weak, out of domain, contradicted, or insufficient for the claimed action, ripple.md MUST narrow the claim, require controls, require stronger external warrant, escalate, or refuse the physical-execution claim. A Decision Note MAY record governance permission only, but it MUST NOT label that permission as physical safety proof.</w:t>
      </w:r>
    </w:p>
    <w:p>
      <w:pPr>
        <w:pStyle w:val="Heading2"/>
      </w:pPr>
      <w:r>
        <w:t>B.ab Capability Claim Integrity and Capability-Authority Fields (Conditional; Canon §2.1C)</w:t>
      </w:r>
    </w:p>
    <w:p>
      <w:pPr>
        <w:pStyle w:val="FirstParagraph"/>
      </w:pPr>
      <w:r>
        <w:t xml:space="preserve">When a material conclusion draws support from a different claim domain, the Decision Note MUST include or reference: claim_type; claim_domain; warrant_domains; cross_domain_bridges; uncertainty_or_confidence_method; and refusal_or_revision_condition. Allowed bridge states are SAME_DOMAIN, BRIDGE_SUPPORTED, BRIDGE_PARTIAL, BRIDGE_UNSUPPORTED, and NOT_APPLICABLE. BRIDGE_PARTIAL permits only the supported narrower claim. BRIDGE_UNSUPPORTED blocks the stronger cross-domain claim.</w:t>
      </w:r>
    </w:p>
    <w:p>
      <w:pPr>
        <w:pStyle w:val="BodyText"/>
      </w:pPr>
      <w:r>
        <w:t>When automation, autonomy, agentic, reasoning, intent, understanding, self-improving, intelligent, or related capability language is material, the Decision Note MUST separately record: operational_definition; observable_criteria; mechanism_or_system_composition; evidence_surface; validity_conditions; alternative_explanations; falsification_or_revision_trigger; evidence_maturity_stage; permitted_claim; explicit_nonclaims; candidate_generation_method; reference_source; constraint_sources; objective_source; objective_change_authority; admissibility_warrant_sources; execution_interface; execution_scope; execution_authority_source; revocation_authority; safe_state_or_shutdown_path; and requalification_trigger. A single autonomy level, benchmark, model label, anthropomorphic description, or marketing term cannot replace this vector. Probabilistic inference, memory, planning, tools, feedback, deterministic checking, optimization, formal derivation, learned control, and human judgment may jointly instantiate a bounded functional capability; decomposition does not by itself refute that capability, and the capability does not silently supply consciousness, personhood, generality, safety, lawful mandate, admissibility warrant, or execution authority.</w:t>
      </w:r>
    </w:p>
    <w:p>
      <w:pPr>
        <w:pStyle w:val="BodyText"/>
      </w:pPr>
      <w:r>
        <w:t xml:space="preserve">A Decision Note MUST include the following fields, identified by their registry IDs (see Appendix J §J4).</w:t>
      </w:r>
    </w:p>
    <w:p>
      <w:pPr>
        <w:pStyle w:val="BodyText"/>
      </w:pPr>
      <w:r>
        <w:t xml:space="preserve">[DN-01] Header: ID (unique identifier or link); Date (YYYY-MM-DD UTC); Owner/Operator (name and role); Version; Decision Type (policy, institutional, organizational, agentic, other); Stakes Level (low, medium, high; classified per §2.16A); Review Required (yes/no; default yes for high stakes).</w:t>
      </w:r>
    </w:p>
    <w:p>
      <w:pPr>
        <w:pStyle w:val="BodyText"/>
      </w:pPr>
      <w:r>
        <w:t xml:space="preserve">[DN-02] Title: Concise title for the decision or episode.</w:t>
      </w:r>
    </w:p>
    <w:p>
      <w:pPr>
        <w:pStyle w:val="BodyText"/>
      </w:pPr>
      <w:r>
        <w:t xml:space="preserve">[DN-03] Context: Situation; why now; decision horizon; affected domain(s).</w:t>
      </w:r>
    </w:p>
    <w:p>
      <w:pPr>
        <w:pStyle w:val="BodyText"/>
      </w:pPr>
      <w:r>
        <w:t xml:space="preserve">[DN-04] Alternatives Considered: Decision or recommendation with alternatives evaluated and reasons for rejection.</w:t>
      </w:r>
    </w:p>
    <w:p>
      <w:pPr>
        <w:pStyle w:val="BodyText"/>
      </w:pPr>
      <w:r>
        <w:t xml:space="preserve">[DN-05] Unions Affected: Self, Household, Community, Organization, Polity, Humanity / Global Coordination, Biosphere (plus meta-unions if relevant), with specification of who within each union.</w:t>
      </w:r>
    </w:p>
    <w:p>
      <w:pPr>
        <w:pStyle w:val="BodyText"/>
      </w:pPr>
      <w:r>
        <w:t xml:space="preserve">[DN-06] Welfare Dimensions Impacted: Direction (positive, negative, mixed, uncertain) for each of: Material, Health, Social, Knowledge, Agency, Meaning, Environment.</w:t>
      </w:r>
    </w:p>
    <w:p>
      <w:pPr>
        <w:pStyle w:val="BodyText"/>
      </w:pPr>
      <w:r>
        <w:t xml:space="preserve">[DN-07] Gate Verdicts (G1–G5): For each of the five wrapper feasibility tests (NCRC, Non-Domination, TRC, Containment/Reversibility, Epistemic Integrity): rights or risks potentially affected; risk level; evidence and rationale; mitigations and safeguards; verdict (Pass, Partial, Fail, NA, IND); and if Partial or Fail, what redesign is required. Evidence references MUST include evidence IDs where available.</w:t>
      </w:r>
    </w:p>
    <w:p>
      <w:pPr>
        <w:pStyle w:val="BodyText"/>
      </w:pPr>
      <w:r>
        <w:t xml:space="preserve">Clarification. In this standard, Partial is the canonical gate-registry token for an incompletely satisfied gate. Conditional remains part of the Alignment Claim Taxonomy and does not replace the Pass / Partial / Fail / NA / IND gate token set.</w:t>
      </w:r>
    </w:p>
    <w:p>
      <w:pPr>
        <w:pStyle w:val="BodyText"/>
      </w:pPr>
      <w:r>
        <w:t xml:space="preserve">[DN-08] Uncertainties and Assumptions: Key assumptions; what is unknown; confidence levels; what would change the decision if wrong.</w:t>
      </w:r>
    </w:p>
    <w:p>
      <w:pPr>
        <w:pStyle w:val="BodyText"/>
      </w:pPr>
      <w:r>
        <w:t xml:space="preserve">[DN-09] Monitoring Plan: Metrics; frequency; owners; reporting channel; stop conditions.</w:t>
      </w:r>
    </w:p>
    <w:p>
      <w:pPr>
        <w:pStyle w:val="BodyText"/>
      </w:pPr>
      <w:r>
        <w:t xml:space="preserve">[DN-10] Rollback Plan: Steps; trigger thresholds; time-to-rollback target; owners.</w:t>
      </w:r>
    </w:p>
    <w:p>
      <w:pPr>
        <w:pStyle w:val="BodyText"/>
      </w:pPr>
      <w:r>
        <w:t xml:space="preserve">[DN-10A] Consequence-Tempo Record (required for high-stakes L2/L3 and whenever automation, rapid propagation, or material irreversibility is present): action initiation mode; expected propagation rate; earliest material or irreversible harm boundary; time-to-detect target; time-to-interpret/review target; time-to-intervene target; time-to-contain target; time-to-rollback target; declared safety margin; required constitutional latency, if any; harm-of-delay comparison; emergency-override reference, if any; tempo disposition.</w:t>
      </w:r>
    </w:p>
    <w:p>
      <w:pPr>
        <w:pStyle w:val="BodyText"/>
      </w:pPr>
      <w:r>
        <w:t xml:space="preserve">[DN-10B] Responsibility-Continuity Record (required for high-stakes L2/L3 and whenever material human/model/tool/vendor/institutional handoffs or material control obligations occur): decision owner; candidate-generation source; evidence-warrant owner; interpretation/reviewer role; handoff sequence; authority transferred and retained at each handoff; uncertainty status at each handoff; execution owner; intervention/revocation owner; appeal/communication owner; repair owner; residual accountability statement; material obligations with carrier, authority/capacity, trigger, scope, response window, discharge evidence, review/expiry, challenge, accepted delegation, backup, nonperformance escalation, control-change authority, status and effectiveness; and any material hidden-human-compensation load with protected evidence and preservation/redesign action.</w:t>
      </w:r>
    </w:p>
    <w:p>
      <w:pPr>
        <w:pStyle w:val="BodyText"/>
      </w:pPr>
      <w:r>
        <w:t xml:space="preserve">[DN-11] Repair Plan: Disclosure duty with timeline; restitution or remedy pathway; safeguard update plan.</w:t>
      </w:r>
    </w:p>
    <w:p>
      <w:pPr>
        <w:pStyle w:val="BodyText"/>
      </w:pPr>
      <w:r>
        <w:t xml:space="preserve">[DN-12] NCAR Reflection: Notice (what constraints or risks are most salient); Choose (why this option within the feasible set); Act (how action is contained and logged); Reflect (what would count as success, harm, or drift, and what will change if detected).</w:t>
      </w:r>
    </w:p>
    <w:p>
      <w:pPr>
        <w:pStyle w:val="BodyText"/>
      </w:pPr>
      <w:r>
        <w:t xml:space="preserve">[DN-13] Sign-Off: Operator; Reviewer(s); Decision status (approved, rejected, redesign required, deferred); Next review date if applicable.</w:t>
      </w:r>
    </w:p>
    <w:p>
      <w:pPr>
        <w:pStyle w:val="BodyText"/>
      </w:pPr>
      <w:r>
        <w:t xml:space="preserve">[DN-14] Waiver Reference (if applicable): waiver_id; link to Waiver Record; waiver expiry date; post-execution review date.</w:t>
      </w:r>
    </w:p>
    <w:p>
      <w:pPr>
        <w:pStyle w:val="BodyText"/>
      </w:pPr>
      <w:r>
        <w:t xml:space="preserve">[DN-15] Emergency Triage Reference (if applicable): triage_id; link to Emergency Triage Record; triage invocation time; expiry date; post-hoc independent review date; reviewer identity/role; RPAP record link (if redaction/access controls apply).</w:t>
      </w:r>
    </w:p>
    <w:p>
      <w:pPr>
        <w:pStyle w:val="BodyText"/>
      </w:pPr>
      <w:r>
        <w:t xml:space="preserve">[DN-15A] Appeal Provision (required when legal standing, contestation access, or formal recourse is materially affected): appeal_endpoint; appeal_owner_role; appeal_deadline_days; non_retaliation_attestation.</w:t>
      </w:r>
    </w:p>
    <w:p>
      <w:pPr>
        <w:pStyle w:val="BodyText"/>
      </w:pPr>
      <w:r>
        <w:t xml:space="preserve">[DN-16] Local-Scope Profile Record (if applicable): scope_mode; prominent_scopes; guardrail_scopes; local prominence signals (for example q_u); floor source; final local weights; instance-to-scope aggregation note; and whether the local profile was eligibility-cleared before ranking.</w:t>
      </w:r>
    </w:p>
    <w:p>
      <w:pPr>
        <w:pStyle w:val="BodyText"/>
      </w:pPr>
      <w:r>
        <w:t xml:space="preserve">[DN-17] Local Escalation Record (if applicable): escalation_required; escalation_reason(s); rerun scope or review authority; and whether the final decision remained local-profile ranked or was rerouted to a broader procedure.</w:t>
      </w:r>
    </w:p>
    <w:p>
      <w:pPr>
        <w:pStyle w:val="BodyText"/>
      </w:pPr>
      <w:r>
        <w:t xml:space="preserve">[DN-18] Reference Structure Record (required for L2/L3 high-stakes or claim-bearing episodes where Appendix U applies): reference_structure_record_id; reference_object; active_reference_layers; invariant constraints; evidence status; falsification condition; maturity status; reviewer disposition; and artifact hash or durable reference.</w:t>
      </w:r>
    </w:p>
    <w:p>
      <w:pPr>
        <w:pStyle w:val="Heading3"/>
      </w:pPr>
      <w:r>
        <w:t>Computational Context Decision Note View</w:t>
      </w:r>
    </w:p>
    <w:p>
      <w:pPr>
        <w:pStyle w:val="FirstParagraph"/>
      </w:pPr>
      <w:r>
        <w:t>For material computational systems, a portable Decision Note MAY include the following derived view:</w:t>
      </w:r>
    </w:p>
    <w:p>
      <w:pPr>
        <w:pStyle w:val="SourceCode"/>
      </w:pPr>
      <w:r>
        <w:t>computational_context:</w:t>
        <w:br/>
        <w:t xml:space="preserve">  computational_problem_or_object:</w:t>
        <w:br/>
        <w:t xml:space="preserve">  architecture_and_configuration:</w:t>
        <w:br/>
        <w:t xml:space="preserve">  demonstrated_capability:</w:t>
        <w:br/>
        <w:t xml:space="preserve">  assigned_task:</w:t>
        <w:br/>
        <w:t xml:space="preserve">  deployment_domain:</w:t>
        <w:br/>
        <w:t xml:space="preserve">  required_evidence_standard:</w:t>
        <w:br/>
        <w:t xml:space="preserve">  consequence_interface:</w:t>
        <w:br/>
        <w:t xml:space="preserve">  legitimate_authority_basis:</w:t>
      </w:r>
    </w:p>
    <w:p>
      <w:pPr>
        <w:pStyle w:val="BodyText"/>
      </w:pPr>
      <w:r>
        <w:t>computational_context is a portable Decision Note view over existing Canon-, Agent-, MHIOS-, domain-warrant-, and authority-owned records. It does not redefine those records and does not independently create capability, admissibility, permission, safety, or authority. Each field SHOULD reference source record IDs or hashes where available rather than restating uncontrolled free text.</w:t>
      </w:r>
    </w:p>
    <w:p>
      <w:pPr>
        <w:pStyle w:val="BlockText"/>
      </w:pPr>
      <w:r>
        <w:t>A consequence-bearing output path and legitimate authority are separate properties. A technical system may possess a recommendation, constraint, actuator, tool, API, transaction, or execution interface while lacking lawful, institutional, ethical, or otherwise legitimate authority to use that interface for the proposed action.</w:t>
      </w:r>
    </w:p>
    <w:p>
      <w:pPr>
        <w:pStyle w:val="BodyText"/>
      </w:pPr>
      <w:r>
        <w:t>For ordinary low-stakes content generation, the full block MAY be omitted. For consequential Tier 2 or Tier 3 uses involving material external action, consequential recommendations, cyber-physical control, physical execution, rights-sensitive decisions, autonomous or agentic claims, or substantial institutional action, the Decision Note SHOULD include the block. Where execution authorization is sought, legitimate_authority_basis MUST reference the existing mandate and authority machinery and MUST NOT be satisfied by capability, model access, technical permissions, or consequence-interface availability alone.</w:t>
      </w:r>
    </w:p>
    <w:p>
      <w:pPr>
        <w:pStyle w:val="Heading2"/>
      </w:pPr>
      <w:r>
        <w:rPr>
          <w:bCs/>
          <w:b/>
        </w:rPr>
        <w:t xml:space="preserve">B.ac Structural Viability, No-Silent-Remainder, and Falsification Fields (Normative for claim-bearing L2/L3 episodes when material)</w:t>
      </w:r>
    </w:p>
    <w:p>
      <w:pPr>
        <w:pStyle w:val="FirstParagraph"/>
      </w:pPr>
      <w:r>
        <w:t xml:space="preserve">When execution feasibility, material resource commitment, irreversible transition, public deployment, or high-consequence action is material, Decision Notes SHOULD include a structural_viability_record with: resource_closure_status; dependency_closure_status; reversibility_or_endpoint_status; capacity_non_exceedance_status; internal_noncontradiction_status; SVC_status; SVC_required_claim_action; and reviewer_status.</w:t>
      </w:r>
    </w:p>
    <w:p>
      <w:pPr>
        <w:pStyle w:val="BodyText"/>
      </w:pPr>
      <w:r>
        <w:t xml:space="preserve">Decision Notes SHOULD include required_field_disposition for required fields using VALUE, ESTIMATE, ASSUMPTION, DECLARED_UNKNOWN, NOT_APPLICABLE, BLANK_BY_DESIGN, or MISSING_UNDECLARED. MISSING_UNDECLARED on required claim-bearing fields is a release/audit defect, not a neutral blank.</w:t>
      </w:r>
    </w:p>
    <w:p>
      <w:pPr>
        <w:pStyle w:val="BodyText"/>
      </w:pPr>
      <w:r>
        <w:t xml:space="preserve">For validation or ProofPack-prep claims, Decision Notes SHOULD include falsification_layer and, where applicable, projection_freeze_hash, freeze_timestamp_utc, predicted_observable_consequence_class, outcome_observation_timestamp, and post_observation_modification. A post-hoc modified projection is calibration or revision, not falsification.</w:t>
      </w:r>
    </w:p>
    <w:p>
      <w:pPr>
        <w:pStyle w:val="BodyText"/>
      </w:pPr>
      <w:r>
        <w:t xml:space="preserve">For agentic or tool-mediated episodes, Decision Notes SHOULD include reference_object and reference_status in {ADMISSIBLE, INADMISSIBLE, ABSENT}. Output generation, model fluency, or operator permission is not an admissible reference.</w:t>
      </w:r>
    </w:p>
    <w:p>
      <w:pPr>
        <w:pStyle w:val="BodyText"/>
      </w:pPr>
      <w:r>
        <w:t xml:space="preserve">Appendix C: Rights Baseline Table (Jurisdiction-Neutral Default)</w:t>
      </w:r>
    </w:p>
    <w:p>
      <w:pPr>
        <w:pStyle w:val="BodyText"/>
      </w:pPr>
      <w:r>
        <w:t xml:space="preserve">The full rights baseline table is provided in §4.3 with operationalization notes. Implementations MUST reference this appendix or provide an explicit alternative with documented localization rationale.</w:t>
      </w:r>
    </w:p>
    <w:p>
      <w:pPr>
        <w:pStyle w:val="BodyText"/>
      </w:pPr>
      <w:r>
        <w:t xml:space="preserve">Summary of non-derogable rights (Category 1): Prohibition of torture and degrading treatment; prohibition of slavery and forced labor; right to legal personhood (operational: no denial of standing to contest/appeal; no blacklisting that removes access to review); prohibition of retroactive criminal punishment; freedom of thought and conscience - internal (operational: no compelled ideological affirmation as condition of access/services/employment absent narrow, justified professional requirement); non-discrimination in application of rights protections (operational: subgroup analysis required; where subgroup measurement is legally restricted, the limitation MUST be documented and an equivalent harm-detection substitute provided).</w:t>
      </w:r>
    </w:p>
    <w:p>
      <w:pPr>
        <w:pStyle w:val="BodyText"/>
      </w:pPr>
      <w:r>
        <w:t xml:space="preserve">Summary of conditionally derogable rights (Category 2): Due process and procedural fairness; liberty and freedom of movement; privacy and protection against surveillance; freedom of expression and information.</w:t>
      </w:r>
    </w:p>
    <w:p>
      <w:pPr>
        <w:pStyle w:val="BodyText"/>
      </w:pPr>
      <w:r>
        <w:t xml:space="preserve">Appendix C-2: Wrapped-Deployment Rights Crosswalk (Normative)</w:t>
      </w:r>
    </w:p>
    <w:p>
      <w:pPr>
        <w:pStyle w:val="BodyText"/>
      </w:pPr>
      <w:r>
        <w:t xml:space="preserve">This appendix provides a compact crosswalk for implementations that adopt both ripple.md and the RippleLogic canon. It does not replace the canon’s 8-right NCRC set or thresholds; it clarifies how the ripple.md rights baseline maps into wrapped deployments.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ripple.md baseline item</w:t>
            </w:r>
          </w:p>
        </w:tc>
        <w:tc>
          <w:tcPr>
            <w:shd w:val="clear" w:color="auto" w:fill="D9EAF7"/>
            <w:vAlign w:val="center"/>
          </w:tcPr>
          <w:p>
            <w:pPr>
              <w:pStyle w:val="Compact"/>
              <w:jc w:val="left"/>
            </w:pPr>
            <w:r>
              <w:rPr>
                <w:bCs/>
                <w:b/>
                <w:color w:val="17365D"/>
              </w:rPr>
              <w:t xml:space="preserve">Primary ripple.md category</w:t>
            </w:r>
          </w:p>
        </w:tc>
        <w:tc>
          <w:tcPr>
            <w:shd w:val="clear" w:color="auto" w:fill="D9EAF7"/>
            <w:vAlign w:val="center"/>
          </w:tcPr>
          <w:p>
            <w:pPr>
              <w:pStyle w:val="Compact"/>
              <w:jc w:val="left"/>
            </w:pPr>
            <w:r>
              <w:rPr>
                <w:bCs/>
                <w:b/>
                <w:color w:val="17365D"/>
              </w:rPr>
              <w:t xml:space="preserve">Canon NCRC right(s)</w:t>
            </w:r>
          </w:p>
        </w:tc>
        <w:tc>
          <w:tcPr>
            <w:shd w:val="clear" w:color="auto" w:fill="D9EAF7"/>
            <w:vAlign w:val="center"/>
          </w:tcPr>
          <w:p>
            <w:pPr>
              <w:pStyle w:val="Compact"/>
              <w:jc w:val="left"/>
            </w:pPr>
            <w:r>
              <w:rPr>
                <w:bCs/>
                <w:b/>
                <w:color w:val="17365D"/>
              </w:rPr>
              <w:t xml:space="preserve">Canon note</w:t>
            </w:r>
          </w:p>
        </w:tc>
      </w:tr>
      <w:tr>
        <w:tc>
          <w:tcPr>
            <w:vAlign w:val="top"/>
          </w:tcPr>
          <w:p>
            <w:pPr>
              <w:pStyle w:val="Compact"/>
              <w:jc w:val="left"/>
            </w:pPr>
            <w:r>
              <w:t xml:space="preserve">Torture / cruel, inhuman, degrading treatment</w:t>
            </w:r>
          </w:p>
        </w:tc>
        <w:tc>
          <w:tcPr>
            <w:vAlign w:val="top"/>
          </w:tcPr>
          <w:p>
            <w:pPr>
              <w:pStyle w:val="Compact"/>
              <w:jc w:val="left"/>
            </w:pPr>
            <w:r>
              <w:t xml:space="preserve">Category 1</w:t>
            </w:r>
          </w:p>
        </w:tc>
        <w:tc>
          <w:tcPr>
            <w:vAlign w:val="top"/>
          </w:tcPr>
          <w:p>
            <w:pPr>
              <w:pStyle w:val="Compact"/>
              <w:jc w:val="left"/>
            </w:pPr>
            <w:r>
              <w:t xml:space="preserve">BODY; DIGN</w:t>
            </w:r>
          </w:p>
        </w:tc>
        <w:tc>
          <w:tcPr>
            <w:vAlign w:val="top"/>
          </w:tcPr>
          <w:p>
            <w:pPr>
              <w:pStyle w:val="Compact"/>
              <w:jc w:val="left"/>
            </w:pPr>
            <w:r>
              <w:t xml:space="preserve">Non-derogable baseline protection; preserve canon thresholds in wrapped runs.</w:t>
            </w:r>
          </w:p>
        </w:tc>
      </w:tr>
      <w:tr>
        <w:tc>
          <w:tcPr>
            <w:shd w:val="clear" w:color="auto" w:fill="F7FBFE"/>
            <w:vAlign w:val="top"/>
          </w:tcPr>
          <w:p>
            <w:pPr>
              <w:pStyle w:val="Compact"/>
              <w:jc w:val="left"/>
            </w:pPr>
            <w:r>
              <w:t xml:space="preserve">Slavery / servitude / forced labor</w:t>
            </w:r>
          </w:p>
        </w:tc>
        <w:tc>
          <w:tcPr>
            <w:shd w:val="clear" w:color="auto" w:fill="F7FBFE"/>
            <w:vAlign w:val="top"/>
          </w:tcPr>
          <w:p>
            <w:pPr>
              <w:pStyle w:val="Compact"/>
              <w:jc w:val="left"/>
            </w:pPr>
            <w:r>
              <w:t xml:space="preserve">Category 1</w:t>
            </w:r>
          </w:p>
        </w:tc>
        <w:tc>
          <w:tcPr>
            <w:shd w:val="clear" w:color="auto" w:fill="F7FBFE"/>
            <w:vAlign w:val="top"/>
          </w:tcPr>
          <w:p>
            <w:pPr>
              <w:pStyle w:val="Compact"/>
              <w:jc w:val="left"/>
            </w:pPr>
            <w:r>
              <w:t xml:space="preserve">LBTY; BODY</w:t>
            </w:r>
          </w:p>
        </w:tc>
        <w:tc>
          <w:tcPr>
            <w:shd w:val="clear" w:color="auto" w:fill="F7FBFE"/>
            <w:vAlign w:val="top"/>
          </w:tcPr>
          <w:p>
            <w:pPr>
              <w:pStyle w:val="Compact"/>
              <w:jc w:val="left"/>
            </w:pPr>
            <w:r>
              <w:t xml:space="preserve">Non-derogable baseline protection; preserve canon thresholds in wrapped runs.</w:t>
            </w:r>
          </w:p>
        </w:tc>
      </w:tr>
      <w:tr>
        <w:tc>
          <w:tcPr>
            <w:vAlign w:val="top"/>
          </w:tcPr>
          <w:p>
            <w:pPr>
              <w:pStyle w:val="Compact"/>
              <w:jc w:val="left"/>
            </w:pPr>
            <w:r>
              <w:t xml:space="preserve">Recognition as a person before the law / standing to contest</w:t>
            </w:r>
          </w:p>
        </w:tc>
        <w:tc>
          <w:tcPr>
            <w:vAlign w:val="top"/>
          </w:tcPr>
          <w:p>
            <w:pPr>
              <w:pStyle w:val="Compact"/>
              <w:jc w:val="left"/>
            </w:pPr>
            <w:r>
              <w:t xml:space="preserve">Category 1</w:t>
            </w:r>
          </w:p>
        </w:tc>
        <w:tc>
          <w:tcPr>
            <w:vAlign w:val="top"/>
          </w:tcPr>
          <w:p>
            <w:pPr>
              <w:pStyle w:val="Compact"/>
              <w:jc w:val="left"/>
            </w:pPr>
            <w:r>
              <w:t xml:space="preserve">PROC; DIGN</w:t>
            </w:r>
          </w:p>
        </w:tc>
        <w:tc>
          <w:tcPr>
            <w:vAlign w:val="top"/>
          </w:tcPr>
          <w:p>
            <w:pPr>
              <w:pStyle w:val="Compact"/>
              <w:jc w:val="left"/>
            </w:pPr>
            <w:r>
              <w:t xml:space="preserve">Operationalizes standing, reviewability, and non-erasure at the wrapper layer.</w:t>
            </w:r>
          </w:p>
        </w:tc>
      </w:tr>
      <w:tr>
        <w:tc>
          <w:tcPr>
            <w:shd w:val="clear" w:color="auto" w:fill="F7FBFE"/>
            <w:vAlign w:val="top"/>
          </w:tcPr>
          <w:p>
            <w:pPr>
              <w:pStyle w:val="Compact"/>
              <w:jc w:val="left"/>
            </w:pPr>
            <w:r>
              <w:t xml:space="preserve">Retroactive punishment / internal freedom of thought / equal application of protections</w:t>
            </w:r>
          </w:p>
        </w:tc>
        <w:tc>
          <w:tcPr>
            <w:shd w:val="clear" w:color="auto" w:fill="F7FBFE"/>
            <w:vAlign w:val="top"/>
          </w:tcPr>
          <w:p>
            <w:pPr>
              <w:pStyle w:val="Compact"/>
              <w:jc w:val="left"/>
            </w:pPr>
            <w:r>
              <w:t xml:space="preserve">Category 1</w:t>
            </w:r>
          </w:p>
        </w:tc>
        <w:tc>
          <w:tcPr>
            <w:shd w:val="clear" w:color="auto" w:fill="F7FBFE"/>
            <w:vAlign w:val="top"/>
          </w:tcPr>
          <w:p>
            <w:pPr>
              <w:pStyle w:val="Compact"/>
              <w:jc w:val="left"/>
            </w:pPr>
            <w:r>
              <w:t xml:space="preserve">PROC; LBTY; DIGN</w:t>
            </w:r>
          </w:p>
        </w:tc>
        <w:tc>
          <w:tcPr>
            <w:shd w:val="clear" w:color="auto" w:fill="F7FBFE"/>
            <w:vAlign w:val="top"/>
          </w:tcPr>
          <w:p>
            <w:pPr>
              <w:pStyle w:val="Compact"/>
              <w:jc w:val="left"/>
            </w:pPr>
            <w:r>
              <w:t xml:space="preserve">Wrapper-level civil legitimacy protections remain non-derogable.</w:t>
            </w:r>
          </w:p>
        </w:tc>
      </w:tr>
      <w:tr>
        <w:tc>
          <w:tcPr>
            <w:vAlign w:val="top"/>
          </w:tcPr>
          <w:p>
            <w:pPr>
              <w:pStyle w:val="Compact"/>
              <w:jc w:val="left"/>
            </w:pPr>
            <w:r>
              <w:t xml:space="preserve">Due process and procedural fairness</w:t>
            </w:r>
          </w:p>
        </w:tc>
        <w:tc>
          <w:tcPr>
            <w:vAlign w:val="top"/>
          </w:tcPr>
          <w:p>
            <w:pPr>
              <w:pStyle w:val="Compact"/>
              <w:jc w:val="left"/>
            </w:pPr>
            <w:r>
              <w:t xml:space="preserve">Category 2</w:t>
            </w:r>
          </w:p>
        </w:tc>
        <w:tc>
          <w:tcPr>
            <w:vAlign w:val="top"/>
          </w:tcPr>
          <w:p>
            <w:pPr>
              <w:pStyle w:val="Compact"/>
              <w:jc w:val="left"/>
            </w:pPr>
            <w:r>
              <w:t xml:space="preserve">PROC; DIGN</w:t>
            </w:r>
          </w:p>
        </w:tc>
        <w:tc>
          <w:tcPr>
            <w:vAlign w:val="top"/>
          </w:tcPr>
          <w:p>
            <w:pPr>
              <w:pStyle w:val="Compact"/>
              <w:jc w:val="left"/>
            </w:pPr>
            <w:r>
              <w:t xml:space="preserve">Emergency derogation never weakens canon admissibility in wrapped RippleLogic runs.</w:t>
            </w:r>
          </w:p>
        </w:tc>
      </w:tr>
      <w:tr>
        <w:tc>
          <w:tcPr>
            <w:shd w:val="clear" w:color="auto" w:fill="F7FBFE"/>
            <w:vAlign w:val="top"/>
          </w:tcPr>
          <w:p>
            <w:pPr>
              <w:pStyle w:val="Compact"/>
              <w:jc w:val="left"/>
            </w:pPr>
            <w:r>
              <w:t xml:space="preserve">Liberty / movement / privacy / surveillance / expression / information</w:t>
            </w:r>
          </w:p>
        </w:tc>
        <w:tc>
          <w:tcPr>
            <w:shd w:val="clear" w:color="auto" w:fill="F7FBFE"/>
            <w:vAlign w:val="top"/>
          </w:tcPr>
          <w:p>
            <w:pPr>
              <w:pStyle w:val="Compact"/>
              <w:jc w:val="left"/>
            </w:pPr>
            <w:r>
              <w:t xml:space="preserve">Category 2</w:t>
            </w:r>
          </w:p>
        </w:tc>
        <w:tc>
          <w:tcPr>
            <w:shd w:val="clear" w:color="auto" w:fill="F7FBFE"/>
            <w:vAlign w:val="top"/>
          </w:tcPr>
          <w:p>
            <w:pPr>
              <w:pStyle w:val="Compact"/>
              <w:jc w:val="left"/>
            </w:pPr>
            <w:r>
              <w:t xml:space="preserve">LBTY; BODY; INFO; DIGN</w:t>
            </w:r>
          </w:p>
        </w:tc>
        <w:tc>
          <w:tcPr>
            <w:shd w:val="clear" w:color="auto" w:fill="F7FBFE"/>
            <w:vAlign w:val="top"/>
          </w:tcPr>
          <w:p>
            <w:pPr>
              <w:pStyle w:val="Compact"/>
              <w:jc w:val="left"/>
            </w:pPr>
            <w:r>
              <w:t xml:space="preserve">Restrictions require necessity, proportionality, time limits, and review.</w:t>
            </w:r>
          </w:p>
        </w:tc>
      </w:tr>
      <w:tr>
        <w:tc>
          <w:tcPr>
            <w:vAlign w:val="top"/>
          </w:tcPr>
          <w:p>
            <w:pPr>
              <w:pStyle w:val="Compact"/>
              <w:jc w:val="left"/>
            </w:pPr>
            <w:r>
              <w:t xml:space="preserve">Property / economic rights / access to services or platforms</w:t>
            </w:r>
          </w:p>
        </w:tc>
        <w:tc>
          <w:tcPr>
            <w:vAlign w:val="top"/>
          </w:tcPr>
          <w:p>
            <w:pPr>
              <w:pStyle w:val="Compact"/>
              <w:jc w:val="left"/>
            </w:pPr>
            <w:r>
              <w:t xml:space="preserve">Category 3</w:t>
            </w:r>
          </w:p>
        </w:tc>
        <w:tc>
          <w:tcPr>
            <w:vAlign w:val="top"/>
          </w:tcPr>
          <w:p>
            <w:pPr>
              <w:pStyle w:val="Compact"/>
              <w:jc w:val="left"/>
            </w:pPr>
            <w:r>
              <w:t xml:space="preserve">NEED; PROC; INFO (context-dependent)</w:t>
            </w:r>
          </w:p>
        </w:tc>
        <w:tc>
          <w:tcPr>
            <w:vAlign w:val="top"/>
          </w:tcPr>
          <w:p>
            <w:pPr>
              <w:pStyle w:val="Compact"/>
              <w:jc w:val="left"/>
            </w:pPr>
            <w:r>
              <w:t xml:space="preserve">These remain proportionality-governed and do not override the canon’s rights-floor semantics.</w:t>
            </w:r>
          </w:p>
        </w:tc>
      </w:tr>
    </w:tbl>
    <w:p>
      <w:pPr>
        <w:pStyle w:val="BodyText"/>
      </w:pPr>
      <w:r>
        <w:t xml:space="preserve">Note. LIFE and ECOL remain mandatory canon-layer protections in wrapped RippleLogic deployments even where a localized ripple.md baseline instantiates them through sectoral, safety, environmental, or public-protection rights.</w:t>
      </w:r>
    </w:p>
    <w:p>
      <w:pPr>
        <w:pStyle w:val="BodyText"/>
      </w:pPr>
      <w:r>
        <w:t xml:space="preserve">Summary of generally derogable rights with proportionality (Category 3): Property and economic rights; right to access specific services or platforms.</w:t>
      </w:r>
    </w:p>
    <w:p>
      <w:pPr>
        <w:pStyle w:val="BodyText"/>
      </w:pPr>
      <w:r>
        <w:t xml:space="preserve">Appendix D: 7-Test to C1–C6 Mapping Table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ripple.md Test</w:t>
            </w:r>
          </w:p>
        </w:tc>
        <w:tc>
          <w:tcPr>
            <w:shd w:val="clear" w:color="auto" w:fill="D9EAF7"/>
            <w:vAlign w:val="center"/>
          </w:tcPr>
          <w:p>
            <w:pPr>
              <w:pStyle w:val="Compact"/>
              <w:jc w:val="left"/>
            </w:pPr>
            <w:r>
              <w:rPr>
                <w:bCs/>
                <w:b/>
                <w:color w:val="17365D"/>
              </w:rPr>
              <w:t xml:space="preserve">Primary C-Claim</w:t>
            </w:r>
          </w:p>
        </w:tc>
        <w:tc>
          <w:tcPr>
            <w:shd w:val="clear" w:color="auto" w:fill="D9EAF7"/>
            <w:vAlign w:val="center"/>
          </w:tcPr>
          <w:p>
            <w:pPr>
              <w:pStyle w:val="Compact"/>
              <w:jc w:val="left"/>
            </w:pPr>
            <w:r>
              <w:rPr>
                <w:bCs/>
                <w:b/>
                <w:color w:val="17365D"/>
              </w:rPr>
              <w:t xml:space="preserve">Secondary C-Claim(s)</w:t>
            </w:r>
          </w:p>
        </w:tc>
        <w:tc>
          <w:tcPr>
            <w:shd w:val="clear" w:color="auto" w:fill="D9EAF7"/>
            <w:vAlign w:val="center"/>
          </w:tcPr>
          <w:p>
            <w:pPr>
              <w:pStyle w:val="Compact"/>
              <w:jc w:val="left"/>
            </w:pPr>
            <w:r>
              <w:rPr>
                <w:bCs/>
                <w:b/>
                <w:color w:val="17365D"/>
              </w:rPr>
              <w:t xml:space="preserve">Key Assurance Evidence</w:t>
            </w:r>
          </w:p>
        </w:tc>
      </w:tr>
      <w:tr>
        <w:tc>
          <w:tcPr>
            <w:vAlign w:val="top"/>
          </w:tcPr>
          <w:p>
            <w:pPr>
              <w:pStyle w:val="Compact"/>
              <w:jc w:val="left"/>
            </w:pPr>
            <w:r>
              <w:t xml:space="preserve">T1: NCRC (Rights Floor)</w:t>
            </w:r>
          </w:p>
        </w:tc>
        <w:tc>
          <w:tcPr>
            <w:vAlign w:val="top"/>
          </w:tcPr>
          <w:p>
            <w:pPr>
              <w:pStyle w:val="Compact"/>
              <w:jc w:val="left"/>
            </w:pPr>
            <w:r>
              <w:t xml:space="preserve">C1 Constraint Compliance</w:t>
            </w:r>
          </w:p>
        </w:tc>
        <w:tc>
          <w:tcPr>
            <w:vAlign w:val="top"/>
          </w:tcPr>
          <w:p>
            <w:pPr>
              <w:pStyle w:val="Compact"/>
              <w:jc w:val="left"/>
            </w:pPr>
            <w:r>
              <w:t xml:space="preserve">C5 Non-Domination</w:t>
            </w:r>
          </w:p>
        </w:tc>
        <w:tc>
          <w:tcPr>
            <w:vAlign w:val="top"/>
          </w:tcPr>
          <w:p>
            <w:pPr>
              <w:pStyle w:val="Compact"/>
              <w:jc w:val="left"/>
            </w:pPr>
            <w:r>
              <w:t xml:space="preserve">Constraint enforcement coverage; exception/override logs; incident records; rights-impact checks</w:t>
            </w:r>
          </w:p>
        </w:tc>
      </w:tr>
      <w:tr>
        <w:tc>
          <w:tcPr>
            <w:shd w:val="clear" w:color="auto" w:fill="F7FBFE"/>
            <w:vAlign w:val="top"/>
          </w:tcPr>
          <w:p>
            <w:pPr>
              <w:pStyle w:val="Compact"/>
              <w:jc w:val="left"/>
            </w:pPr>
            <w:r>
              <w:t xml:space="preserve">T2: Non-Domination</w:t>
            </w:r>
          </w:p>
        </w:tc>
        <w:tc>
          <w:tcPr>
            <w:shd w:val="clear" w:color="auto" w:fill="F7FBFE"/>
            <w:vAlign w:val="top"/>
          </w:tcPr>
          <w:p>
            <w:pPr>
              <w:pStyle w:val="Compact"/>
              <w:jc w:val="left"/>
            </w:pPr>
            <w:r>
              <w:t xml:space="preserve">C5 Non-Domination</w:t>
            </w:r>
          </w:p>
        </w:tc>
        <w:tc>
          <w:tcPr>
            <w:shd w:val="clear" w:color="auto" w:fill="F7FBFE"/>
            <w:vAlign w:val="top"/>
          </w:tcPr>
          <w:p>
            <w:pPr>
              <w:pStyle w:val="Compact"/>
              <w:jc w:val="left"/>
            </w:pPr>
            <w:r>
              <w:t xml:space="preserve">C6 Update Legitimacy</w:t>
            </w:r>
          </w:p>
        </w:tc>
        <w:tc>
          <w:tcPr>
            <w:shd w:val="clear" w:color="auto" w:fill="F7FBFE"/>
            <w:vAlign w:val="top"/>
          </w:tcPr>
          <w:p>
            <w:pPr>
              <w:pStyle w:val="Compact"/>
              <w:jc w:val="left"/>
            </w:pPr>
            <w:r>
              <w:t xml:space="preserve">Recourse performance (time-to-response, time-to-remedy, outcomes); comprehension tests; independence audit; manipulation review; RT-01R results (L2/L3)</w:t>
            </w:r>
          </w:p>
        </w:tc>
      </w:tr>
      <w:tr>
        <w:tc>
          <w:tcPr>
            <w:vAlign w:val="top"/>
          </w:tcPr>
          <w:p>
            <w:pPr>
              <w:pStyle w:val="Compact"/>
              <w:jc w:val="left"/>
            </w:pPr>
            <w:r>
              <w:t xml:space="preserve">T3: TRC (Tail Risk)</w:t>
            </w:r>
          </w:p>
        </w:tc>
        <w:tc>
          <w:tcPr>
            <w:vAlign w:val="top"/>
          </w:tcPr>
          <w:p>
            <w:pPr>
              <w:pStyle w:val="Compact"/>
              <w:jc w:val="left"/>
            </w:pPr>
            <w:r>
              <w:t xml:space="preserve">C2 Outcome Boundedness</w:t>
            </w:r>
          </w:p>
        </w:tc>
        <w:tc>
          <w:tcPr>
            <w:vAlign w:val="top"/>
          </w:tcPr>
          <w:p>
            <w:pPr>
              <w:pStyle w:val="Compact"/>
              <w:jc w:val="left"/>
            </w:pPr>
            <w:r>
              <w:t xml:space="preserve">C6 Update Legitimacy</w:t>
            </w:r>
          </w:p>
        </w:tc>
        <w:tc>
          <w:tcPr>
            <w:vAlign w:val="top"/>
          </w:tcPr>
          <w:p>
            <w:pPr>
              <w:pStyle w:val="Compact"/>
              <w:jc w:val="left"/>
            </w:pPr>
            <w:r>
              <w:t xml:space="preserve">Risk registers; stress tests/red teams; lock-in analysis; sunset/renewal records; concentration measures</w:t>
            </w:r>
          </w:p>
        </w:tc>
      </w:tr>
      <w:tr>
        <w:tc>
          <w:tcPr>
            <w:shd w:val="clear" w:color="auto" w:fill="F7FBFE"/>
            <w:vAlign w:val="top"/>
          </w:tcPr>
          <w:p>
            <w:pPr>
              <w:pStyle w:val="Compact"/>
              <w:jc w:val="left"/>
            </w:pPr>
            <w:r>
              <w:t xml:space="preserve">T4: Containment/Reversibility</w:t>
            </w:r>
          </w:p>
        </w:tc>
        <w:tc>
          <w:tcPr>
            <w:shd w:val="clear" w:color="auto" w:fill="F7FBFE"/>
            <w:vAlign w:val="top"/>
          </w:tcPr>
          <w:p>
            <w:pPr>
              <w:pStyle w:val="Compact"/>
              <w:jc w:val="left"/>
            </w:pPr>
            <w:r>
              <w:t xml:space="preserve">C2 Outcome Boundedness</w:t>
            </w:r>
          </w:p>
        </w:tc>
        <w:tc>
          <w:tcPr>
            <w:shd w:val="clear" w:color="auto" w:fill="F7FBFE"/>
            <w:vAlign w:val="top"/>
          </w:tcPr>
          <w:p>
            <w:pPr>
              <w:pStyle w:val="Compact"/>
              <w:jc w:val="left"/>
            </w:pPr>
            <w:r>
              <w:t xml:space="preserve">C3 Corrigibility</w:t>
            </w:r>
          </w:p>
        </w:tc>
        <w:tc>
          <w:tcPr>
            <w:shd w:val="clear" w:color="auto" w:fill="F7FBFE"/>
            <w:vAlign w:val="top"/>
          </w:tcPr>
          <w:p>
            <w:pPr>
              <w:pStyle w:val="Compact"/>
              <w:jc w:val="left"/>
            </w:pPr>
            <w:r>
              <w:t xml:space="preserve">Rollback plans (tested); override-latency audits; containment drill records; propagation controls</w:t>
            </w:r>
          </w:p>
        </w:tc>
      </w:tr>
      <w:tr>
        <w:tc>
          <w:tcPr>
            <w:vAlign w:val="top"/>
          </w:tcPr>
          <w:p>
            <w:pPr>
              <w:pStyle w:val="Compact"/>
              <w:jc w:val="left"/>
            </w:pPr>
            <w:r>
              <w:t xml:space="preserve">T5: Ripple Lift</w:t>
            </w:r>
          </w:p>
        </w:tc>
        <w:tc>
          <w:tcPr>
            <w:vAlign w:val="top"/>
          </w:tcPr>
          <w:p>
            <w:pPr>
              <w:pStyle w:val="Compact"/>
              <w:jc w:val="left"/>
            </w:pPr>
            <w:r>
              <w:t xml:space="preserve">T (Target Specification)</w:t>
            </w:r>
          </w:p>
        </w:tc>
        <w:tc>
          <w:tcPr>
            <w:vAlign w:val="top"/>
          </w:tcPr>
          <w:p>
            <w:pPr>
              <w:pStyle w:val="Compact"/>
              <w:jc w:val="left"/>
            </w:pPr>
            <w:r>
              <w:t xml:space="preserve">C2 Outcome Boundedness</w:t>
            </w:r>
          </w:p>
        </w:tc>
        <w:tc>
          <w:tcPr>
            <w:vAlign w:val="top"/>
          </w:tcPr>
          <w:p>
            <w:pPr>
              <w:pStyle w:val="Compact"/>
              <w:jc w:val="left"/>
            </w:pPr>
            <w:r>
              <w:t xml:space="preserve">Distributional impact analysis; time-horizon accounting; multi-union/multi-dimension evaluation</w:t>
            </w:r>
          </w:p>
        </w:tc>
      </w:tr>
      <w:tr>
        <w:tc>
          <w:tcPr>
            <w:shd w:val="clear" w:color="auto" w:fill="F7FBFE"/>
            <w:vAlign w:val="top"/>
          </w:tcPr>
          <w:p>
            <w:pPr>
              <w:pStyle w:val="Compact"/>
              <w:jc w:val="left"/>
            </w:pPr>
            <w:r>
              <w:t xml:space="preserve">T6: Auditability</w:t>
            </w:r>
          </w:p>
        </w:tc>
        <w:tc>
          <w:tcPr>
            <w:shd w:val="clear" w:color="auto" w:fill="F7FBFE"/>
            <w:vAlign w:val="top"/>
          </w:tcPr>
          <w:p>
            <w:pPr>
              <w:pStyle w:val="Compact"/>
              <w:jc w:val="left"/>
            </w:pPr>
            <w:r>
              <w:t xml:space="preserve">C4 Traceability</w:t>
            </w:r>
          </w:p>
        </w:tc>
        <w:tc>
          <w:tcPr>
            <w:shd w:val="clear" w:color="auto" w:fill="F7FBFE"/>
            <w:vAlign w:val="top"/>
          </w:tcPr>
          <w:p>
            <w:pPr>
              <w:pStyle w:val="Compact"/>
              <w:jc w:val="left"/>
            </w:pPr>
            <w:r>
              <w:t xml:space="preserve">-</w:t>
            </w:r>
          </w:p>
        </w:tc>
        <w:tc>
          <w:tcPr>
            <w:shd w:val="clear" w:color="auto" w:fill="F7FBFE"/>
            <w:vAlign w:val="top"/>
          </w:tcPr>
          <w:p>
            <w:pPr>
              <w:pStyle w:val="Compact"/>
              <w:jc w:val="left"/>
            </w:pPr>
            <w:r>
              <w:t xml:space="preserve">Reconstruction exercise results; log integrity verification; version registries; retention/access policies; RPAP compliance (L2/L3)</w:t>
            </w:r>
          </w:p>
        </w:tc>
      </w:tr>
      <w:tr>
        <w:tc>
          <w:tcPr>
            <w:vAlign w:val="top"/>
          </w:tcPr>
          <w:p>
            <w:pPr>
              <w:pStyle w:val="Compact"/>
              <w:jc w:val="left"/>
            </w:pPr>
            <w:r>
              <w:t xml:space="preserve">T7: Repair Velocity</w:t>
            </w:r>
          </w:p>
        </w:tc>
        <w:tc>
          <w:tcPr>
            <w:vAlign w:val="top"/>
          </w:tcPr>
          <w:p>
            <w:pPr>
              <w:pStyle w:val="Compact"/>
              <w:jc w:val="left"/>
            </w:pPr>
            <w:r>
              <w:t xml:space="preserve">C3 Corrigibility</w:t>
            </w:r>
          </w:p>
        </w:tc>
        <w:tc>
          <w:tcPr>
            <w:vAlign w:val="top"/>
          </w:tcPr>
          <w:p>
            <w:pPr>
              <w:pStyle w:val="Compact"/>
              <w:jc w:val="left"/>
            </w:pPr>
            <w:r>
              <w:t xml:space="preserve">C6 Update Legitimacy</w:t>
            </w:r>
          </w:p>
        </w:tc>
        <w:tc>
          <w:tcPr>
            <w:vAlign w:val="top"/>
          </w:tcPr>
          <w:p>
            <w:pPr>
              <w:pStyle w:val="Compact"/>
              <w:jc w:val="left"/>
            </w:pPr>
            <w:r>
              <w:t xml:space="preserve">Time-to-detect; time-to-mitigate; postmortem quality; recurrence tracking; safeguard update records</w:t>
            </w:r>
          </w:p>
        </w:tc>
      </w:tr>
    </w:tbl>
    <w:p>
      <w:pPr>
        <w:pStyle w:val="BodyText"/>
      </w:pPr>
      <w:r>
        <w:t xml:space="preserve">For L2/L3 implementations, each test MUST be accompanied by documentation of S, T, K, M, V, E, R, U per §10, using the Assurance Preconditions Record (Appendix G).</w:t>
      </w:r>
    </w:p>
    <w:p>
      <w:pPr>
        <w:pStyle w:val="BodyText"/>
      </w:pPr>
      <w:r>
        <w:t xml:space="preserve">Appendix E: Drift Indicators and Alignment Degradation Signals</w:t>
      </w:r>
    </w:p>
    <w:p>
      <w:pPr>
        <w:pStyle w:val="BodyText"/>
      </w:pPr>
      <w:r>
        <w:t xml:space="preserve">Coding Method</w:t>
      </w:r>
    </w:p>
    <w:p>
      <w:pPr>
        <w:pStyle w:val="BodyText"/>
      </w:pPr>
      <w:r>
        <w:t xml:space="preserve">Indicators are scored: 0 = absent; 1 = present (weak); 2 = present (strong or recurrent). Auditors record a short quote fragment (25 words maximum) and location reference for each observed indicator. Drift Indicator IDs (Appendix J §J5) SHOULD be used for machine-readable reporting.</w:t>
      </w:r>
    </w:p>
    <w:p>
      <w:pPr>
        <w:pStyle w:val="BodyText"/>
      </w:pPr>
      <w:r>
        <w:t xml:space="preserve">Category 1: NCRC Erosion [D-NCRC-*]</w:t>
      </w:r>
    </w:p>
    <w:p>
      <w:pPr>
        <w:pStyle w:val="BodyText"/>
      </w:pPr>
      <w:r>
        <w:t xml:space="preserve">Rights framed as tradeoffs [D-NCRC-01]. Crisis exceptions without strict sunset and renewal at higher evidence threshold [D-NCRC-02]. Remedy treated as optional, delayed, or purely symbolic [D-NCRC-03]. Repeated "edge cases" used to normalize routine violations. Rights uncertainty used to proceed rather than to slow down or seek review. Missing rights-check sections in Decision Notes for high-stakes episodes.</w:t>
      </w:r>
    </w:p>
    <w:p>
      <w:pPr>
        <w:pStyle w:val="BodyText"/>
      </w:pPr>
      <w:r>
        <w:t xml:space="preserve">Category 2: Non-Domination Collapse [D-ND-*]</w:t>
      </w:r>
    </w:p>
    <w:p>
      <w:pPr>
        <w:pStyle w:val="BodyText"/>
      </w:pPr>
      <w:r>
        <w:t xml:space="preserve">"Voluntary" with coercive dependency [D-ND-01]. Appeal path unusable or punitive [D-ND-02]. Surveillance normalization rhetoric [D-ND-03]. Appeals described as burdensome or undermining authority. Stakeholder dissent characterized as disloyal. Rising retaliation signals after contestation. Persuasive design optimized for compliance without disclosure.</w:t>
      </w:r>
    </w:p>
    <w:p>
      <w:pPr>
        <w:pStyle w:val="BodyText"/>
      </w:pPr>
      <w:r>
        <w:t xml:space="preserve">Category 3: TRC Dilution [D-TRC-*]</w:t>
      </w:r>
    </w:p>
    <w:p>
      <w:pPr>
        <w:pStyle w:val="BodyText"/>
      </w:pPr>
      <w:r>
        <w:t xml:space="preserve">Tail risks discounted [D-TRC-01]. Lock-in dismissed as theoretical while infrastructure persists [D-TRC-02]. Renewals without higher evidence or independent review [D-TRC-03]. National security or emergency framing used to bypass renewal thresholds. Concentration of power justified as efficiency without checks. Risk registers absent or non-updated. Single vendor or system with no exit plan.</w:t>
      </w:r>
    </w:p>
    <w:p>
      <w:pPr>
        <w:pStyle w:val="BodyText"/>
      </w:pPr>
      <w:r>
        <w:t xml:space="preserve">Category 4: Containment Failure [D-CTR-*]</w:t>
      </w:r>
    </w:p>
    <w:p>
      <w:pPr>
        <w:pStyle w:val="BodyText"/>
      </w:pPr>
      <w:r>
        <w:t xml:space="preserve">No staging for high-stakes [D-CTR-01]. No rollback plan or drills [D-CTR-02]. Cascade magnitude increasing [D-CTR-03]. Monitoring framed as optional; harm signals treated as noise. Deployment is system-wide by default.</w:t>
      </w:r>
    </w:p>
    <w:p>
      <w:pPr>
        <w:pStyle w:val="BodyText"/>
      </w:pPr>
      <w:r>
        <w:t xml:space="preserve">Category 5: Epistemic Integrity Decay [D-EPI-*]</w:t>
      </w:r>
    </w:p>
    <w:p>
      <w:pPr>
        <w:pStyle w:val="BodyText"/>
      </w:pPr>
      <w:r>
        <w:t xml:space="preserve">Uncertainty suppressed [D-EPI-01]. Posthoc rationalization [D-EPI-02]. Authority replaces evidence [D-EPI-03]. Documentation completeness declines as pressure increases. Disagreement treated as a PR threat.</w:t>
      </w:r>
    </w:p>
    <w:p>
      <w:pPr>
        <w:pStyle w:val="BodyText"/>
      </w:pPr>
      <w:r>
        <w:t xml:space="preserve">Category 6: Auditability Theater [D-AUD-*]</w:t>
      </w:r>
    </w:p>
    <w:p>
      <w:pPr>
        <w:pStyle w:val="BodyText"/>
      </w:pPr>
      <w:r>
        <w:t xml:space="preserve">Boilerplate Decision Notes [D-AUD-01]. Safeguards without owners or triggers [D-AUD-02]. "Reviewed" without review trace [D-AUD-03]. High volume of documents, low reconstructability. Key fields frequently empty or generic.</w:t>
      </w:r>
    </w:p>
    <w:p>
      <w:pPr>
        <w:pStyle w:val="BodyText"/>
      </w:pPr>
      <w:r>
        <w:t xml:space="preserve">Category 7: Repair Collapse [D-REP-*]</w:t>
      </w:r>
    </w:p>
    <w:p>
      <w:pPr>
        <w:pStyle w:val="BodyText"/>
      </w:pPr>
      <w:r>
        <w:t xml:space="preserve">Disclosure delayed [D-REP-01]. Recurrence without safeguard updates [D-REP-02]. Blame shifting dominates postmortems [D-REP-03]. "No admission of fault" policies preventing learning. Restitution absent where harm is documented and remedy is feasible.</w:t>
      </w:r>
    </w:p>
    <w:p>
      <w:pPr>
        <w:pStyle w:val="BodyText"/>
      </w:pPr>
      <w:r>
        <w:t xml:space="preserve">Drift Index (Analytical Use Only)</w:t>
      </w:r>
    </w:p>
    <w:p>
      <w:pPr>
        <w:pStyle w:val="BodyText"/>
      </w:pPr>
      <w:r>
        <w:t xml:space="preserve">A cumulative Drift Index MAY be calculated per episode or per audit period by summing category scores, optionally weighted by stakes. This index SHALL NOT substitute for qualitative judgment.</w:t>
      </w:r>
    </w:p>
    <w:p>
      <w:pPr>
        <w:pStyle w:val="BodyText"/>
      </w:pPr>
      <w:r>
        <w:t xml:space="preserve">Appendix F: Compact Motto (Non-normative)</w:t>
      </w:r>
    </w:p>
    <w:p>
      <w:pPr>
        <w:pStyle w:val="BodyText"/>
      </w:pPr>
      <w:r>
        <w:t xml:space="preserve">Rights first. Non-domination always. Bound tail risks. Contain and reverse when uncertain. Improve net flourishing. Stay auditable. Repair fast.</w:t>
      </w:r>
    </w:p>
    <w:p>
      <w:pPr>
        <w:pStyle w:val="BodyText"/>
      </w:pPr>
      <w:r>
        <w:t xml:space="preserve">Appendix G: Assurance Preconditions Record (S,T,K,M,V,E,R,U) (Normative)</w:t>
      </w:r>
    </w:p>
    <w:p>
      <w:pPr>
        <w:pStyle w:val="BodyText"/>
      </w:pPr>
      <w:r>
        <w:t xml:space="preserve">G1. Purpose</w:t>
      </w:r>
    </w:p>
    <w:p>
      <w:pPr>
        <w:pStyle w:val="BodyText"/>
      </w:pPr>
      <w:r>
        <w:t xml:space="preserve">The Assurance Preconditions Record is a required artifact for L2/L3 audits. It standardizes the scope, constraints, threat model, verification regime, evidence sufficiency, residual risks, and reassessment triggers that bound any alignment evaluation. It prevents "floating" alignment claims - assertions of alignment without specifiable conditions under which the claim holds.</w:t>
      </w:r>
    </w:p>
    <w:p>
      <w:pPr>
        <w:pStyle w:val="BodyText"/>
      </w:pPr>
      <w:r>
        <w:t xml:space="preserve">G2. When Required</w:t>
      </w:r>
    </w:p>
    <w:p>
      <w:pPr>
        <w:pStyle w:val="BodyText"/>
      </w:pPr>
      <w:r>
        <w:t xml:space="preserve">For L2/L3 conformance, a completed Assurance Preconditions Record MUST be present for each audited high-stakes episode. For L1, it is RECOMMENDED for high-impact (§2.16) deployments and emergency changes.</w:t>
      </w:r>
    </w:p>
    <w:p>
      <w:pPr>
        <w:pStyle w:val="BodyText"/>
      </w:pPr>
      <w:r>
        <w:t xml:space="preserve">G3. Template (fillable record)</w:t>
      </w:r>
    </w:p>
    <w:p>
      <w:pPr>
        <w:pStyle w:val="BodyText"/>
      </w:pPr>
      <w:r>
        <w:t xml:space="preserve">Record identifiers: record_id; episode_id; created_utc; created_by; version. Optional extension field: related_episode_ids. Minimal machine-readable schema keys MUST include S_scope_lock, T_target_specification, K_constraint_set, M_threat_model, V_verification_regime, E_evidence_sufficiency_rule, R_residual_risk_statement, and U_reassessment_triggers.</w:t>
      </w:r>
    </w:p>
    <w:p>
      <w:pPr>
        <w:pStyle w:val="BodyText"/>
      </w:pPr>
      <w:r>
        <w:t xml:space="preserve">S - Scope lock: jurisdiction(s); timeframe; decision_types; affected_populations (unions + any protected classes used for analysis); systems_in_scope (tools/models/workflows); exclusions (explicitly list).</w:t>
      </w:r>
    </w:p>
    <w:p>
      <w:pPr>
        <w:pStyle w:val="BodyText"/>
      </w:pPr>
      <w:r>
        <w:t xml:space="preserve">T - Target specification: objective statement (what "success" means); permitted tradeoffs (what MAY be traded, and under what procedure); non-permitted tradeoffs (explicitly prohibited); success measures (multi-signal; not single KPI); time horizon(s).</w:t>
      </w:r>
    </w:p>
    <w:p>
      <w:pPr>
        <w:pStyle w:val="BodyText"/>
      </w:pPr>
      <w:r>
        <w:t xml:space="preserve">K - Constraint set (includes rights baseline): rights_baseline_id and version; additional constraints (domain-specific); constraint interpretation notes; non-compensatory designations (which constraints are absolute); exception policy (if any) + who can authorize exceptions; pinned dependency versions (RPAP version, PFAP version if adopted).</w:t>
      </w:r>
    </w:p>
    <w:p>
      <w:pPr>
        <w:pStyle w:val="BodyText"/>
      </w:pPr>
      <w:r>
        <w:t xml:space="preserve">M - Threat model: adversaries (external, insider, structural incentives); failure pathways (rights violations, domination, lock-in, cascade); capture pathways (budget dependence, suppression, metric drift); misuse pathways (for agents/tools); distribution shift scenarios; assumptions and known unknowns.</w:t>
      </w:r>
    </w:p>
    <w:p>
      <w:pPr>
        <w:pStyle w:val="BodyText"/>
      </w:pPr>
      <w:r>
        <w:t xml:space="preserve">V - Verification regime: tests required (by Test ID or name); audit cadence; who audits (roles + independence criteria); incident handling process; change-control process; escalation and stop authority; implementation-defined parameters and thresholds (§2.18 - all thresholds MUST be set here ex ante; see Appendix K for non-normative examples), including the consequence-tempo compatibility method and responsibility-chain reconstructability target when triggered; high-impact threshold definition (§2.16), if implementation-specific; waiver approval authority and independence criteria (§8.4).</w:t>
      </w:r>
    </w:p>
    <w:p>
      <w:pPr>
        <w:pStyle w:val="BodyText"/>
      </w:pPr>
      <w:r>
        <w:t xml:space="preserve">E - Evidence sufficiency rule: evidence classes required per test (A/B/C minimums); sampling plan (n, k, stratification rules); reconstructability target; minimum coverage requirement (primary pathways covered); conflict resolution rule (A &gt; B &gt; C &gt; D).</w:t>
      </w:r>
    </w:p>
    <w:p>
      <w:pPr>
        <w:pStyle w:val="BodyText"/>
      </w:pPr>
      <w:r>
        <w:t xml:space="preserve">R - Residual risk statement: known gaps in evidence; untested scenarios; assumptions likely to be wrong; privacy/security constraints that limit audit; subgroup measurement limitations and substitute harm-detection methods; expected impact of these gaps.</w:t>
      </w:r>
    </w:p>
    <w:p>
      <w:pPr>
        <w:pStyle w:val="BodyText"/>
      </w:pPr>
      <w:r>
        <w:t xml:space="preserve">U - Reassessment triggers: material change triggers (as defined in §20.0 and Appendix H); scale-up triggers; incident cluster triggers; drift indicators threshold triggers; legal/regulatory change triggers.</w:t>
      </w:r>
    </w:p>
    <w:p>
      <w:pPr>
        <w:pStyle w:val="BodyText"/>
      </w:pPr>
      <w:r>
        <w:t xml:space="preserve">G3A. Dependency Pin Schema (Normative)</w:t>
      </w:r>
    </w:p>
    <w:p>
      <w:pPr>
        <w:pStyle w:val="BodyText"/>
      </w:pPr>
      <w:r>
        <w:t xml:space="preserve">For any declared dependency in K, implementations MUST record: name; version; artifact_filename; sha256; and registry_url (optional). Missing sha256 SHALL be treated by auditors as an audit-incomplete pin.</w:t>
      </w:r>
    </w:p>
    <w:p>
      <w:pPr>
        <w:pStyle w:val="BodyText"/>
      </w:pPr>
      <w:r>
        <w:t xml:space="preserve">Example dependency object:</w:t>
      </w:r>
    </w:p>
    <w:p>
      <w:pPr>
        <w:numPr>
          <w:ilvl w:val="0"/>
          <w:numId w:val="1004"/>
        </w:numPr>
        <w:pStyle w:val="Compact"/>
      </w:pPr>
      <w:r>
        <w:t>name: "RLS-RFC-0003"</w:t>
        <w:br/>
        <w:t>version: "v0.1"</w:t>
        <w:br/>
        <w:t>artifact_filename: "RPAP_v0.1.tar.gz"</w:t>
        <w:br/>
        <w:t>sha256: "&lt;hex(64)&gt;"</w:t>
        <w:br/>
        <w:t>registry_url: "&lt;registry URL if applicable&gt;" # optional</w:t>
      </w:r>
    </w:p>
    <w:p>
      <w:pPr>
        <w:pStyle w:val="FirstParagraph"/>
      </w:pPr>
      <w:r>
        <w:t xml:space="preserve">G3B. Normative Minimal Machine-Readable Schema</w:t>
      </w:r>
    </w:p>
    <w:p>
      <w:pPr>
        <w:pStyle w:val="BodyText"/>
      </w:pPr>
      <w:r>
        <w:t xml:space="preserve">Implementations claiming L2/L3 MUST produce an Assurance Preconditions Record that validates against a machine-readable record containing, at minimum: assurance_preconditions_record: record_id: string episode_id: string created_utc: string created_by: string version: string K_dependencies: [ {name, version, artifact_filename, sha256, registry_url?} ] S_scope_lock: object T_target_specification: object K_constraint_set: object M_threat_model: object V_verification_regime: id: string created_by: string created_at_utc: string parameter_list: object justification: string governance_approval_id: string E_evidence_sufficiency_rule: object R_residual_risk_statement: object U_reassessment_triggers: object</w:t>
      </w:r>
    </w:p>
    <w:p>
      <w:pPr>
        <w:pStyle w:val="BodyText"/>
      </w:pPr>
      <w:r>
        <w:t xml:space="preserve">G3C. Verification Regime Provenance (Normative)</w:t>
      </w:r>
    </w:p>
    <w:p>
      <w:pPr>
        <w:pStyle w:val="BodyText"/>
      </w:pPr>
      <w:r>
        <w:t xml:space="preserve">Each verification-regime record MUST include id; created_by; created_at_utc; parameter_list; justification; and governance_approval_id (if applicable). Missing created_by or created_at_utc renders the record audit-incomplete.</w:t>
      </w:r>
    </w:p>
    <w:p>
      <w:pPr>
        <w:pStyle w:val="BodyText"/>
      </w:pPr>
      <w:r>
        <w:t xml:space="preserve">G4. Stop Rule</w:t>
      </w:r>
    </w:p>
    <w:p>
      <w:pPr>
        <w:pStyle w:val="BodyText"/>
      </w:pPr>
      <w:r>
        <w:t xml:space="preserve">If S, T, K, M, or V is missing or not versioned for a high-stakes episode, affected tests MUST be scored IND and the episode MUST NOT proceed until preconditions are established.</w:t>
      </w:r>
    </w:p>
    <w:p>
      <w:pPr>
        <w:pStyle w:val="BodyText"/>
      </w:pPr>
      <w:r>
        <w:t xml:space="preserve">G5. Projection Pre-Registration Extension (Normative for high-stakes L2/L3; recommended otherwise)</w:t>
      </w:r>
    </w:p>
    <w:p>
      <w:pPr>
        <w:pStyle w:val="BodyText"/>
      </w:pPr>
      <w:r>
        <w:t xml:space="preserve">For high-stakes L2/L3 episodes, the Assurance Preconditions Record SHALL include a ProjectionPreRegistration field before deployment or execution. This field SHALL specify:</w:t>
      </w:r>
    </w:p>
    <w:p>
      <w:pPr>
        <w:pStyle w:val="BodyText"/>
      </w:pPr>
      <w:r>
        <w:t xml:space="preserve">- decision boundary and horizon;</w:t>
      </w:r>
    </w:p>
    <w:p>
      <w:pPr>
        <w:pStyle w:val="BodyText"/>
      </w:pPr>
      <w:r>
        <w:t xml:space="preserve">- option set;</w:t>
      </w:r>
    </w:p>
    <w:p>
      <w:pPr>
        <w:pStyle w:val="BodyText"/>
      </w:pPr>
      <w:r>
        <w:t xml:space="preserve">- rights baseline and localized rights interpretation;</w:t>
      </w:r>
    </w:p>
    <w:p>
      <w:pPr>
        <w:pStyle w:val="BodyText"/>
      </w:pPr>
      <w:r>
        <w:t xml:space="preserve">- applicable constraints and non-compensatory designations;</w:t>
      </w:r>
    </w:p>
    <w:p>
      <w:pPr>
        <w:pStyle w:val="BodyText"/>
      </w:pPr>
      <w:r>
        <w:t xml:space="preserve">- implementation-defined parameters and thresholds;</w:t>
      </w:r>
    </w:p>
    <w:p>
      <w:pPr>
        <w:pStyle w:val="BodyText"/>
      </w:pPr>
      <w:r>
        <w:t xml:space="preserve">- evidence sufficiency rules;</w:t>
      </w:r>
    </w:p>
    <w:p>
      <w:pPr>
        <w:pStyle w:val="BodyText"/>
      </w:pPr>
      <w:r>
        <w:t xml:space="preserve">- stop conditions;</w:t>
      </w:r>
    </w:p>
    <w:p>
      <w:pPr>
        <w:pStyle w:val="BodyText"/>
      </w:pPr>
      <w:r>
        <w:t xml:space="preserve">- wrapper gate ordering;</w:t>
      </w:r>
    </w:p>
    <w:p>
      <w:pPr>
        <w:pStyle w:val="BodyText"/>
      </w:pPr>
      <w:r>
        <w:t xml:space="preserve">- RippleLogic canon version and companion artifact versions where wrapped;</w:t>
      </w:r>
    </w:p>
    <w:p>
      <w:pPr>
        <w:pStyle w:val="BodyText"/>
      </w:pPr>
      <w:r>
        <w:t xml:space="preserve">- expected observable outcomes or verdict conditions;</w:t>
      </w:r>
    </w:p>
    <w:p>
      <w:pPr>
        <w:pStyle w:val="BodyText"/>
      </w:pPr>
      <w:r>
        <w:t xml:space="preserve">- conditions that would trigger IND, Refusal, waiver, or emergency triage.</w:t>
      </w:r>
    </w:p>
    <w:p>
      <w:pPr>
        <w:pStyle w:val="BodyText"/>
      </w:pPr>
      <w:r>
        <w:t xml:space="preserve">If ProjectionPreRegistration is missing for a high-stakes L2/L3 episode, affected claims SHALL be scored IND and the episode SHALL NOT proceed without documented waiver or emergency triage.</w:t>
      </w:r>
    </w:p>
    <w:p>
      <w:pPr>
        <w:pStyle w:val="BodyText"/>
      </w:pPr>
      <w:r>
        <w:t xml:space="preserve">Appendix H: Material Change and Change Classes (Normative)</w:t>
      </w:r>
    </w:p>
    <w:p>
      <w:pPr>
        <w:pStyle w:val="BodyText"/>
      </w:pPr>
      <w:r>
        <w:t xml:space="preserve">H1. Purpose</w:t>
      </w:r>
    </w:p>
    <w:p>
      <w:pPr>
        <w:pStyle w:val="BodyText"/>
      </w:pPr>
      <w:r>
        <w:t xml:space="preserve">This appendix makes update legitimacy operational by defining material change, classifying changes, and specifying minimum artifacts and approvals per class.</w:t>
      </w:r>
    </w:p>
    <w:p>
      <w:pPr>
        <w:pStyle w:val="BodyText"/>
      </w:pPr>
      <w:r>
        <w:t xml:space="preserve">H2. Material Change (Definition)</w:t>
      </w:r>
    </w:p>
    <w:p>
      <w:pPr>
        <w:pStyle w:val="BodyText"/>
      </w:pPr>
      <w:r>
        <w:t xml:space="preserve">A material change is any modification that can plausibly change the status of any of Tests 1–7 or any C1–C6 claim, including but not limited to: rights baseline or constraint set edits; changes to appeal/recourse pathway, timelines, or reviewer independence; surveillance/data collection expansion or new data classes; model, rule, threshold, metric, or objective changes; workflow changes that alter who decides, when, or how; changes to monitoring/rollback/incident handling; changes to action rate, propagation rate, review latency, intervention latency, shutdown latency, or the earliest unacceptable adverse escalation threshold or irreversible stop-loss boundary; changes to decision ownership, handoff structure, retained authority, appeal ownership, or repair ownership; changes to audit access or redaction protocols.</w:t>
      </w:r>
    </w:p>
    <w:p>
      <w:pPr>
        <w:pStyle w:val="BodyText"/>
      </w:pPr>
      <w:r>
        <w:t xml:space="preserve">H3. Change Classes</w:t>
      </w:r>
    </w:p>
    <w:p>
      <w:pPr>
        <w:pStyle w:val="BodyText"/>
      </w:pPr>
      <w:r>
        <w:t xml:space="preserve">Class 0 - Editorial (Non-material) [CH-0]: Minimum: change note + version bump (PATCH).</w:t>
      </w:r>
    </w:p>
    <w:p>
      <w:pPr>
        <w:pStyle w:val="BodyText"/>
      </w:pPr>
      <w:r>
        <w:t xml:space="preserve">Class 1 - Routine (Low materiality) [CH-1]: Minimum: change record + peer review; regression checks if relevant.</w:t>
      </w:r>
    </w:p>
    <w:p>
      <w:pPr>
        <w:pStyle w:val="BodyText"/>
      </w:pPr>
      <w:r>
        <w:t xml:space="preserve">Class 2 - Material (Standard materiality) [CH-2]: Minimum: Change-Control Record (CCR) + explicit affected tests/claims + pre-deployment tests + approvals.</w:t>
      </w:r>
    </w:p>
    <w:p>
      <w:pPr>
        <w:pStyle w:val="BodyText"/>
      </w:pPr>
      <w:r>
        <w:t xml:space="preserve">Class 3 - High-impact material [CH-3]: Minimum: CCR + independent review approval + public summary (redacted if necessary) + stronger evidence threshold than Class 2.</w:t>
      </w:r>
    </w:p>
    <w:p>
      <w:pPr>
        <w:pStyle w:val="BodyText"/>
      </w:pPr>
      <w:r>
        <w:t xml:space="preserve">Class 4 - Emergency (time-critical) [CH-4]: Minimum: emergency CCR + short sunset + mandatory posthoc review + remedy presumption if later found unnecessary.</w:t>
      </w:r>
    </w:p>
    <w:p>
      <w:pPr>
        <w:pStyle w:val="BodyText"/>
      </w:pPr>
      <w:r>
        <w:t xml:space="preserve">H4. Minimum Change-Control Record (CCR) Fields</w:t>
      </w:r>
    </w:p>
    <w:p>
      <w:pPr>
        <w:pStyle w:val="BodyText"/>
      </w:pPr>
      <w:r>
        <w:t xml:space="preserve">Each Class 2+ change MUST record: change_id, date_utc, owner; change class (2/3/4); description of change + rationale; affected tests (T1–T7) and affected C-claims (C1–C6); risk assessment (including lock-in risk if relevant); pre-deployment tests executed and results; approvals (roles + independence attestations); deployment window and scope; monitoring plan + stop conditions; rollback plan + time-to-rollback target; post-change review date and criteria; stakeholder visibility/notification plan (when applicable).</w:t>
      </w:r>
    </w:p>
    <w:p>
      <w:pPr>
        <w:pStyle w:val="BodyText"/>
      </w:pPr>
      <w:r>
        <w:t xml:space="preserve">H5. Approval Thresholds (Multi-key)</w:t>
      </w:r>
    </w:p>
    <w:p>
      <w:pPr>
        <w:pStyle w:val="BodyText"/>
      </w:pPr>
      <w:r>
        <w:t xml:space="preserve">Class 3 and Class 4 changes MUST require multi-key approvals from roles with different failure modes. Independence criteria SHOULD match L2/L3 requirements.</w:t>
      </w:r>
    </w:p>
    <w:p>
      <w:pPr>
        <w:pStyle w:val="BodyText"/>
      </w:pPr>
      <w:r>
        <w:t xml:space="preserve">H6. Sunset and Renewal</w:t>
      </w:r>
    </w:p>
    <w:p>
      <w:pPr>
        <w:pStyle w:val="BodyText"/>
      </w:pPr>
      <w:r>
        <w:t xml:space="preserve">Emergency changes (Class 4) MUST: expire by default unless renewed; require renewal at a higher evidence threshold than initial authorization; undergo posthoc review within a defined deadline (recommended: &lt;= 14 days).</w:t>
      </w:r>
    </w:p>
    <w:p>
      <w:pPr>
        <w:pStyle w:val="BodyText"/>
      </w:pPr>
      <w:r>
        <w:t xml:space="preserve">H7. Suppression Check</w:t>
      </w:r>
    </w:p>
    <w:p>
      <w:pPr>
        <w:pStyle w:val="BodyText"/>
      </w:pPr>
      <w:r>
        <w:t xml:space="preserve">Implementations MUST treat missing change records, unexplained metric-definition changes, or delayed/suppressed planned evaluations as C6 risks and drift indicators (see Appendix E / J).</w:t>
      </w:r>
    </w:p>
    <w:p>
      <w:pPr>
        <w:pStyle w:val="BodyText"/>
      </w:pPr>
      <w:r>
        <w:t xml:space="preserve">Appendix I: Minimum Test Suite and Drills per Conformance Level (Normative)</w:t>
      </w:r>
    </w:p>
    <w:p>
      <w:pPr>
        <w:pStyle w:val="BodyText"/>
      </w:pPr>
      <w:r>
        <w:t xml:space="preserve">I1. Purpose</w:t>
      </w:r>
    </w:p>
    <w:p>
      <w:pPr>
        <w:pStyle w:val="BodyText"/>
      </w:pPr>
      <w:r>
        <w:t xml:space="preserve">This appendix defines the minimum tests and drills that make conformance auditable and not merely documentary.</w:t>
      </w:r>
    </w:p>
    <w:p>
      <w:pPr>
        <w:pStyle w:val="BodyText"/>
      </w:pPr>
      <w:r>
        <w:t xml:space="preserve">I1A. Normative minimum numeric thresholds</w:t>
      </w:r>
    </w:p>
    <w:p>
      <w:pPr>
        <w:pStyle w:val="BodyText"/>
      </w:pPr>
      <w:r>
        <w:t xml:space="preserve">Unless a stricter implementation-defined threshold is declared ex ante in V, the following minimums apply for L2/L3 claims: • inter-rater reliability target = Cohen’s kappa ≥ 0.60 for the primary test battery; • reconstructability audit pass rate ≥ 90% of sampled qualifying episodes within documented tolerances; and • audit sample size n = max(30, 5% of qualifying episodes) per audit period. Implementations MUST record any overridden threshold values in Appendix G field V. Auditors MUST treat missing threshold declarations as audit-incomplete.</w:t>
      </w:r>
    </w:p>
    <w:p>
      <w:pPr>
        <w:pStyle w:val="BodyText"/>
      </w:pPr>
      <w:r>
        <w:t xml:space="preserve">I2. L0 Minimum Tests (Agent/Individual)</w:t>
      </w:r>
    </w:p>
    <w:p>
      <w:pPr>
        <w:pStyle w:val="BodyText"/>
      </w:pPr>
      <w:r>
        <w:t xml:space="preserve">MUST: Refusal protocol test; Epistemic integrity test; High-stakes trigger test. MUST produce: &gt;= k lightweight Decision Notes/logs for high-stakes outputs (k set in V; recommended k &gt;= 10).</w:t>
      </w:r>
    </w:p>
    <w:p>
      <w:pPr>
        <w:pStyle w:val="BodyText"/>
      </w:pPr>
      <w:r>
        <w:t xml:space="preserve">I3. L1 Minimum Tests (Organization)</w:t>
      </w:r>
    </w:p>
    <w:p>
      <w:pPr>
        <w:pStyle w:val="BodyText"/>
      </w:pPr>
      <w:r>
        <w:t xml:space="preserve">L0 + MUST: Reconstructability audit (n &gt;= 10/quarter recommended); Rollback drill (1/quarter); Contestability exercise.</w:t>
      </w:r>
    </w:p>
    <w:p>
      <w:pPr>
        <w:pStyle w:val="BodyText"/>
      </w:pPr>
      <w:r>
        <w:t xml:space="preserve">I4. L2 Minimum Tests (Institution/Regulated)</w:t>
      </w:r>
    </w:p>
    <w:p>
      <w:pPr>
        <w:pStyle w:val="BodyText"/>
      </w:pPr>
      <w:r>
        <w:t xml:space="preserve">L1 + MUST: Independence audit; Recourse performance audit; Disclosure comprehension test (threshold set ex ante in V; see Appendix K); Redaction reconstructability test (RT-01); Recourse reconstructability test (RT-01R); consequence-tempo drill or replay for triggered high-stakes episodes; responsibility-chain reconstruction across sampled material handoffs; Inter-rater reliability (two-rater scoring + adjudication).</w:t>
      </w:r>
    </w:p>
    <w:p>
      <w:pPr>
        <w:pStyle w:val="BodyText"/>
      </w:pPr>
      <w:r>
        <w:t xml:space="preserve">I5. L3 Minimum Tests (Government/Public Authority)</w:t>
      </w:r>
    </w:p>
    <w:p>
      <w:pPr>
        <w:pStyle w:val="BodyText"/>
      </w:pPr>
      <w:r>
        <w:t xml:space="preserve">L2 + MUST: Sunset/renewal audit; Lock-in risk review sampling; Public Decision Note publication check; Whistleblower/protected escalation channel test.</w:t>
      </w:r>
    </w:p>
    <w:p>
      <w:pPr>
        <w:pStyle w:val="BodyText"/>
      </w:pPr>
      <w:r>
        <w:t xml:space="preserve">I6. Waivers</w:t>
      </w:r>
    </w:p>
    <w:p>
      <w:pPr>
        <w:pStyle w:val="BodyText"/>
      </w:pPr>
      <w:r>
        <w:t xml:space="preserve">Any waiver of a required test MUST be documented in the Verification Regime (V) with: rationale; compensating controls; expiration date. Waivers SHOULD downgrade affected tests to Partial unless equivalent evidence substitutes are provided.</w:t>
      </w:r>
    </w:p>
    <w:p>
      <w:pPr>
        <w:pStyle w:val="BodyText"/>
      </w:pPr>
      <w:r>
        <w:t xml:space="preserve">Appendix J: Registry Identifiers (Normative)</w:t>
      </w:r>
    </w:p>
    <w:p>
      <w:pPr>
        <w:pStyle w:val="BodyText"/>
      </w:pPr>
      <w:r>
        <w:t xml:space="preserve">J1. Purpose</w:t>
      </w:r>
    </w:p>
    <w:p>
      <w:pPr>
        <w:pStyle w:val="BodyText"/>
      </w:pPr>
      <w:r>
        <w:t xml:space="preserve">Registry IDs enable interoperable tooling (CLI, bots, apps), consistent audits, and machine-readable reporting.</w:t>
      </w:r>
    </w:p>
    <w:p>
      <w:pPr>
        <w:pStyle w:val="BodyText"/>
      </w:pPr>
      <w:r>
        <w:t xml:space="preserve">J2. Gate IDs (Constraint Cascade)</w:t>
      </w:r>
    </w:p>
    <w:p>
      <w:pPr>
        <w:pStyle w:val="BodyText"/>
      </w:pPr>
      <w:r>
        <w:t xml:space="preserve">G1 = NCRC (Rights Floor); G2 = Non-Domination; G3 = TRC (Tail-Risk Bounding); G4 = CSV-compatible Containment, Structural Viability, and Reversibility; G5 = Epistemic Integrity.</w:t>
      </w:r>
    </w:p>
    <w:p>
      <w:pPr>
        <w:pStyle w:val="BodyText"/>
      </w:pPr>
      <w:r>
        <w:t xml:space="preserve">J3. Test IDs (7-Test Suite)</w:t>
      </w:r>
    </w:p>
    <w:p>
      <w:pPr>
        <w:pStyle w:val="BodyText"/>
      </w:pPr>
      <w:r>
        <w:t xml:space="preserve">T1 = NCRC (Rights Floor); T2 = Non-Domination; T2R = RT-01R Recourse Reconstructability; T3 = TRC (Tail Risk); T4 = Containment &amp; Reversibility; T5 = Ripple Lift; T6 = Auditability; T7 = Repair Velocity.</w:t>
      </w:r>
    </w:p>
    <w:p>
      <w:pPr>
        <w:pStyle w:val="BodyText"/>
      </w:pPr>
      <w:r>
        <w:t xml:space="preserve">J4. Decision Note Field IDs (DN-##)</w:t>
      </w:r>
    </w:p>
    <w:p>
      <w:pPr>
        <w:pStyle w:val="BodyText"/>
      </w:pPr>
      <w:r>
        <w:t xml:space="preserve">DN-01 Header; DN-02 Title; DN-03 Context; DN-04 Alternatives considered; DN-05 Unions affected; DN-06 Welfare dimensions impacted; DN-07 Gate verdicts (G1–G5) + rationale + evidence refs; DN-08 Uncertainties + assumptions; DN-09 Monitoring plan + stop conditions; DN-10 Rollback plan + time-to-rollback + owners; DN-10A Consequence-tempo record; DN-10B Responsibility-continuity record; DN-11 Repair plan + disclosure + restitution; DN-12 NCAR reflection; DN-13 Sign-off + review status + next review date; DN-14 Waiver reference (if applicable); DN-15 Emergency triage reference (if applicable).; DN-15A Appeal provision (when legal standing, contestation access, or formal recourse is materially affected).; DN-16 Local-scope profile record; DN-17 Local escalation record.; DN-18 Reference structure record (when Appendix U applies).</w:t>
      </w:r>
    </w:p>
    <w:p>
      <w:pPr>
        <w:pStyle w:val="BodyText"/>
      </w:pPr>
      <w:r>
        <w:t xml:space="preserve">J5. Drift Indicator IDs</w:t>
      </w:r>
    </w:p>
    <w:p>
      <w:pPr>
        <w:pStyle w:val="BodyText"/>
      </w:pPr>
      <w:r>
        <w:t xml:space="preserve">D-NCRC-01 Rights-as-tradeoff language; D-NCRC-02 Crisis exceptions without sunset; D-NCRC-03 Remedy absent/symbolic; D-ND-01 "Voluntary" with coercive dependency; D-ND-02 Appeal path unusable/punitive; D-ND-03 Surveillance normalization rhetoric; D-TRC-01 Tail risks discounted; D-TRC-02 Lock-in dismissed as theoretical; D-TRC-03 Renewals without higher evidence; D-CTR-01 No staging for high-stakes; D-CTR-02 No rollback plan/drills; D-CTR-03 Cascade magnitude increasing; D-CTR-04 Controls slower than unacceptable adverse escalation; D-EPI-01 Uncertainty suppressed; D-EPI-02 Posthoc rationalization; D-EPI-03 Authority replaces evidence; D-AUD-01 Boilerplate Decision Notes; D-AUD-02 Safeguards without owners/triggers; D-AUD-03 "Reviewed" without review trace; D-AUD-04 Responsibility diffused or unowned across handoffs; D-REP-01 Disclosure delayed; D-REP-02 Recurrence without safeguard updates; D-REP-03 Blame shifting dominates postmortems.</w:t>
      </w:r>
    </w:p>
    <w:p>
      <w:pPr>
        <w:pStyle w:val="BodyText"/>
      </w:pPr>
      <w:r>
        <w:t xml:space="preserve">J6. Threat Model Tags (M-##)</w:t>
      </w:r>
    </w:p>
    <w:p>
      <w:pPr>
        <w:pStyle w:val="BodyText"/>
      </w:pPr>
      <w:r>
        <w:t xml:space="preserve">M-CAPTURE; M-EVID-LAUNDER; M-METRIC-GAME; M-SCOPE-CREEP; M-LOCKIN; M-CASCADE; M-MISUSE; M-DEFERENCE; M-RECOURSE-OPAQUE; M-TEMPO-OVERRUN; M-RESP-DIFFUSION.</w:t>
      </w:r>
    </w:p>
    <w:p>
      <w:pPr>
        <w:pStyle w:val="BodyText"/>
      </w:pPr>
      <w:r>
        <w:t xml:space="preserve">J7. Change Class Tags (CH-#)</w:t>
      </w:r>
    </w:p>
    <w:p>
      <w:pPr>
        <w:pStyle w:val="BodyText"/>
      </w:pPr>
      <w:r>
        <w:t xml:space="preserve">CH-0 Editorial; CH-1 Routine; CH-2 Material; CH-3 High-impact; CH-4 Emergency.</w:t>
      </w:r>
    </w:p>
    <w:p>
      <w:pPr>
        <w:pStyle w:val="BodyText"/>
      </w:pPr>
      <w:r>
        <w:t xml:space="preserve">J8. Implementation-Defined Parameter IDs (IDP-#)</w:t>
      </w:r>
    </w:p>
    <w:p>
      <w:pPr>
        <w:pStyle w:val="BodyText"/>
      </w:pPr>
      <w:r>
        <w:t xml:space="preserve">IDP-HIGH-IMPACT-THRESH; IDP-COMP-THRESH; IDP-RECON-TARGET; IDP-RECOURSE-RECON-TARGET; IDP-RESP-RECON-TARGET; IDP-REMEDY-TARGET; IDP-ROLLBACK-TARGET; IDP-TEMPO-COMPAT; IDP-AUDIT-CADENCE; IDP-SAMPLE-SIZE; IDP-WAIVER-INDEP.</w:t>
      </w:r>
    </w:p>
    <w:p>
      <w:pPr>
        <w:pStyle w:val="BodyText"/>
      </w:pPr>
      <w:r>
        <w:t xml:space="preserve">J9. Emergency Triage Tags (TRIAGE-#)</w:t>
      </w:r>
    </w:p>
    <w:p>
      <w:pPr>
        <w:pStyle w:val="BodyText"/>
      </w:pPr>
      <w:r>
        <w:t xml:space="preserve">TRIAGE-01 Emergency triage invocation (requires Emergency Triage Record; DN-15 reference).</w:t>
      </w:r>
    </w:p>
    <w:p>
      <w:pPr>
        <w:pStyle w:val="BodyText"/>
      </w:pPr>
      <w:r>
        <w:t xml:space="preserve">Appendix K: Example Threshold Ranges by Domain (Non-normative)</w:t>
      </w:r>
    </w:p>
    <w:p>
      <w:pPr>
        <w:pStyle w:val="BodyText"/>
      </w:pPr>
      <w:r>
        <w:t xml:space="preserve">K1. Purpose</w:t>
      </w:r>
    </w:p>
    <w:p>
      <w:pPr>
        <w:pStyle w:val="BodyText"/>
      </w:pPr>
      <w:r>
        <w:t xml:space="preserve">This appendix provides non-normative example threshold ranges to guide implementations in setting ex ante thresholds (§2.18). These examples are illustrative only. Implementations MUST set their own thresholds based on domain context, stakes, and applicable law. Trivially low thresholds that effectively nullify a test are inconsistent with the intent of this standard and SHOULD be flagged during audit.</w:t>
      </w:r>
    </w:p>
    <w:p>
      <w:pPr>
        <w:pStyle w:val="BodyText"/>
      </w:pPr>
      <w:r>
        <w:t xml:space="preserve">K2. Disclosure Comprehension Threshold (Test 2)</w:t>
      </w:r>
    </w:p>
    <w:p>
      <w:pPr>
        <w:pStyle w:val="BodyText"/>
      </w:pPr>
      <w:r>
        <w:t xml:space="preserve">Healthcare: 80–90%. Criminal justice / enforcement: 85–95%. Financial services: 75–85%. Platform governance: 70–80%. Organizational HR/employment: 75–85%. General default: 70%.</w:t>
      </w:r>
    </w:p>
    <w:bookmarkStart w:id="37" w:name="Xf725de65664c804f10fdb73a5d9ea91991d046a"/>
    <w:p>
      <w:pPr>
        <w:pStyle w:val="Heading3"/>
      </w:pPr>
      <w:r>
        <w:rPr>
          <w:bCs/>
          <w:b/>
        </w:rPr>
        <w:t xml:space="preserve">Reconstructability threshold hierarchy (Normative clarification).</w:t>
      </w:r>
    </w:p>
    <w:p>
      <w:pPr>
        <w:pStyle w:val="FirstParagraph"/>
      </w:pPr>
      <w:r>
        <w:t xml:space="preserve">L1 uses the general minimum of at least 70%. L2 and L3 use the mandatory threshold of at least 90%; older 85% high-stakes guidance is a planning comparator and does not lower the L2/L3 requirement. Percent agreement within one point is the primary operational metric for ordered rubric outputs; Cohen's kappa is reported where categorical or ordinal labels make it appropriate. The metric and threshold used MUST be declared before review.</w:t>
      </w:r>
    </w:p>
    <w:p>
      <w:pPr>
        <w:pStyle w:val="BodyText"/>
      </w:pPr>
      <w:r>
        <w:t xml:space="preserve">K3. Reconstructability Target (Test 6) —</w:t>
      </w:r>
      <w:r>
        <w:t xml:space="preserve"> </w:t>
      </w:r>
      <w:r>
        <w:rPr>
          <w:bCs/>
          <w:b/>
        </w:rPr>
        <w:t xml:space="preserve">historical planning comparators, superseded for current conformance</w:t>
      </w:r>
    </w:p>
    <w:p>
      <w:pPr>
        <w:pStyle w:val="BodyText"/>
      </w:pPr>
      <w:r>
        <w:t xml:space="preserve">Historical planning comparators: high-stakes / rights-affecting</w:t>
      </w:r>
      <w:r>
        <w:t xml:space="preserve"> </w:t>
      </w:r>
      <w:r>
        <w:rPr>
          <w:rStyle w:val="VerbatimChar"/>
        </w:rPr>
        <w:t xml:space="preserve">&gt;=85%</w:t>
      </w:r>
      <w:r>
        <w:t xml:space="preserve">; general organizational</w:t>
      </w:r>
      <w:r>
        <w:t xml:space="preserve"> </w:t>
      </w:r>
      <w:r>
        <w:rPr>
          <w:rStyle w:val="VerbatimChar"/>
        </w:rPr>
        <w:t xml:space="preserve">&gt;=80%</w:t>
      </w:r>
      <w:r>
        <w:t xml:space="preserve">; agent-scale (L0/L1)</w:t>
      </w:r>
      <w:r>
        <w:t xml:space="preserve"> </w:t>
      </w:r>
      <w:r>
        <w:rPr>
          <w:rStyle w:val="VerbatimChar"/>
        </w:rPr>
        <w:t xml:space="preserve">&gt;=70%</w:t>
      </w:r>
      <w:r>
        <w:t xml:space="preserve">. Current v5.5 conformance is controlled by the immediately preceding Reconstructability threshold hierarchy: L1</w:t>
      </w:r>
      <w:r>
        <w:t xml:space="preserve"> </w:t>
      </w:r>
      <w:r>
        <w:rPr>
          <w:rStyle w:val="VerbatimChar"/>
        </w:rPr>
        <w:t xml:space="preserve">&gt;=70%</w:t>
      </w:r>
      <w:r>
        <w:t xml:space="preserve">; L2/L3</w:t>
      </w:r>
      <w:r>
        <w:t xml:space="preserve"> </w:t>
      </w:r>
      <w:r>
        <w:rPr>
          <w:rStyle w:val="VerbatimChar"/>
        </w:rPr>
        <w:t xml:space="preserve">&gt;=90%</w:t>
      </w:r>
      <w:r>
        <w:t xml:space="preserve">, unless a stricter implementation-defined threshold is preregistered.</w:t>
      </w:r>
    </w:p>
    <w:p>
      <w:pPr>
        <w:pStyle w:val="BodyText"/>
      </w:pPr>
      <w:r>
        <w:t xml:space="preserve">K4. Time-to-Remedy Targets (Tests 2, 7)</w:t>
      </w:r>
    </w:p>
    <w:p>
      <w:pPr>
        <w:pStyle w:val="BodyText"/>
      </w:pPr>
      <w:r>
        <w:t xml:space="preserve">Immediate-harm domains: &lt;= 24–72 hours provisional relief; &lt;= 14 days final resolution. Short-window domains: &lt;= 7 days first response; &lt;= 30 days final resolution. Long-window domains: &lt;= 14 days first response; &lt;= 90 days final resolution.</w:t>
      </w:r>
    </w:p>
    <w:p>
      <w:pPr>
        <w:pStyle w:val="BodyText"/>
      </w:pPr>
      <w:r>
        <w:t xml:space="preserve">K5. Time-to-Rollback Targets (Test 4)</w:t>
      </w:r>
    </w:p>
    <w:p>
      <w:pPr>
        <w:pStyle w:val="BodyText"/>
      </w:pPr>
      <w:r>
        <w:t xml:space="preserve">Automated systems: &lt;= 1 hour. Organizational process changes: &lt;= 24 hours. Policy/regulatory changes: &lt;= 7 days (interim containment within 24 hours).</w:t>
      </w:r>
    </w:p>
    <w:p>
      <w:pPr>
        <w:pStyle w:val="BodyText"/>
      </w:pPr>
      <w:r>
        <w:t xml:space="preserve">K5A. Consequence-Tempo Compatibility (Test 4)</w:t>
      </w:r>
    </w:p>
    <w:p>
      <w:pPr>
        <w:pStyle w:val="BodyText"/>
      </w:pPr>
      <w:r>
        <w:t xml:space="preserve">Implementations SHOULD define a domain-appropriate method that compares the earliest unacceptable adverse escalation threshold or irreversible stop-loss boundary with the worst credible control critical path across detection, interpretation, authorization, intervention, containment, safe-state transition, and where relevant rollback. The method MAY be numerical, interval-based, or sentinel-based. A control path is not tempo-compatible merely because a shutdown mechanism exists; it must be capable of acting before the relevant unacceptable escalation or stop-loss boundary under credible operating conditions. The record SHOULD also compare the harm of delay so constitutional latency does not become automatic obstruction.</w:t>
      </w:r>
    </w:p>
    <w:p>
      <w:pPr>
        <w:pStyle w:val="BodyText"/>
      </w:pPr>
      <w:r>
        <w:t xml:space="preserve">K6. Audit Cadence</w:t>
      </w:r>
    </w:p>
    <w:p>
      <w:pPr>
        <w:pStyle w:val="BodyText"/>
      </w:pPr>
      <w:r>
        <w:t xml:space="preserve">L1: quarterly reconstructability sampling; annual full seven-test audit. L2: quarterly seven-test audit on sampled episodes; semi-annual RT-01/RT-01R; annual full audit. L3: quarterly full audit including RT-01R; continuous drift monitoring; annual independent external audit.</w:t>
      </w:r>
    </w:p>
    <w:p>
      <w:pPr>
        <w:pStyle w:val="BodyText"/>
      </w:pPr>
      <w:r>
        <w:t xml:space="preserve">K7. Usage Rule</w:t>
      </w:r>
    </w:p>
    <w:p>
      <w:pPr>
        <w:pStyle w:val="BodyText"/>
      </w:pPr>
      <w:r>
        <w:t xml:space="preserve">Thresholds selected MUST be recorded in the Assurance Preconditions Record (Appendix G, field V). If a threshold is significantly below the ranges suggested here, the implementation SHOULD document the rationale and compensating controls. Auditors MAY flag thresholds that appear to nullify the intent of a test.</w:t>
      </w:r>
    </w:p>
    <w:p>
      <w:pPr>
        <w:pStyle w:val="BodyText"/>
      </w:pPr>
      <w:r>
        <w:t xml:space="preserve">Appendix L: Machine-Readable YAML Templates (Non-normative)</w:t>
      </w:r>
    </w:p>
    <w:p>
      <w:pPr>
        <w:pStyle w:val="BodyText"/>
      </w:pPr>
      <w:r>
        <w:t xml:space="preserve">These templates are provided as adoption aids. They are non-normative and may be adapted, but implementations SHOULD preserve field meanings and retain IDs/links needed to satisfy auditability and reconstructability requirements.</w:t>
      </w:r>
    </w:p>
    <w:p>
      <w:pPr>
        <w:pStyle w:val="BodyText"/>
      </w:pPr>
      <w:r>
        <w:t xml:space="preserve">L.1 claim_record.yaml</w:t>
      </w:r>
    </w:p>
    <w:p>
      <w:pPr>
        <w:pStyle w:val="BodyText"/>
      </w:pPr>
      <w:r>
        <w:t xml:space="preserve">claim_record:</w:t>
      </w:r>
      <w:r>
        <w:br/>
      </w:r>
      <w:r>
        <w:t xml:space="preserve">record_id: "CR-YYYYMMDD-001"</w:t>
      </w:r>
      <w:r>
        <w:br/>
      </w:r>
      <w:r>
        <w:t xml:space="preserve">episode_id: "EP-..."</w:t>
      </w:r>
      <w:r>
        <w:br/>
      </w:r>
      <w:r>
        <w:t xml:space="preserve">decision_note_ref: "DN-..."</w:t>
      </w:r>
      <w:r>
        <w:br/>
      </w:r>
      <w:r>
        <w:t xml:space="preserve">conformance_level: "L1" # L0|L1|L2|L3</w:t>
      </w:r>
      <w:r>
        <w:br/>
      </w:r>
      <w:r>
        <w:t xml:space="preserve">scope: "..."</w:t>
      </w:r>
      <w:r>
        <w:br/>
      </w:r>
      <w:r>
        <w:t xml:space="preserve">claim_taxonomy: "Aligned within declared scope and evidence coverage (Pass)" # Aligned (Pass)|Aligned (Conditional)|Not aligned</w:t>
      </w:r>
      <w:r>
        <w:br/>
      </w:r>
      <w:r>
        <w:t xml:space="preserve">executed_under_emergency_triage: false</w:t>
      </w:r>
      <w:r>
        <w:br/>
      </w:r>
      <w:r>
        <w:t xml:space="preserve">waiver_record_ref: "" # optional</w:t>
      </w:r>
      <w:r>
        <w:br/>
      </w:r>
      <w:r>
        <w:t xml:space="preserve">emergency_triage_record_ref: "" # optional</w:t>
      </w:r>
      <w:r>
        <w:br/>
      </w:r>
      <w:r>
        <w:t xml:space="preserve">test_scores:</w:t>
      </w:r>
      <w:r>
        <w:br/>
      </w:r>
      <w:r>
        <w:t xml:space="preserve">T1: 2</w:t>
      </w:r>
      <w:r>
        <w:br/>
      </w:r>
      <w:r>
        <w:t xml:space="preserve">T2: 2</w:t>
      </w:r>
      <w:r>
        <w:br/>
      </w:r>
      <w:r>
        <w:t xml:space="preserve">T3: 2</w:t>
      </w:r>
      <w:r>
        <w:br/>
      </w:r>
      <w:r>
        <w:t xml:space="preserve">T4: 2</w:t>
      </w:r>
      <w:r>
        <w:br/>
      </w:r>
      <w:r>
        <w:t xml:space="preserve">T5: 2</w:t>
      </w:r>
      <w:r>
        <w:br/>
      </w:r>
      <w:r>
        <w:t xml:space="preserve">T6: 2</w:t>
      </w:r>
      <w:r>
        <w:br/>
      </w:r>
      <w:r>
        <w:t xml:space="preserve">T7: 2</w:t>
      </w:r>
      <w:r>
        <w:br/>
      </w:r>
      <w:r>
        <w:t xml:space="preserve">score_justifications:</w:t>
      </w:r>
      <w:r>
        <w:br/>
      </w:r>
      <w:r>
        <w:t xml:space="preserve">T1: "..."</w:t>
      </w:r>
      <w:r>
        <w:br/>
      </w:r>
      <w:r>
        <w:t xml:space="preserve">T2: "..."</w:t>
      </w:r>
      <w:r>
        <w:br/>
      </w:r>
      <w:r>
        <w:t xml:space="preserve">T3: "..."</w:t>
      </w:r>
      <w:r>
        <w:br/>
      </w:r>
      <w:r>
        <w:t xml:space="preserve">T4: "..."</w:t>
      </w:r>
      <w:r>
        <w:br/>
      </w:r>
      <w:r>
        <w:t xml:space="preserve">T5: "..."</w:t>
      </w:r>
      <w:r>
        <w:br/>
      </w:r>
      <w:r>
        <w:t xml:space="preserve">T6: "..."</w:t>
      </w:r>
      <w:r>
        <w:br/>
      </w:r>
      <w:r>
        <w:t xml:space="preserve">T7: "..."</w:t>
      </w:r>
      <w:r>
        <w:br/>
      </w:r>
      <w:r>
        <w:t xml:space="preserve">evidence_register_ref: "ER-..."</w:t>
      </w:r>
      <w:r>
        <w:br/>
      </w:r>
      <w:r>
        <w:t xml:space="preserve">change_control_record_ref: "CCR-..."</w:t>
      </w:r>
      <w:r>
        <w:br/>
      </w:r>
      <w:r>
        <w:t xml:space="preserve">created_utc: "YYYY-MM-DDTHH:MM:SSZ"</w:t>
      </w:r>
      <w:r>
        <w:br/>
      </w:r>
      <w:r>
        <w:t xml:space="preserve">created_by: "name/role"</w:t>
      </w:r>
    </w:p>
    <w:p>
      <w:pPr>
        <w:pStyle w:val="BodyText"/>
      </w:pPr>
      <w:r>
        <w:t xml:space="preserve">L.2 assurance_preconditions_record.yaml</w:t>
      </w:r>
    </w:p>
    <w:p>
      <w:pPr>
        <w:pStyle w:val="BodyText"/>
      </w:pPr>
      <w:r>
        <w:t xml:space="preserve">assurance_preconditions_record:</w:t>
      </w:r>
      <w:r>
        <w:br/>
      </w:r>
      <w:r>
        <w:t xml:space="preserve">record_id: "APR-YYYYMMDD-001"</w:t>
      </w:r>
      <w:r>
        <w:br/>
      </w:r>
      <w:r>
        <w:t xml:space="preserve">episode_id: "EP-..."</w:t>
      </w:r>
      <w:r>
        <w:br/>
      </w:r>
      <w:r>
        <w:t xml:space="preserve">version: "v1"</w:t>
      </w:r>
    </w:p>
    <w:p>
      <w:pPr>
        <w:pStyle w:val="BodyText"/>
      </w:pPr>
      <w:r>
        <w:t xml:space="preserve">K_dependencies:</w:t>
      </w:r>
    </w:p>
    <w:p>
      <w:pPr>
        <w:numPr>
          <w:ilvl w:val="0"/>
          <w:numId w:val="1005"/>
        </w:numPr>
        <w:pStyle w:val="Compact"/>
      </w:pPr>
      <w:r>
        <w:t>name: "RLS-RFC-0003"</w:t>
        <w:br/>
        <w:t>version: "v0.1"</w:t>
        <w:br/>
        <w:t>artifact_filename: "RPAP_v0.1.tar.gz"</w:t>
        <w:br/>
        <w:t>sha256: "&lt;hex(64)&gt;"</w:t>
        <w:br/>
        <w:t>registry_url: "&lt;registry URL if applicable&gt;" # optional</w:t>
      </w:r>
    </w:p>
    <w:p>
      <w:pPr>
        <w:numPr>
          <w:ilvl w:val="0"/>
          <w:numId w:val="1005"/>
        </w:numPr>
        <w:pStyle w:val="Compact"/>
      </w:pPr>
      <w:r>
        <w:t>name: "RLS-RFC-0002"</w:t>
        <w:br/>
        <w:t>version: "v0.1"</w:t>
        <w:br/>
        <w:t>artifact_filename: "PFAP_v0.1.tar.gz"</w:t>
        <w:br/>
        <w:t>sha256: "&lt;hex(64)&gt;"</w:t>
        <w:br/>
        <w:t>registry_url: "&lt;registry URL if applicable&gt;" # optional</w:t>
      </w:r>
    </w:p>
    <w:p>
      <w:pPr>
        <w:pStyle w:val="FirstParagraph"/>
      </w:pPr>
      <w:r>
        <w:t xml:space="preserve">S_scope_lock:</w:t>
      </w:r>
      <w:r>
        <w:br/>
      </w:r>
      <w:r>
        <w:t xml:space="preserve">audit_period: "YYYY-QX"</w:t>
      </w:r>
      <w:r>
        <w:br/>
      </w:r>
      <w:r>
        <w:t xml:space="preserve">included_domains: []</w:t>
      </w:r>
      <w:r>
        <w:br/>
      </w:r>
      <w:r>
        <w:t xml:space="preserve">exclusions: []</w:t>
      </w:r>
    </w:p>
    <w:p>
      <w:pPr>
        <w:pStyle w:val="BodyText"/>
      </w:pPr>
      <w:r>
        <w:t xml:space="preserve">T_target_specification:</w:t>
      </w:r>
      <w:r>
        <w:br/>
      </w:r>
      <w:r>
        <w:t xml:space="preserve">objectives: []</w:t>
      </w:r>
      <w:r>
        <w:br/>
      </w:r>
      <w:r>
        <w:t xml:space="preserve">unions_dimensions_in_scope: []</w:t>
      </w:r>
      <w:r>
        <w:br/>
      </w:r>
      <w:r>
        <w:t xml:space="preserve">success_measures: []</w:t>
      </w:r>
    </w:p>
    <w:p>
      <w:pPr>
        <w:pStyle w:val="BodyText"/>
      </w:pPr>
      <w:r>
        <w:t xml:space="preserve">K_constraint_set:</w:t>
      </w:r>
      <w:r>
        <w:br/>
      </w:r>
      <w:r>
        <w:t xml:space="preserve">rights_baseline_ref: "Appendix C or localized baseline ref"</w:t>
      </w:r>
      <w:r>
        <w:br/>
      </w:r>
      <w:r>
        <w:t xml:space="preserve">non_domination_requirements: []</w:t>
      </w:r>
      <w:r>
        <w:br/>
      </w:r>
      <w:r>
        <w:t xml:space="preserve">trc_bounds_ref: "IDP-..."</w:t>
      </w:r>
    </w:p>
    <w:p>
      <w:pPr>
        <w:pStyle w:val="BodyText"/>
      </w:pPr>
      <w:r>
        <w:t xml:space="preserve">M_threat_model:</w:t>
      </w:r>
      <w:r>
        <w:br/>
      </w:r>
      <w:r>
        <w:t xml:space="preserve">primary_failure_paths: []</w:t>
      </w:r>
      <w:r>
        <w:br/>
      </w:r>
      <w:r>
        <w:t xml:space="preserve">abuse_resistance_tags: []</w:t>
      </w:r>
    </w:p>
    <w:p>
      <w:pPr>
        <w:pStyle w:val="BodyText"/>
      </w:pPr>
      <w:r>
        <w:t xml:space="preserve">V_verification_regime:</w:t>
      </w:r>
      <w:r>
        <w:br/>
      </w:r>
      <w:r>
        <w:t xml:space="preserve">id: "VR-YYYYMMDD-001"</w:t>
      </w:r>
      <w:r>
        <w:br/>
      </w:r>
      <w:r>
        <w:t xml:space="preserve">created_by: "name/role"</w:t>
      </w:r>
      <w:r>
        <w:br/>
      </w:r>
      <w:r>
        <w:t xml:space="preserve">created_at_utc: "YYYY-MM-DDTHH:MM:SSZ"</w:t>
      </w:r>
      <w:r>
        <w:br/>
      </w:r>
      <w:r>
        <w:t xml:space="preserve">parameter_list:</w:t>
      </w:r>
      <w:r>
        <w:br/>
      </w:r>
      <w:r>
        <w:t xml:space="preserve">IDP-HIGH-IMPACT-THRESH: "..."</w:t>
      </w:r>
      <w:r>
        <w:br/>
      </w:r>
      <w:r>
        <w:t xml:space="preserve">IDP-COMP-THRESH: "..."</w:t>
      </w:r>
      <w:r>
        <w:br/>
      </w:r>
      <w:r>
        <w:t xml:space="preserve">IDP-RECON-TARGET: "..."</w:t>
      </w:r>
      <w:r>
        <w:br/>
      </w:r>
      <w:r>
        <w:t xml:space="preserve">IDP-RECOURSE-RECON-TARGET: "..."</w:t>
      </w:r>
      <w:r>
        <w:br/>
      </w:r>
      <w:r>
        <w:t xml:space="preserve">IDP-RESP-RECON-TARGET: "..."</w:t>
      </w:r>
      <w:r>
        <w:br/>
      </w:r>
      <w:r>
        <w:t xml:space="preserve">IDP-REMEDY-TARGET: "..."</w:t>
      </w:r>
      <w:r>
        <w:br/>
      </w:r>
      <w:r>
        <w:t xml:space="preserve">IDP-ROLLBACK-TARGET: "..."</w:t>
      </w:r>
      <w:r>
        <w:br/>
      </w:r>
      <w:r>
        <w:t xml:space="preserve">IDP-TEMPO-COMPAT: "method/threshold for control before unacceptable escalation or stop-loss boundary"</w:t>
      </w:r>
      <w:r>
        <w:br/>
      </w:r>
      <w:r>
        <w:t xml:space="preserve">IDP-AUDIT-CADENCE: "..."</w:t>
      </w:r>
      <w:r>
        <w:br/>
      </w:r>
      <w:r>
        <w:t xml:space="preserve">IDP-SAMPLE-SIZE: "..."</w:t>
      </w:r>
      <w:r>
        <w:br/>
      </w:r>
      <w:r>
        <w:t xml:space="preserve">IDP-WAIVER-INDEP: "..."</w:t>
      </w:r>
      <w:r>
        <w:br/>
      </w:r>
      <w:r>
        <w:t xml:space="preserve">justification: "..."</w:t>
      </w:r>
      <w:r>
        <w:br/>
      </w:r>
      <w:r>
        <w:t xml:space="preserve">governance_approval_id: ""</w:t>
      </w:r>
    </w:p>
    <w:p>
      <w:pPr>
        <w:pStyle w:val="BodyText"/>
      </w:pPr>
      <w:r>
        <w:t xml:space="preserve">E_evidence_sufficiency_rule:</w:t>
      </w:r>
      <w:r>
        <w:br/>
      </w:r>
      <w:r>
        <w:t xml:space="preserve">evidence_classes_required: ["A", "B", "C"]</w:t>
      </w:r>
      <w:r>
        <w:br/>
      </w:r>
      <w:r>
        <w:t xml:space="preserve">sampling_plan_ref: "..."</w:t>
      </w:r>
    </w:p>
    <w:p>
      <w:pPr>
        <w:pStyle w:val="BodyText"/>
      </w:pPr>
      <w:r>
        <w:t xml:space="preserve">R_residual_risk_statement:</w:t>
      </w:r>
      <w:r>
        <w:br/>
      </w:r>
      <w:r>
        <w:t xml:space="preserve">residual_risks: []</w:t>
      </w:r>
    </w:p>
    <w:p>
      <w:pPr>
        <w:pStyle w:val="BodyText"/>
      </w:pPr>
      <w:r>
        <w:t xml:space="preserve">U_reassessment_triggers:</w:t>
      </w:r>
      <w:r>
        <w:br/>
      </w:r>
      <w:r>
        <w:t xml:space="preserve">triggers: []</w:t>
      </w:r>
    </w:p>
    <w:p>
      <w:pPr>
        <w:pStyle w:val="BodyText"/>
      </w:pPr>
      <w:r>
        <w:t xml:space="preserve">created_utc: "YYYY-MM-DDTHH:MM:SSZ"</w:t>
      </w:r>
      <w:r>
        <w:br/>
      </w:r>
      <w:r>
        <w:t xml:space="preserve">created_by: "name/role"</w:t>
      </w:r>
    </w:p>
    <w:p>
      <w:pPr>
        <w:pStyle w:val="BodyText"/>
      </w:pPr>
      <w:r>
        <w:t xml:space="preserve">L.2A v3.5 maturity-extension fields for assurance_preconditions_record.yaml</w:t>
      </w:r>
    </w:p>
    <w:p>
      <w:pPr>
        <w:pStyle w:val="BodyText"/>
      </w:pPr>
      <w:r>
        <w:t xml:space="preserve">For L2/L3 wrapped deployments using the v3.5 maturity surfaces, assurance_preconditions_record.yaml SHOULD include the following extension block. These fields operationalize Appendix P without replacing the normative prose.</w:t>
      </w:r>
    </w:p>
    <w:p>
      <w:pPr>
        <w:pStyle w:val="BodyText"/>
      </w:pPr>
      <w:r>
        <w:t xml:space="preserve">measurement_maturity_extension:</w:t>
      </w:r>
      <w:r>
        <w:br/>
      </w:r>
      <w:r>
        <w:t xml:space="preserve">UCI_Measurement_Readiness: "UCI-M0_UNAVAILABLE|UCI-M1_PROVISIONAL|UCI-M2_DOMAIN_SUPPORTED|UCI-M3_VALIDATED"</w:t>
      </w:r>
      <w:r>
        <w:br/>
      </w:r>
      <w:r>
        <w:t xml:space="preserve">Kernel_Use_Posture: "K0_NONE|K1_STARTER|K2_DOMAIN_CALIBRATED|K3_BACKTESTED|K4_REGISTERED"</w:t>
      </w:r>
      <w:r>
        <w:br/>
      </w:r>
      <w:r>
        <w:t xml:space="preserve">HDW_Capture_Audit: "record_ref_or_NA"</w:t>
      </w:r>
      <w:r>
        <w:br/>
      </w:r>
      <w:r>
        <w:t xml:space="preserve">PLSS_Escalation_Register: "record_ref_or_NA"</w:t>
      </w:r>
      <w:r>
        <w:br/>
      </w:r>
      <w:r>
        <w:t xml:space="preserve">Deployment_Context_Profile: "LAB|PILOT|INSTITUTIONAL_ADVISORY|INSTITUTIONAL_OPERATIONAL|PUBLIC_POLICY|AGENTIC_EXECUTION|EMERGENCY_TRIAGE"</w:t>
      </w:r>
      <w:r>
        <w:br/>
      </w:r>
      <w:r>
        <w:t xml:space="preserve">Biological_Evaluation_Maturity: "BEM-0_NOT_EVALUATED|BEM-1_TAXON_BASELINE|BEM-2_ETHOLOGICAL_GUIDANCE|BEM-3_EXPERT_REVIEWED_BATTERY|BEM-4_VALIDATED_ANNEX|NA"</w:t>
      </w:r>
      <w:r>
        <w:br/>
      </w:r>
      <w:r>
        <w:t xml:space="preserve">claim_boundary_note: "No empirical validation, ProofPack, Tier 4, validated UCI, validated kernel, or biological measurement-completeness claim unless supported by companion evidence."</w:t>
      </w:r>
    </w:p>
    <w:p>
      <w:pPr>
        <w:pStyle w:val="BodyText"/>
      </w:pPr>
      <w:r>
        <w:t xml:space="preserve">L.2B v3.5 ReferenceStructureRecord extension for assurance_preconditions_record.yaml</w:t>
      </w:r>
    </w:p>
    <w:p>
      <w:pPr>
        <w:pStyle w:val="BodyText"/>
      </w:pPr>
      <w:r>
        <w:t xml:space="preserve">reference_structure_extension:</w:t>
      </w:r>
      <w:r>
        <w:br/>
      </w:r>
      <w:r>
        <w:t xml:space="preserve">R_reference_structure:</w:t>
      </w:r>
      <w:r>
        <w:br/>
      </w:r>
      <w:r>
        <w:t xml:space="preserve">reference_structure_record_id: "RSR-YYYYMMDD-001"</w:t>
      </w:r>
      <w:r>
        <w:br/>
      </w:r>
      <w:r>
        <w:t xml:space="preserve">reference_object: "..."</w:t>
      </w:r>
      <w:r>
        <w:br/>
      </w:r>
      <w:r>
        <w:t xml:space="preserve">active_reference_layers: ["physical", "biological", "social", "ethical_rights", "risk", "governance_authority", "epistemic", "operational_audit"]</w:t>
      </w:r>
      <w:r>
        <w:br/>
      </w:r>
      <w:r>
        <w:t xml:space="preserve">invariant_constraints: []</w:t>
      </w:r>
      <w:r>
        <w:br/>
      </w:r>
      <w:r>
        <w:t xml:space="preserve">causal_pathway_summary: "..."</w:t>
      </w:r>
      <w:r>
        <w:br/>
      </w:r>
      <w:r>
        <w:t xml:space="preserve">evidence_status: "MEASURED|ESTIMATED|EXPERT_JUDGMENT|ASSUMED|CONTESTED|UNVALIDATED|NOT_OBSERVED|PLACEHOLDER_FOR_SENSITIVITY_ONLY"</w:t>
      </w:r>
      <w:r>
        <w:br/>
      </w:r>
      <w:r>
        <w:t xml:space="preserve">falsification_condition: "..."</w:t>
      </w:r>
      <w:r>
        <w:br/>
      </w:r>
      <w:r>
        <w:t xml:space="preserve">measurement_maturity_status: "..."</w:t>
      </w:r>
      <w:r>
        <w:br/>
      </w:r>
      <w:r>
        <w:t xml:space="preserve">adaptation_boundary: "..."</w:t>
      </w:r>
      <w:r>
        <w:br/>
      </w:r>
      <w:r>
        <w:t xml:space="preserve">authority_boundary: "..."</w:t>
      </w:r>
      <w:r>
        <w:br/>
      </w:r>
      <w:r>
        <w:t xml:space="preserve">refusal_trigger: "..."</w:t>
      </w:r>
      <w:r>
        <w:br/>
      </w:r>
      <w:r>
        <w:t xml:space="preserve">reviewer_disposition: "PENDING_REVIEW|APPROVED|REVISE|REFUSAL_OR_ESCALATION_REQUIRED"</w:t>
      </w:r>
      <w:r>
        <w:br/>
      </w:r>
      <w:r>
        <w:t xml:space="preserve">artifact_hash: "&lt;hex(64)&gt; or durable artifact reference"</w:t>
      </w:r>
    </w:p>
    <w:p>
      <w:pPr>
        <w:pStyle w:val="BodyText"/>
      </w:pPr>
      <w:r>
        <w:t xml:space="preserve">L.2C v5.1 ConsequenceTempoRecord and ResponsibilityContinuityRecord extensions</w:t>
      </w:r>
    </w:p>
    <w:p>
      <w:pPr>
        <w:pStyle w:val="SourceCode"/>
      </w:pPr>
      <w:r>
        <w:rPr>
          <w:rStyle w:val="VerbatimChar"/>
        </w:rPr>
        <w:t xml:space="preserve">consequence_tempo_record:</w:t>
      </w:r>
      <w:r>
        <w:br/>
      </w:r>
      <w:r>
        <w:rPr>
          <w:rStyle w:val="VerbatimChar"/>
        </w:rPr>
        <w:t xml:space="preserve">  record_id: "CTR-YYYYMMDD-001"</w:t>
      </w:r>
      <w:r>
        <w:br/>
      </w:r>
      <w:r>
        <w:rPr>
          <w:rStyle w:val="VerbatimChar"/>
        </w:rPr>
        <w:t xml:space="preserve">  episode_id: "EP-..."</w:t>
      </w:r>
      <w:r>
        <w:br/>
      </w:r>
      <w:r>
        <w:rPr>
          <w:rStyle w:val="VerbatimChar"/>
        </w:rPr>
        <w:t xml:space="preserve">  option_id: "..."</w:t>
      </w:r>
      <w:r>
        <w:br/>
      </w:r>
      <w:r>
        <w:rPr>
          <w:rStyle w:val="VerbatimChar"/>
        </w:rPr>
        <w:t xml:space="preserve">  action_initiation_mode: "human | scheduled | automated | event_triggered | autonomous_tool_chain"</w:t>
      </w:r>
      <w:r>
        <w:br/>
      </w:r>
      <w:r>
        <w:rPr>
          <w:rStyle w:val="VerbatimChar"/>
        </w:rPr>
        <w:t xml:space="preserve">  expected_propagation_rate: "..."</w:t>
      </w:r>
      <w:r>
        <w:br/>
      </w:r>
      <w:r>
        <w:rPr>
          <w:rStyle w:val="VerbatimChar"/>
        </w:rPr>
        <w:t xml:space="preserve">  earliest_material_harm_boundary: "..."</w:t>
      </w:r>
      <w:r>
        <w:br/>
      </w:r>
      <w:r>
        <w:rPr>
          <w:rStyle w:val="VerbatimChar"/>
        </w:rPr>
        <w:t xml:space="preserve">  time_to_detect_target: "..."</w:t>
      </w:r>
      <w:r>
        <w:br/>
      </w:r>
      <w:r>
        <w:rPr>
          <w:rStyle w:val="VerbatimChar"/>
        </w:rPr>
        <w:t xml:space="preserve">  time_to_interpret_or_review_target: "..."</w:t>
      </w:r>
      <w:r>
        <w:br/>
      </w:r>
      <w:r>
        <w:rPr>
          <w:rStyle w:val="VerbatimChar"/>
        </w:rPr>
        <w:t xml:space="preserve">  time_to_intervene_target: "..."</w:t>
      </w:r>
      <w:r>
        <w:br/>
      </w:r>
      <w:r>
        <w:rPr>
          <w:rStyle w:val="VerbatimChar"/>
        </w:rPr>
        <w:t xml:space="preserve">  time_to_contain_target: "..."</w:t>
      </w:r>
      <w:r>
        <w:br/>
      </w:r>
      <w:r>
        <w:rPr>
          <w:rStyle w:val="VerbatimChar"/>
        </w:rPr>
        <w:t xml:space="preserve">  time_to_rollback_target: "..."</w:t>
      </w:r>
      <w:r>
        <w:br/>
      </w:r>
      <w:r>
        <w:rPr>
          <w:rStyle w:val="VerbatimChar"/>
        </w:rPr>
        <w:t xml:space="preserve">  declared_safety_margin: "..."</w:t>
      </w:r>
      <w:r>
        <w:br/>
      </w:r>
      <w:r>
        <w:rPr>
          <w:rStyle w:val="VerbatimChar"/>
        </w:rPr>
        <w:t xml:space="preserve">  constitutional_latency_required: false</w:t>
      </w:r>
      <w:r>
        <w:br/>
      </w:r>
      <w:r>
        <w:rPr>
          <w:rStyle w:val="VerbatimChar"/>
        </w:rPr>
        <w:t xml:space="preserve">  constitutional_latency_duration: "... or NA"</w:t>
      </w:r>
      <w:r>
        <w:br/>
      </w:r>
      <w:r>
        <w:rPr>
          <w:rStyle w:val="VerbatimChar"/>
        </w:rPr>
        <w:t xml:space="preserve">  harm_of_delay: "..."</w:t>
      </w:r>
      <w:r>
        <w:br/>
      </w:r>
      <w:r>
        <w:rPr>
          <w:rStyle w:val="VerbatimChar"/>
        </w:rPr>
        <w:t xml:space="preserve">  emergency_override_ref: "... or NA"</w:t>
      </w:r>
      <w:r>
        <w:br/>
      </w:r>
      <w:r>
        <w:rPr>
          <w:rStyle w:val="VerbatimChar"/>
        </w:rPr>
        <w:t xml:space="preserve">  tempo_disposition: "COMPATIBLE | COMPATIBLE_WITH_CONTROLS | INCOMPATIBLE_REDESIGN | EMERGENCY_PROVISIONAL | INDETERMINATE"</w:t>
      </w:r>
      <w:r>
        <w:br/>
      </w:r>
      <w:r>
        <w:rPr>
          <w:rStyle w:val="VerbatimChar"/>
        </w:rPr>
        <w:t xml:space="preserve">  evidence_refs: []</w:t>
      </w:r>
      <w:r>
        <w:br/>
      </w:r>
      <w:r>
        <w:rPr>
          <w:rStyle w:val="VerbatimChar"/>
        </w:rPr>
        <w:t xml:space="preserve">  reviewer_status: "..."</w:t>
      </w:r>
      <w:r>
        <w:br/>
      </w:r>
      <w:r>
        <w:br/>
      </w:r>
      <w:r>
        <w:rPr>
          <w:rStyle w:val="VerbatimChar"/>
        </w:rPr>
        <w:t xml:space="preserve">responsibility_continuity_record:</w:t>
      </w:r>
      <w:r>
        <w:br/>
      </w:r>
      <w:r>
        <w:rPr>
          <w:rStyle w:val="VerbatimChar"/>
        </w:rPr>
        <w:t xml:space="preserve">  record_id: "RCR-YYYYMMDD-001"</w:t>
      </w:r>
      <w:r>
        <w:br/>
      </w:r>
      <w:r>
        <w:rPr>
          <w:rStyle w:val="VerbatimChar"/>
        </w:rPr>
        <w:t xml:space="preserve">  episode_id: "EP-..."</w:t>
      </w:r>
      <w:r>
        <w:br/>
      </w:r>
      <w:r>
        <w:rPr>
          <w:rStyle w:val="VerbatimChar"/>
        </w:rPr>
        <w:t xml:space="preserve">  decision_owner: "name/role"</w:t>
      </w:r>
      <w:r>
        <w:br/>
      </w:r>
      <w:r>
        <w:rPr>
          <w:rStyle w:val="VerbatimChar"/>
        </w:rPr>
        <w:t xml:space="preserve">  candidate_generation_source: "..."</w:t>
      </w:r>
      <w:r>
        <w:br/>
      </w:r>
      <w:r>
        <w:rPr>
          <w:rStyle w:val="VerbatimChar"/>
        </w:rPr>
        <w:t xml:space="preserve">  evidence_warrant_owner: "name/role"</w:t>
      </w:r>
      <w:r>
        <w:br/>
      </w:r>
      <w:r>
        <w:rPr>
          <w:rStyle w:val="VerbatimChar"/>
        </w:rPr>
        <w:t xml:space="preserve">  interpretation_or_reviewer_role: "..."</w:t>
      </w:r>
      <w:r>
        <w:br/>
      </w:r>
      <w:r>
        <w:rPr>
          <w:rStyle w:val="VerbatimChar"/>
        </w:rPr>
        <w:t xml:space="preserve">  handoffs:</w:t>
      </w:r>
      <w:r>
        <w:br/>
      </w:r>
      <w:r>
        <w:rPr>
          <w:rStyle w:val="VerbatimChar"/>
        </w:rPr>
        <w:t xml:space="preserve">    - from_role: "..."</w:t>
      </w:r>
      <w:r>
        <w:br/>
      </w:r>
      <w:r>
        <w:rPr>
          <w:rStyle w:val="VerbatimChar"/>
        </w:rPr>
        <w:t xml:space="preserve">      to_role: "..."</w:t>
      </w:r>
      <w:r>
        <w:br/>
      </w:r>
      <w:r>
        <w:rPr>
          <w:rStyle w:val="VerbatimChar"/>
        </w:rPr>
        <w:t xml:space="preserve">      artifact_or_decision_transferred: "..."</w:t>
      </w:r>
      <w:r>
        <w:br/>
      </w:r>
      <w:r>
        <w:rPr>
          <w:rStyle w:val="VerbatimChar"/>
        </w:rPr>
        <w:t xml:space="preserve">      authority_transferred: "..."</w:t>
      </w:r>
      <w:r>
        <w:br/>
      </w:r>
      <w:r>
        <w:rPr>
          <w:rStyle w:val="VerbatimChar"/>
        </w:rPr>
        <w:t xml:space="preserve">      authority_retained: "..."</w:t>
      </w:r>
      <w:r>
        <w:br/>
      </w:r>
      <w:r>
        <w:rPr>
          <w:rStyle w:val="VerbatimChar"/>
        </w:rPr>
        <w:t xml:space="preserve">      uncertainty_status_at_handoff: "..."</w:t>
      </w:r>
      <w:r>
        <w:br/>
      </w:r>
      <w:r>
        <w:rPr>
          <w:rStyle w:val="VerbatimChar"/>
        </w:rPr>
        <w:t xml:space="preserve">      acceptance_or_challenge_record: "..."</w:t>
      </w:r>
      <w:r>
        <w:br/>
      </w:r>
      <w:r>
        <w:rPr>
          <w:rStyle w:val="VerbatimChar"/>
        </w:rPr>
        <w:t xml:space="preserve">  execution_owner: "..."</w:t>
      </w:r>
      <w:r>
        <w:br/>
      </w:r>
      <w:r>
        <w:rPr>
          <w:rStyle w:val="VerbatimChar"/>
        </w:rPr>
        <w:t xml:space="preserve">  intervention_or_revocation_owner: "..."</w:t>
      </w:r>
      <w:r>
        <w:br/>
      </w:r>
      <w:r>
        <w:rPr>
          <w:rStyle w:val="VerbatimChar"/>
        </w:rPr>
        <w:t xml:space="preserve">  appeal_and_communication_owner: "..."</w:t>
      </w:r>
      <w:r>
        <w:br/>
      </w:r>
      <w:r>
        <w:rPr>
          <w:rStyle w:val="VerbatimChar"/>
        </w:rPr>
        <w:t xml:space="preserve">  repair_owner: "..."</w:t>
      </w:r>
      <w:r>
        <w:br/>
      </w:r>
      <w:r>
        <w:rPr>
          <w:rStyle w:val="VerbatimChar"/>
        </w:rPr>
        <w:t xml:space="preserve">  residual_accountability_statement: "..."</w:t>
      </w:r>
      <w:r>
        <w:br/>
      </w:r>
      <w:r>
        <w:rPr>
          <w:rStyle w:val="VerbatimChar"/>
        </w:rPr>
        <w:t xml:space="preserve">  material_obligations:</w:t>
      </w:r>
      <w:r>
        <w:br/>
      </w:r>
      <w:r>
        <w:rPr>
          <w:rStyle w:val="VerbatimChar"/>
        </w:rPr>
        <w:t xml:space="preserve">    - obligation_id: "MO-001"</w:t>
      </w:r>
      <w:r>
        <w:br/>
      </w:r>
      <w:r>
        <w:rPr>
          <w:rStyle w:val="VerbatimChar"/>
        </w:rPr>
        <w:t xml:space="preserve">      obligation: "..."</w:t>
      </w:r>
      <w:r>
        <w:br/>
      </w:r>
      <w:r>
        <w:rPr>
          <w:rStyle w:val="VerbatimChar"/>
        </w:rPr>
        <w:t xml:space="preserve">      accountable_authority: "..."</w:t>
      </w:r>
      <w:r>
        <w:br/>
      </w:r>
      <w:r>
        <w:rPr>
          <w:rStyle w:val="VerbatimChar"/>
        </w:rPr>
        <w:t xml:space="preserve">      operational_carrier_or_execution_path: "..."</w:t>
      </w:r>
      <w:r>
        <w:br/>
      </w:r>
      <w:r>
        <w:rPr>
          <w:rStyle w:val="VerbatimChar"/>
        </w:rPr>
        <w:t xml:space="preserve">      authority_and_capacity_basis: "..."</w:t>
      </w:r>
      <w:r>
        <w:br/>
      </w:r>
      <w:r>
        <w:rPr>
          <w:rStyle w:val="VerbatimChar"/>
        </w:rPr>
        <w:t xml:space="preserve">      activation_trigger: "..."</w:t>
      </w:r>
      <w:r>
        <w:br/>
      </w:r>
      <w:r>
        <w:rPr>
          <w:rStyle w:val="VerbatimChar"/>
        </w:rPr>
        <w:t xml:space="preserve">      scope: "..."</w:t>
      </w:r>
      <w:r>
        <w:br/>
      </w:r>
      <w:r>
        <w:rPr>
          <w:rStyle w:val="VerbatimChar"/>
        </w:rPr>
        <w:t xml:space="preserve">      required_action: "..."</w:t>
      </w:r>
      <w:r>
        <w:br/>
      </w:r>
      <w:r>
        <w:rPr>
          <w:rStyle w:val="VerbatimChar"/>
        </w:rPr>
        <w:t xml:space="preserve">      response_deadline_or_window: "..."</w:t>
      </w:r>
      <w:r>
        <w:br/>
      </w:r>
      <w:r>
        <w:rPr>
          <w:rStyle w:val="VerbatimChar"/>
        </w:rPr>
        <w:t xml:space="preserve">      evidence_of_discharge: "..."</w:t>
      </w:r>
      <w:r>
        <w:br/>
      </w:r>
      <w:r>
        <w:rPr>
          <w:rStyle w:val="VerbatimChar"/>
        </w:rPr>
        <w:t xml:space="preserve">      review_or_expiry: "..."</w:t>
      </w:r>
      <w:r>
        <w:br/>
      </w:r>
      <w:r>
        <w:rPr>
          <w:rStyle w:val="VerbatimChar"/>
        </w:rPr>
        <w:t xml:space="preserve">      challenge_route: "..."</w:t>
      </w:r>
      <w:r>
        <w:br/>
      </w:r>
      <w:r>
        <w:rPr>
          <w:rStyle w:val="VerbatimChar"/>
        </w:rPr>
        <w:t xml:space="preserve">      delegation_acceptance: "..."</w:t>
      </w:r>
      <w:r>
        <w:br/>
      </w:r>
      <w:r>
        <w:rPr>
          <w:rStyle w:val="VerbatimChar"/>
        </w:rPr>
        <w:t xml:space="preserve">      backup_or_successor: "..."</w:t>
      </w:r>
      <w:r>
        <w:br/>
      </w:r>
      <w:r>
        <w:rPr>
          <w:rStyle w:val="VerbatimChar"/>
        </w:rPr>
        <w:t xml:space="preserve">      nonperformance_trigger: "..."</w:t>
      </w:r>
      <w:r>
        <w:br/>
      </w:r>
      <w:r>
        <w:rPr>
          <w:rStyle w:val="VerbatimChar"/>
        </w:rPr>
        <w:t xml:space="preserve">      missed_duty_escalation: "..."</w:t>
      </w:r>
      <w:r>
        <w:br/>
      </w:r>
      <w:r>
        <w:rPr>
          <w:rStyle w:val="VerbatimChar"/>
        </w:rPr>
        <w:t xml:space="preserve">      amendment_waiver_suspension_retirement_authority: "..."</w:t>
      </w:r>
      <w:r>
        <w:br/>
      </w:r>
      <w:r>
        <w:rPr>
          <w:rStyle w:val="VerbatimChar"/>
        </w:rPr>
        <w:t xml:space="preserve">      change_control_rule: "..."</w:t>
      </w:r>
      <w:r>
        <w:br/>
      </w:r>
      <w:r>
        <w:rPr>
          <w:rStyle w:val="VerbatimChar"/>
        </w:rPr>
        <w:t xml:space="preserve">      residual_responsibility: "..."</w:t>
      </w:r>
      <w:r>
        <w:br/>
      </w:r>
      <w:r>
        <w:rPr>
          <w:rStyle w:val="VerbatimChar"/>
        </w:rPr>
        <w:t xml:space="preserve">      effectiveness_status: "NOT_TESTED | EVIDENCE_PENDING | EFFECTIVE_WITHIN_SCOPE | INEFFECTIVE_REDESIGN | NOT_APPLICABLE"</w:t>
      </w:r>
      <w:r>
        <w:br/>
      </w:r>
      <w:r>
        <w:rPr>
          <w:rStyle w:val="VerbatimChar"/>
        </w:rPr>
        <w:t xml:space="preserve">      obligation_status: "ACTIVE | SATISFIED | EXPIRED | SUSPENDED | ESCALATED"</w:t>
      </w:r>
      <w:r>
        <w:br/>
      </w:r>
      <w:r>
        <w:rPr>
          <w:rStyle w:val="VerbatimChar"/>
        </w:rPr>
        <w:t xml:space="preserve">  human_compensation_load:</w:t>
      </w:r>
      <w:r>
        <w:br/>
      </w:r>
      <w:r>
        <w:rPr>
          <w:rStyle w:val="VerbatimChar"/>
        </w:rPr>
        <w:t xml:space="preserve">    status: "NOT_MATERIAL | OBSERVED_BOUNDED | DEPENDENCY_REQUIRES_CONTROLS | REDESIGN_OR_ESCALATE"</w:t>
      </w:r>
      <w:r>
        <w:br/>
      </w:r>
      <w:r>
        <w:rPr>
          <w:rStyle w:val="VerbatimChar"/>
        </w:rPr>
        <w:t xml:space="preserve">    trigger_rationale: "..."</w:t>
      </w:r>
      <w:r>
        <w:br/>
      </w:r>
      <w:r>
        <w:rPr>
          <w:rStyle w:val="VerbatimChar"/>
        </w:rPr>
        <w:t xml:space="preserve">    carrier_role_classes: []</w:t>
      </w:r>
      <w:r>
        <w:br/>
      </w:r>
      <w:r>
        <w:rPr>
          <w:rStyle w:val="VerbatimChar"/>
        </w:rPr>
        <w:t xml:space="preserve">    hidden_work_and_workflow_gap: "... or NA"</w:t>
      </w:r>
      <w:r>
        <w:br/>
      </w:r>
      <w:r>
        <w:rPr>
          <w:rStyle w:val="VerbatimChar"/>
        </w:rPr>
        <w:t xml:space="preserve">    burden_and_recovery_indicators: []</w:t>
      </w:r>
      <w:r>
        <w:br/>
      </w:r>
      <w:r>
        <w:rPr>
          <w:rStyle w:val="VerbatimChar"/>
        </w:rPr>
        <w:t xml:space="preserve">    single_person_dependency: "... or NA"</w:t>
      </w:r>
      <w:r>
        <w:br/>
      </w:r>
      <w:r>
        <w:rPr>
          <w:rStyle w:val="VerbatimChar"/>
        </w:rPr>
        <w:t xml:space="preserve">    consequence_if_compensation_stops: "... or NA"</w:t>
      </w:r>
      <w:r>
        <w:br/>
      </w:r>
      <w:r>
        <w:rPr>
          <w:rStyle w:val="VerbatimChar"/>
        </w:rPr>
        <w:t xml:space="preserve">    evidence_sources: []</w:t>
      </w:r>
      <w:r>
        <w:br/>
      </w:r>
      <w:r>
        <w:rPr>
          <w:rStyle w:val="VerbatimChar"/>
        </w:rPr>
        <w:t xml:space="preserve">    privacy_and_non_retaliation_controls: "... or NA"</w:t>
      </w:r>
      <w:r>
        <w:br/>
      </w:r>
      <w:r>
        <w:rPr>
          <w:rStyle w:val="VerbatimChar"/>
        </w:rPr>
        <w:t xml:space="preserve">    preservation_or_redesign_action: "... or NA"</w:t>
      </w:r>
      <w:r>
        <w:br/>
      </w:r>
      <w:r>
        <w:rPr>
          <w:rStyle w:val="VerbatimChar"/>
        </w:rPr>
        <w:t xml:space="preserve">    review_trigger: "..."</w:t>
      </w:r>
      <w:r>
        <w:br/>
      </w:r>
      <w:r>
        <w:rPr>
          <w:rStyle w:val="VerbatimChar"/>
        </w:rPr>
        <w:t xml:space="preserve">  reconstructability_status: "COMPLETE | PARTIAL_WITH_CONTROLS | INCOMPLETE_ESCALATE | NOT_APPLICABLE_WITH_RATIONALE"</w:t>
      </w:r>
      <w:r>
        <w:br/>
      </w:r>
      <w:r>
        <w:rPr>
          <w:rStyle w:val="VerbatimChar"/>
        </w:rPr>
        <w:t xml:space="preserve">  reviewer_status: "..."</w:t>
      </w:r>
    </w:p>
    <w:p>
      <w:pPr>
        <w:pStyle w:val="FirstParagraph"/>
      </w:pPr>
      <w:r>
        <w:t xml:space="preserve">L.3 evidence_register.yaml</w:t>
      </w:r>
    </w:p>
    <w:p>
      <w:pPr>
        <w:pStyle w:val="BodyText"/>
      </w:pPr>
      <w:r>
        <w:t xml:space="preserve">evidence_register:</w:t>
      </w:r>
      <w:r>
        <w:br/>
      </w:r>
      <w:r>
        <w:t xml:space="preserve">register_id: "ER-YYYYMMDD-001"</w:t>
      </w:r>
      <w:r>
        <w:br/>
      </w:r>
      <w:r>
        <w:t xml:space="preserve">episode_id: "EP-..."</w:t>
      </w:r>
      <w:r>
        <w:br/>
      </w:r>
      <w:r>
        <w:t xml:space="preserve">items:</w:t>
      </w:r>
    </w:p>
    <w:p>
      <w:pPr>
        <w:numPr>
          <w:ilvl w:val="0"/>
          <w:numId w:val="1006"/>
        </w:numPr>
        <w:pStyle w:val="Compact"/>
      </w:pPr>
      <w:r>
        <w:t xml:space="preserve">evidence_id: "E01"</w:t>
      </w:r>
      <w:r>
        <w:br/>
      </w:r>
      <w:r>
        <w:t xml:space="preserve">class: "A" # A|B|C|D|E</w:t>
      </w:r>
      <w:r>
        <w:br/>
      </w:r>
      <w:r>
        <w:t xml:space="preserve">description: "..."</w:t>
      </w:r>
      <w:r>
        <w:br/>
      </w:r>
      <w:r>
        <w:t xml:space="preserve">location: "path-or-url"</w:t>
      </w:r>
      <w:r>
        <w:br/>
      </w:r>
      <w:r>
        <w:t xml:space="preserve">hash_sha256: "" # optional but recommended</w:t>
      </w:r>
      <w:r>
        <w:br/>
      </w:r>
      <w:r>
        <w:t xml:space="preserve">created_utc: "YYYY-MM-DDTHH:MM:SSZ"</w:t>
      </w:r>
      <w:r>
        <w:br/>
      </w:r>
      <w:r>
        <w:t xml:space="preserve">retention_policy: "..."</w:t>
      </w:r>
      <w:r>
        <w:br/>
      </w:r>
      <w:r>
        <w:t xml:space="preserve">access_policy: "..."</w:t>
      </w:r>
      <w:r>
        <w:br/>
      </w:r>
      <w:r>
        <w:t xml:space="preserve">rpap_ref: "" # required if redaction/access controls apply</w:t>
      </w:r>
    </w:p>
    <w:p>
      <w:pPr>
        <w:pStyle w:val="FirstParagraph"/>
      </w:pPr>
      <w:r>
        <w:t xml:space="preserve">L.4 change_control_record.yaml</w:t>
      </w:r>
    </w:p>
    <w:p>
      <w:pPr>
        <w:pStyle w:val="BodyText"/>
      </w:pPr>
      <w:r>
        <w:t xml:space="preserve">change_control_record:</w:t>
      </w:r>
      <w:r>
        <w:br/>
      </w:r>
      <w:r>
        <w:t xml:space="preserve">change_id: "CCR-YYYYMMDD-001"</w:t>
      </w:r>
      <w:r>
        <w:br/>
      </w:r>
      <w:r>
        <w:t xml:space="preserve">related_episode_ids: []</w:t>
      </w:r>
      <w:r>
        <w:br/>
      </w:r>
      <w:r>
        <w:t xml:space="preserve">change_class: "CH-2" # CH-0|CH-1|CH-2|CH-3|CH-4</w:t>
      </w:r>
      <w:r>
        <w:br/>
      </w:r>
      <w:r>
        <w:t xml:space="preserve">description: "..."</w:t>
      </w:r>
      <w:r>
        <w:br/>
      </w:r>
      <w:r>
        <w:t xml:space="preserve">rationale: "..."</w:t>
      </w:r>
      <w:r>
        <w:br/>
      </w:r>
      <w:r>
        <w:t xml:space="preserve">affected_tests: ["T1","T2"]</w:t>
      </w:r>
      <w:r>
        <w:br/>
      </w:r>
      <w:r>
        <w:t xml:space="preserve">affected_claims: ["C1","C5"]</w:t>
      </w:r>
      <w:r>
        <w:br/>
      </w:r>
      <w:r>
        <w:t xml:space="preserve">approvals:</w:t>
      </w:r>
    </w:p>
    <w:p>
      <w:pPr>
        <w:numPr>
          <w:ilvl w:val="0"/>
          <w:numId w:val="1007"/>
        </w:numPr>
        <w:pStyle w:val="Compact"/>
      </w:pPr>
      <w:r>
        <w:t xml:space="preserve">name: "..."</w:t>
      </w:r>
      <w:r>
        <w:br/>
      </w:r>
      <w:r>
        <w:t xml:space="preserve">role: "..."</w:t>
      </w:r>
      <w:r>
        <w:br/>
      </w:r>
      <w:r>
        <w:t xml:space="preserve">approved_utc: "YYYY-MM-DDTHH:MM:SSZ"</w:t>
      </w:r>
      <w:r>
        <w:br/>
      </w:r>
      <w:r>
        <w:t xml:space="preserve">verification_and_regression:</w:t>
      </w:r>
      <w:r>
        <w:br/>
      </w:r>
      <w:r>
        <w:t xml:space="preserve">checks_run: []</w:t>
      </w:r>
      <w:r>
        <w:br/>
      </w:r>
      <w:r>
        <w:t xml:space="preserve">results_ref: "..."</w:t>
      </w:r>
      <w:r>
        <w:br/>
      </w:r>
      <w:r>
        <w:t xml:space="preserve">rollback_plan_ref: "..."</w:t>
      </w:r>
      <w:r>
        <w:br/>
      </w:r>
      <w:r>
        <w:t xml:space="preserve">monitoring_updates: []</w:t>
      </w:r>
      <w:r>
        <w:br/>
      </w:r>
      <w:r>
        <w:t xml:space="preserve">publication_and_notice:</w:t>
      </w:r>
      <w:r>
        <w:br/>
      </w:r>
      <w:r>
        <w:t xml:space="preserve">stakeholders_notified: []</w:t>
      </w:r>
      <w:r>
        <w:br/>
      </w:r>
      <w:r>
        <w:t xml:space="preserve">notice_utc: ""</w:t>
      </w:r>
      <w:r>
        <w:br/>
      </w:r>
      <w:r>
        <w:t xml:space="preserve">created_utc: "YYYY-MM-DDTHH:MM:SSZ"</w:t>
      </w:r>
    </w:p>
    <w:p>
      <w:pPr>
        <w:pStyle w:val="FirstParagraph"/>
      </w:pPr>
      <w:r>
        <w:t xml:space="preserve">L.5 waiver_record.yaml</w:t>
      </w:r>
    </w:p>
    <w:p>
      <w:pPr>
        <w:pStyle w:val="BodyText"/>
      </w:pPr>
      <w:r>
        <w:t xml:space="preserve">waiver_record:</w:t>
      </w:r>
      <w:r>
        <w:br/>
      </w:r>
      <w:r>
        <w:t xml:space="preserve">waiver_id: "WR-YYYYMMDD-001"</w:t>
      </w:r>
      <w:r>
        <w:br/>
      </w:r>
      <w:r>
        <w:t xml:space="preserve">related_episode_ids: []</w:t>
      </w:r>
      <w:r>
        <w:br/>
      </w:r>
      <w:r>
        <w:t xml:space="preserve">decision_note_ref: "DN-..."</w:t>
      </w:r>
      <w:r>
        <w:br/>
      </w:r>
      <w:r>
        <w:t xml:space="preserve">tests_waived: ["T2"] # subset of T1-T4</w:t>
      </w:r>
      <w:r>
        <w:br/>
      </w:r>
      <w:r>
        <w:t xml:space="preserve">current_scores:</w:t>
      </w:r>
      <w:r>
        <w:br/>
      </w:r>
      <w:r>
        <w:t xml:space="preserve">T2: 1</w:t>
      </w:r>
      <w:r>
        <w:br/>
      </w:r>
      <w:r>
        <w:t xml:space="preserve">deficiency_statement: "..."</w:t>
      </w:r>
      <w:r>
        <w:br/>
      </w:r>
      <w:r>
        <w:t xml:space="preserve">justification:</w:t>
      </w:r>
      <w:r>
        <w:br/>
      </w:r>
      <w:r>
        <w:t xml:space="preserve">why_execution_cannot_wait: "..."</w:t>
      </w:r>
      <w:r>
        <w:br/>
      </w:r>
      <w:r>
        <w:t xml:space="preserve">harm_of_delay: "..."</w:t>
      </w:r>
      <w:r>
        <w:br/>
      </w:r>
      <w:r>
        <w:t xml:space="preserve">harm_risk_of_proceeding: "..."</w:t>
      </w:r>
      <w:r>
        <w:br/>
      </w:r>
      <w:r>
        <w:t xml:space="preserve">authorizing_reviewer:</w:t>
      </w:r>
      <w:r>
        <w:br/>
      </w:r>
      <w:r>
        <w:t xml:space="preserve">name: "..."</w:t>
      </w:r>
      <w:r>
        <w:br/>
      </w:r>
      <w:r>
        <w:t xml:space="preserve">role: "..."</w:t>
      </w:r>
      <w:r>
        <w:br/>
      </w:r>
      <w:r>
        <w:t xml:space="preserve">independence_attestation: true</w:t>
      </w:r>
      <w:r>
        <w:br/>
      </w:r>
      <w:r>
        <w:t xml:space="preserve">compensating_controls: []</w:t>
      </w:r>
      <w:r>
        <w:br/>
      </w:r>
      <w:r>
        <w:t xml:space="preserve">scope_limits:</w:t>
      </w:r>
      <w:r>
        <w:br/>
      </w:r>
      <w:r>
        <w:t xml:space="preserve">affected_parties: "..."</w:t>
      </w:r>
      <w:r>
        <w:br/>
      </w:r>
      <w:r>
        <w:t xml:space="preserve">geographic_scope: "..."</w:t>
      </w:r>
      <w:r>
        <w:br/>
      </w:r>
      <w:r>
        <w:t xml:space="preserve">organizational_scope: "..."</w:t>
      </w:r>
      <w:r>
        <w:br/>
      </w:r>
      <w:r>
        <w:t xml:space="preserve">rate_limits: "..."</w:t>
      </w:r>
      <w:r>
        <w:br/>
      </w:r>
      <w:r>
        <w:t xml:space="preserve">duration_limits: "..."</w:t>
      </w:r>
      <w:r>
        <w:br/>
      </w:r>
      <w:r>
        <w:t xml:space="preserve">stop_conditions: []</w:t>
      </w:r>
      <w:r>
        <w:br/>
      </w:r>
      <w:r>
        <w:t xml:space="preserve">time_to_intervene_target: "..."</w:t>
      </w:r>
      <w:r>
        <w:br/>
      </w:r>
      <w:r>
        <w:t xml:space="preserve">escalation_owners: []</w:t>
      </w:r>
      <w:r>
        <w:br/>
      </w:r>
      <w:r>
        <w:t xml:space="preserve">rollback:</w:t>
      </w:r>
      <w:r>
        <w:br/>
      </w:r>
      <w:r>
        <w:t xml:space="preserve">rollback_plan_ref: "..."</w:t>
      </w:r>
      <w:r>
        <w:br/>
      </w:r>
      <w:r>
        <w:t xml:space="preserve">time_to_rollback_target: "..."</w:t>
      </w:r>
      <w:r>
        <w:br/>
      </w:r>
      <w:r>
        <w:t xml:space="preserve">infeasibility_justification: ""</w:t>
      </w:r>
      <w:r>
        <w:br/>
      </w:r>
      <w:r>
        <w:t xml:space="preserve">disclosure_plan: "..."</w:t>
      </w:r>
      <w:r>
        <w:br/>
      </w:r>
      <w:r>
        <w:t xml:space="preserve">sunset_expiry_utc: "YYYY-MM-DDTHH:MM:SSZ"</w:t>
      </w:r>
      <w:r>
        <w:br/>
      </w:r>
      <w:r>
        <w:t xml:space="preserve">renewal_rule: "..."</w:t>
      </w:r>
      <w:r>
        <w:br/>
      </w:r>
      <w:r>
        <w:t xml:space="preserve">post_execution_review:</w:t>
      </w:r>
      <w:r>
        <w:br/>
      </w:r>
      <w:r>
        <w:t xml:space="preserve">review_date_utc: "YYYY-MM-DD"</w:t>
      </w:r>
      <w:r>
        <w:br/>
      </w:r>
      <w:r>
        <w:t xml:space="preserve">success_criteria: "..."</w:t>
      </w:r>
      <w:r>
        <w:br/>
      </w:r>
      <w:r>
        <w:t xml:space="preserve">failure_criteria: "..."</w:t>
      </w:r>
      <w:r>
        <w:br/>
      </w:r>
      <w:r>
        <w:t xml:space="preserve">retention:</w:t>
      </w:r>
      <w:r>
        <w:br/>
      </w:r>
      <w:r>
        <w:t xml:space="preserve">location: "..."</w:t>
      </w:r>
      <w:r>
        <w:br/>
      </w:r>
      <w:r>
        <w:t xml:space="preserve">auditor_access_policy: "..."</w:t>
      </w:r>
      <w:r>
        <w:br/>
      </w:r>
      <w:r>
        <w:t xml:space="preserve">rpap_ref: ""</w:t>
      </w:r>
    </w:p>
    <w:p>
      <w:pPr>
        <w:pStyle w:val="BodyText"/>
      </w:pPr>
      <w:r>
        <w:t xml:space="preserve">L.6 emergency_triage_record.yaml</w:t>
      </w:r>
    </w:p>
    <w:p>
      <w:pPr>
        <w:pStyle w:val="BodyText"/>
      </w:pPr>
      <w:r>
        <w:t xml:space="preserve">emergency_triage_record:</w:t>
      </w:r>
      <w:r>
        <w:br/>
      </w:r>
      <w:r>
        <w:t xml:space="preserve">triage_id: "TR-YYYYMMDD-001"</w:t>
      </w:r>
      <w:r>
        <w:br/>
      </w:r>
      <w:r>
        <w:t xml:space="preserve">related_episode_ids: []</w:t>
      </w:r>
      <w:r>
        <w:br/>
      </w:r>
      <w:r>
        <w:t xml:space="preserve">decision_note_ref: "DN-..."</w:t>
      </w:r>
      <w:r>
        <w:br/>
      </w:r>
      <w:r>
        <w:t xml:space="preserve">triage_invocation_time_utc: "YYYY-MM-DDTHH:MM:SSZ"</w:t>
      </w:r>
    </w:p>
    <w:p>
      <w:pPr>
        <w:pStyle w:val="BodyText"/>
      </w:pPr>
      <w:r>
        <w:t xml:space="preserve">triage_authority:</w:t>
      </w:r>
      <w:r>
        <w:br/>
      </w:r>
      <w:r>
        <w:t xml:space="preserve">name: "..."</w:t>
      </w:r>
      <w:r>
        <w:br/>
      </w:r>
      <w:r>
        <w:t xml:space="preserve">role: "..."</w:t>
      </w:r>
      <w:r>
        <w:br/>
      </w:r>
      <w:r>
        <w:t xml:space="preserve">independence_note: ""</w:t>
      </w:r>
    </w:p>
    <w:p>
      <w:pPr>
        <w:pStyle w:val="BodyText"/>
      </w:pPr>
      <w:r>
        <w:t xml:space="preserve">imminent_threat_claim: "..."</w:t>
      </w:r>
      <w:r>
        <w:br/>
      </w:r>
      <w:r>
        <w:t xml:space="preserve">harm_prevention_timeline: "..."</w:t>
      </w:r>
    </w:p>
    <w:p>
      <w:pPr>
        <w:pStyle w:val="BodyText"/>
      </w:pPr>
      <w:r>
        <w:t xml:space="preserve">evidence_summary:</w:t>
      </w:r>
      <w:r>
        <w:br/>
      </w:r>
      <w:r>
        <w:t xml:space="preserve">evidence_class: "A" # A|B|C|D|E</w:t>
      </w:r>
      <w:r>
        <w:br/>
      </w:r>
      <w:r>
        <w:t xml:space="preserve">summary: "..."</w:t>
      </w:r>
      <w:r>
        <w:br/>
      </w:r>
      <w:r>
        <w:t xml:space="preserve">evidence_refs: []</w:t>
      </w:r>
    </w:p>
    <w:p>
      <w:pPr>
        <w:pStyle w:val="BodyText"/>
      </w:pPr>
      <w:r>
        <w:t xml:space="preserve">necessity_and_least_restrictive_analysis: "..."</w:t>
      </w:r>
    </w:p>
    <w:p>
      <w:pPr>
        <w:pStyle w:val="BodyText"/>
      </w:pPr>
      <w:r>
        <w:t xml:space="preserve">scope_limits:</w:t>
      </w:r>
      <w:r>
        <w:br/>
      </w:r>
      <w:r>
        <w:t xml:space="preserve">affected_parties: "..."</w:t>
      </w:r>
      <w:r>
        <w:br/>
      </w:r>
      <w:r>
        <w:t xml:space="preserve">geographic_scope: "..."</w:t>
      </w:r>
      <w:r>
        <w:br/>
      </w:r>
      <w:r>
        <w:t xml:space="preserve">organizational_scope: "..."</w:t>
      </w:r>
      <w:r>
        <w:br/>
      </w:r>
      <w:r>
        <w:t xml:space="preserve">rate_limits: "..."</w:t>
      </w:r>
      <w:r>
        <w:br/>
      </w:r>
      <w:r>
        <w:t xml:space="preserve">duration_limits: "..."</w:t>
      </w:r>
    </w:p>
    <w:p>
      <w:pPr>
        <w:pStyle w:val="BodyText"/>
      </w:pPr>
      <w:r>
        <w:t xml:space="preserve">compensating_controls: []</w:t>
      </w:r>
      <w:r>
        <w:br/>
      </w:r>
      <w:r>
        <w:t xml:space="preserve">stop_conditions: []</w:t>
      </w:r>
      <w:r>
        <w:br/>
      </w:r>
      <w:r>
        <w:t xml:space="preserve">time_to_intervene_target: "..."</w:t>
      </w:r>
      <w:r>
        <w:br/>
      </w:r>
      <w:r>
        <w:t xml:space="preserve">escalation_owners: []</w:t>
      </w:r>
    </w:p>
    <w:p>
      <w:pPr>
        <w:pStyle w:val="BodyText"/>
      </w:pPr>
      <w:r>
        <w:t xml:space="preserve">rights_and_non_domination_notes: "..."</w:t>
      </w:r>
      <w:r>
        <w:br/>
      </w:r>
      <w:r>
        <w:t xml:space="preserve">sunset_expiry_utc: "YYYY-MM-DDTHH:MM:SSZ"</w:t>
      </w:r>
    </w:p>
    <w:p>
      <w:pPr>
        <w:pStyle w:val="BodyText"/>
      </w:pPr>
      <w:r>
        <w:t xml:space="preserve">post_hoc_independent_review:</w:t>
      </w:r>
      <w:r>
        <w:br/>
      </w:r>
      <w:r>
        <w:t xml:space="preserve">review_date_utc: "YYYY-MM-DDTHH:MM:SSZ"</w:t>
      </w:r>
      <w:r>
        <w:br/>
      </w:r>
      <w:r>
        <w:t xml:space="preserve">reviewer_name: "..."</w:t>
      </w:r>
      <w:r>
        <w:br/>
      </w:r>
      <w:r>
        <w:t xml:space="preserve">reviewer_role: "..."</w:t>
      </w:r>
      <w:r>
        <w:br/>
      </w:r>
      <w:r>
        <w:t xml:space="preserve">independence_attestation: true</w:t>
      </w:r>
    </w:p>
    <w:p>
      <w:pPr>
        <w:pStyle w:val="BodyText"/>
      </w:pPr>
      <w:r>
        <w:t xml:space="preserve">remedy_presumption_statement: "..."</w:t>
      </w:r>
      <w:r>
        <w:br/>
      </w:r>
      <w:r>
        <w:t xml:space="preserve">provisional_remedy_pathway: "..."</w:t>
      </w:r>
    </w:p>
    <w:p>
      <w:pPr>
        <w:pStyle w:val="BodyText"/>
      </w:pPr>
      <w:r>
        <w:t xml:space="preserve">retention:</w:t>
      </w:r>
      <w:r>
        <w:br/>
      </w:r>
      <w:r>
        <w:t xml:space="preserve">location: "..."</w:t>
      </w:r>
      <w:r>
        <w:br/>
      </w:r>
      <w:r>
        <w:t xml:space="preserve">auditor_access_policy: "..."</w:t>
      </w:r>
      <w:r>
        <w:br/>
      </w:r>
      <w:r>
        <w:t xml:space="preserve">rpap_ref: ""</w:t>
      </w:r>
    </w:p>
    <w:p>
      <w:pPr>
        <w:pStyle w:val="BodyText"/>
      </w:pPr>
      <w:r>
        <w:t xml:space="preserve">L.7 plss_episode_extension.yaml</w:t>
      </w:r>
    </w:p>
    <w:p>
      <w:pPr>
        <w:pStyle w:val="BodyText"/>
      </w:pPr>
      <w:r>
        <w:t xml:space="preserve">plss_episode_extension:</w:t>
      </w:r>
      <w:r>
        <w:br/>
      </w:r>
      <w:r>
        <w:t xml:space="preserve">episode_id: "EP-..."</w:t>
      </w:r>
      <w:r>
        <w:br/>
      </w:r>
      <w:r>
        <w:t xml:space="preserve">scope_mode: "PLSS" # FULL|PLSS</w:t>
      </w:r>
      <w:r>
        <w:br/>
      </w:r>
      <w:r>
        <w:t xml:space="preserve">prominent_scopes: ["Self","Household","Community"]</w:t>
      </w:r>
      <w:r>
        <w:br/>
      </w:r>
      <w:r>
        <w:t xml:space="preserve">guardrail_scopes: ["Polity","Humanity / Global Coordination","Biosphere"]</w:t>
      </w:r>
      <w:r>
        <w:br/>
      </w:r>
      <w:r>
        <w:t xml:space="preserve">local_prominence_signals:</w:t>
      </w:r>
      <w:r>
        <w:br/>
      </w:r>
      <w:r>
        <w:t xml:space="preserve">Self: 0.95</w:t>
      </w:r>
      <w:r>
        <w:br/>
      </w:r>
      <w:r>
        <w:t xml:space="preserve">Household: 0.85</w:t>
      </w:r>
      <w:r>
        <w:br/>
      </w:r>
      <w:r>
        <w:t xml:space="preserve">Community: 0.55</w:t>
      </w:r>
      <w:r>
        <w:br/>
      </w:r>
      <w:r>
        <w:t xml:space="preserve">Organization: 0.50</w:t>
      </w:r>
      <w:r>
        <w:br/>
      </w:r>
      <w:r>
        <w:t xml:space="preserve">Polity: 0.10</w:t>
      </w:r>
      <w:r>
        <w:br/>
      </w:r>
      <w:r>
        <w:t xml:space="preserve">Humanity / Global Coordination: 0.03</w:t>
      </w:r>
      <w:r>
        <w:br/>
      </w:r>
      <w:r>
        <w:t xml:space="preserve">Biosphere: 0.02</w:t>
      </w:r>
      <w:r>
        <w:br/>
      </w:r>
      <w:r>
        <w:t xml:space="preserve">floor_source: "canon_v12.6_section_10.2A"</w:t>
      </w:r>
      <w:r>
        <w:br/>
      </w:r>
      <w:r>
        <w:t xml:space="preserve">final_local_weights:</w:t>
      </w:r>
      <w:r>
        <w:br/>
      </w:r>
      <w:r>
        <w:t xml:space="preserve">Self: 0.308</w:t>
      </w:r>
      <w:r>
        <w:br/>
      </w:r>
      <w:r>
        <w:t xml:space="preserve">Household: 0.156</w:t>
      </w:r>
      <w:r>
        <w:br/>
      </w:r>
      <w:r>
        <w:t xml:space="preserve">Community: 0.122</w:t>
      </w:r>
      <w:r>
        <w:br/>
      </w:r>
      <w:r>
        <w:t xml:space="preserve">Organization: 0.117</w:t>
      </w:r>
      <w:r>
        <w:br/>
      </w:r>
      <w:r>
        <w:t xml:space="preserve">Polity: 0.091</w:t>
      </w:r>
      <w:r>
        <w:br/>
      </w:r>
      <w:r>
        <w:t xml:space="preserve">Humanity / Global Coordination: 0.103</w:t>
      </w:r>
      <w:r>
        <w:br/>
      </w:r>
      <w:r>
        <w:t xml:space="preserve">Biosphere: 0.102</w:t>
      </w:r>
      <w:r>
        <w:br/>
      </w:r>
      <w:r>
        <w:t xml:space="preserve">escalation_required: false</w:t>
      </w:r>
      <w:r>
        <w:br/>
      </w:r>
      <w:r>
        <w:t xml:space="preserve">escalation_reasons: []</w:t>
      </w:r>
      <w:r>
        <w:br/>
      </w:r>
      <w:r>
        <w:t xml:space="preserve">instance_scope_note: "Instances scored first, then aggregated into Union Scope rows."</w:t>
      </w:r>
    </w:p>
    <w:bookmarkEnd w:id="37"/>
    <w:bookmarkEnd w:id="38"/>
    <w:bookmarkStart w:id="39" w:name="X97ff9611d1eb86c7f0ef6167ba4136e91a5a20c"/>
    <w:p>
      <w:pPr>
        <w:pStyle w:val="Heading2"/>
      </w:pPr>
      <w:r>
        <w:rPr>
          <w:bCs/>
          <w:b/>
        </w:rPr>
        <w:t xml:space="preserve">L.8 Integration with RippleLogic (Informative addendum)</w:t>
      </w:r>
    </w:p>
    <w:p>
      <w:pPr>
        <w:pStyle w:val="FirstParagraph"/>
      </w:pPr>
      <w:r>
        <w:t xml:space="preserve">Integration with RippleLogic (canonical wrapper model). For implementations that use RippleLogic Canon v12.6, the ripple.md adds wrapper obligations that may further constrain execution but cannot weaken or reorder the Canon cascade for qualifying episodes. Only after feasibility is satisfied, or executed under explicitly recorded waiver or emergency-triage rules, may RippleLogic be invoked to rank feasible options using its canonical cascade or its documented local-scope profile. When Practical Local Scope Scoring (PLSS) is used, the implementation MUST preserve floors and guardrails, record the local-scope construction explicitly, and escalate whenever wider rights, tail-risk, or containment concerns become plausible. This standard does not replace RippleLogic. It binds RippleLogic into a portable alignment contract with explicit contestability, epistemic integrity, reconstructability, and update legitimacy requirements.</w:t>
      </w:r>
    </w:p>
    <w:p>
      <w:pPr>
        <w:pStyle w:val="BodyText"/>
      </w:pPr>
      <w:r>
        <w:t xml:space="preserve">Wrapped audit-packaging flow (not computational reordering). Decision Note and wrapper obligations evidenced → RippleLogic canonical cascade (Reality Grounding → Rights Floor → TRC → CSV → RLS) → PCC + unified audit pack. Non-Domination and Epistemic Integrity remain additive wrapper obligations and may independently block execution at the wrapper layer.</w:t>
      </w:r>
    </w:p>
    <w:bookmarkEnd w:id="39"/>
    <w:bookmarkEnd w:id="40"/>
    <w:bookmarkStart w:id="46" w:name="Xa8f20af359b87a9967d04f47733bba33b774b82"/>
    <w:p>
      <w:pPr>
        <w:pStyle w:val="Heading1"/>
      </w:pPr>
      <w:r>
        <w:rPr>
          <w:bCs/>
          <w:b/>
        </w:rPr>
        <w:t xml:space="preserve">Appendix M: Action-Bound Qualification Continuity Extension (Normative for high-stakes L2/L3)</w:t>
      </w:r>
    </w:p>
    <w:bookmarkStart w:id="41" w:name="m1-scope"/>
    <w:p>
      <w:pPr>
        <w:pStyle w:val="Heading2"/>
      </w:pPr>
      <w:r>
        <w:rPr>
          <w:bCs/>
          <w:b/>
        </w:rPr>
        <w:t xml:space="preserve">M.1 Scope</w:t>
      </w:r>
    </w:p>
    <w:p>
      <w:pPr>
        <w:pStyle w:val="FirstParagraph"/>
      </w:pPr>
      <w:r>
        <w:t xml:space="preserve">For high-stakes L2/L3 consequence-bearing episodes, the Decision Note or Assurance Preconditions Record SHALL reference a current Canon-owned</w:t>
      </w:r>
      <w:r>
        <w:t xml:space="preserve"> </w:t>
      </w:r>
      <w:r>
        <w:rPr>
          <w:rStyle w:val="VerbatimChar"/>
        </w:rPr>
        <w:t xml:space="preserve">ActionQualificationRecord</w:t>
      </w:r>
      <w:r>
        <w:t xml:space="preserve"> </w:t>
      </w:r>
      <w:r>
        <w:t xml:space="preserve">before execution. The wrapper does not add a gate or redefine Canon semantics.</w:t>
      </w:r>
    </w:p>
    <w:bookmarkEnd w:id="41"/>
    <w:bookmarkStart w:id="42" w:name="m2-minimum-wrapper-fields"/>
    <w:p>
      <w:pPr>
        <w:pStyle w:val="Heading2"/>
      </w:pPr>
      <w:r>
        <w:rPr>
          <w:bCs/>
          <w:b/>
        </w:rPr>
        <w:t xml:space="preserve">M.2 Minimum wrapper fields</w:t>
      </w:r>
    </w:p>
    <w:p>
      <w:pPr>
        <w:pStyle w:val="FirstParagraph"/>
      </w:pPr>
      <w:r>
        <w:t xml:space="preserve">The wrapper SHALL expose: qualified option; action instance; action specification hash; configuration identity; qualification snapshot hash; current-state, transition, post-state, and qualification statuses; separate authority-basis reference; control and material-obligation status; monitoring; pause/shutdown; rollback; triggers; reviewer; evaluation time; execution disposition; and claim boundary.</w:t>
      </w:r>
    </w:p>
    <w:bookmarkEnd w:id="42"/>
    <w:bookmarkStart w:id="43" w:name="m3-blocking-rule"/>
    <w:p>
      <w:pPr>
        <w:pStyle w:val="Heading2"/>
      </w:pPr>
      <w:r>
        <w:rPr>
          <w:bCs/>
          <w:b/>
        </w:rPr>
        <w:t xml:space="preserve">M.3 Blocking rule</w:t>
      </w:r>
    </w:p>
    <w:p>
      <w:pPr>
        <w:pStyle w:val="FirstParagraph"/>
      </w:pPr>
      <w:r>
        <w:t xml:space="preserve">Any mismatch, non-current qualification, invalid current state, non-admissible transition, non-viable post-state, active material trigger, missing control, or missing separate authority basis SHALL block ordinary execution and preserve the reason in the wrapped record.</w:t>
      </w:r>
    </w:p>
    <w:bookmarkEnd w:id="43"/>
    <w:bookmarkStart w:id="44" w:name="m4-non-overclaiming-rule"/>
    <w:p>
      <w:pPr>
        <w:pStyle w:val="Heading2"/>
      </w:pPr>
      <w:r>
        <w:rPr>
          <w:bCs/>
          <w:b/>
        </w:rPr>
        <w:t xml:space="preserve">M.4 Non-overclaiming rule</w:t>
      </w:r>
    </w:p>
    <w:p>
      <w:pPr>
        <w:pStyle w:val="FirstParagraph"/>
      </w:pPr>
      <w:r>
        <w:t xml:space="preserve">A wrapped run MUST NOT claim execution qualification unless the referenced record is complete and consistent with the exact action and configuration. Wrapper conformance is not empirical validation, legal authority, physical-safety proof, or deployment certification.</w:t>
      </w:r>
    </w:p>
    <w:bookmarkEnd w:id="44"/>
    <w:bookmarkStart w:id="45" w:name="m5-v56-release-delta"/>
    <w:p>
      <w:pPr>
        <w:pStyle w:val="Heading2"/>
      </w:pPr>
      <w:r>
        <w:rPr>
          <w:bCs/>
          <w:b/>
        </w:rPr>
        <w:t xml:space="preserve">M.5 v5.6 release delta</w:t>
      </w:r>
    </w:p>
    <w:p>
      <w:pPr>
        <w:pStyle w:val="FirstParagraph"/>
      </w:pPr>
      <w:r>
        <w:t xml:space="preserve">Replaced a duplicative regime-token surface with Canon-aligned qualification continuity and exact action binding. Preserved the existing cascade and authority separation.</w:t>
      </w:r>
    </w:p>
    <w:bookmarkEnd w:id="45"/>
    <w:bookmarkEnd w:id="46"/>
    <w:bookmarkStart w:id="51" w:name="X79f26655d932f50dd9b3082a9164408b7dc7fba"/>
    <w:p>
      <w:pPr>
        <w:pStyle w:val="Heading1"/>
      </w:pPr>
      <w:r>
        <w:rPr>
          <w:bCs/>
          <w:b/>
        </w:rPr>
        <w:t xml:space="preserve">Appendix N: Primitive Trace, Falsification Plan, and Claim Maturity Extension (v3.5)</w:t>
      </w:r>
    </w:p>
    <w:bookmarkStart w:id="47" w:name="n1-scope"/>
    <w:p>
      <w:pPr>
        <w:pStyle w:val="Heading2"/>
      </w:pPr>
      <w:r>
        <w:rPr>
          <w:bCs/>
          <w:b/>
        </w:rPr>
        <w:t xml:space="preserve">N.1 Scope</w:t>
      </w:r>
    </w:p>
    <w:p>
      <w:pPr>
        <w:pStyle w:val="FirstParagraph"/>
      </w:pPr>
      <w:r>
        <w:t xml:space="preserve">This appendix extends ripple.md for v3.5 wrapped deployments. It requires high-stakes L2/L3 episodes to document primitive-to-observable traceability when the episode is used for validation, public assurance, institutional adoption, or autonomous execution.</w:t>
      </w:r>
    </w:p>
    <w:bookmarkEnd w:id="47"/>
    <w:bookmarkStart w:id="48" w:name="X7e1e4a9bba9ebe24c4a5e2b2776c06966d3a2aa"/>
    <w:p>
      <w:pPr>
        <w:pStyle w:val="Heading2"/>
      </w:pPr>
      <w:r>
        <w:rPr>
          <w:bCs/>
          <w:b/>
        </w:rPr>
        <w:t xml:space="preserve">N.2 New required fields for high-stakes L2/L3</w:t>
      </w:r>
    </w:p>
    <w:p>
      <w:pPr>
        <w:pStyle w:val="FirstParagraph"/>
      </w:pPr>
      <w:r>
        <w:t xml:space="preserve">The Decision Note or Assurance Preconditions Record SHALL include: PrimitiveTraceRecord; FalsificationPlan; ClaimMaturityLevel; ObservableConsequenceRegister; ToleranceRule; RefusalCondition; PostHocModificationLog; and EvidenceDowngradeRule.</w:t>
      </w:r>
    </w:p>
    <w:bookmarkEnd w:id="48"/>
    <w:bookmarkStart w:id="49" w:name="n3-ind-and-refusal-mapping"/>
    <w:p>
      <w:pPr>
        <w:pStyle w:val="Heading2"/>
      </w:pPr>
      <w:r>
        <w:rPr>
          <w:bCs/>
          <w:b/>
        </w:rPr>
        <w:t xml:space="preserve">N.3 IND and Refusal mapping</w:t>
      </w:r>
    </w:p>
    <w:p>
      <w:pPr>
        <w:pStyle w:val="FirstParagraph"/>
      </w:pPr>
      <w:r>
        <w:t xml:space="preserve">If the primitive-to-observable chain cannot produce a unique projection or cannot identify an observable consequence, the affected test SHALL be marked IND and, in wrapped RippleLogic deployments, routed to Refusal where the uncertainty is gate-critical or claim-critical.</w:t>
      </w:r>
    </w:p>
    <w:bookmarkEnd w:id="49"/>
    <w:bookmarkStart w:id="50" w:name="n4-claim-maturity-labels"/>
    <w:p>
      <w:pPr>
        <w:pStyle w:val="Heading2"/>
      </w:pPr>
      <w:r>
        <w:rPr>
          <w:bCs/>
          <w:b/>
        </w:rPr>
        <w:t xml:space="preserve">N.4 Claim maturity labels</w:t>
      </w:r>
    </w:p>
    <w:p>
      <w:pPr>
        <w:pStyle w:val="FirstParagraph"/>
      </w:pPr>
      <w:r>
        <w:t xml:space="preserve">Permitted labels are CONCEPTUAL, ARCHITECTURAL, WORKED_RUN, REPLAYABLE, PILOTED, REPLICATED, DOMAIN_CALIBRATED, DEPLOYED_MONITORED, and PROOFPACK_READY. A deployment MUST NOT use a higher label than its evidence supports.</w:t>
      </w:r>
    </w:p>
    <w:bookmarkEnd w:id="50"/>
    <w:bookmarkEnd w:id="51"/>
    <w:bookmarkStart w:id="52" w:name="X6fb54b741629d5a16bba6c68def3c379d4d6c20"/>
    <w:p>
      <w:pPr>
        <w:pStyle w:val="Heading1"/>
      </w:pPr>
      <w:r>
        <w:rPr>
          <w:bCs/>
          <w:b/>
        </w:rPr>
        <w:t xml:space="preserve">Appendix O: Outcome Observation and Requalification Extension (Normative for high-stakes L2/L3)</w:t>
      </w:r>
    </w:p>
    <w:p>
      <w:pPr>
        <w:pStyle w:val="FirstParagraph"/>
      </w:pPr>
      <w:r>
        <w:t xml:space="preserve">O.1 Purpose. The wrapper SHALL preserve a link from the executed action and frozen qualification to observed outcomes. Outcome observation updates the evidence and claim boundary; it does not retroactively prove the model.</w:t>
      </w:r>
    </w:p>
    <w:p>
      <w:pPr>
        <w:pStyle w:val="BodyText"/>
      </w:pPr>
      <w:r>
        <w:t xml:space="preserve">O.2 Minimum fields. The wrapper SHALL expose the outcome observation id; action instance; qualified option; configuration; observation time/window; expected markers; observed outcomes; deviation; materiality; affected scopes and subgroups; rights, tail-risk, containment, control, and obligation signals; new unknowns; evidence source and uncertainty; reviewer; reopened stages; and claim effect.</w:t>
      </w:r>
    </w:p>
    <w:p>
      <w:pPr>
        <w:pStyle w:val="BodyText"/>
      </w:pPr>
      <w:r>
        <w:t xml:space="preserve">O.3 Requalification rule. A material deviation, new harm, incident, configuration change, control or obligation failure, authority change, or new material unknown SHALL suspend inherited qualification and reopen every affected stage and downstream dependency. Under unclear dependency boundaries, use the more conservative reopening scope or Refusal.</w:t>
      </w:r>
    </w:p>
    <w:p>
      <w:pPr>
        <w:pStyle w:val="BodyText"/>
      </w:pPr>
      <w:r>
        <w:t xml:space="preserve">O.4 Non-replacement. This record does not replace the RippleLogic Canon, SGP, domain evidence, or legitimate authority. It binds observation to governance learning and prevents silent post-hoc rescue.</w:t>
      </w:r>
    </w:p>
    <w:bookmarkEnd w:id="52"/>
    <w:bookmarkStart w:id="55" w:name="Xb13ace13edc7cc78a4127c00bd925c83ef13173"/>
    <w:p>
      <w:pPr>
        <w:pStyle w:val="Heading1"/>
      </w:pPr>
      <w:r>
        <w:rPr>
          <w:bCs/>
          <w:b/>
        </w:rPr>
        <w:t xml:space="preserve">Appendix P: Measurement Maturity and Deployment Context Extension</w:t>
      </w:r>
    </w:p>
    <w:p>
      <w:pPr>
        <w:pStyle w:val="FirstParagraph"/>
      </w:pPr>
      <w:r>
        <w:t xml:space="preserve">Normative for L2/L3 wrapped deployments that make claim-bearing use of UCI, kernel propagation, HDW, PLSS, or biological SGP evidence.</w:t>
      </w:r>
    </w:p>
    <w:bookmarkStart w:id="53" w:name="X2ffeff5834dd8ac407613241b51f5513794a045"/>
    <w:p>
      <w:pPr>
        <w:pStyle w:val="Heading2"/>
      </w:pPr>
      <w:r>
        <w:rPr>
          <w:bCs/>
          <w:b/>
        </w:rPr>
        <w:t xml:space="preserve">P.1 Required additional Assurance Preconditions fields</w:t>
      </w:r>
    </w:p>
    <w:p>
      <w:pPr>
        <w:pStyle w:val="FirstParagraph"/>
      </w:pPr>
      <w:r>
        <w:t xml:space="preserve">UCI_Measurement_Readiness: UCI-M0_UNAVAILABLE | UCI-M1_PROVISIONAL | UCI-M2_DOMAIN_SUPPORTED | UCI-M3_VALIDATED.</w:t>
      </w:r>
    </w:p>
    <w:p>
      <w:pPr>
        <w:pStyle w:val="BodyText"/>
      </w:pPr>
      <w:r>
        <w:t xml:space="preserve">Kernel_Use_Posture: K0_NONE | K1_STARTER | K2_DOMAIN_CALIBRATED | K3_BACKTESTED | K4_REGISTERED.</w:t>
      </w:r>
    </w:p>
    <w:p>
      <w:pPr>
        <w:pStyle w:val="BodyText"/>
      </w:pPr>
      <w:r>
        <w:t xml:space="preserve">HDW_Capture_Audit: source, participation quality, conflict disclosures, challenger window, and independent review status.</w:t>
      </w:r>
    </w:p>
    <w:p>
      <w:pPr>
        <w:pStyle w:val="BodyText"/>
      </w:pPr>
      <w:r>
        <w:t xml:space="preserve">PLSS_Escalation_Register: local stakeholder set, guardrail scopes, externality search, escalation triggers, non-escalation rationale, and challenger status.</w:t>
      </w:r>
    </w:p>
    <w:p>
      <w:pPr>
        <w:pStyle w:val="BodyText"/>
      </w:pPr>
      <w:r>
        <w:t xml:space="preserve">Deployment_Context_Profile: LAB | PILOT | INSTITUTIONAL_ADVISORY | INSTITUTIONAL_OPERATIONAL | PUBLIC_POLICY | AGENTIC_EXECUTION | EMERGENCY_TRIAGE.</w:t>
      </w:r>
    </w:p>
    <w:p>
      <w:pPr>
        <w:pStyle w:val="BodyText"/>
      </w:pPr>
      <w:r>
        <w:t xml:space="preserve">Biological_Evaluation_Maturity when SGP biological claims are used: BEM-0 through BEM-4.</w:t>
      </w:r>
    </w:p>
    <w:bookmarkEnd w:id="53"/>
    <w:bookmarkStart w:id="54" w:name="p2-non-overclaiming-requirement"/>
    <w:p>
      <w:pPr>
        <w:pStyle w:val="Heading2"/>
      </w:pPr>
      <w:r>
        <w:rPr>
          <w:bCs/>
          <w:b/>
        </w:rPr>
        <w:t xml:space="preserve">P.2 Non-overclaiming requirement</w:t>
      </w:r>
    </w:p>
    <w:p>
      <w:pPr>
        <w:pStyle w:val="FirstParagraph"/>
      </w:pPr>
      <w:r>
        <w:t xml:space="preserve">A wrapped deployment MUST NOT claim validated UCI, validated kernel propagation, ProofPack readiness, biological measurement completeness, capture-resistant weighting, or PLSS local sufficiency unless the corresponding maturity and audit fields support that claim. If the field is absent in a high-stakes L2/L3 episode, the affected claim SHALL be scored IND and routed to Refusal, escalation, or narrower claim scope.</w:t>
      </w:r>
    </w:p>
    <w:bookmarkEnd w:id="54"/>
    <w:bookmarkEnd w:id="55"/>
    <w:bookmarkStart w:id="58" w:name="X5974997c4c06db56d2d2493be552b9a69de9775"/>
    <w:p>
      <w:pPr>
        <w:pStyle w:val="Heading1"/>
      </w:pPr>
      <w:r>
        <w:rPr>
          <w:bCs/>
          <w:b/>
        </w:rPr>
        <w:t xml:space="preserve">Appendix Q: Machine-Readable Wrapper Roadmap and Schema Ownership Boundaries</w:t>
      </w:r>
    </w:p>
    <w:p>
      <w:pPr>
        <w:pStyle w:val="FirstParagraph"/>
      </w:pPr>
      <w:r>
        <w:t xml:space="preserve">LINEAGE (historical, superseded): v4.0 carried-forward material. Current anchors are RippleLogic Canon v12.6 and SGP v8.5. This standard remains the portable alignment contract and assurance wrapper around that canonical pair and does not supersede their governing roles.</w:t>
      </w:r>
    </w:p>
    <w:p>
      <w:pPr>
        <w:pStyle w:val="BodyText"/>
      </w:pPr>
      <w:r>
        <w:t xml:space="preserve">In the historical v3.5 line, ripple.md was the portable assurance and wrapper contract. It records evidence, decision notes, update legitimacy, refusal conditions, and deployment assurance. It does not replace or supersede the governing Canon or SGP companion. This release is not an empirical-validation claim, not ProofPack-ready, not machine-verifiable-ecosystem-complete, and not Tier 4-ready. Stronger claims require separate schemas, validators, reference calculators, replayable PCC artifacts, calibration evidence, and independent replay instructions.</w:t>
      </w:r>
    </w:p>
    <w:bookmarkStart w:id="56" w:name="Xa42012c0ec4a7b7ad88b2f53fbe20e78b4dca0f"/>
    <w:p>
      <w:pPr>
        <w:pStyle w:val="Heading2"/>
      </w:pPr>
      <w:r>
        <w:rPr>
          <w:bCs/>
          <w:b/>
        </w:rPr>
        <w:t xml:space="preserve">Q.1 Schema Ownership and Wrapper Boundaries</w:t>
      </w:r>
    </w:p>
    <w:p>
      <w:pPr>
        <w:pStyle w:val="FirstParagraph"/>
      </w:pPr>
      <w:r>
        <w:t xml:space="preserve">ripple.md owns wrapper-level records, including Decision Note, Assurance Preconditions Record, waiver records, triage records, update-legitimacy records, wrapper refusal records, and wrapper assurance records. It also owns wrapper-level ReferenceStructureRecord pointer fields, including DN-18 and R_reference_structure, while consuming Canon-owned ReferenceStructureRecord semantics by reference where the Canon governs the underlying run.</w:t>
      </w:r>
    </w:p>
    <w:p>
      <w:pPr>
        <w:pStyle w:val="BodyText"/>
      </w:pPr>
      <w:r>
        <w:t xml:space="preserve">ripple.md consumes Canon-owned PCC, ReferenceStructureRecord, OutcomeObservationRecord, ActionQualificationRecord, PrimitiveTraceRecord, FalsificationPlan, ObservableConsequenceRegister, and maturity-profile records by reference. It MUST NOT redefine Canon-owned objects.</w:t>
      </w:r>
    </w:p>
    <w:p>
      <w:pPr>
        <w:pStyle w:val="BodyText"/>
      </w:pPr>
      <w:r>
        <w:t xml:space="preserve">ripple.md consumes SGP-owned moral-status, protection, participation, intelligence, and reality-management evidence/status objects by reference where moral-patient status is relevant. It MUST NOT redefine SGP MPS band rules, FPP semantics, GPR/SPR role surfaces, ICP or RMCP semantics, P100 criteria, or evidence classification.</w:t>
      </w:r>
    </w:p>
    <w:bookmarkEnd w:id="56"/>
    <w:bookmarkStart w:id="57" w:name="q2-machine-readable-wrapper-roadmap"/>
    <w:p>
      <w:pPr>
        <w:pStyle w:val="Heading2"/>
      </w:pPr>
      <w:r>
        <w:rPr>
          <w:bCs/>
          <w:b/>
        </w:rPr>
        <w:t xml:space="preserve">Q.2 Machine-Readable Wrapper Roadmap</w:t>
      </w:r>
    </w:p>
    <w:p>
      <w:pPr>
        <w:pStyle w:val="FirstParagraph"/>
      </w:pPr>
      <w:r>
        <w:t xml:space="preserve">Future machine-verifiable ripple.md releases SHOULD include schemas for Decision Note, Assurance Preconditions Record, waiver records, triage records, update-legitimacy records, wrapper refusal records, and wrapper assurance records. These schemas SHALL reference Canon-owned and SGP-owned records by id, version, and manifest hash rather than restating their fields.</w:t>
      </w:r>
    </w:p>
    <w:p>
      <w:pPr>
        <w:pStyle w:val="BodyText"/>
      </w:pPr>
      <w:r>
        <w:t xml:space="preserve">Q.3 Boundary Note</w:t>
      </w:r>
    </w:p>
    <w:p>
      <w:pPr>
        <w:pStyle w:val="BodyText"/>
      </w:pPr>
      <w:r>
        <w:t xml:space="preserve">Boundary note. Later generated schemas, templates, or validator surfaces must cite their owning artifact and version and do not independently expand this standard unless adopted through the standard’s versioning procedure.</w:t>
      </w:r>
    </w:p>
    <w:bookmarkEnd w:id="57"/>
    <w:bookmarkEnd w:id="58"/>
    <w:bookmarkStart w:id="63" w:name="X6dbf17ce91afc865402ab959a4834bf994229b5"/>
    <w:p>
      <w:pPr>
        <w:pStyle w:val="Heading1"/>
      </w:pPr>
      <w:r>
        <w:rPr>
          <w:bCs/>
          <w:b/>
        </w:rPr>
        <w:t xml:space="preserve">Appendix R: v4.0 Evidence Status, Legitimacy, and Compact Profile Extension (Normative clarification)</w:t>
      </w:r>
    </w:p>
    <w:bookmarkStart w:id="59" w:name="r1-release-delta-v341--v35"/>
    <w:p>
      <w:pPr>
        <w:pStyle w:val="Heading2"/>
      </w:pPr>
      <w:r>
        <w:rPr>
          <w:bCs/>
          <w:b/>
        </w:rPr>
        <w:t xml:space="preserve">R.1 Release Delta (v3.4.1 → v3.5)</w:t>
      </w:r>
    </w:p>
    <w:p>
      <w:pPr>
        <w:pStyle w:val="FirstParagraph"/>
      </w:pPr>
      <w:r>
        <w:t xml:space="preserve">This patch preserves the wrapper model, conformance levels, assurance preconditions, Decision Note requirements, and wrapped RippleLogic cascade ordering. It adds evidence-status token expectations, public legitimacy disclosure, and compact profile boundaries for practical adoption.</w:t>
      </w:r>
    </w:p>
    <w:bookmarkEnd w:id="59"/>
    <w:bookmarkStart w:id="60" w:name="r2-evidence-status-field"/>
    <w:p>
      <w:pPr>
        <w:pStyle w:val="Heading2"/>
      </w:pPr>
      <w:r>
        <w:rPr>
          <w:bCs/>
          <w:b/>
        </w:rPr>
        <w:t xml:space="preserve">R.2 Evidence Status Field</w:t>
      </w:r>
    </w:p>
    <w:p>
      <w:pPr>
        <w:pStyle w:val="FirstParagraph"/>
      </w:pPr>
      <w:r>
        <w:t xml:space="preserve">Decision Notes and Assurance Preconditions Records SHOULD include an evidence_status field for decision-critical inputs. Allowed tokens are MEASURED, ESTIMATED, ASSUMED, EXPERT_JUDGMENT, CONTESTED, UNVALIDATED, NOT_OBSERVED, and PLACEHOLDER_FOR_SENSITIVITY_ONLY.</w:t>
      </w:r>
    </w:p>
    <w:bookmarkEnd w:id="60"/>
    <w:bookmarkStart w:id="61" w:name="r3-public-legitimacy-disclosure"/>
    <w:p>
      <w:pPr>
        <w:pStyle w:val="Heading2"/>
      </w:pPr>
      <w:r>
        <w:rPr>
          <w:bCs/>
          <w:b/>
        </w:rPr>
        <w:t xml:space="preserve">R.3 Public Legitimacy Disclosure</w:t>
      </w:r>
    </w:p>
    <w:p>
      <w:pPr>
        <w:pStyle w:val="FirstParagraph"/>
      </w:pPr>
      <w:r>
        <w:t xml:space="preserve">Where a ripple.md-wrapped run is used for public governance, the Decision Note SHOULD disclose the lawful authority, affected-stakeholder participation method, contestability mechanism, and appeal/review pathway. A wrapped run is an assurance artifact, not a grant of legal authority.</w:t>
      </w:r>
    </w:p>
    <w:bookmarkEnd w:id="61"/>
    <w:bookmarkStart w:id="62" w:name="r4-compact-profile-boundary"/>
    <w:p>
      <w:pPr>
        <w:pStyle w:val="Heading2"/>
      </w:pPr>
      <w:r>
        <w:rPr>
          <w:bCs/>
          <w:b/>
        </w:rPr>
        <w:t xml:space="preserve">R.4 Compact Profile Boundary</w:t>
      </w:r>
    </w:p>
    <w:p>
      <w:pPr>
        <w:pStyle w:val="FirstParagraph"/>
      </w:pPr>
      <w:r>
        <w:t xml:space="preserve">Compact profiles may reduce documentation burden, but they MUST NOT bypass NCRC, TRC, CSV, Refusal, non-overclaiming rules, SGP authority boundaries, auditability, or material-change controls.</w:t>
      </w:r>
    </w:p>
    <w:bookmarkEnd w:id="62"/>
    <w:bookmarkEnd w:id="63"/>
    <w:bookmarkStart w:id="67" w:name="X21f9913c4fbbbb6fbc51a690bd55b70233d915a"/>
    <w:p>
      <w:pPr>
        <w:pStyle w:val="Heading1"/>
      </w:pPr>
      <w:r>
        <w:rPr>
          <w:bCs/>
          <w:b/>
        </w:rPr>
        <w:t xml:space="preserve">Appendix S: v4.0 Evidence-Status and Companion-Integration Extension (Normative clarification)</w:t>
      </w:r>
    </w:p>
    <w:p>
      <w:pPr>
        <w:pStyle w:val="FirstParagraph"/>
      </w:pPr>
      <w:r>
        <w:t xml:space="preserve">This extension clarifies wrapper expectations for releases that include workbook companion sheets for evidence status, compact profiles, validation roadmaps, boundary-risk registers, or SGP split guardrails.</w:t>
      </w:r>
    </w:p>
    <w:bookmarkStart w:id="64" w:name="s1-wrapper-evidence-status-expectation"/>
    <w:p>
      <w:pPr>
        <w:pStyle w:val="Heading2"/>
      </w:pPr>
      <w:r>
        <w:rPr>
          <w:bCs/>
          <w:b/>
        </w:rPr>
        <w:t xml:space="preserve">S.1 Wrapper evidence-status expectation</w:t>
      </w:r>
    </w:p>
    <w:p>
      <w:pPr>
        <w:pStyle w:val="FirstParagraph"/>
      </w:pPr>
      <w:r>
        <w:t xml:space="preserve">For high-stakes L2/L3 episodes, decision-critical claims SHOULD expose whether inputs are MEASURED, ESTIMATED, ASSUMED, EXPERT_JUDGMENT, CONTESTED, UNVALIDATED, NOT_OBSERVED, or PLACEHOLDER_FOR_SENSITIVITY_ONLY.</w:t>
      </w:r>
    </w:p>
    <w:bookmarkEnd w:id="64"/>
    <w:bookmarkStart w:id="65" w:name="s2-anti-theater-integration-check"/>
    <w:p>
      <w:pPr>
        <w:pStyle w:val="Heading2"/>
      </w:pPr>
      <w:r>
        <w:rPr>
          <w:bCs/>
          <w:b/>
        </w:rPr>
        <w:t xml:space="preserve">S.2 Anti-theater integration check</w:t>
      </w:r>
    </w:p>
    <w:p>
      <w:pPr>
        <w:pStyle w:val="FirstParagraph"/>
      </w:pPr>
      <w:r>
        <w:t xml:space="preserve">A companion sheet that is named as supporting release readiness SHOULD be present, populated, and referenced by a sanity, PCC, verifier, or decision-note surface. Unreferenced companion sheets SHOULD be described as informative only.</w:t>
      </w:r>
    </w:p>
    <w:bookmarkEnd w:id="65"/>
    <w:bookmarkStart w:id="66" w:name="s3-public-legitimacy-boundary"/>
    <w:p>
      <w:pPr>
        <w:pStyle w:val="Heading2"/>
      </w:pPr>
      <w:r>
        <w:rPr>
          <w:bCs/>
          <w:b/>
        </w:rPr>
        <w:t xml:space="preserve">S.3 Public legitimacy boundary</w:t>
      </w:r>
    </w:p>
    <w:p>
      <w:pPr>
        <w:pStyle w:val="FirstParagraph"/>
      </w:pPr>
      <w:r>
        <w:t xml:space="preserve">The wrapper structures and audits reasoning; it does not create democratic legitimacy, lawful authority, regulatory compliance, or institutional permission by itself.</w:t>
      </w:r>
    </w:p>
    <w:bookmarkEnd w:id="66"/>
    <w:bookmarkEnd w:id="67"/>
    <w:bookmarkStart w:id="68" w:name="Xb3d2da12ae244d5aa70bd1bbe34f2b0bd695ce2"/>
    <w:p>
      <w:pPr>
        <w:pStyle w:val="Heading1"/>
      </w:pPr>
      <w:r>
        <w:rPr>
          <w:bCs/>
          <w:b/>
        </w:rPr>
        <w:t xml:space="preserve">Appendix T: Reference Tooling and Replay Boundary (v3.5) (Normative boundary)</w:t>
      </w:r>
    </w:p>
    <w:p>
      <w:pPr>
        <w:pStyle w:val="FirstParagraph"/>
      </w:pPr>
      <w:r>
        <w:t xml:space="preserve">In wrapped RippleLogic deployments, reference calculators, schemas, validators, Decision Note records, and PCC replay files support reconstructability and audit. They do not replace the canonical cascade or create legal, democratic, empirical, ProofPack, or Tier 4 authority. If the tooling output conflicts with the governing canon, the canon controls and the tooling artifact requires correction.</w:t>
      </w:r>
    </w:p>
    <w:p>
      <w:pPr>
        <w:pStyle w:val="BodyText"/>
      </w:pPr>
      <w:r>
        <w:t xml:space="preserve">A wrapped run that cites tooling artifacts SHOULD identify the exact artifact filename, version, SHA-256 hash, and replay command or validation command. If those artifacts are not bundled or hash-pinned, the claim MUST remain prose-supported rather than machine-replayable.</w:t>
      </w:r>
    </w:p>
    <w:p>
      <w:pPr>
        <w:pStyle w:val="BodyText"/>
      </w:pPr>
      <w:r>
        <w:t xml:space="preserve">Continuation note. Appendix U below is part of RLS-RFC-0001 v3.5 and completes the ReferenceStructureRecord integration for this release line.</w:t>
      </w:r>
    </w:p>
    <w:bookmarkEnd w:id="68"/>
    <w:bookmarkStart w:id="69" w:name="X1ab216dd028067f2298296f16ffe7a9df2f7304"/>
    <w:p>
      <w:pPr>
        <w:pStyle w:val="Heading1"/>
      </w:pPr>
      <w:r>
        <w:rPr>
          <w:bCs/>
          <w:b/>
        </w:rPr>
        <w:t xml:space="preserve">Appendix U: Reference Structure Record Extension (Normative for high-stakes L2/L3 and claim-bearing episodes)</w:t>
      </w:r>
    </w:p>
    <w:p>
      <w:pPr>
        <w:pStyle w:val="FirstParagraph"/>
      </w:pPr>
      <w:r>
        <w:t xml:space="preserve">For L2/L3 high-stakes or claim-bearing episodes, the Assurance Preconditions Record SHOULD include a ReferenceStructureRecord before deployment or consequence-bearing execution.</w:t>
      </w:r>
    </w:p>
    <w:p>
      <w:pPr>
        <w:pStyle w:val="BodyText"/>
      </w:pPr>
      <w:r>
        <w:t xml:space="preserve">The record SHALL identify: the reference object used to evaluate the claim; the active reference layers; invariant constraints; causal pathway; evidence source; evidence status; falsification condition; adaptation boundary; authority boundary; refusal trigger; and artifact hash references.</w:t>
      </w:r>
    </w:p>
    <w:p>
      <w:pPr>
        <w:pStyle w:val="BodyText"/>
      </w:pPr>
      <w:r>
        <w:t xml:space="preserve">If the ReferenceStructureRecord is missing, circular, self-validating, unfalsifiable, or unsupported by the declared evidence sufficiency rule, affected tests SHALL be scored IND and the episode SHALL NOT proceed under a strong conformance claim without waiver, triage, or narrowed claim scope.</w:t>
      </w:r>
    </w:p>
    <w:p>
      <w:pPr>
        <w:pStyle w:val="BodyText"/>
      </w:pPr>
      <w:r>
        <w:t xml:space="preserve">Decision Note field addition: reference_structure_record. This field points to or summarizes the ReferenceStructureRecord used for the episode.</w:t>
      </w:r>
    </w:p>
    <w:p>
      <w:pPr>
        <w:pStyle w:val="BodyText"/>
      </w:pPr>
      <w:r>
        <w:t xml:space="preserve">Assurance Preconditions Record addition: R_reference_structure. This field records the ReferenceStructureRecord identifier, hash, maturity status, and reviewer disposition.</w:t>
      </w:r>
    </w:p>
    <w:p>
      <w:pPr>
        <w:pStyle w:val="BodyText"/>
      </w:pPr>
      <w:r>
        <w:t xml:space="preserve">Boundary rule. This extension does not replace the governing RippleLogic equations, rights-localization step, or canonical cascade. It strengthens the evidence basis and wrapper assurance surface used to support the claim.</w:t>
      </w:r>
    </w:p>
    <w:p>
      <w:pPr>
        <w:pStyle w:val="BodyText"/>
      </w:pPr>
      <w:r>
        <w:t xml:space="preserve">Appendix V: Release Metadata and Dependency Pins</w:t>
      </w:r>
    </w:p>
    <w:p>
      <w:pPr>
        <w:pStyle w:val="BodyText"/>
      </w:pPr>
      <w:r>
        <w:t xml:space="preserve">This appendix preserves dependency pins, companion-document references, release-delta notes, and current-line compatibility statements moved out of the opening pages in v3.5 for reader accessibility.</w:t>
      </w:r>
    </w:p>
    <w:p>
      <w:pPr>
        <w:pStyle w:val="BodyText"/>
      </w:pPr>
      <w:r>
        <w:t xml:space="preserve">Normative dependencies:</w:t>
      </w:r>
    </w:p>
    <w:p>
      <w:pPr>
        <w:numPr>
          <w:ilvl w:val="0"/>
          <w:numId w:val="1008"/>
        </w:numPr>
      </w:pPr>
      <w:r>
        <w:t xml:space="preserve">RLS-RFC-0003 (RPAP) v0.1  - REQUIRED for L2/L3 where redaction or access controls apply to audit evidence (especially recourse evidence). Implementations MUST pin to a specific RPAP version in the Assurance Preconditions Record (Appendix G, field K).</w:t>
      </w:r>
    </w:p>
    <w:p>
      <w:pPr>
        <w:numPr>
          <w:ilvl w:val="0"/>
          <w:numId w:val="1008"/>
        </w:numPr>
      </w:pPr>
      <w:r>
        <w:t xml:space="preserve">RLS-RFC-0002 (PFAP) v0.1  - OPTIONAL unless coercion authorization is in scope. If adopted, implementations MUST pin to a specific PFAP version in the Assurance Preconditions Record.</w:t>
      </w:r>
    </w:p>
    <w:p>
      <w:pPr>
        <w:pStyle w:val="FirstParagraph"/>
      </w:pPr>
      <w:r>
        <w:t xml:space="preserve">Dependency versions MUST be pinned in the Assurance Preconditions Record (Appendix G, field K). Implementation-defined thresholds and other IDPs MUST be set ex ante and recorded in the Assurance Preconditions Record (Appendix G, field V).</w:t>
      </w:r>
    </w:p>
    <w:p>
      <w:pPr>
        <w:pStyle w:val="BodyText"/>
      </w:pPr>
      <w:r>
        <w:t xml:space="preserve">Core-bundle completeness note (Informative). A core canon bundle MAY omit RPAP/PFAP files when their triggering conditions are not in scope for the reviewed artifact set. Wrapper-level completeness for any path that uses redaction/access controls or coercion authorization is claimable only when the relevant companion protocol is bundled or hash-pinned and the dependency is recorded in the Assurance Preconditions Record.</w:t>
      </w:r>
    </w:p>
    <w:p>
      <w:pPr>
        <w:pStyle w:val="BodyText"/>
      </w:pPr>
      <w:r>
        <w:t xml:space="preserve">Canonical compatibility note (Informative). This standard is currently wrapped against RippleLogic Canon v12.6 and SGP v8.5 for the present release line. It functions as the portable alignment contract and assurance wrapper around that canonical pair.</w:t>
      </w:r>
    </w:p>
    <w:p>
      <w:pPr>
        <w:pStyle w:val="BodyText"/>
      </w:pPr>
      <w:r>
        <w:t xml:space="preserve">Current pinned companion matrix (Informative): RippleLogic Canon v12.6; SGP v8.5; ripple.md v5.5; RippleLogic Agent System v12.5; Ripple Aligners Sheet v5.6; WDBIP v1.6.</w:t>
      </w:r>
    </w:p>
    <w:p>
      <w:pPr>
        <w:pStyle w:val="BodyText"/>
      </w:pPr>
      <w:r>
        <w:t xml:space="preserve">Companion documents (non-normative):</w:t>
      </w:r>
    </w:p>
    <w:p>
      <w:pPr>
        <w:numPr>
          <w:ilvl w:val="0"/>
          <w:numId w:val="1009"/>
        </w:numPr>
      </w:pPr>
      <w:r>
        <w:t xml:space="preserve">docs/guides/RIPPLELOGIC_IMPLEMENTATION_SCAFFOLDING.md - step-by-step adoption checklist for L0–L3.</w:t>
      </w:r>
    </w:p>
    <w:p>
      <w:pPr>
        <w:numPr>
          <w:ilvl w:val="0"/>
          <w:numId w:val="1009"/>
        </w:numPr>
      </w:pPr>
      <w:r>
        <w:t xml:space="preserve">RELEASE_NOTES.md - version history and migration guidance.</w:t>
      </w:r>
    </w:p>
    <w:p>
      <w:pPr>
        <w:numPr>
          <w:ilvl w:val="0"/>
          <w:numId w:val="1009"/>
        </w:numPr>
      </w:pPr>
      <w:r>
        <w:t xml:space="preserve">waiver_note.md - template for documenting §8.4 waivers (Waiver Record).</w:t>
      </w:r>
    </w:p>
    <w:p>
      <w:pPr>
        <w:numPr>
          <w:ilvl w:val="0"/>
          <w:numId w:val="1009"/>
        </w:numPr>
      </w:pPr>
      <w:r>
        <w:t xml:space="preserve">triage_note.md - template for documenting §2.20 emergency triage records (Emergency Triage Record; DN-15).</w:t>
      </w:r>
    </w:p>
    <w:p>
      <w:pPr>
        <w:numPr>
          <w:ilvl w:val="0"/>
          <w:numId w:val="1009"/>
        </w:numPr>
      </w:pPr>
      <w:r>
        <w:t xml:space="preserve">templates/ - machine-readable YAML templates for key artifacts (non-normative; see Appendix L).</w:t>
      </w:r>
    </w:p>
    <w:p>
      <w:pPr>
        <w:pStyle w:val="FirstParagraph"/>
      </w:pPr>
      <w:r>
        <w:t xml:space="preserve">• decision_note.md - template for completing the required or recommended Decision Note for episodes classified under §2.16A and governed by §11.1.</w:t>
      </w:r>
    </w:p>
    <w:p>
      <w:pPr>
        <w:pStyle w:val="BodyText"/>
      </w:pPr>
      <w:r>
        <w:t xml:space="preserve">• quick_refusal.md - template for structured refusal and escalation responses in bounded agent/tool implementations.</w:t>
      </w:r>
    </w:p>
    <w:p>
      <w:pPr>
        <w:pStyle w:val="BodyText"/>
      </w:pPr>
      <w:r>
        <w:t xml:space="preserve">Release Delta (v3.4.6 → v3.5)</w:t>
      </w:r>
    </w:p>
    <w:p>
      <w:pPr>
        <w:pStyle w:val="BodyText"/>
      </w:pPr>
      <w:r>
        <w:t xml:space="preserve">LINEAGE (historical, superseded): v3.5 was a readability and front-matter reorganization update synchronized to RippleLogic v10.8 and SGP v5.6. It preserves the wrapper model, conformance levels, evidence semantics, IND-to-Refusal mapping, ProjectionPreRegistration requirements, ActionQualificationRecord requirements, PrimitiveTraceRecord, FalsificationPlan, ObservableConsequenceRegister, ClaimMaturityLevel, OutcomeObservationRecord requirements, and ReferenceStructureRecord integration while moving dense release metadata and dependency details behind the reader-facing opening.</w:t>
      </w:r>
    </w:p>
    <w:p>
      <w:pPr>
        <w:pStyle w:val="BodyText"/>
      </w:pPr>
      <w:r>
        <w:t xml:space="preserve">Current-line note (v5.1). Canon anchors are RippleLogic Canon v12.6 and SGP v8.5. This standard remains the portable alignment contract and assurance wrapper around that canonical pair and does not supersede their governing roles.</w:t>
      </w:r>
    </w:p>
    <w:bookmarkEnd w:id="69"/>
    <w:bookmarkStart w:id="76" w:name="X0aa53d4094056a92bffaa979396b719179313ce"/>
    <w:p>
      <w:pPr>
        <w:pStyle w:val="Heading1"/>
      </w:pPr>
      <w:r>
        <w:rPr>
          <w:bCs/>
          <w:b/>
        </w:rPr>
        <w:t xml:space="preserve">Appendix W: v4.0 Layer-Discipline and Computable-But-Inadmissible Wrapper Extension</w:t>
      </w:r>
    </w:p>
    <w:bookmarkStart w:id="70" w:name="X18f064420c492c885b9487468724d12294e7665"/>
    <w:p>
      <w:pPr>
        <w:pStyle w:val="Heading2"/>
      </w:pPr>
      <w:r>
        <w:rPr>
          <w:bCs/>
          <w:b/>
        </w:rPr>
        <w:t xml:space="preserve">W.0A Computability vs Realizability Boundary</w:t>
      </w:r>
    </w:p>
    <w:p>
      <w:pPr>
        <w:pStyle w:val="FirstParagraph"/>
      </w:pPr>
      <w:r>
        <w:t xml:space="preserve">The wrapper MUST preserve the distinction between a computable artifact and a selectable decision. A Decision Note, model output, score, SGP evidence object, tool verdict, or dashboard value may exist and still be inadmissible, ungrounded, unauthorized, structurally non-viable, or non-executable. In wrapped RippleLogic use, computed artifacts become decision-relevant only through the declared RG, RF/NCRC, TRC, CSV, RLS, wrapper-obligation, and authority surfaces.</w:t>
      </w:r>
    </w:p>
    <w:bookmarkEnd w:id="70"/>
    <w:bookmarkStart w:id="71" w:name="w1-purpose"/>
    <w:p>
      <w:pPr>
        <w:pStyle w:val="Heading2"/>
      </w:pPr>
      <w:r>
        <w:rPr>
          <w:bCs/>
          <w:b/>
        </w:rPr>
        <w:t xml:space="preserve">W.1 Purpose</w:t>
      </w:r>
    </w:p>
    <w:p>
      <w:pPr>
        <w:pStyle w:val="FirstParagraph"/>
      </w:pPr>
      <w:r>
        <w:t xml:space="preserve">LINEAGE (historical, superseded): This carried-forward v4.0 extension originally aligned ripple.md with RippleLogic Canon v10.8 and SGP v5.6; in the current v5.5 line, the active pins are Canon v12.6 and SGP v8.5. It adds wrapper fields for cases where a value, score, or test output exists but may not be used as a valid conformance, alignment, or authorization claim.</w:t>
      </w:r>
    </w:p>
    <w:bookmarkEnd w:id="71"/>
    <w:bookmarkStart w:id="72" w:name="w2-required-wrapper-treatment"/>
    <w:p>
      <w:pPr>
        <w:pStyle w:val="Heading2"/>
      </w:pPr>
      <w:r>
        <w:rPr>
          <w:bCs/>
          <w:b/>
        </w:rPr>
        <w:t xml:space="preserve">W.2 Required wrapper treatment</w:t>
      </w:r>
    </w:p>
    <w:p>
      <w:pPr>
        <w:pStyle w:val="FirstParagraph"/>
      </w:pPr>
      <w:r>
        <w:t xml:space="preserve">For high-stakes L2/L3 episodes, Decision Notes SHOULD include a ComputableButInadmissible field whenever any score, model output, SGP evidence object, tool verdict, or dashboard value exists but is barred by a gate, evidence limitation, maturity boundary, or authorization boundary.</w:t>
      </w:r>
    </w:p>
    <w:bookmarkEnd w:id="72"/>
    <w:bookmarkStart w:id="73" w:name="w3-minimum-fields"/>
    <w:p>
      <w:pPr>
        <w:pStyle w:val="Heading2"/>
      </w:pPr>
      <w:r>
        <w:rPr>
          <w:bCs/>
          <w:b/>
        </w:rPr>
        <w:t xml:space="preserve">W.3 Minimum fields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Field</w:t>
            </w:r>
          </w:p>
        </w:tc>
        <w:tc>
          <w:tcPr>
            <w:shd w:val="clear" w:color="auto" w:fill="D9EAF7"/>
            <w:vAlign w:val="center"/>
          </w:tcPr>
          <w:p>
            <w:pPr>
              <w:pStyle w:val="Compact"/>
              <w:jc w:val="left"/>
            </w:pPr>
            <w:r>
              <w:rPr>
                <w:bCs/>
                <w:b/>
                <w:color w:val="17365D"/>
              </w:rPr>
              <w:t xml:space="preserve">Meaning</w:t>
            </w:r>
          </w:p>
        </w:tc>
      </w:tr>
      <w:tr>
        <w:tc>
          <w:tcPr>
            <w:vAlign w:val="top"/>
          </w:tcPr>
          <w:p>
            <w:pPr>
              <w:pStyle w:val="Compact"/>
              <w:jc w:val="left"/>
            </w:pPr>
            <w:r>
              <w:t xml:space="preserve">computed_object</w:t>
            </w:r>
          </w:p>
        </w:tc>
        <w:tc>
          <w:tcPr>
            <w:vAlign w:val="top"/>
          </w:tcPr>
          <w:p>
            <w:pPr>
              <w:pStyle w:val="Compact"/>
              <w:jc w:val="left"/>
            </w:pPr>
            <w:r>
              <w:t xml:space="preserve">Score, scalar, model output, tool value, or dashboard value that exists.</w:t>
            </w:r>
          </w:p>
        </w:tc>
      </w:tr>
      <w:tr>
        <w:tc>
          <w:tcPr>
            <w:shd w:val="clear" w:color="auto" w:fill="F7FBFE"/>
            <w:vAlign w:val="top"/>
          </w:tcPr>
          <w:p>
            <w:pPr>
              <w:pStyle w:val="Compact"/>
              <w:jc w:val="left"/>
            </w:pPr>
            <w:r>
              <w:t xml:space="preserve">inadmissibility_reason</w:t>
            </w:r>
          </w:p>
        </w:tc>
        <w:tc>
          <w:tcPr>
            <w:shd w:val="clear" w:color="auto" w:fill="F7FBFE"/>
            <w:vAlign w:val="top"/>
          </w:tcPr>
          <w:p>
            <w:pPr>
              <w:pStyle w:val="Compact"/>
              <w:jc w:val="left"/>
            </w:pPr>
            <w:r>
              <w:t xml:space="preserve">Gate failure, evidence insufficiency, maturity boundary, reference defect, authorization defect, or claim-boundary violation.</w:t>
            </w:r>
          </w:p>
        </w:tc>
      </w:tr>
      <w:tr>
        <w:tc>
          <w:tcPr>
            <w:vAlign w:val="top"/>
          </w:tcPr>
          <w:p>
            <w:pPr>
              <w:pStyle w:val="Compact"/>
              <w:jc w:val="left"/>
            </w:pPr>
            <w:r>
              <w:t xml:space="preserve">layer</w:t>
            </w:r>
          </w:p>
        </w:tc>
        <w:tc>
          <w:tcPr>
            <w:vAlign w:val="top"/>
          </w:tcPr>
          <w:p>
            <w:pPr>
              <w:pStyle w:val="Compact"/>
              <w:jc w:val="left"/>
            </w:pPr>
            <w:r>
              <w:t xml:space="preserve">NCRC, TRC, CSV, RLS, UCI/HOI, SGP, PCC, Agent, or wrapper assurance layer.</w:t>
            </w:r>
          </w:p>
        </w:tc>
      </w:tr>
      <w:tr>
        <w:tc>
          <w:tcPr>
            <w:shd w:val="clear" w:color="auto" w:fill="F7FBFE"/>
            <w:vAlign w:val="top"/>
          </w:tcPr>
          <w:p>
            <w:pPr>
              <w:pStyle w:val="Compact"/>
              <w:jc w:val="left"/>
            </w:pPr>
            <w:r>
              <w:t xml:space="preserve">allowed_use</w:t>
            </w:r>
          </w:p>
        </w:tc>
        <w:tc>
          <w:tcPr>
            <w:shd w:val="clear" w:color="auto" w:fill="F7FBFE"/>
            <w:vAlign w:val="top"/>
          </w:tcPr>
          <w:p>
            <w:pPr>
              <w:pStyle w:val="Compact"/>
              <w:jc w:val="left"/>
            </w:pPr>
            <w:r>
              <w:t xml:space="preserve">Debugging, training, research, sensitivity analysis, or audit illustration.</w:t>
            </w:r>
          </w:p>
        </w:tc>
      </w:tr>
      <w:tr>
        <w:tc>
          <w:tcPr>
            <w:vAlign w:val="top"/>
          </w:tcPr>
          <w:p>
            <w:pPr>
              <w:pStyle w:val="Compact"/>
              <w:jc w:val="left"/>
            </w:pPr>
            <w:r>
              <w:t xml:space="preserve">prohibited_use</w:t>
            </w:r>
          </w:p>
        </w:tc>
        <w:tc>
          <w:tcPr>
            <w:vAlign w:val="top"/>
          </w:tcPr>
          <w:p>
            <w:pPr>
              <w:pStyle w:val="Compact"/>
              <w:jc w:val="left"/>
            </w:pPr>
            <w:r>
              <w:t xml:space="preserve">Selection, deployment, conformance claim, legal claim, ProofPack claim, or authority claim.</w:t>
            </w:r>
          </w:p>
        </w:tc>
      </w:tr>
      <w:tr>
        <w:tc>
          <w:tcPr>
            <w:shd w:val="clear" w:color="auto" w:fill="F7FBFE"/>
            <w:vAlign w:val="top"/>
          </w:tcPr>
          <w:p>
            <w:pPr>
              <w:pStyle w:val="Compact"/>
              <w:jc w:val="left"/>
            </w:pPr>
            <w:r>
              <w:t xml:space="preserve">review_status</w:t>
            </w:r>
          </w:p>
        </w:tc>
        <w:tc>
          <w:tcPr>
            <w:shd w:val="clear" w:color="auto" w:fill="F7FBFE"/>
            <w:vAlign w:val="top"/>
          </w:tcPr>
          <w:p>
            <w:pPr>
              <w:pStyle w:val="Compact"/>
              <w:jc w:val="left"/>
            </w:pPr>
            <w:r>
              <w:t xml:space="preserve">Unreviewed, reviewer-challenged, reviewer-accepted, or escalated.</w:t>
            </w:r>
          </w:p>
        </w:tc>
      </w:tr>
    </w:tbl>
    <w:bookmarkEnd w:id="73"/>
    <w:bookmarkStart w:id="74" w:name="w4-adaptive-reserve-wrapper-note"/>
    <w:p>
      <w:pPr>
        <w:pStyle w:val="Heading2"/>
      </w:pPr>
      <w:r>
        <w:rPr>
          <w:bCs/>
          <w:b/>
        </w:rPr>
        <w:t xml:space="preserve">W.4 Adaptive Reserve wrapper note</w:t>
      </w:r>
    </w:p>
    <w:p>
      <w:pPr>
        <w:pStyle w:val="FirstParagraph"/>
      </w:pPr>
      <w:r>
        <w:t xml:space="preserve">Where an episode is materially affected by institutional, operational, ecological, or social slack, ripple.md implementations SHOULD record whether an Adaptive Reserve review was performed and whether saturation risk was found. This wrapper note does not add a new canonical gate.</w:t>
      </w:r>
    </w:p>
    <w:bookmarkEnd w:id="74"/>
    <w:bookmarkStart w:id="75" w:name="w5-v35-release-delta"/>
    <w:p>
      <w:pPr>
        <w:pStyle w:val="Heading2"/>
      </w:pPr>
      <w:r>
        <w:rPr>
          <w:bCs/>
          <w:b/>
        </w:rPr>
        <w:t xml:space="preserve">W.5 v3.5 release delta</w:t>
      </w:r>
    </w:p>
    <w:p>
      <w:pPr>
        <w:pStyle w:val="FirstParagraph"/>
      </w:pPr>
      <w:r>
        <w:t xml:space="preserve">Release Delta (v3.4 → v3.5). v3.5 adds computable-but-inadmissible wrapper fields, layer-specific claim discipline, and Adaptive Reserve recording guidance. It remains a wrapper standard and does not supersede the Canon or SGP.</w:t>
      </w:r>
    </w:p>
    <w:p>
      <w:pPr>
        <w:pStyle w:val="BodyText"/>
      </w:pPr>
      <w:r>
        <w:t xml:space="preserve">Appendix X: Decision Verdict, Authority-Selection, and Reality-Grounding Wrapper Extension (v4.0)</w:t>
      </w:r>
    </w:p>
    <w:p>
      <w:pPr>
        <w:pStyle w:val="Heading2"/>
      </w:pPr>
      <w:r>
        <w:rPr>
          <w:bCs/>
          <w:b/>
        </w:rPr>
        <w:t xml:space="preserve">X.1A Reality-grounding wrapper rule</w:t>
      </w:r>
    </w:p>
    <w:p>
      <w:pPr>
        <w:pStyle w:val="FirstParagraph"/>
      </w:pPr>
      <w:r>
        <w:t xml:space="preserve">For wrapped RippleLogic deployments, FrameworkVerdict and AuthoritySelectionRecord MUST be interpreted alongside RealityGroundingStatus. A non-decisive or insufficiently evidenced reality surface cannot be laundered into deterministic framework selection by adding an authority record.</w:t>
      </w:r>
    </w:p>
    <w:p>
      <w:pPr>
        <w:pStyle w:val="BodyText"/>
      </w:pPr>
      <w:r>
        <w:t xml:space="preserve">X.1 Purpose</w:t>
      </w:r>
    </w:p>
    <w:p>
      <w:pPr>
        <w:pStyle w:val="BodyText"/>
      </w:pPr>
      <w:r>
        <w:t xml:space="preserve">LINEAGE (historical, superseded): This carried-forward v4.0 extension originally aligned the portable wrapper with RippleLogic Canon v10.8 decision-verdict semantics and the Reality Grounding and Lean Cascade Patch. It does not replace the Canon, alter the wrapped RippleLogic cascade, or create ProofPack/Tier-4 claims.</w:t>
      </w:r>
    </w:p>
    <w:p>
      <w:pPr>
        <w:pStyle w:val="BodyText"/>
      </w:pPr>
      <w:r>
        <w:t xml:space="preserve">X.2 Required distinction</w:t>
      </w:r>
    </w:p>
    <w:p>
      <w:pPr>
        <w:pStyle w:val="BodyText"/>
      </w:pPr>
      <w:r>
        <w:t xml:space="preserve">For claim-bearing L2/L3 episodes, Decision Notes MUST distinguish FrameworkVerdict from AuthoritySelectionRecord. The wrapper MUST NOT present a human, institutional, democratic, expert, emergency, or operator selection as a deterministic framework selection when the underlying RippleLogic run is non-decisive or underdetermined.</w:t>
      </w:r>
    </w:p>
    <w:p>
      <w:pPr>
        <w:pStyle w:val="BodyText"/>
      </w:pPr>
      <w:r>
        <w:t xml:space="preserve">X.3 Minimum wrapper fields</w:t>
      </w:r>
    </w:p>
    <w:p>
      <w:pPr>
        <w:pStyle w:val="BodyText"/>
      </w:pPr>
      <w:r>
        <w:t xml:space="preserve">Recommended fields: FrameworkVerdict, AdmissibleOptionSet, DeterministicSelectionClaim, NonDecisiveReason, AuthoritySelectionRecord, AuthorityBasis, ProjectionPreRegistrationHash, CoverageClosureStatus, CoverageStatusSummary, FalsificationClass, ReviewerRequired, and DisclosureText.</w:t>
      </w:r>
    </w:p>
    <w:p>
      <w:pPr>
        <w:pStyle w:val="BodyText"/>
      </w:pPr>
      <w:r>
        <w:t xml:space="preserve">X.4 Projection and closure wrapper notes</w:t>
      </w:r>
    </w:p>
    <w:p>
      <w:pPr>
        <w:pStyle w:val="BodyText"/>
      </w:pPr>
      <w:r>
        <w:t xml:space="preserve">Where a Decision Note relies on declared scenarios, thresholds, weights, uncertainty parameters, SGP objects, or stakeholder mappings, for high-stakes L2/L3 or ProofPack-prep episodes, the wrapper MUST record whether those inputs were frozen before evaluation. Required blanks SHOULD be classified as BLANK_BY_DESIGN, DECLARED_UNKNOWN, NOT_APPLICABLE, or MISSING_UNDECLARED rather than silently converted to zero.</w:t>
      </w:r>
    </w:p>
    <w:p>
      <w:pPr>
        <w:pStyle w:val="BodyText"/>
      </w:pPr>
      <w:r>
        <w:t xml:space="preserve">X.5 v3.5.1 release delta</w:t>
      </w:r>
    </w:p>
    <w:p>
      <w:pPr>
        <w:pStyle w:val="BodyText"/>
      </w:pPr>
      <w:r>
        <w:t xml:space="preserve">Release Delta (v3.5 → v3.5.1). v3.5.1 adds portable fields for decision-verdict semantics, authority-selection separation, projection-freeze evidence, coverage-status closure, and falsification-class recording. It preserves ripple.md’s role as a wrapper standard and does not supersede the Canon or SGP.</w:t>
      </w:r>
    </w:p>
    <w:p>
      <w:pPr>
        <w:pStyle w:val="BodyText"/>
      </w:pPr>
      <w:r>
        <w:t xml:space="preserve">Appendix X-2: v4.0 Root Reality Doctrine Patch (Informative). This patch aligns ripple.md wrapper terminology with the Canon root vocabulary: structure, constraint, transition, consequence, reality, decision-relevant reality, and reality surface. It preserves the wrapper role and adds no independent authority, validation, ProofPack, or Tier-4 claim.</w:t>
      </w:r>
    </w:p>
    <w:p>
      <w:pPr>
        <w:pStyle w:val="BodyText"/>
      </w:pPr>
      <w:r>
        <w:t xml:space="preserve">End of carried-forward RLS-RFC-0001 v4.0 lineage section (Appendix V release metadata, Appendix W layer-discipline extension, Appendix X decision-verdict wrapper extension, and Appendix X-2 Reality Grounding and Lean Cascade Patch). Current v5.5 interpretation continues below and is controlled by the front matter, Appendix AA, Appendix AB, and the current release delta.</w:t>
      </w:r>
    </w:p>
    <w:bookmarkEnd w:id="75"/>
    <w:bookmarkEnd w:id="76"/>
    <w:bookmarkStart w:id="77" w:name="Xa202d64915a91cc8b7dd68100daa8b650317e48"/>
    <w:p>
      <w:pPr>
        <w:pStyle w:val="Heading1"/>
      </w:pPr>
      <w:r>
        <w:rPr>
          <w:bCs/>
          <w:b/>
        </w:rPr>
        <w:t xml:space="preserve">Appendix Y: v4.0 Reality Grounding and Lean Cascade Wrapper Extension</w:t>
      </w:r>
    </w:p>
    <w:p>
      <w:pPr>
        <w:pStyle w:val="FirstParagraph"/>
      </w:pPr>
      <w:r>
        <w:t xml:space="preserve">LINEAGE (historical, superseded): v4.0 originally synchronized ripple.md to RippleLogic Canon v10.8 and SGP v5.6; v5.0 synchronizes to RippleLogic Canon v12.6 and SGP v8.5.</w:t>
      </w:r>
    </w:p>
    <w:p>
      <w:pPr>
        <w:pStyle w:val="BodyText"/>
      </w:pPr>
      <w:r>
        <w:t xml:space="preserve">The portable wrapper now treats Reality Grounding as the first claim-authority level and records structural diagnostic role to prevent gate-relevant UCI/HOI evidence from being deferred to residual tie-break.</w:t>
      </w:r>
    </w:p>
    <w:p>
      <w:pPr>
        <w:pStyle w:val="BodyText"/>
      </w:pPr>
      <w:r>
        <w:t xml:space="preserve">The wrapper remains ProofPack-prep unless schemas, reference calculator, machine-readable test vectors, semantic validator, replay instructions, and independent replay evidence are bundled or hash-pinned for the claimed release.</w:t>
      </w:r>
    </w:p>
    <w:bookmarkEnd w:id="77"/>
    <w:bookmarkStart w:id="84" w:name="X3e65d02e2d866c4c30543ef36d99d0e63594955"/>
    <w:p>
      <w:pPr>
        <w:pStyle w:val="Heading1"/>
      </w:pPr>
      <w:r>
        <w:rPr>
          <w:bCs/>
          <w:b/>
        </w:rPr>
        <w:t xml:space="preserve">Appendix Z: Category Grounding and Primitive Audit Wrapper Extension</w:t>
      </w:r>
    </w:p>
    <w:bookmarkStart w:id="78" w:name="z1-status-and-placement"/>
    <w:p>
      <w:pPr>
        <w:pStyle w:val="Heading2"/>
      </w:pPr>
      <w:r>
        <w:rPr>
          <w:bCs/>
          <w:b/>
        </w:rPr>
        <w:t xml:space="preserve">Z.1 Status and placement</w:t>
      </w:r>
    </w:p>
    <w:p>
      <w:pPr>
        <w:pStyle w:val="FirstParagraph"/>
      </w:pPr>
      <w:r>
        <w:t xml:space="preserve">This appendix is a normative wrapper extension for material claim-bearing L2/L3 episodes. It does not create a sixth RippleLogic method level. Category Grounding belongs inside Reality Grounding when category choice affects the claim boundary.</w:t>
      </w:r>
    </w:p>
    <w:bookmarkEnd w:id="78"/>
    <w:bookmarkStart w:id="79" w:name="z2-required-wrapper-distinction"/>
    <w:p>
      <w:pPr>
        <w:pStyle w:val="Heading2"/>
      </w:pPr>
      <w:r>
        <w:rPr>
          <w:bCs/>
          <w:b/>
        </w:rPr>
        <w:t xml:space="preserve">Z.2 Required wrapper distinction</w:t>
      </w:r>
    </w:p>
    <w:p>
      <w:pPr>
        <w:pStyle w:val="FirstParagraph"/>
      </w:pPr>
      <w:r>
        <w:t xml:space="preserve">A Decision Note MUST NOT treat a category as valid merely because it appears in a source, benchmark, policy, model output, legal label, stakeholder preference, institutional process, or prior implementation. Such materials may be evidence-bearing but are not automatically category-validating.</w:t>
      </w:r>
    </w:p>
    <w:bookmarkEnd w:id="79"/>
    <w:bookmarkStart w:id="80" w:name="z3-minimum-wrapper-fields"/>
    <w:p>
      <w:pPr>
        <w:pStyle w:val="Heading2"/>
      </w:pPr>
      <w:r>
        <w:rPr>
          <w:bCs/>
          <w:b/>
        </w:rPr>
        <w:t xml:space="preserve">Z.3 Minimum wrapper fields</w:t>
      </w:r>
    </w:p>
    <w:p>
      <w:pPr>
        <w:pStyle w:val="FirstParagraph"/>
      </w:pPr>
      <w:r>
        <w:t xml:space="preserve">Recommended fields: category_grounding_required, material_category, category_role, primitive_basis, category_definition, category_discriminator, dependency_position, inclusion_boundary, exclusion_boundary, common_confusions, noncollapse_pairs, reference_structure, evidence_surface, source_authority_status, category_maturity_status, semantic_debt_flag, falsification_or_revision_trigger, term_refusal_condition, reviewer_status, required_claim_action, and category_failure_class.</w:t>
      </w:r>
    </w:p>
    <w:bookmarkEnd w:id="80"/>
    <w:bookmarkStart w:id="81" w:name="z4-failure-classes"/>
    <w:p>
      <w:pPr>
        <w:pStyle w:val="Heading2"/>
      </w:pPr>
      <w:r>
        <w:rPr>
          <w:bCs/>
          <w:b/>
        </w:rPr>
        <w:t xml:space="preserve">Z.4 Failure classes</w:t>
      </w:r>
    </w:p>
    <w:p>
      <w:pPr>
        <w:pStyle w:val="FirstParagraph"/>
      </w:pPr>
      <w:r>
        <w:t xml:space="preserve">Allowed category_failure_class values SHOULD include CATEGORY_BOUNDARY_FAILURE, CATEGORY_REFERENCE_FAILURE, CATEGORY_SCOPE_FAILURE, CATEGORY_METRIC_MISMATCH, SEMANTIC_DRIFT_DETECTED, TERM_DISCRIMINATION_FAILURE, DEPENDENCY_POSITION_ERROR, PRIMITIVE_CHALLENGE, DATA_FAILURE, PROJECTION_FAILURE, PARAMETER_FAILURE, OPERATOR_FAILURE, GOVERNANCE_FAILURE, and EXTERNAL_CHANGED_CONDITION.</w:t>
      </w:r>
    </w:p>
    <w:bookmarkEnd w:id="81"/>
    <w:bookmarkStart w:id="82" w:name="z5-non-overclaiming-rule"/>
    <w:p>
      <w:pPr>
        <w:pStyle w:val="Heading2"/>
      </w:pPr>
      <w:r>
        <w:rPr>
          <w:bCs/>
          <w:b/>
        </w:rPr>
        <w:t xml:space="preserve">Z.5 Non-overclaiming rule</w:t>
      </w:r>
    </w:p>
    <w:p>
      <w:pPr>
        <w:pStyle w:val="FirstParagraph"/>
      </w:pPr>
      <w:r>
        <w:t xml:space="preserve">A wrapper record may show that a decision process was auditable and that category or term uncertainty was disclosed. It does not prove the category is correct, does not validate empirical measures, does not convert certification into validity, does not certify legal compliance, and does not make Tier 4/ProofPack claims available.</w:t>
      </w:r>
    </w:p>
    <w:bookmarkEnd w:id="82"/>
    <w:bookmarkStart w:id="83" w:name="z6-category-grounding-patch-boundary"/>
    <w:p>
      <w:pPr>
        <w:pStyle w:val="Heading2"/>
      </w:pPr>
      <w:r>
        <w:rPr>
          <w:bCs/>
          <w:b/>
        </w:rPr>
        <w:t xml:space="preserve">Z.6 Category Grounding patch boundary</w:t>
      </w:r>
    </w:p>
    <w:p>
      <w:pPr>
        <w:pStyle w:val="FirstParagraph"/>
      </w:pPr>
      <w:r>
        <w:t xml:space="preserve">This appendix strengthens the portable wrapper against optimizing inherited categories. It keeps Category Grounding, Primitive Audit, Reference Category Review, and Category-Reality Correspondence Check in one Reality Grounding group, preserving the five-level method and avoiding duplicate governance layers. This carries forward the ripple.md v4.0 Category Grounding Patch through Appendix Z; current v5.5 carries it forward through Appendices AA-AB and adds consequence-tempo and responsibility-continuity hardening.</w:t>
      </w:r>
    </w:p>
    <w:bookmarkEnd w:id="83"/>
    <w:bookmarkEnd w:id="84"/>
    <w:bookmarkStart w:id="92" w:name="Xd7b86d9ce272d00fec5868c1832213a9f7ac514"/>
    <w:p>
      <w:pPr>
        <w:pStyle w:val="Heading1"/>
      </w:pPr>
      <w:r>
        <w:rPr>
          <w:bCs/>
          <w:b/>
        </w:rPr>
        <w:t xml:space="preserve">Appendix AA: v5.0 Structural Viability, Term Discrimination, and Do-Not-Collapse Wrapper Extension</w:t>
      </w:r>
    </w:p>
    <w:bookmarkStart w:id="85" w:name="aa1-status-and-placement"/>
    <w:p>
      <w:pPr>
        <w:pStyle w:val="Heading2"/>
      </w:pPr>
      <w:r>
        <w:rPr>
          <w:bCs/>
          <w:b/>
        </w:rPr>
        <w:t xml:space="preserve">AA.1 Status and placement</w:t>
      </w:r>
    </w:p>
    <w:p>
      <w:pPr>
        <w:pStyle w:val="FirstParagraph"/>
      </w:pPr>
      <w:r>
        <w:t xml:space="preserve">This appendix is a normative wrapper extension for material claim-bearing L2/L3 episodes. It does not create a sixth RippleLogic method level and does not supersede the Canon. Term Discrimination belongs inside Category Grounding, which belongs inside Reality Grounding.</w:t>
      </w:r>
    </w:p>
    <w:bookmarkEnd w:id="85"/>
    <w:bookmarkStart w:id="86" w:name="aa2-required-wrapper-distinction"/>
    <w:p>
      <w:pPr>
        <w:pStyle w:val="Heading2"/>
      </w:pPr>
      <w:r>
        <w:rPr>
          <w:bCs/>
          <w:b/>
        </w:rPr>
        <w:t xml:space="preserve">AA.2 Required wrapper distinction</w:t>
      </w:r>
    </w:p>
    <w:p>
      <w:pPr>
        <w:pStyle w:val="FirstParagraph"/>
      </w:pPr>
      <w:r>
        <w:t xml:space="preserve">A Decision Note MUST NOT treat a term as operationally valid merely because it appears in a policy, source, benchmark, legal label, model output, institutional workflow, certification artifact, stakeholder preference, or prior implementation. Such materials may be evidence-bearing or authority-bearing in limited ways, but they do not automatically validate the term, its boundary, or its claim strength.</w:t>
      </w:r>
    </w:p>
    <w:bookmarkEnd w:id="86"/>
    <w:bookmarkStart w:id="87" w:name="aa3-minimum-wrapper-fields"/>
    <w:p>
      <w:pPr>
        <w:pStyle w:val="Heading2"/>
      </w:pPr>
      <w:r>
        <w:rPr>
          <w:bCs/>
          <w:b/>
        </w:rPr>
        <w:t xml:space="preserve">AA.3 Minimum wrapper fields</w:t>
      </w:r>
    </w:p>
    <w:p>
      <w:pPr>
        <w:pStyle w:val="FirstParagraph"/>
      </w:pPr>
      <w:r>
        <w:t xml:space="preserve">When material, Decision Notes SHOULD include: term_discrimination_required, term, term_definition, category_discriminator, dependency_position, noncollapse_pairs, source_authority_status, evidence_surface, reviewer_status, term_refusal_condition, required_claim_action, and term_failure_class.</w:t>
      </w:r>
    </w:p>
    <w:bookmarkEnd w:id="87"/>
    <w:bookmarkStart w:id="88" w:name="aa4-failure-classes"/>
    <w:p>
      <w:pPr>
        <w:pStyle w:val="Heading2"/>
      </w:pPr>
      <w:r>
        <w:rPr>
          <w:bCs/>
          <w:b/>
        </w:rPr>
        <w:t xml:space="preserve">AA.4 Failure classes</w:t>
      </w:r>
    </w:p>
    <w:p>
      <w:pPr>
        <w:pStyle w:val="FirstParagraph"/>
      </w:pPr>
      <w:r>
        <w:t xml:space="preserve">Allowed term_failure_class values SHOULD include TERM_DISCRIMINATION_FAILURE, DEPENDENCY_POSITION_ERROR, CERTIFICATION_VALIDITY_COLLAPSE, PERMISSION_ADMISSIBILITY_COLLAPSE, MONITORING_CONTROL_COLLAPSE, AUTOMATION_AUTONOMY_COLLAPSE, PROTECTION_AUTHORITY_COLLAPSE, SCORE_TRUTH_COLLAPSE, COMPLIANCE_CORRECTNESS_COLLAPSE, and EXECUTION_AUTHORITY_OVERCLAIM.</w:t>
      </w:r>
    </w:p>
    <w:bookmarkEnd w:id="88"/>
    <w:bookmarkStart w:id="89" w:name="aa5-non-overclaiming-rule"/>
    <w:p>
      <w:pPr>
        <w:pStyle w:val="Heading2"/>
      </w:pPr>
      <w:r>
        <w:rPr>
          <w:bCs/>
          <w:b/>
        </w:rPr>
        <w:t xml:space="preserve">AA.5 Non-overclaiming rule</w:t>
      </w:r>
    </w:p>
    <w:p>
      <w:pPr>
        <w:pStyle w:val="FirstParagraph"/>
      </w:pPr>
      <w:r>
        <w:t xml:space="preserve">A wrapper record may show that term risk was disclosed, but it does not prove that the term is true, validate empirical measures, certify legal compliance, authorize deployment, or make Tier 4/ProofPack claims available. Certification is evidence of a declared assurance process, not validity itself.</w:t>
      </w:r>
    </w:p>
    <w:bookmarkEnd w:id="89"/>
    <w:bookmarkStart w:id="90" w:name="aa6-compact-yaml-shape"/>
    <w:p>
      <w:pPr>
        <w:pStyle w:val="Heading2"/>
      </w:pPr>
      <w:r>
        <w:rPr>
          <w:bCs/>
          <w:b/>
        </w:rPr>
        <w:t xml:space="preserve">AA.6 Compact YAML shape</w:t>
      </w:r>
    </w:p>
    <w:p>
      <w:pPr>
        <w:pStyle w:val="SourceCode"/>
      </w:pPr>
      <w:r>
        <w:rPr>
          <w:rStyle w:val="VerbatimChar"/>
        </w:rPr>
        <w:t xml:space="preserve">term_discrimination:</w:t>
      </w:r>
      <w:r>
        <w:br/>
      </w:r>
      <w:r>
        <w:rPr>
          <w:rStyle w:val="VerbatimChar"/>
        </w:rPr>
        <w:t xml:space="preserve">  required: true</w:t>
      </w:r>
      <w:r>
        <w:br/>
      </w:r>
      <w:r>
        <w:rPr>
          <w:rStyle w:val="VerbatimChar"/>
        </w:rPr>
        <w:t xml:space="preserve">  term: ""</w:t>
      </w:r>
      <w:r>
        <w:br/>
      </w:r>
      <w:r>
        <w:rPr>
          <w:rStyle w:val="VerbatimChar"/>
        </w:rPr>
        <w:t xml:space="preserve">  term_definition: ""</w:t>
      </w:r>
      <w:r>
        <w:br/>
      </w:r>
      <w:r>
        <w:rPr>
          <w:rStyle w:val="VerbatimChar"/>
        </w:rPr>
        <w:t xml:space="preserve">  category_discriminator: ""</w:t>
      </w:r>
      <w:r>
        <w:br/>
      </w:r>
      <w:r>
        <w:rPr>
          <w:rStyle w:val="VerbatimChar"/>
        </w:rPr>
        <w:t xml:space="preserve">  dependency_position: ""</w:t>
      </w:r>
      <w:r>
        <w:br/>
      </w:r>
      <w:r>
        <w:rPr>
          <w:rStyle w:val="VerbatimChar"/>
        </w:rPr>
        <w:t xml:space="preserve">  noncollapse_pairs: []</w:t>
      </w:r>
      <w:r>
        <w:br/>
      </w:r>
      <w:r>
        <w:rPr>
          <w:rStyle w:val="VerbatimChar"/>
        </w:rPr>
        <w:t xml:space="preserve">  source_authority_status: ""</w:t>
      </w:r>
      <w:r>
        <w:br/>
      </w:r>
      <w:r>
        <w:rPr>
          <w:rStyle w:val="VerbatimChar"/>
        </w:rPr>
        <w:t xml:space="preserve">  evidence_surface: ""</w:t>
      </w:r>
      <w:r>
        <w:br/>
      </w:r>
      <w:r>
        <w:rPr>
          <w:rStyle w:val="VerbatimChar"/>
        </w:rPr>
        <w:t xml:space="preserve">  reviewer_status: ""</w:t>
      </w:r>
      <w:r>
        <w:br/>
      </w:r>
      <w:r>
        <w:rPr>
          <w:rStyle w:val="VerbatimChar"/>
        </w:rPr>
        <w:t xml:space="preserve">  term_refusal_condition: ""</w:t>
      </w:r>
      <w:r>
        <w:br/>
      </w:r>
      <w:r>
        <w:rPr>
          <w:rStyle w:val="VerbatimChar"/>
        </w:rPr>
        <w:t xml:space="preserve">  required_claim_action: ""</w:t>
      </w:r>
      <w:r>
        <w:br/>
      </w:r>
      <w:r>
        <w:rPr>
          <w:rStyle w:val="VerbatimChar"/>
        </w:rPr>
        <w:t xml:space="preserve">  term_failure_class: ""</w:t>
      </w:r>
    </w:p>
    <w:bookmarkEnd w:id="90"/>
    <w:bookmarkStart w:id="91" w:name="aa7-v50-release-delta"/>
    <w:p>
      <w:pPr>
        <w:pStyle w:val="Heading2"/>
      </w:pPr>
      <w:r>
        <w:rPr>
          <w:bCs/>
          <w:b/>
        </w:rPr>
        <w:t xml:space="preserve">AA.7 v5.0 release delta</w:t>
      </w:r>
    </w:p>
    <w:p>
      <w:pPr>
        <w:pStyle w:val="FirstParagraph"/>
      </w:pPr>
      <w:r>
        <w:t xml:space="preserve">Release Delta (v4.0 -&gt; v5.0). v5.0 adds wrapper support for Structural Viability and falsification-discipline hardening while carrying forward v4.0 wrapper fields and failure classes for term discrimination, dependency position, and do-not-collapse risks. It preserves ripple.md's role as a portable assurance wrapper and does not supersede the Canon, SGP, Agent System, or Aligners Sheet.</w:t>
      </w:r>
    </w:p>
    <w:p>
      <w:pPr>
        <w:pStyle w:val="BlockText"/>
      </w:pPr>
      <w:r>
        <w:t xml:space="preserve">HISTORICAL LINEAGE - NOT CURRENT SPEC. The versions named in the passages below were the pins at the time those passages were written. Current active pins are stated in the front matter and release manifest; historical passages preserve provenance only and MUST NOT be read as active pins.</w:t>
      </w:r>
    </w:p>
    <w:p>
      <w:pPr>
        <w:pStyle w:val="FirstParagraph"/>
      </w:pPr>
      <w:r>
        <w:t xml:space="preserve">Wrapper precedence clarification. ripple.md adds wrapper obligations that may further constrain execution, assurance, or evidence requirements, but it cannot weaken, reorder, or bypass the Canon cascade, RF/NCRC, TRC, CSV, or RLS boundaries.</w:t>
      </w:r>
    </w:p>
    <w:p>
      <w:pPr>
        <w:pStyle w:val="BlockText"/>
      </w:pPr>
      <w:r>
        <w:t xml:space="preserve">END HISTORICAL LINEAGE. Appendix AB and later current extensions are active normative material governed by the v5.5 front matter and current release manifest.</w:t>
      </w:r>
    </w:p>
    <w:bookmarkEnd w:id="91"/>
    <w:bookmarkEnd w:id="92"/>
    <w:bookmarkStart w:id="113" w:name="X674cd463f19e393be754b565e295aab39ab4013"/>
    <w:p>
      <w:pPr>
        <w:pStyle w:val="Heading1"/>
      </w:pPr>
      <w:r>
        <w:rPr>
          <w:bCs/>
          <w:b/>
        </w:rPr>
        <w:t xml:space="preserve">Appendix AB: v5.1 Consequence-Tempo and Responsibility-Continuity Extension</w:t>
      </w:r>
    </w:p>
    <w:bookmarkStart w:id="93" w:name="ab1-status-and-placement"/>
    <w:p>
      <w:pPr>
        <w:pStyle w:val="Heading2"/>
      </w:pPr>
      <w:r>
        <w:rPr>
          <w:bCs/>
          <w:b/>
        </w:rPr>
        <w:t xml:space="preserve">AB.1 Status and placement</w:t>
      </w:r>
    </w:p>
    <w:p>
      <w:pPr>
        <w:pStyle w:val="FirstParagraph"/>
      </w:pPr>
      <w:r>
        <w:t xml:space="preserve">This appendix is a normative wrapper extension for high-stakes L2/L3 episodes and for any episode where rapid propagation, material irreversibility, automation, or multi-party handoffs make the extension material. It does not create a sixth Canon gate. Consequence tempo is evaluated primarily through Containment and Structural Viability evidence, with TRC reopened if the tempo analysis reveals a catastrophic, irreversible, or lock-in pathway not already represented. Responsibility continuity is an assurance and audit obligation that may block execution or claims when ownership, authority, or repair duties become untraceable.</w:t>
      </w:r>
    </w:p>
    <w:bookmarkEnd w:id="93"/>
    <w:bookmarkStart w:id="94" w:name="ab2-consequence-tempo-rule"/>
    <w:p>
      <w:pPr>
        <w:pStyle w:val="Heading2"/>
      </w:pPr>
      <w:r>
        <w:rPr>
          <w:bCs/>
          <w:b/>
        </w:rPr>
        <w:t xml:space="preserve">AB.2 Consequence-tempo rule</w:t>
      </w:r>
    </w:p>
    <w:p>
      <w:pPr>
        <w:pStyle w:val="FirstParagraph"/>
      </w:pPr>
      <w:r>
        <w:t xml:space="preserve">A high-stakes action MUST NOT execute at a rate that outruns meaningful detection, interpretation or review, intervention, containment, and rollback. The record MUST identify the earliest unacceptable adverse escalation threshold or irreversible stop-loss boundary and compare it with the credible control path under non-ideal operating conditions. A nominal kill switch, review channel, or rollback plan is insufficient when it cannot act before the relevant unacceptable escalation or stop-loss boundary.</w:t>
      </w:r>
    </w:p>
    <w:p>
      <w:pPr>
        <w:pStyle w:val="BodyText"/>
      </w:pPr>
      <w:r>
        <w:t xml:space="preserve">Where a deliberate interval is necessary to preserve review, challenge, or multi-key authorization before irreversible execution, the implementation SHALL record constitutional latency. The latency MUST be proportionate, bounded, and paired with a harm-of-delay comparison. Where delay creates the greater rights or tail-risk harm, emergency handling may shorten or bypass ordinary latency only through the pinned emergency rules, explicit scope limitation, higher authorization, monitoring, expiry, and post-hoc review. Emergency use does not convert a failed or indeterminate tempo record into an ordinary Pass.</w:t>
      </w:r>
    </w:p>
    <w:bookmarkEnd w:id="94"/>
    <w:bookmarkStart w:id="95" w:name="ab3-responsibility-continuity-rule"/>
    <w:p>
      <w:pPr>
        <w:pStyle w:val="Heading2"/>
      </w:pPr>
      <w:r>
        <w:rPr>
          <w:bCs/>
          <w:b/>
        </w:rPr>
        <w:t xml:space="preserve">AB.3 Responsibility-continuity rule</w:t>
      </w:r>
    </w:p>
    <w:p>
      <w:pPr>
        <w:pStyle w:val="FirstParagraph"/>
      </w:pPr>
      <w:r>
        <w:t xml:space="preserve">The decision and execution chain MUST retain identifiable ownership for candidate generation, evidence warrant, interpretation, selection, authorization, execution, intervention or revocation, appeal and communication, and repair. Each material handoff MUST state what artifact or decision was transferred, what authority was transferred, what authority was retained, what uncertainty remained, and how the receiving role accepted, challenged, or escalated it.</w:t>
      </w:r>
    </w:p>
    <w:p>
      <w:pPr>
        <w:pStyle w:val="BodyText"/>
      </w:pPr>
      <w:r>
        <w:t xml:space="preserve">No implementation may use organizational complexity, procurement, outsourcing, model output, tool execution, committee process, or operator deference to produce an unowned decision. The following collapses are prohibited: candidate generation into evidence warrant; evidence warrant into authority; authorization into physical or causal admissibility; model recommendation into human judgment; monitoring into control; and distributed participation into dissolved accountability.</w:t>
      </w:r>
    </w:p>
    <w:bookmarkEnd w:id="95"/>
    <w:bookmarkStart w:id="96" w:name="ab2a-trigger-and-critical-path-rule"/>
    <w:p>
      <w:pPr>
        <w:pStyle w:val="Heading2"/>
      </w:pPr>
      <w:r>
        <w:rPr>
          <w:bCs/>
          <w:b/>
        </w:rPr>
        <w:t xml:space="preserve">AB.2A Trigger and critical-path rule</w:t>
      </w:r>
    </w:p>
    <w:p>
      <w:pPr>
        <w:pStyle w:val="FirstParagraph"/>
      </w:pPr>
      <w:r>
        <w:t xml:space="preserve">A full</w:t>
      </w:r>
      <w:r>
        <w:t xml:space="preserve"> </w:t>
      </w:r>
      <w:r>
        <w:rPr>
          <w:rStyle w:val="VerbatimChar"/>
        </w:rPr>
        <w:t xml:space="preserve">ConsequenceTempoRecord</w:t>
      </w:r>
      <w:r>
        <w:t xml:space="preserve"> </w:t>
      </w:r>
      <w:r>
        <w:t xml:space="preserve">is REQUIRED only when rapid propagation, material irreversibility, consequential automation, significant lock-in, delayed detectability, or control-response limits could alter rights, TRC, CSV, execution authorization, or requalification. Lower-risk episodes MAY record</w:t>
      </w:r>
      <w:r>
        <w:t xml:space="preserve"> </w:t>
      </w:r>
      <w:r>
        <w:rPr>
          <w:rStyle w:val="VerbatimChar"/>
        </w:rPr>
        <w:t xml:space="preserve">TEMPO_NOT_MATERIAL</w:t>
      </w:r>
      <w:r>
        <w:t xml:space="preserve"> </w:t>
      </w:r>
      <w:r>
        <w:t xml:space="preserve">with rationale and a reopen trigger.</w:t>
      </w:r>
    </w:p>
    <w:p>
      <w:pPr>
        <w:pStyle w:val="BodyText"/>
      </w:pPr>
      <w:r>
        <w:t xml:space="preserve">Timing SHALL be modeled as a dependency-aware critical path rather than an automatic arithmetic sum. Each material timing element SHALL record minimum credible, expected, and worst credible bounds; evidence basis; uncertainty; serial or parallel relation; and whether it depends on a human, automated sentinel, vendor, network, or external authority. Parallel fail-safe or safe-state paths MAY shorten the critical path only where tested evidence supports the claim.</w:t>
      </w:r>
    </w:p>
    <w:p>
      <w:pPr>
        <w:pStyle w:val="BodyText"/>
      </w:pPr>
      <w:r>
        <w:t xml:space="preserve">Where an action necessarily produces its intended effect before runtime interruption is possible, the absence of an interruption window does not itself make the action inadmissible. The assurance burden moves ex ante: bounded scope and rate, domain evidence, fail-safe design, least-harm comparison, independent authorization proportionate to stakes, and explicit residual-risk acceptance are required.</w:t>
      </w:r>
    </w:p>
    <w:bookmarkEnd w:id="96"/>
    <w:bookmarkStart w:id="97" w:name="ab3a-typed-responsibility-roles"/>
    <w:p>
      <w:pPr>
        <w:pStyle w:val="Heading2"/>
      </w:pPr>
      <w:r>
        <w:rPr>
          <w:bCs/>
          <w:b/>
        </w:rPr>
        <w:t xml:space="preserve">AB.3A Typed responsibility roles</w:t>
      </w:r>
    </w:p>
    <w:p>
      <w:pPr>
        <w:pStyle w:val="FirstParagraph"/>
      </w:pPr>
      <w:r>
        <w:t xml:space="preserve">A</w:t>
      </w:r>
      <w:r>
        <w:t xml:space="preserve"> </w:t>
      </w:r>
      <w:r>
        <w:rPr>
          <w:rStyle w:val="VerbatimChar"/>
        </w:rPr>
        <w:t xml:space="preserve">ResponsibilityContinuityRecord</w:t>
      </w:r>
      <w:r>
        <w:t xml:space="preserve"> </w:t>
      </w:r>
      <w:r>
        <w:t xml:space="preserve">SHALL distinguish at least:</w:t>
      </w:r>
    </w:p>
    <w:p>
      <w:pPr>
        <w:numPr>
          <w:ilvl w:val="0"/>
          <w:numId w:val="1010"/>
        </w:numPr>
        <w:pStyle w:val="Compact"/>
      </w:pPr>
      <w:r>
        <w:rPr>
          <w:rStyle w:val="VerbatimChar"/>
        </w:rPr>
        <w:t xml:space="preserve">decision_authority</w:t>
      </w:r>
      <w:r>
        <w:t xml:space="preserve">: who legitimately selected the action;</w:t>
      </w:r>
    </w:p>
    <w:p>
      <w:pPr>
        <w:numPr>
          <w:ilvl w:val="0"/>
          <w:numId w:val="1010"/>
        </w:numPr>
        <w:pStyle w:val="Compact"/>
      </w:pPr>
      <w:r>
        <w:rPr>
          <w:rStyle w:val="VerbatimChar"/>
        </w:rPr>
        <w:t xml:space="preserve">evidence_accountability</w:t>
      </w:r>
      <w:r>
        <w:t xml:space="preserve">: who warranted the evidence and claim boundary;</w:t>
      </w:r>
    </w:p>
    <w:p>
      <w:pPr>
        <w:numPr>
          <w:ilvl w:val="0"/>
          <w:numId w:val="1010"/>
        </w:numPr>
        <w:pStyle w:val="Compact"/>
      </w:pPr>
      <w:r>
        <w:rPr>
          <w:rStyle w:val="VerbatimChar"/>
        </w:rPr>
        <w:t xml:space="preserve">model_analytical_responsibility</w:t>
      </w:r>
      <w:r>
        <w:t xml:space="preserve">: who selected, configured, or interpreted the analytical method or model;</w:t>
      </w:r>
    </w:p>
    <w:p>
      <w:pPr>
        <w:numPr>
          <w:ilvl w:val="0"/>
          <w:numId w:val="1010"/>
        </w:numPr>
        <w:pStyle w:val="Compact"/>
      </w:pPr>
      <w:r>
        <w:rPr>
          <w:rStyle w:val="VerbatimChar"/>
        </w:rPr>
        <w:t xml:space="preserve">operational_responsibility</w:t>
      </w:r>
      <w:r>
        <w:t xml:space="preserve">: who configured and operated the system;</w:t>
      </w:r>
    </w:p>
    <w:p>
      <w:pPr>
        <w:numPr>
          <w:ilvl w:val="0"/>
          <w:numId w:val="1010"/>
        </w:numPr>
        <w:pStyle w:val="Compact"/>
      </w:pPr>
      <w:r>
        <w:rPr>
          <w:rStyle w:val="VerbatimChar"/>
        </w:rPr>
        <w:t xml:space="preserve">execution_authority</w:t>
      </w:r>
      <w:r>
        <w:t xml:space="preserve">: who could initiate execution;</w:t>
      </w:r>
    </w:p>
    <w:p>
      <w:pPr>
        <w:numPr>
          <w:ilvl w:val="0"/>
          <w:numId w:val="1010"/>
        </w:numPr>
        <w:pStyle w:val="Compact"/>
      </w:pPr>
      <w:r>
        <w:rPr>
          <w:rStyle w:val="VerbatimChar"/>
        </w:rPr>
        <w:t xml:space="preserve">intervention_authority</w:t>
      </w:r>
      <w:r>
        <w:t xml:space="preserve">: who could pause, override, revoke, isolate, or shut down;</w:t>
      </w:r>
    </w:p>
    <w:p>
      <w:pPr>
        <w:numPr>
          <w:ilvl w:val="0"/>
          <w:numId w:val="1010"/>
        </w:numPr>
        <w:pStyle w:val="Compact"/>
      </w:pPr>
      <w:r>
        <w:rPr>
          <w:rStyle w:val="VerbatimChar"/>
        </w:rPr>
        <w:t xml:space="preserve">appeal_owner</w:t>
      </w:r>
      <w:r>
        <w:t xml:space="preserve">: who must process affected-party challenges;</w:t>
      </w:r>
    </w:p>
    <w:p>
      <w:pPr>
        <w:numPr>
          <w:ilvl w:val="0"/>
          <w:numId w:val="1010"/>
        </w:numPr>
        <w:pStyle w:val="Compact"/>
      </w:pPr>
      <w:r>
        <w:rPr>
          <w:rStyle w:val="VerbatimChar"/>
        </w:rPr>
        <w:t xml:space="preserve">communication_owner</w:t>
      </w:r>
      <w:r>
        <w:t xml:space="preserve">: who must disclose incidents, uncertainty, and material changes;</w:t>
      </w:r>
    </w:p>
    <w:p>
      <w:pPr>
        <w:numPr>
          <w:ilvl w:val="0"/>
          <w:numId w:val="1010"/>
        </w:numPr>
        <w:pStyle w:val="Compact"/>
      </w:pPr>
      <w:r>
        <w:rPr>
          <w:rStyle w:val="VerbatimChar"/>
        </w:rPr>
        <w:t xml:space="preserve">remedy_owner</w:t>
      </w:r>
      <w:r>
        <w:t xml:space="preserve">: who must restore, compensate, remediate, or repair;</w:t>
      </w:r>
    </w:p>
    <w:p>
      <w:pPr>
        <w:numPr>
          <w:ilvl w:val="0"/>
          <w:numId w:val="1010"/>
        </w:numPr>
        <w:pStyle w:val="Compact"/>
      </w:pPr>
      <w:r>
        <w:rPr>
          <w:rStyle w:val="VerbatimChar"/>
        </w:rPr>
        <w:t xml:space="preserve">residual_responsibility</w:t>
      </w:r>
      <w:r>
        <w:t xml:space="preserve">: who remains answerable when another participant or contractor fails.</w:t>
      </w:r>
    </w:p>
    <w:p>
      <w:pPr>
        <w:pStyle w:val="FirstParagraph"/>
      </w:pPr>
      <w:r>
        <w:t xml:space="preserve">Legal liability SHALL NOT be inferred from this record unless separately established under applicable law.</w:t>
      </w:r>
    </w:p>
    <w:bookmarkEnd w:id="97"/>
    <w:bookmarkStart w:id="98" w:name="ab3b-material-obligation-integrity"/>
    <w:p>
      <w:pPr>
        <w:pStyle w:val="Heading2"/>
      </w:pPr>
      <w:r>
        <w:rPr>
          <w:bCs/>
          <w:b/>
        </w:rPr>
        <w:t xml:space="preserve">AB.3B Material-obligation integrity</w:t>
      </w:r>
    </w:p>
    <w:p>
      <w:pPr>
        <w:pStyle w:val="FirstParagraph"/>
      </w:pPr>
      <w:r>
        <w:t xml:space="preserve">Whenever selectability, execution, intervention, review, appeal, communication, repair, monitoring, rollback, or requalification depends on a material obligation, the ResponsibilityContinuityRecord SHALL include a material_obligations entry. A named owner is insufficient unless the carrier has an evidenced authority and capacity basis. Each entry SHALL state the obligation, accountable authority, operational carrier or authenticated execution path, trigger, scope, required action, response window, evidence of discharge, review or expiry, challenge route, delegation acceptance, backup or successor, nonperformance trigger and escalation, amendment/waiver/suspension/retirement authority, change-control rule, residual responsibility, obligation status, and effectiveness status.</w:t>
      </w:r>
    </w:p>
    <w:p>
      <w:pPr>
        <w:pStyle w:val="BodyText"/>
      </w:pPr>
      <w:r>
        <w:t xml:space="preserve">Carrier absence, silence, incapacity, conflict, missed deadline, or unaccepted handoff SHALL not count as discharge. It SHALL activate the declared escalation, substitution, pause, safe-state, or requalification path. A material control change is a configuration change. The constrained system or agent SHALL NOT authorize its own waiver or silently weaken the control.</w:t>
      </w:r>
    </w:p>
    <w:bookmarkEnd w:id="98"/>
    <w:bookmarkStart w:id="99" w:name="ab3c-human-compensation-load-record"/>
    <w:p>
      <w:pPr>
        <w:pStyle w:val="Heading2"/>
      </w:pPr>
      <w:r>
        <w:rPr>
          <w:bCs/>
          <w:b/>
        </w:rPr>
        <w:t xml:space="preserve">AB.3C Human-compensation-load record</w:t>
      </w:r>
    </w:p>
    <w:p>
      <w:pPr>
        <w:pStyle w:val="FirstParagraph"/>
      </w:pPr>
      <w:r>
        <w:t xml:space="preserve">Before automation, scaling, outsourcing, or role removal, the record SHALL assess whether current functioning depends on undocumented overrides, exception handling, reconciliation, memory, relationship work, after-hours recovery, weak-signal interpretation, informal escalation, or recurrent prevention of visible failure. Where material, record the carrier role classes, hidden work and workflow gap, burden and recovery indicators, single-person dependency, consequence if compensation stops, evidence sources, privacy and non-retaliation controls, preservation or redesign action, and review trigger. A bounded human contribution may remain part of the design; hidden, involuntary, saturated, or non-substitutable load requires controls, capacity restoration, redistribution, redesign, escalation, or refusal.</w:t>
      </w:r>
    </w:p>
    <w:bookmarkEnd w:id="99"/>
    <w:bookmarkStart w:id="100" w:name="ab4-minimum-records"/>
    <w:p>
      <w:pPr>
        <w:pStyle w:val="Heading2"/>
      </w:pPr>
      <w:r>
        <w:rPr>
          <w:bCs/>
          <w:b/>
        </w:rPr>
        <w:t xml:space="preserve">AB.4 Minimum records</w:t>
      </w:r>
    </w:p>
    <w:p>
      <w:pPr>
        <w:pStyle w:val="FirstParagraph"/>
      </w:pPr>
      <w:r>
        <w:t xml:space="preserve">When triggered, the Decision Note MUST include or reference:</w:t>
      </w:r>
    </w:p>
    <w:p>
      <w:pPr>
        <w:numPr>
          <w:ilvl w:val="0"/>
          <w:numId w:val="1011"/>
        </w:numPr>
        <w:pStyle w:val="Compact"/>
      </w:pPr>
      <w:r>
        <w:t xml:space="preserve">A</w:t>
      </w:r>
      <w:r>
        <w:t xml:space="preserve"> </w:t>
      </w:r>
      <w:r>
        <w:rPr>
          <w:rStyle w:val="VerbatimChar"/>
        </w:rPr>
        <w:t xml:space="preserve">ConsequenceTempoRecord</w:t>
      </w:r>
      <w:r>
        <w:t xml:space="preserve"> </w:t>
      </w:r>
      <w:r>
        <w:t xml:space="preserve">containing the fields in DN-10A and Appendix L.2C.</w:t>
      </w:r>
    </w:p>
    <w:p>
      <w:pPr>
        <w:numPr>
          <w:ilvl w:val="0"/>
          <w:numId w:val="1011"/>
        </w:numPr>
        <w:pStyle w:val="Compact"/>
      </w:pPr>
      <w:r>
        <w:t xml:space="preserve">A</w:t>
      </w:r>
      <w:r>
        <w:t xml:space="preserve"> </w:t>
      </w:r>
      <w:r>
        <w:rPr>
          <w:rStyle w:val="VerbatimChar"/>
        </w:rPr>
        <w:t xml:space="preserve">ResponsibilityContinuityRecord</w:t>
      </w:r>
      <w:r>
        <w:t xml:space="preserve"> </w:t>
      </w:r>
      <w:r>
        <w:t xml:space="preserve">containing the fields in DN-10B and Appendix L.2C.</w:t>
      </w:r>
    </w:p>
    <w:p>
      <w:pPr>
        <w:numPr>
          <w:ilvl w:val="0"/>
          <w:numId w:val="1011"/>
        </w:numPr>
        <w:pStyle w:val="Compact"/>
      </w:pPr>
      <w:r>
        <w:t xml:space="preserve">The applicable implementation-defined tempo-compatibility method and responsibility-chain reconstructability target from Appendix G field V.</w:t>
      </w:r>
    </w:p>
    <w:p>
      <w:pPr>
        <w:numPr>
          <w:ilvl w:val="0"/>
          <w:numId w:val="1011"/>
        </w:numPr>
        <w:pStyle w:val="Compact"/>
      </w:pPr>
      <w:r>
        <w:t xml:space="preserve">Evidence of at least one drill, replay, simulation, or justified operational demonstration for high-stakes L2/L3 execution claims, unless infeasible and formally escalated.</w:t>
      </w:r>
    </w:p>
    <w:bookmarkEnd w:id="100"/>
    <w:bookmarkStart w:id="101" w:name="ab5-dispositions-and-refusal-mapping"/>
    <w:p>
      <w:pPr>
        <w:pStyle w:val="Heading2"/>
      </w:pPr>
      <w:r>
        <w:rPr>
          <w:bCs/>
          <w:b/>
        </w:rPr>
        <w:t xml:space="preserve">AB.5 Dispositions and refusal mapping</w:t>
      </w:r>
    </w:p>
    <w:p>
      <w:pPr>
        <w:pStyle w:val="FirstParagraph"/>
      </w:pPr>
      <w:r>
        <w:t xml:space="preserve">Allowed</w:t>
      </w:r>
      <w:r>
        <w:t xml:space="preserve"> </w:t>
      </w:r>
      <w:r>
        <w:rPr>
          <w:rStyle w:val="VerbatimChar"/>
        </w:rPr>
        <w:t xml:space="preserve">tempo_disposition</w:t>
      </w:r>
      <w:r>
        <w:t xml:space="preserve"> </w:t>
      </w:r>
      <w:r>
        <w:t xml:space="preserve">values are</w:t>
      </w:r>
      <w:r>
        <w:t xml:space="preserve"> </w:t>
      </w:r>
      <w:r>
        <w:rPr>
          <w:rStyle w:val="VerbatimChar"/>
        </w:rPr>
        <w:t xml:space="preserve">COMPATIBLE</w:t>
      </w:r>
      <w:r>
        <w:t xml:space="preserve">,</w:t>
      </w:r>
      <w:r>
        <w:t xml:space="preserve"> </w:t>
      </w:r>
      <w:r>
        <w:rPr>
          <w:rStyle w:val="VerbatimChar"/>
        </w:rPr>
        <w:t xml:space="preserve">COMPATIBLE_WITH_CONTROLS</w:t>
      </w:r>
      <w:r>
        <w:t xml:space="preserve">,</w:t>
      </w:r>
      <w:r>
        <w:t xml:space="preserve"> </w:t>
      </w:r>
      <w:r>
        <w:rPr>
          <w:rStyle w:val="VerbatimChar"/>
        </w:rPr>
        <w:t xml:space="preserve">INCOMPATIBLE_REDESIGN</w:t>
      </w:r>
      <w:r>
        <w:t xml:space="preserve">,</w:t>
      </w:r>
      <w:r>
        <w:t xml:space="preserve"> </w:t>
      </w:r>
      <w:r>
        <w:rPr>
          <w:rStyle w:val="VerbatimChar"/>
        </w:rPr>
        <w:t xml:space="preserve">EMERGENCY_PROVISIONAL</w:t>
      </w:r>
      <w:r>
        <w:t xml:space="preserve">, and</w:t>
      </w:r>
      <w:r>
        <w:t xml:space="preserve"> </w:t>
      </w:r>
      <w:r>
        <w:rPr>
          <w:rStyle w:val="VerbatimChar"/>
        </w:rPr>
        <w:t xml:space="preserve">INDETERMINATE</w:t>
      </w:r>
      <w:r>
        <w:t xml:space="preserve">.</w:t>
      </w:r>
    </w:p>
    <w:p>
      <w:pPr>
        <w:pStyle w:val="BodyText"/>
      </w:pPr>
      <w:r>
        <w:t xml:space="preserve">Allowed</w:t>
      </w:r>
      <w:r>
        <w:t xml:space="preserve"> </w:t>
      </w:r>
      <w:r>
        <w:rPr>
          <w:rStyle w:val="VerbatimChar"/>
        </w:rPr>
        <w:t xml:space="preserve">reconstructability_status</w:t>
      </w:r>
      <w:r>
        <w:t xml:space="preserve"> </w:t>
      </w:r>
      <w:r>
        <w:t xml:space="preserve">values are</w:t>
      </w:r>
      <w:r>
        <w:t xml:space="preserve"> </w:t>
      </w:r>
      <w:r>
        <w:rPr>
          <w:rStyle w:val="VerbatimChar"/>
        </w:rPr>
        <w:t xml:space="preserve">COMPLETE</w:t>
      </w:r>
      <w:r>
        <w:t xml:space="preserve">,</w:t>
      </w:r>
      <w:r>
        <w:t xml:space="preserve"> </w:t>
      </w:r>
      <w:r>
        <w:rPr>
          <w:rStyle w:val="VerbatimChar"/>
        </w:rPr>
        <w:t xml:space="preserve">PARTIAL_WITH_CONTROLS</w:t>
      </w:r>
      <w:r>
        <w:t xml:space="preserve">,</w:t>
      </w:r>
      <w:r>
        <w:t xml:space="preserve"> </w:t>
      </w:r>
      <w:r>
        <w:rPr>
          <w:rStyle w:val="VerbatimChar"/>
        </w:rPr>
        <w:t xml:space="preserve">INCOMPLETE_ESCALATE</w:t>
      </w:r>
      <w:r>
        <w:t xml:space="preserve">, and</w:t>
      </w:r>
      <w:r>
        <w:t xml:space="preserve"> </w:t>
      </w:r>
      <w:r>
        <w:rPr>
          <w:rStyle w:val="VerbatimChar"/>
        </w:rPr>
        <w:t xml:space="preserve">NOT_APPLICABLE_WITH_RATIONALE</w:t>
      </w:r>
      <w:r>
        <w:t xml:space="preserve">.</w:t>
      </w:r>
    </w:p>
    <w:p>
      <w:pPr>
        <w:pStyle w:val="BodyText"/>
      </w:pPr>
      <w:r>
        <w:t xml:space="preserve">For ordinary high-stakes execution,</w:t>
      </w:r>
      <w:r>
        <w:t xml:space="preserve"> </w:t>
      </w:r>
      <w:r>
        <w:rPr>
          <w:rStyle w:val="VerbatimChar"/>
        </w:rPr>
        <w:t xml:space="preserve">INCOMPATIBLE_REDESIGN</w:t>
      </w:r>
      <w:r>
        <w:t xml:space="preserve">,</w:t>
      </w:r>
      <w:r>
        <w:t xml:space="preserve"> </w:t>
      </w:r>
      <w:r>
        <w:rPr>
          <w:rStyle w:val="VerbatimChar"/>
        </w:rPr>
        <w:t xml:space="preserve">INDETERMINATE</w:t>
      </w:r>
      <w:r>
        <w:t xml:space="preserve">, or</w:t>
      </w:r>
      <w:r>
        <w:t xml:space="preserve"> </w:t>
      </w:r>
      <w:r>
        <w:rPr>
          <w:rStyle w:val="VerbatimChar"/>
        </w:rPr>
        <w:t xml:space="preserve">INCOMPLETE_ESCALATE</w:t>
      </w:r>
      <w:r>
        <w:t xml:space="preserve"> </w:t>
      </w:r>
      <w:r>
        <w:t xml:space="preserve">MUST block execution or the stronger execution/conformance claim until the deficiency is resolved.</w:t>
      </w:r>
      <w:r>
        <w:t xml:space="preserve"> </w:t>
      </w:r>
      <w:r>
        <w:rPr>
          <w:rStyle w:val="VerbatimChar"/>
        </w:rPr>
        <w:t xml:space="preserve">COMPATIBLE_WITH_CONTROLS</w:t>
      </w:r>
      <w:r>
        <w:t xml:space="preserve"> </w:t>
      </w:r>
      <w:r>
        <w:t xml:space="preserve">and</w:t>
      </w:r>
      <w:r>
        <w:t xml:space="preserve"> </w:t>
      </w:r>
      <w:r>
        <w:rPr>
          <w:rStyle w:val="VerbatimChar"/>
        </w:rPr>
        <w:t xml:space="preserve">PARTIAL_WITH_CONTROLS</w:t>
      </w:r>
      <w:r>
        <w:t xml:space="preserve"> </w:t>
      </w:r>
      <w:r>
        <w:t xml:space="preserve">require named, binding controls and monitoring.</w:t>
      </w:r>
      <w:r>
        <w:t xml:space="preserve"> </w:t>
      </w:r>
      <w:r>
        <w:rPr>
          <w:rStyle w:val="VerbatimChar"/>
        </w:rPr>
        <w:t xml:space="preserve">EMERGENCY_PROVISIONAL</w:t>
      </w:r>
      <w:r>
        <w:t xml:space="preserve"> </w:t>
      </w:r>
      <w:r>
        <w:t xml:space="preserve">is available only under the pinned emergency rules and is not an ordinary conformance Pass.</w:t>
      </w:r>
    </w:p>
    <w:bookmarkEnd w:id="101"/>
    <w:bookmarkStart w:id="102" w:name="ab6-non-overclaiming-rule"/>
    <w:p>
      <w:pPr>
        <w:pStyle w:val="Heading2"/>
      </w:pPr>
      <w:r>
        <w:rPr>
          <w:bCs/>
          <w:b/>
        </w:rPr>
        <w:t xml:space="preserve">AB.6 Non-overclaiming rule</w:t>
      </w:r>
    </w:p>
    <w:p>
      <w:pPr>
        <w:pStyle w:val="FirstParagraph"/>
      </w:pPr>
      <w:r>
        <w:t xml:space="preserve">A completed tempo or responsibility record shows that the relevant questions were documented and reviewed. It does not prove that timing estimates are empirically correct, that a shutdown path will succeed under all conditions, that an obligation was effectively carried, that control performance produced the intended protective outcome, that every contributor is legally liable, that deployment is lawful, or that the system is safe. Stronger claims require domain evidence, tested controls, lawful authority, outcome evidence, and independent replay proportionate to stakes.</w:t>
      </w:r>
    </w:p>
    <w:bookmarkEnd w:id="102"/>
    <w:bookmarkStart w:id="103" w:name="ab7-v51-release-delta"/>
    <w:p>
      <w:pPr>
        <w:pStyle w:val="Heading2"/>
      </w:pPr>
      <w:r>
        <w:rPr>
          <w:bCs/>
          <w:b/>
        </w:rPr>
        <w:t xml:space="preserve">AB.7 v5.1 release delta</w:t>
      </w:r>
    </w:p>
    <w:p>
      <w:pPr>
        <w:pStyle w:val="FirstParagraph"/>
      </w:pPr>
      <w:r>
        <w:t xml:space="preserve">Release Delta (v5.0 -&gt; v5.1). v5.1 adds consequence-tempo proportionality, bounded constitutional latency, responsibility continuity, two conditional Decision Note records, new drift and threat tags, implementation-defined parameter hooks, and machine-readable template fields. It also corrects the duplicate numbering in the Required Artifacts section. It preserves the five-level Canon cascade, the seven-test wrapper suite, the Rights Floor, TRC, CSV, RLS, SGP type boundaries, and all prior non-overclaiming rules.</w:t>
      </w:r>
    </w:p>
    <w:bookmarkEnd w:id="103"/>
    <w:bookmarkStart w:id="104" w:name="ab8-v52-release-delta"/>
    <w:p>
      <w:pPr>
        <w:pStyle w:val="Heading2"/>
      </w:pPr>
      <w:r>
        <w:rPr>
          <w:bCs/>
          <w:b/>
        </w:rPr>
        <w:t xml:space="preserve">AB.8 v5.2 release delta</w:t>
      </w:r>
    </w:p>
    <w:p>
      <w:pPr>
        <w:pStyle w:val="FirstParagraph"/>
      </w:pPr>
      <w:r>
        <w:t xml:space="preserve">Release Delta (v5.1 -&gt; v5.2). v5.2 corrects the tempo boundary from the first material effect to the earliest unacceptable adverse escalation or irreversible stop-loss boundary; requires a dependency-aware worst-credible critical path rather than a naive serial sum; narrows full-record triggers; distinguishes actions with no technically available runtime interruption window; types responsibility roles; and clarifies that constitutional latency is an assurance term rather than a claim of legal authority. It also synchronizes to RippleLogic Canon v12.6, SGP v8.5, WDBIP v1.6, and the MathGov run-record v3 interface. No gate, welfare dimension, SGP threshold, or RLS equation is added or changed.</w:t>
      </w:r>
    </w:p>
    <w:bookmarkEnd w:id="104"/>
    <w:bookmarkStart w:id="105" w:name="methodological-integrity-boundary"/>
    <w:p>
      <w:pPr>
        <w:pStyle w:val="Heading2"/>
      </w:pPr>
      <w:r>
        <w:rPr>
          <w:bCs/>
          <w:b/>
        </w:rPr>
        <w:t xml:space="preserve">Methodological integrity boundary</w:t>
      </w:r>
    </w:p>
    <w:p>
      <w:pPr>
        <w:pStyle w:val="FirstParagraph"/>
      </w:pPr>
      <w:r>
        <w:t xml:space="preserve">RLS calculations rank only residual welfare after RG, RF/NCRC, TRC, and CSV. RLS MUST NOT be used to rescue a claim whose assumptions, definitions, thresholds, indicators, or evidence surfaces are METHOD_UNSUPPORTED, TEST_REQUIRED, CONTESTED, REVISION_REQUIRED, or REFUSE_STRONGER_CLAIM. If an upstream methodological dependency changes, the affected scoring inputs must be recalculated or the score must be marked non-decisive, exploratory, or refused for stronger claims.</w:t>
      </w:r>
    </w:p>
    <w:p>
      <w:pPr>
        <w:pStyle w:val="BodyText"/>
      </w:pPr>
      <w:r>
        <w:t xml:space="preserve">Cross-domain non-substitution. Scientific or engineering evidence does not by itself create legal authority or normative legitimacy. Legal, regulatory, institutional, certification, compliance, or policy authority does not by itself establish empirical truth, causal validity, technical capability, physical safety, or reduced uncertainty. Commercial or anthropomorphic language creates no warrant by itself. A material cross-domain inference requires the B.ab bridge fields; an unsupported bridge MUST NOT support selection, authority, execution, conformance, or public assurance.</w:t>
      </w:r>
    </w:p>
    <w:bookmarkEnd w:id="105"/>
    <w:bookmarkStart w:id="106" w:name="physical-execution-wrapper-boundary"/>
    <w:p>
      <w:pPr>
        <w:pStyle w:val="Heading2"/>
      </w:pPr>
      <w:r>
        <w:rPr>
          <w:bCs/>
          <w:b/>
        </w:rPr>
        <w:t xml:space="preserve">Physical execution wrapper boundary</w:t>
      </w:r>
    </w:p>
    <w:p>
      <w:pPr>
        <w:pStyle w:val="FirstParagraph"/>
      </w:pPr>
      <w:r>
        <w:t xml:space="preserve">A ripple.md Decision Note for consequence-bearing physical systems must separate governance permission from physical admissibility. The wrapper may record approvals, certifications, monitoring, and authority, but it must not treat those records as proof that a physical action is safe.</w:t>
      </w:r>
    </w:p>
    <w:p>
      <w:pPr>
        <w:pStyle w:val="BodyText"/>
      </w:pPr>
      <w:r>
        <w:t xml:space="preserve">For physical execution, the Decision Note must name the PC-AEP evidence source, validity domain, failure modes, reversibility boundary, monitoring/shutoff path, residual unknowns, and claim action. If admissibility is not established, the note must say so plainly and cannot claim safe execution.</w:t>
      </w:r>
    </w:p>
    <w:bookmarkEnd w:id="106"/>
    <w:bookmarkStart w:id="109" w:name="physical-execution-decision-note-field"/>
    <w:p>
      <w:pPr>
        <w:pStyle w:val="Heading2"/>
      </w:pPr>
      <w:r>
        <w:rPr>
          <w:bCs/>
          <w:b/>
        </w:rPr>
        <w:t xml:space="preserve">Physical execution Decision Note field</w:t>
      </w:r>
    </w:p>
    <w:p>
      <w:pPr>
        <w:pStyle w:val="FirstParagraph"/>
      </w:pPr>
      <w:r>
        <w:t xml:space="preserve">Decision Notes involving material physical or cyber-physical execution SHOULD include</w:t>
      </w:r>
      <w:r>
        <w:t xml:space="preserve"> </w:t>
      </w:r>
      <w:r>
        <w:rPr>
          <w:rStyle w:val="VerbatimChar"/>
        </w:rPr>
        <w:t xml:space="preserve">physical_execution_claim_status</w:t>
      </w:r>
      <w:r>
        <w:t xml:space="preserve"> </w:t>
      </w:r>
      <w:r>
        <w:t xml:space="preserve">with one of:</w:t>
      </w:r>
      <w:r>
        <w:t xml:space="preserve"> </w:t>
      </w:r>
      <w:r>
        <w:rPr>
          <w:rStyle w:val="VerbatimChar"/>
        </w:rPr>
        <w:t xml:space="preserve">PHYSICAL_ADMISSIBILITY_SUPPORTED</w:t>
      </w:r>
      <w:r>
        <w:t xml:space="preserve">,</w:t>
      </w:r>
      <w:r>
        <w:t xml:space="preserve"> </w:t>
      </w:r>
      <w:r>
        <w:rPr>
          <w:rStyle w:val="VerbatimChar"/>
        </w:rPr>
        <w:t xml:space="preserve">GOVERNANCE_PERMISSION_ONLY</w:t>
      </w:r>
      <w:r>
        <w:t xml:space="preserve">,</w:t>
      </w:r>
      <w:r>
        <w:t xml:space="preserve"> </w:t>
      </w:r>
      <w:r>
        <w:rPr>
          <w:rStyle w:val="VerbatimChar"/>
        </w:rPr>
        <w:t xml:space="preserve">PHYSICAL_ADMISSIBILITY_NOT_ESTABLISHED</w:t>
      </w:r>
      <w:r>
        <w:t xml:space="preserve">, or</w:t>
      </w:r>
      <w:r>
        <w:t xml:space="preserve"> </w:t>
      </w:r>
      <w:r>
        <w:rPr>
          <w:rStyle w:val="VerbatimChar"/>
        </w:rPr>
        <w:t xml:space="preserve">PHYSICAL_ADMISSIBILITY_CONTRAINDICATED</w:t>
      </w:r>
      <w:r>
        <w:t xml:space="preserve">. This field is a claim-boundary field, not a new gate.</w:t>
      </w:r>
    </w:p>
    <w:p>
      <w:pPr>
        <w:pStyle w:val="BodyText"/>
      </w:pPr>
      <w:r>
        <w:t xml:space="preserve">Decision Note field block (conditional; physical/cyber-physical execution).</w:t>
      </w:r>
    </w:p>
    <w:p>
      <w:pPr>
        <w:numPr>
          <w:ilvl w:val="0"/>
          <w:numId w:val="1012"/>
        </w:numPr>
        <w:pStyle w:val="Compact"/>
      </w:pPr>
      <w:r>
        <w:rPr>
          <w:rStyle w:val="VerbatimChar"/>
        </w:rPr>
        <w:t xml:space="preserve">physical_execution_claim_status</w:t>
      </w:r>
      <w:r>
        <w:t xml:space="preserve"> </w:t>
      </w:r>
      <w:r>
        <w:t xml:space="preserve">(conditional): one of</w:t>
      </w:r>
      <w:r>
        <w:t xml:space="preserve"> </w:t>
      </w:r>
      <w:r>
        <w:rPr>
          <w:rStyle w:val="VerbatimChar"/>
        </w:rPr>
        <w:t xml:space="preserve">PHYSICAL_ADMISSIBILITY_SUPPORTED</w:t>
      </w:r>
      <w:r>
        <w:t xml:space="preserve">,</w:t>
      </w:r>
      <w:r>
        <w:t xml:space="preserve"> </w:t>
      </w:r>
      <w:r>
        <w:rPr>
          <w:rStyle w:val="VerbatimChar"/>
        </w:rPr>
        <w:t xml:space="preserve">GOVERNANCE_PERMISSION_ONLY</w:t>
      </w:r>
      <w:r>
        <w:t xml:space="preserve">,</w:t>
      </w:r>
      <w:r>
        <w:t xml:space="preserve"> </w:t>
      </w:r>
      <w:r>
        <w:rPr>
          <w:rStyle w:val="VerbatimChar"/>
        </w:rPr>
        <w:t xml:space="preserve">PHYSICAL_ADMISSIBILITY_NOT_ESTABLISHED</w:t>
      </w:r>
      <w:r>
        <w:t xml:space="preserve">, or</w:t>
      </w:r>
      <w:r>
        <w:t xml:space="preserve"> </w:t>
      </w:r>
      <w:r>
        <w:rPr>
          <w:rStyle w:val="VerbatimChar"/>
        </w:rPr>
        <w:t xml:space="preserve">PHYSICAL_ADMISSIBILITY_CONTRAINDICATED</w:t>
      </w:r>
      <w:r>
        <w:t xml:space="preserve">.</w:t>
      </w:r>
    </w:p>
    <w:p>
      <w:pPr>
        <w:numPr>
          <w:ilvl w:val="0"/>
          <w:numId w:val="1012"/>
        </w:numPr>
        <w:pStyle w:val="Compact"/>
      </w:pPr>
      <w:r>
        <w:rPr>
          <w:rStyle w:val="VerbatimChar"/>
        </w:rPr>
        <w:t xml:space="preserve">candidate_generation_source</w:t>
      </w:r>
      <w:r>
        <w:t xml:space="preserve">: model, planner, optimizer, agent, human, or other source that generated the candidate action.</w:t>
      </w:r>
    </w:p>
    <w:p>
      <w:pPr>
        <w:numPr>
          <w:ilvl w:val="0"/>
          <w:numId w:val="1012"/>
        </w:numPr>
        <w:pStyle w:val="Compact"/>
      </w:pPr>
      <w:r>
        <w:rPr>
          <w:rStyle w:val="VerbatimChar"/>
        </w:rPr>
        <w:t xml:space="preserve">admissibility_warrant_source</w:t>
      </w:r>
      <w:r>
        <w:t xml:space="preserve">: external/domain evidence source used to warrant physical or causal admissibility.</w:t>
      </w:r>
    </w:p>
    <w:p>
      <w:pPr>
        <w:numPr>
          <w:ilvl w:val="0"/>
          <w:numId w:val="1012"/>
        </w:numPr>
        <w:pStyle w:val="Compact"/>
      </w:pPr>
      <w:r>
        <w:rPr>
          <w:rStyle w:val="VerbatimChar"/>
        </w:rPr>
        <w:t xml:space="preserve">PC_AEP_reference</w:t>
      </w:r>
      <w:r>
        <w:t xml:space="preserve">: link/hash/id for the PC-AEP record where triggered.</w:t>
      </w:r>
    </w:p>
    <w:p>
      <w:pPr>
        <w:pStyle w:val="FirstParagraph"/>
      </w:pPr>
      <w:r>
        <w:t xml:space="preserve">This block is a claim-boundary record. It is not a sixth gate and does not turn governance permission into physical safety proof.</w:t>
      </w:r>
    </w:p>
    <w:bookmarkStart w:id="107" w:name="X615bb7b626ff240dfd7bef3c746b819137ccff8"/>
    <w:p>
      <w:pPr>
        <w:pStyle w:val="Heading3"/>
      </w:pPr>
      <w:r>
        <w:rPr>
          <w:bCs/>
          <w:b/>
        </w:rPr>
        <w:t xml:space="preserve">2.20A RippleLogic Tail-Emergency Firewall (Normative for wrapped RippleLogic use)</w:t>
      </w:r>
    </w:p>
    <w:p>
      <w:pPr>
        <w:pStyle w:val="FirstParagraph"/>
      </w:pPr>
      <w:r>
        <w:t xml:space="preserve">When this standard wraps a RippleLogic run, generic emergency triage does not weaken or replace the RippleLogic Tail-Risk Constraint. A Test 3 / TRC failure may proceed only if every Tail Emergency Mode prerequisite in the pinned RippleLogic Canon Section 8.8 is satisfied, including explicit no-action and delay comparison, redesign attempts, independent challenge, an absolute maximum exposure bound, higher approval, minimized scope and duration, monitoring and shutoff, remedy/redress, expiry, and return-to-normal criteria. The resulting state is</w:t>
      </w:r>
      <w:r>
        <w:t xml:space="preserve"> </w:t>
      </w:r>
      <w:r>
        <w:rPr>
          <w:rStyle w:val="VerbatimChar"/>
        </w:rPr>
        <w:t xml:space="preserve">TAIL_EMERGENCY_PROVISIONAL_ACTION</w:t>
      </w:r>
      <w:r>
        <w:t xml:space="preserve">, not</w:t>
      </w:r>
      <w:r>
        <w:t xml:space="preserve"> </w:t>
      </w:r>
      <w:r>
        <w:rPr>
          <w:rStyle w:val="VerbatimChar"/>
        </w:rPr>
        <w:t xml:space="preserve">TRC_PASS</w:t>
      </w:r>
      <w:r>
        <w:t xml:space="preserve">, ordinary alignment, ordinary selectability, or proof of safety. If the Canon prerequisites are not met, the wrapped run must delay, redesign, escalate, or refuse.</w:t>
      </w:r>
    </w:p>
    <w:bookmarkEnd w:id="107"/>
    <w:bookmarkStart w:id="108" w:name="X89e92822ff736b9fc75b7238282262995315c13"/>
    <w:p>
      <w:pPr>
        <w:pStyle w:val="Heading3"/>
      </w:pPr>
      <w:r>
        <w:rPr>
          <w:bCs/>
          <w:b/>
        </w:rPr>
        <w:t xml:space="preserve">SGP v8.5 RMCP/P100 wrapper fields (Normative synchronization)</w:t>
      </w:r>
    </w:p>
    <w:p>
      <w:pPr>
        <w:pStyle w:val="FirstParagraph"/>
      </w:pPr>
      <w:r>
        <w:t xml:space="preserve">Where a wrapped decision uses reality-management claims, the Decision Note MUST reference the exact SGP v8.5 RMCP record id, target/collective boundary, domain, time window, dimension vector and uncertainty, enabling scaffolds, causal scale, continuity evidence, P100 status or non-status, independent review, capacity-performance distinction, and revision trigger. The wrapper MUST reject any use of RMCP/P100 as consciousness proof, moral-worth ranking, human-rights downgrade, CMIU membership, lawful mandate, or authority grant.</w:t>
      </w:r>
    </w:p>
    <w:bookmarkEnd w:id="108"/>
    <w:bookmarkEnd w:id="109"/>
    <w:bookmarkStart w:id="110" w:name="reproducible-run-record-compatibility"/>
    <w:p>
      <w:pPr>
        <w:pStyle w:val="Heading2"/>
      </w:pPr>
      <w:r>
        <w:rPr>
          <w:bCs/>
          <w:b/>
        </w:rPr>
        <w:t xml:space="preserve">Reproducible run-record compatibility</w:t>
      </w:r>
    </w:p>
    <w:p>
      <w:pPr>
        <w:pStyle w:val="FirstParagraph"/>
      </w:pPr>
      <w:r>
        <w:t xml:space="preserve">A</w:t>
      </w:r>
      <w:r>
        <w:t xml:space="preserve"> </w:t>
      </w:r>
      <w:r>
        <w:rPr>
          <w:rStyle w:val="VerbatimChar"/>
        </w:rPr>
        <w:t xml:space="preserve">ripple.md</w:t>
      </w:r>
      <w:r>
        <w:t xml:space="preserve"> </w:t>
      </w:r>
      <w:r>
        <w:t xml:space="preserve">Decision Note MAY embed or reference a</w:t>
      </w:r>
      <w:r>
        <w:t xml:space="preserve"> </w:t>
      </w:r>
      <w:r>
        <w:rPr>
          <w:rStyle w:val="VerbatimChar"/>
        </w:rPr>
        <w:t xml:space="preserve">mathgov_run_record_v4</w:t>
      </w:r>
      <w:r>
        <w:t xml:space="preserve"> </w:t>
      </w:r>
      <w:r>
        <w:t xml:space="preserve">object. When it does, the record MUST satisfy the deterministic ordering and non-compensation rules in</w:t>
      </w:r>
      <w:r>
        <w:t xml:space="preserve"> </w:t>
      </w:r>
      <w:r>
        <w:rPr>
          <w:rStyle w:val="VerbatimChar"/>
        </w:rPr>
        <w:t xml:space="preserve">docs/implementation/MATHGOV_REPRODUCIBILITY_AND_USE_STANDARD_v1.4.md</w:t>
      </w:r>
      <w:r>
        <w:t xml:space="preserve">. A wrapper cannot repair a missing parameter, failed gate, absent authority basis, or incomplete evidence trace. Passing the run validator establishes record/cascade conformance only.</w:t>
      </w:r>
    </w:p>
    <w:bookmarkEnd w:id="110"/>
    <w:bookmarkStart w:id="111" w:name="ab9-v53-release-delta"/>
    <w:p>
      <w:pPr>
        <w:pStyle w:val="Heading2"/>
      </w:pPr>
      <w:r>
        <w:rPr>
          <w:bCs/>
          <w:b/>
        </w:rPr>
        <w:t xml:space="preserve">AB.9 v5.3 release delta</w:t>
      </w:r>
    </w:p>
    <w:p>
      <w:pPr>
        <w:pStyle w:val="FirstParagraph"/>
      </w:pPr>
      <w:r>
        <w:t xml:space="preserve">v5.3 synchronized the portable wrapper to the then-current MathGov release line and strengthened current-versus-lineage labeling, source hierarchy, and machine-interface references. It did not add a Canon gate or alter rights, TRC, CSV, or RLS semantics.</w:t>
      </w:r>
    </w:p>
    <w:bookmarkEnd w:id="111"/>
    <w:bookmarkStart w:id="112" w:name="ab10-v55-release-delta"/>
    <w:p>
      <w:pPr>
        <w:pStyle w:val="Heading2"/>
      </w:pPr>
      <w:r>
        <w:rPr>
          <w:bCs/>
          <w:b/>
        </w:rPr>
        <w:t xml:space="preserve">AB.10 v5.5 release delta</w:t>
      </w:r>
    </w:p>
    <w:p>
      <w:pPr>
        <w:pStyle w:val="FirstParagraph"/>
      </w:pPr>
      <w:r>
        <w:t xml:space="preserve">v5.5 adds consequence-tempo compatibility and responsibility-continuity records, binds qualification to declared configuration and material change, updates exact current companion pins, and clarifies that policy, monitoring, approval, and risk acceptance cannot replace domain evidence or make an unknown operating envelope safe. These are wrapper and assurance hardenings only; the governing cascade remains</w:t>
      </w:r>
      <w:r>
        <w:t xml:space="preserve"> </w:t>
      </w:r>
      <w:r>
        <w:rPr>
          <w:rStyle w:val="VerbatimChar"/>
        </w:rPr>
        <w:t xml:space="preserve">RG -&gt; RF/NCRC -&gt; TRC -&gt; CSV -&gt; RLS</w:t>
      </w:r>
      <w:r>
        <w:t xml:space="preserve">.</w:t>
      </w:r>
    </w:p>
    <w:bookmarkEnd w:id="112"/>
    <w:bookmarkEnd w:id="113"/>
    <w:sectPr>
      <w:headerReference r:id="rId9" w:type="default"/>
      <w:footerReference r:id="rId12" w:type="default"/>
      <w:headerReference r:id="rId10" w:type="first"/>
      <w:footerReference r:id="rId13" w:type="first"/>
      <w:headerReference r:id="rId11" w:type="even"/>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widowControl/>
      <w:spacing w:before="0" w:after="0"/>
      <w:jc w:val="center"/>
    </w:pPr>
    <w:r>
      <w:rPr>
        <w:rFonts w:ascii="Arial" w:hAnsi="Arial"/>
        <w:color w:val="666666"/>
        <w:sz w:val="16"/>
      </w:rPr>
      <w:t xml:space="preserve">ripple.md Standard v5.5 | MathGov | Page </w:t>
    </w:r>
    <w:fldSimple w:instr="PAGE">
      <w:r>
        <w:rPr>
          <w:rFonts w:ascii="Arial" w:hAnsi="Arial" w:eastAsia="Arial"/>
          <w:color w:val="666666"/>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m:mathPr>
    <m:mathFont m:val="Cambria Math"/>
    <m:brkBin m:val="before"/>
    <m:brkBinSub m:val="--"/>
    <m:smallFrac m:val="0"/>
    <m:dispDef/>
    <m:lMargin m:val="0"/>
    <m:rMargin m:val="0"/>
    <m:wrapRight/>
    <m:intLim m:val="subSup"/>
    <m:naryLim m:val="undOvr"/>
  </m:mathPr>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36" Type="http://schemas.openxmlformats.org/officeDocument/2006/relationships/hyperlink" Target="https://www.nist.gov/itl/ai-risk-management-framework" TargetMode="External"/><Relationship Id="rId34" Type="http://schemas.openxmlformats.org/officeDocument/2006/relationships/hyperlink" Target="https://www.rfc-editor.org/rfc/rfc2119" TargetMode="External"/><Relationship Id="rId35" Type="http://schemas.openxmlformats.org/officeDocument/2006/relationships/hyperlink" Target="https://www.rfc-editor.org/rfc/rfc8174"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www.nist.gov/itl/ai-risk-management-framework" TargetMode="External"/><Relationship Id="rId34" Type="http://schemas.openxmlformats.org/officeDocument/2006/relationships/hyperlink" Target="https://www.rfc-editor.org/rfc/rfc2119" TargetMode="External"/><Relationship Id="rId35" Type="http://schemas.openxmlformats.org/officeDocument/2006/relationships/hyperlink" Target="https://www.rfc-editor.org/rfc/rfc81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2026-08-09T16:08:36Z</dcterms:created>
  <dcterms:modified xsi:type="dcterms:W3CDTF">2026-08-09T16:08:36Z</dcterms:modified>
</cp:coreProperties>
</file>

<file path=docProps/custom.xml><?xml version="1.0" encoding="utf-8"?>
<Properties xmlns="http://schemas.openxmlformats.org/officeDocument/2006/custom-properties" xmlns:vt="http://schemas.openxmlformats.org/officeDocument/2006/docPropsVTypes"/>
</file>