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ripplelogic-canon-v12.4"/>
    <w:p>
      <w:pPr>
        <w:pStyle w:val="Heading1"/>
      </w:pPr>
      <w:r>
        <w:t xml:space="preserve">RippleLogic Canon v12.4</w:t>
      </w:r>
    </w:p>
    <w:p>
      <w:pPr>
        <w:pStyle w:val="FirstParagraph"/>
      </w:pPr>
      <w:r>
        <w:t xml:space="preserve">RippleLogic: The Ethical Decision Operating System of the MathGov Framework</w:t>
      </w:r>
      <w:r>
        <w:br/>
      </w:r>
      <w:r>
        <w:t xml:space="preserve">A General-Purpose, Multi-Scale Decision Architecture for Rights-Floor Norms, Tail-Risk Control, and Auditable Decision-Making</w:t>
      </w:r>
    </w:p>
    <w:p>
      <w:pPr>
        <w:pStyle w:val="BodyText"/>
      </w:pPr>
      <w:r>
        <w:t xml:space="preserve">Tier 1-3: Source-Ready Specification | Tier 4: Design Target (Tier-4 claims prohibited until a ProofPack is independently replayable)</w:t>
      </w:r>
    </w:p>
    <w:p>
      <w:pPr>
        <w:pStyle w:val="BodyText"/>
      </w:pPr>
      <w:r>
        <w:t xml:space="preserve">Author: James McGaughran (ORCID: 0009-0005-3324-7290)</w:t>
      </w:r>
      <w:r>
        <w:br/>
      </w:r>
      <w:r>
        <w:t xml:space="preserve">Affiliation: British University Vietnam (BUV); MathGov Institute for Ethical Systems Design</w:t>
      </w:r>
      <w:r>
        <w:br/>
      </w:r>
      <w:r>
        <w:t xml:space="preserve">Canonical Sites: ripplelogic.org, mathgov.org</w:t>
      </w:r>
      <w:r>
        <w:br/>
      </w:r>
      <w:r>
        <w:t xml:space="preserve">Repository: github.com/MathGov/ripple-logic</w:t>
      </w:r>
      <w:r>
        <w:br/>
      </w:r>
      <w:r>
        <w:t xml:space="preserve">Date: 19 July 2026</w:t>
      </w:r>
      <w:r>
        <w:br/>
      </w:r>
      <w:r>
        <w:t xml:space="preserve">Version: 12.4</w:t>
      </w:r>
    </w:p>
    <w:bookmarkStart w:id="20" w:name="X4e78672db07a3feefed6532949a49aaa187b004"/>
    <w:p>
      <w:pPr>
        <w:pStyle w:val="Heading2"/>
      </w:pPr>
      <w:r>
        <w:t>How to read this Canon</w:t>
      </w:r>
    </w:p>
    <w:p>
      <w:pPr>
        <w:pStyle w:val="FirstParagraph"/>
      </w:pPr>
      <w:r>
        <w:t>Read the current rules first. The architecture and active obligations are controlling; historical release notes are retained in Appendix AR for provenance and migration only. The Markdown Canon is the governing semantic source if a derived DOCX or PDF reading mirror diverges.</w:t>
      </w:r>
    </w:p>
    <w:p>
      <w:pPr>
        <w:pStyle w:val="Heading3"/>
      </w:pPr>
      <w:r>
        <w:t>Current rules-only navigation</w:t>
      </w:r>
    </w:p>
    <w:p>
      <w:pPr>
        <w:pStyle w:val="FirstParagraph"/>
      </w:pPr>
      <w:r>
        <w:t>This navigation layer points implementers to the current controlling surfaces while keeping historical lineage separate.</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2640"/>
        <w:gridCol w:w="2640"/>
        <w:gridCol w:w="2640"/>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Decision function</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Current controlling surface</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Minimum current rule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Ground claims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Sections 2.1A, 4, 5.7; PC-AEP v2.1; MFDI v2.1; Source-Coupling v2.1</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Declare evidence, unknowns, validity domain, claim boundary, and refusal/revision trigger.</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Protect rights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Sections 7 and Appendices B-C</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Apply floor, categorical, and severe-hazard channels; use the same</w:t>
            </w:r>
            <w:r>
              <w:rPr>
                <w:rFonts w:ascii="Aptos" w:hAnsi="Aptos"/>
                <w:sz w:val="18"/>
              </w:rPr>
              <w:t xml:space="preserve"> </w:t>
            </w:r>
            <w:r>
              <w:rPr>
                <w:rStyle w:val="VerbatimChar"/>
                <w:rFonts w:ascii="Aptos" w:hAnsi="Aptos"/>
                <w:sz w:val="18"/>
              </w:rPr>
              <w:t xml:space="preserve">SevereRightsHazardActive</w:t>
            </w:r>
            <w:r>
              <w:rPr>
                <w:rFonts w:ascii="Aptos" w:hAnsi="Aptos"/>
                <w:sz w:val="18"/>
              </w:rPr>
              <w:t xml:space="preserve"> </w:t>
            </w:r>
            <w:r>
              <w:rPr>
                <w:rFonts w:ascii="Aptos" w:hAnsi="Aptos"/>
                <w:sz w:val="18"/>
              </w:rPr>
              <w:t xml:space="preserve">predicate in activation and computation.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Bound ruin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Section 8 and Appendix 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Apply governed scenario discovery and CVaR; emergency-provisional action never becomes an ordinary pass.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Verify viability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Section 9; CSV v2.2</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Test containment, dependencies, controls, reversibility, monitoring, source coupling, and execution conditions.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Rank survivors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Section 10; WDBIP v1.4</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Populate the 7x7 welfare field without duplication, normalize by active effective mass</w:t>
            </w:r>
            <w:r>
              <w:rPr>
                <w:rFonts w:ascii="Aptos" w:hAnsi="Aptos"/>
                <w:sz w:val="18"/>
              </w:rPr>
              <w:t xml:space="preserve"> </w:t>
            </w:r>
            <w:r>
              <w:rPr>
                <w:rStyle w:val="VerbatimChar"/>
                <w:rFonts w:ascii="Aptos" w:hAnsi="Aptos"/>
                <w:sz w:val="18"/>
              </w:rPr>
              <w:t xml:space="preserve">Q</w:t>
            </w:r>
            <w:r>
              <w:rPr>
                <w:rFonts w:ascii="Aptos" w:hAnsi="Aptos"/>
                <w:sz w:val="18"/>
              </w:rPr>
              <w:t xml:space="preserve">, and preserve uncertainty.</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Resolve non-decisive outcomes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Sections 10.4 and 11</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Refuse deterministic selection; record authority selection or redesign/escalation without calling judgment mathematical proof.</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Authorize and execute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Sections 11-15; Agent v12.2; ripple.md v5.3</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Selection is not authorization; authorization is not safe execution; tempo and responsibility continuity must remain reconstructable.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Replay and challenge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Reproducibility v1.2; run schema/validator; PCC</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Pin evidence and parameters, preserve state transitions, report divergence, appeal, monitoring, and reopen triggers.</w:t>
            </w:r>
          </w:p>
        </w:tc>
      </w:tr>
    </w:tbl>
    <w:p>
      <w:pPr>
        <w:pStyle w:val="BodyText"/>
      </w:pPr>
      <w:r>
        <w:t>For the full navigation note and current machine-state interface, see Appendices AP-AQ.</w:t>
      </w:r>
    </w:p>
    <w:p>
      <w:pPr>
        <w:pStyle w:val="Heading3"/>
      </w:pPr>
      <w:r>
        <w:t>Document map</w:t>
      </w:r>
    </w:p>
    <w:tbl>
      <w:tblPr>
        <w:tblW w:type="auto" w:w="0"/>
        <w:jc w:val="center"/>
        <w:tblLook w:firstColumn="1" w:firstRow="1" w:lastColumn="0" w:lastRow="0" w:noHBand="0" w:noVBand="1" w:val="04A0"/>
      </w:tblPr>
      <w:tblGrid>
        <w:gridCol w:w="5141"/>
        <w:gridCol w:w="5141"/>
      </w:tblGrid>
      <w:tr>
        <w:trPr>
          <w:tblHeader w:val="true"/>
        </w:trPr>
        <w:tc>
          <w:tcPr>
            <w:tcW w:type="dxa" w:w="5141"/>
            <w:vAlign w:val="center"/>
            <w:shd w:fill="1F4E78"/>
          </w:tcPr>
          <w:p>
            <w:pPr>
              <w:jc w:val="left"/>
            </w:pPr>
            <w:r>
              <w:rPr>
                <w:b/>
                <w:color w:val="FFFFFF"/>
              </w:rPr>
              <w:t>Reading purpose</w:t>
            </w:r>
          </w:p>
        </w:tc>
        <w:tc>
          <w:tcPr>
            <w:tcW w:type="dxa" w:w="5141"/>
            <w:vAlign w:val="center"/>
            <w:shd w:fill="1F4E78"/>
          </w:tcPr>
          <w:p>
            <w:pPr>
              <w:jc w:val="left"/>
            </w:pPr>
            <w:r>
              <w:rPr>
                <w:b/>
                <w:color w:val="FFFFFF"/>
              </w:rPr>
              <w:t>Primary location</w:t>
            </w:r>
          </w:p>
        </w:tc>
      </w:tr>
      <w:tr>
        <w:tc>
          <w:tcPr>
            <w:tcW w:type="dxa" w:w="5141"/>
            <w:vAlign w:val="center"/>
          </w:tcPr>
          <w:p>
            <w:pPr>
              <w:jc w:val="left"/>
            </w:pPr>
            <w:r>
              <w:t>Problem, ontology, and normative commitments</w:t>
            </w:r>
          </w:p>
        </w:tc>
        <w:tc>
          <w:tcPr>
            <w:tcW w:type="dxa" w:w="5141"/>
            <w:vAlign w:val="center"/>
          </w:tcPr>
          <w:p>
            <w:pPr>
              <w:jc w:val="left"/>
            </w:pPr>
            <w:r>
              <w:t>Sections 1-3</w:t>
            </w:r>
          </w:p>
        </w:tc>
      </w:tr>
      <w:tr>
        <w:tc>
          <w:tcPr>
            <w:tcW w:type="dxa" w:w="5141"/>
            <w:vAlign w:val="center"/>
          </w:tcPr>
          <w:p>
            <w:pPr>
              <w:jc w:val="left"/>
            </w:pPr>
            <w:r>
              <w:t>Architecture, states, and end-to-end procedure</w:t>
            </w:r>
          </w:p>
        </w:tc>
        <w:tc>
          <w:tcPr>
            <w:tcW w:type="dxa" w:w="5141"/>
            <w:vAlign w:val="center"/>
          </w:tcPr>
          <w:p>
            <w:pPr>
              <w:jc w:val="left"/>
            </w:pPr>
            <w:r>
              <w:t>Section 4</w:t>
            </w:r>
          </w:p>
        </w:tc>
      </w:tr>
      <w:tr>
        <w:tc>
          <w:tcPr>
            <w:tcW w:type="dxa" w:w="5141"/>
            <w:vAlign w:val="center"/>
          </w:tcPr>
          <w:p>
            <w:pPr>
              <w:jc w:val="left"/>
            </w:pPr>
            <w:r>
              <w:t>Welfare construction and propagation</w:t>
            </w:r>
          </w:p>
        </w:tc>
        <w:tc>
          <w:tcPr>
            <w:tcW w:type="dxa" w:w="5141"/>
            <w:vAlign w:val="center"/>
          </w:tcPr>
          <w:p>
            <w:pPr>
              <w:jc w:val="left"/>
            </w:pPr>
            <w:r>
              <w:t>Sections 5-6</w:t>
            </w:r>
          </w:p>
        </w:tc>
      </w:tr>
      <w:tr>
        <w:tc>
          <w:tcPr>
            <w:tcW w:type="dxa" w:w="5141"/>
            <w:vAlign w:val="center"/>
          </w:tcPr>
          <w:p>
            <w:pPr>
              <w:jc w:val="left"/>
            </w:pPr>
            <w:r>
              <w:t>Rights, catastrophic risk, and viability gates</w:t>
            </w:r>
          </w:p>
        </w:tc>
        <w:tc>
          <w:tcPr>
            <w:tcW w:type="dxa" w:w="5141"/>
            <w:vAlign w:val="center"/>
          </w:tcPr>
          <w:p>
            <w:pPr>
              <w:jc w:val="left"/>
            </w:pPr>
            <w:r>
              <w:t>Sections 7-9</w:t>
            </w:r>
          </w:p>
        </w:tc>
      </w:tr>
      <w:tr>
        <w:tc>
          <w:tcPr>
            <w:tcW w:type="dxa" w:w="5141"/>
            <w:vAlign w:val="center"/>
          </w:tcPr>
          <w:p>
            <w:pPr>
              <w:jc w:val="left"/>
            </w:pPr>
            <w:r>
              <w:t>Residual ranking and non-decisive handling</w:t>
            </w:r>
          </w:p>
        </w:tc>
        <w:tc>
          <w:tcPr>
            <w:tcW w:type="dxa" w:w="5141"/>
            <w:vAlign w:val="center"/>
          </w:tcPr>
          <w:p>
            <w:pPr>
              <w:jc w:val="left"/>
            </w:pPr>
            <w:r>
              <w:t>Sections 10-11</w:t>
            </w:r>
          </w:p>
        </w:tc>
      </w:tr>
      <w:tr>
        <w:tc>
          <w:tcPr>
            <w:tcW w:type="dxa" w:w="5141"/>
            <w:vAlign w:val="center"/>
          </w:tcPr>
          <w:p>
            <w:pPr>
              <w:jc w:val="left"/>
            </w:pPr>
            <w:r>
              <w:t>Records, audit, governance, validation, and limitations</w:t>
            </w:r>
          </w:p>
        </w:tc>
        <w:tc>
          <w:tcPr>
            <w:tcW w:type="dxa" w:w="5141"/>
            <w:vAlign w:val="center"/>
          </w:tcPr>
          <w:p>
            <w:pPr>
              <w:jc w:val="left"/>
            </w:pPr>
            <w:r>
              <w:t>Sections 12-17</w:t>
            </w:r>
          </w:p>
        </w:tc>
      </w:tr>
      <w:tr>
        <w:tc>
          <w:tcPr>
            <w:tcW w:type="dxa" w:w="5141"/>
            <w:vAlign w:val="center"/>
          </w:tcPr>
          <w:p>
            <w:pPr>
              <w:jc w:val="left"/>
            </w:pPr>
            <w:r>
              <w:t>Detailed formulas, interfaces, examples, migration, and conformance material</w:t>
            </w:r>
          </w:p>
        </w:tc>
        <w:tc>
          <w:tcPr>
            <w:tcW w:type="dxa" w:w="5141"/>
            <w:vAlign w:val="center"/>
          </w:tcPr>
          <w:p>
            <w:pPr>
              <w:jc w:val="left"/>
            </w:pPr>
            <w:r>
              <w:t>Appendices A-AR</w:t>
            </w:r>
          </w:p>
        </w:tc>
      </w:tr>
    </w:tbl>
    <w:p>
      <w:pPr>
        <w:pStyle w:val="Heading2"/>
      </w:pPr>
      <w:r>
        <w:t xml:space="preserve">Compact implementation and reproducibility contract</w:t>
      </w:r>
    </w:p>
    <w:p>
      <w:pPr>
        <w:pStyle w:val="FirstParagraph"/>
      </w:pPr>
      <w:r>
        <w:t xml:space="preserve">The full Canon remains the governing source, but a conforming run MUST be traceable to the compact operating kernel in</w:t>
      </w:r>
      <w:r>
        <w:t xml:space="preserve"> </w:t>
      </w:r>
      <w:r>
        <w:rPr>
          <w:rStyle w:val="VerbatimChar"/>
        </w:rPr>
        <w:t xml:space="preserve">docs/implementation/MATHGOV_REPRODUCIBILITY_AND_USE_STANDARD_v1.2.md</w:t>
      </w:r>
      <w:r>
        <w:t xml:space="preserve">: identify the run and authority boundary; lock decision-material evidence and parameters; complete RG, RF/NCRC, TRC, and CSV in order; form the selectable set; apply RLS only to survivors; distinguish decisive selection, authority selection, refusal, redesign, delay, and emergency-provisional action; separate selection from execution authority; record controls and monitoring; and reopen affected stages after material change.</w:t>
      </w:r>
    </w:p>
    <w:p>
      <w:pPr>
        <w:pStyle w:val="BodyText"/>
      </w:pPr>
      <w:r>
        <w:t xml:space="preserve">The companion</w:t>
      </w:r>
      <w:r>
        <w:t xml:space="preserve"> </w:t>
      </w:r>
      <w:r>
        <w:rPr>
          <w:rStyle w:val="VerbatimChar"/>
        </w:rPr>
        <w:t xml:space="preserve">docs/implementation/NORMATIVE_KERNEL_INDEX_v1.0.yaml</w:t>
      </w:r>
      <w:r>
        <w:t xml:space="preserve"> </w:t>
      </w:r>
      <w:r>
        <w:t xml:space="preserve">maps each compact rule to the controlling Canon source.</w:t>
      </w:r>
      <w:r>
        <w:t xml:space="preserve"> </w:t>
      </w:r>
      <w:r>
        <w:rPr>
          <w:rStyle w:val="VerbatimChar"/>
        </w:rPr>
        <w:t xml:space="preserve">schemas/mathgov_run_record_v2.schema.json</w:t>
      </w:r>
      <w:r>
        <w:t xml:space="preserve"> </w:t>
      </w:r>
      <w:r>
        <w:t xml:space="preserve">and</w:t>
      </w:r>
      <w:r>
        <w:t xml:space="preserve"> </w:t>
      </w:r>
      <w:r>
        <w:rPr>
          <w:rStyle w:val="VerbatimChar"/>
        </w:rPr>
        <w:t xml:space="preserve">release/VALIDATE_MATHGOV_RUN.py</w:t>
      </w:r>
      <w:r>
        <w:t xml:space="preserve"> </w:t>
      </w:r>
      <w:r>
        <w:t xml:space="preserve">mechanically check record completeness and cascade contradictions. Passing those checks establishes only record/cascade conformance for the supplied inputs. It does not verify evidence truth, measurement validity, legal authority, physical safety, deployment readiness, or moral truth.</w:t>
      </w:r>
    </w:p>
    <w:bookmarkEnd w:id="23"/>
    <w:bookmarkStart w:id="24" w:name="Xe73ba1d062b1c614d8722880c61c12cde204830"/>
    <w:p>
      <w:pPr>
        <w:pStyle w:val="BodyText"/>
      </w:pPr>
      <w:r>
        <w:t xml:space="preserve">ABSTRACT</w:t>
      </w:r>
    </w:p>
    <w:p>
      <w:pPr>
        <w:pStyle w:val="BodyText"/>
      </w:pPr>
      <w:r>
        <w:t xml:space="preserve">Governance systems, institutional decision-making processes, and AI alignment approaches face a common structural challenge: high-consequence decisions often collapse plural values into single metrics, underweight catastrophic tail risks, lose contact with reality surfaces, and become vulnerable to specification gaming, where optimized proxies degrade the outcomes they were meant to protect. As a proposed Tier 1-3 design architecture rather than an empirically validated governance instrument, RippleLogic addresses this problem by operationalizing Union-Based Ethics as a general-purpose ethical operating system for auditable decision-making across layered scales of life and governance. The Category Grounding Patch clarifies that, when material categories affect rights, tail risk, containment, SGP interpretation, authority, conformance, or public claims, Category Grounding and Primitive Audit belong inside Reality Grounding as required subdisciplines, not as additional cascade stages. The v12.4 / SGP v8.3 integration preserves proportional CSV qualification and the existing rights, ruin, and score hardening while replacing the legacy SGP protection surface interface with separate MPS, FPP, GPR, SPR, and ICP surfaces. It makes the protection-versus-authority separation computational rather than merely interpretive, requires interval sensitivity for SGP-aware residual welfare ranking, and prevents full protection from being misread as CMIU membership or consequential authority. It carries forward the v11.0 Term Discrimination and Semantic Stability Patch and makes the discriminator, dependency position, non-collapse risks, and refusal condition explicit for material terms so that governance does not proceed through collapsed language. The v12.4 integration preserves a claim-falsification and dependency-integrity discipline inside Reality Grounding and downstream validation: material claims must declare claim type, dependency position, assumptions, alternative explanations, evidence/test surface, falsification or revision trigger, and re-derivation scope when foundations change. The framework evaluates candidate actions through a five-level admissibility-and-ranking method: Reality Grounding (RG), Rights Floor (RF), Tail-Risk Constraint (TRC), Containment and Structural Viability (CSV), and RippleLogic Score (RLS). Rights Floor is the public-facing name for the Non-Compensatory Rights Constraint (NCRC): rights-floor violations cannot be compensated by welfare gains elsewhere.</w:t>
      </w:r>
    </w:p>
    <w:bookmarkEnd w:id="24"/>
    <w:bookmarkEnd w:id="25"/>
    <w:bookmarkStart w:id="30" w:name="Xdf7a226cd3955945a698a9f328950e86bbfddf7"/>
    <w:p>
      <w:pPr>
        <w:pStyle w:val="Heading1"/>
      </w:pPr>
      <w:r>
        <w:t xml:space="preserve">SECTION 1: INTRODUCTION: THE NEED FOR A GENERAL-PURPOSE ETHICAL OPERATING SYSTEM</w:t>
      </w:r>
    </w:p>
    <w:bookmarkStart w:id="26" w:name="alignment-failures-across-scales"/>
    <w:p>
      <w:pPr>
        <w:pStyle w:val="Heading2"/>
      </w:pPr>
      <w:r>
        <w:t xml:space="preserve">1.1 Alignment Failures Across Scales</w:t>
      </w:r>
    </w:p>
    <w:p>
      <w:pPr>
        <w:pStyle w:val="FirstParagraph"/>
      </w:pPr>
      <w:r>
        <w:t xml:space="preserve">Contemporary societies operate within a tightly coupled, high-dimensional environment where climate dynamics, global supply chains, digital communication networks, financial systems, and emerging artificial intelligence systems interact in ways that increasingly resist prediction or governance. Decisions taken at one organizational scale propagate rapidly through multiple layers of human and ecological organization, generating consequences that conventional decision frameworks fail to anticipate or manage (Meadows, 2008; Newman, 2010; Steffen et al., 2015). In this context, alignment is not exclusively an artificial intelligence problem. It spans multiple domains: aligning machine systems with human purposes and control (Russell, 2019), preventing catastrophic failure modes that could foreclose long-run human potential (Ord, 2020), and maintaining human activity within the safe and just Earth-system boundaries required for durable flourishing (Rockström et al., 2009, 2023). RippleLogic addresses this as a unified governance problem rather than as three isolated challenges.</w:t>
      </w:r>
    </w:p>
    <w:p>
      <w:pPr>
        <w:pStyle w:val="BodyText"/>
      </w:pPr>
      <w:r>
        <w:t xml:space="preserve">Civilizational target and method standard (Informative)</w:t>
      </w:r>
    </w:p>
    <w:p>
      <w:pPr>
        <w:pStyle w:val="BodyText"/>
      </w:pPr>
      <w:r>
        <w:t xml:space="preserve">Target. Protect the floor for all intelligences, bound catastrophic tail-risk, and expand long-run flourishing across the operational union stack.</w:t>
      </w:r>
    </w:p>
    <w:p>
      <w:pPr>
        <w:pStyle w:val="BodyText"/>
      </w:pPr>
      <w:r>
        <w:t xml:space="preserve">Method standard. A decision protocol is governance-grade only if it is auditable, reproducible, rights-respecting, tail-risk aware, methodologically falsifiable or revision-triggered at material claim points, dependency-explicit, and robust to Goodhart and adversarial pressure.</w:t>
      </w:r>
    </w:p>
    <w:bookmarkEnd w:id="26"/>
    <w:bookmarkStart w:id="27" w:name="Xb21f7fe00cff81a52e0df3626e227cade2d1ded"/>
    <w:p>
      <w:pPr>
        <w:pStyle w:val="Heading2"/>
      </w:pPr>
      <w:r>
        <w:t xml:space="preserve">1.2 The Alignment Trilemma (Coupled Failure Modes)</w:t>
      </w:r>
    </w:p>
    <w:p>
      <w:pPr>
        <w:pStyle w:val="FirstParagraph"/>
      </w:pPr>
      <w:r>
        <w:t xml:space="preserve">Existing decision frameworks exhibit three recurring failure modes that together constitute the alignment trilemma:</w:t>
      </w:r>
    </w:p>
    <w:p>
      <w:pPr>
        <w:pStyle w:val="BodyText"/>
      </w:pPr>
      <w:r>
        <w:t xml:space="preserve">Failure Mode A: Scalarization of Value</w:t>
      </w:r>
    </w:p>
    <w:p>
      <w:pPr>
        <w:pStyle w:val="BodyText"/>
      </w:pPr>
      <w:r>
        <w:t xml:space="preserve">Many decision methods collapse plural values into a single metric (expected utility, GDP, cost-benefit net present value). This can enable</w:t>
      </w:r>
      <w:r>
        <w:t xml:space="preserve"> </w:t>
      </w:r>
      <w:r>
        <w:t xml:space="preserve">“</w:t>
      </w:r>
      <w:r>
        <w:t xml:space="preserve">moral laundering</w:t>
      </w:r>
      <w:r>
        <w:t xml:space="preserve">”</w:t>
      </w:r>
      <w:r>
        <w:t xml:space="preserve">: severe harms to some unions are permitted when offset by gains elsewhere. Arrow’s (1963) impossibility theorem establishes an impossibility result for social-welfare functions under a specific set of aggregation conditions; it does not show that every multidimensional aggregation method is unfair. RippleLogic therefore treats aggregation as a bounded ranking instrument after rights, ruin, and structural-viability qualification, not as a complete theory of justice.</w:t>
      </w:r>
    </w:p>
    <w:p>
      <w:pPr>
        <w:pStyle w:val="BodyText"/>
      </w:pPr>
      <w:r>
        <w:t xml:space="preserve">Failure Mode B: Tail-Risk Blindness</w:t>
      </w:r>
    </w:p>
    <w:p>
      <w:pPr>
        <w:pStyle w:val="BodyText"/>
      </w:pPr>
      <w:r>
        <w:t xml:space="preserve">Expected-value reasoning can underweight low-probability, high-severity outcomes when probabilities, severity, irreversibility, dependence, or model uncertainty are poorly represented. Catastrophic outcomes can eliminate future choice; ordinary gains therefore should not be treated as symmetric compensation for poorly bounded ruin exposure (Taleb, 2012). Coherent risk measures such as CVaR improve tail-risk handling within a declared scenario model, but they do not prove that every catastrophic pathway has been identified (Artzner et al., 1999; Rockafellar &amp; Uryasev, 2000). Climate tipping points (Lenton et al., 2008), pandemic risks, and AI misalignment illustrate why a separate tail-risk layer is required (IPCC, 2023; Bostrom, 2014).</w:t>
      </w:r>
    </w:p>
    <w:p>
      <w:pPr>
        <w:pStyle w:val="BodyText"/>
      </w:pPr>
      <w:r>
        <w:t xml:space="preserve">Failure Mode C: Specification Gaming (Goodhart Vulnerability)</w:t>
      </w:r>
    </w:p>
    <w:p>
      <w:pPr>
        <w:pStyle w:val="BodyText"/>
      </w:pPr>
      <w:r>
        <w:t xml:space="preserve">When metrics become targets under pressure, they are gamed. Optimization exploits proxies while degrading the intended outcome (Goodhart, 1984; Manheim &amp; Garrabrant, 2018). This appears in institutional governance, where institutions optimize visible indicators while displacing underlying welfare, and in AI reward optimization, where systems exploit proxy objectives under strong optimization pressure (Amodei et al., 2016).</w:t>
      </w:r>
    </w:p>
    <w:p>
      <w:pPr>
        <w:pStyle w:val="BodyText"/>
      </w:pPr>
      <w:r>
        <w:t xml:space="preserve">RippleLogic treats this not as a peripheral measurement problem but as a structural governance hazard. The framework is designed to resist specification gaming by separating admissibility from ranking. Rights protection is enforced through the Non-Compensatory Rights Constraint over the canonical rights-coverage set, catastrophic downside is separately gated through the Tail-Risk Constraint, and pathological cross-scale degradation is checked through containment before welfare ranking begins. An option therefore cannot compensate for a rights-floor breach, catastrophic tail exposure, or containment failure by achieving a higher downstream welfare score.</w:t>
      </w:r>
    </w:p>
    <w:p>
      <w:pPr>
        <w:pStyle w:val="BodyText"/>
      </w:pPr>
      <w:r>
        <w:t xml:space="preserve">This architecture matters because Goodhart-type failure thrives where optimization is scalar, fungible, and weakly constrained. RippleLogic instead combines a 49-cell welfare matrix for welfare evaluation with an 8-right sparse rights-coverage system comprising 70 protected right-to-cell mappings, with overlapping welfare cells where more than one right applies. Harms therefore cannot simply be averaged away across unions or dimensions. A localized protected loss remains visible at the mapped protection point where it occurs.</w:t>
      </w:r>
    </w:p>
    <w:p>
      <w:pPr>
        <w:pStyle w:val="BodyText"/>
      </w:pPr>
      <w:r>
        <w:t xml:space="preserve">Practical Local Scope Scoring does not weaken this defense. PLSS operates only within residual welfare ranking after admissibility has already been secured. It allows practical local attention without relaxing rights floors, tail-risk constraints, or containment requirements. In this sense, RippleLogic treats Goodhart’s Law as a boundary-crossing failure of optimization and responds with layered structural safeguards rather than with a single corrective metric.</w:t>
      </w:r>
    </w:p>
    <w:p>
      <w:pPr>
        <w:pStyle w:val="BodyText"/>
      </w:pPr>
      <w:r>
        <w:t xml:space="preserve">Coupled Failure</w:t>
      </w:r>
    </w:p>
    <w:p>
      <w:pPr>
        <w:pStyle w:val="BodyText"/>
      </w:pPr>
      <w:r>
        <w:t xml:space="preserve">These three failure modes interact and amplify each other. Scalarization enables tail-risk blindness (catastrophe can be traded for ordinary benefit), tail-risk blindness creates exploitable blind spots, and specification gaming undermines attempts to</w:t>
      </w:r>
      <w:r>
        <w:t xml:space="preserve"> </w:t>
      </w:r>
      <w:r>
        <w:t xml:space="preserve">“</w:t>
      </w:r>
      <w:r>
        <w:t xml:space="preserve">patch</w:t>
      </w:r>
      <w:r>
        <w:t xml:space="preserve">”</w:t>
      </w:r>
      <w:r>
        <w:t xml:space="preserve"> </w:t>
      </w:r>
      <w:r>
        <w:t xml:space="preserve">either problem by shifting optimization pressure. Solving one in isolation is insufficient.</w:t>
      </w:r>
    </w:p>
    <w:p>
      <w:pPr>
        <w:pStyle w:val="BodyText"/>
      </w:pPr>
      <w:r>
        <w:t xml:space="preserve">Boundary-gaming note. Because lexicographic gates reduce scalar Goodharting, adversarial pressure can shift upstream toward boundary definitions, stakeholder inclusion, subgroup mapping, scenario probabilities, threshold governance, evidence sufficiency, and scope declarations; Appendix F.5 specifies the required anti-gaming disclosure and review discipline.</w:t>
      </w:r>
    </w:p>
    <w:p>
      <w:pPr>
        <w:pStyle w:val="BodyText"/>
      </w:pPr>
      <w:r>
        <w:t xml:space="preserve">Category-gaming note. Because RippleLogic blocks several downstream scalarization failures, adversarial and institutional pressure can shift further upstream toward category choice, definition boundaries, reference structures, and metric formation. A run therefore MUST NOT treat inherited labels, dashboard categories, legal labels, benchmark names, model-generated descriptions, or institutional terms as valid merely because they are available. When a category materially affects rights, tail risk, containment, SGP interpretation, authority, conformance, or public claims, the category must be grounded inside Reality Grounding before the run relies on it.</w:t>
      </w:r>
    </w:p>
    <w:p>
      <w:pPr>
        <w:pStyle w:val="BodyText"/>
      </w:pPr>
      <w:r>
        <w:t xml:space="preserve">Term-discrimination note. A material term must not borrow authority from a neighboring term. Permission is not admissibility; monitoring is not control; compliance is not correctness; certification is not validity; automation is not autonomy; protection is not authority; selected is not executable; and score is not truth. When term collapse would affect a gate, claim, authority state, or execution state, Term Discrimination is required inside Category Grounding.</w:t>
      </w:r>
    </w:p>
    <w:p>
      <w:pPr>
        <w:pStyle w:val="BodyText"/>
      </w:pPr>
      <w:r>
        <w:t xml:space="preserve">PLSS clarification (Informative). A further practical failure appears when multi-scope frameworks oscillate between false universality, informal narrowing, and flattened aggregation. False universality treats every decision as though all seven scopes are equally active optimization targets. Informal narrowing quietly drops distant scopes when full evaluation becomes burdensome. Flattened aggregation hides where benefits and harms actually land by blending impacts into a single welfare bucket. RippleLogic v12.0 carries forward the v10.8 PLSS clarification to address this tension through Section 10.2A: admissibility remains full-scope, while residual welfare attention may become scope-proportionate.</w:t>
      </w:r>
    </w:p>
    <w:p>
      <w:pPr>
        <w:pStyle w:val="BodyText"/>
      </w:pPr>
      <w:r>
        <w:t xml:space="preserve">Reality Grounding clarification (Normative preview). RippleLogic now presents Reality Grounding as the first level of the public method because every later claim depends on the surface actually contacted. The method is not</w:t>
      </w:r>
      <w:r>
        <w:t xml:space="preserve"> </w:t>
      </w:r>
      <w:r>
        <w:t xml:space="preserve">“</w:t>
      </w:r>
      <w:r>
        <w:t xml:space="preserve">score first.</w:t>
      </w:r>
      <w:r>
        <w:t xml:space="preserve">”</w:t>
      </w:r>
      <w:r>
        <w:t xml:space="preserve"> </w:t>
      </w:r>
      <w:r>
        <w:t xml:space="preserve">It is ground first, protect the floor, bound ruin, contain/verify viability, and only then score residual welfare.</w:t>
      </w:r>
    </w:p>
    <w:p>
      <w:pPr>
        <w:pStyle w:val="BodyText"/>
      </w:pPr>
      <w:r>
        <w:t xml:space="preserve">RG status rule. Reality Grounding is Level 1 of the public method and a claim-authority precondition. It can force narrowing, escalation, exploratory-marking, or refusal, but it is not an option-rejecting gate; RF/NCRC, TRC, and CSV are the option-rejecting gates, and RLS ranks only what survives them.</w:t>
      </w:r>
    </w:p>
    <w:p>
      <w:pPr>
        <w:pStyle w:val="BodyText"/>
      </w:pPr>
      <w:r>
        <w:t xml:space="preserve">Computability-vs-realizability clarification (Normative preview). RippleLogic MUST NOT treat computed possibility, model fluency, simulation output, or generated abstraction as decision authority. Computable is not selectable; generated is not grounded; executable is not ethical; realizable is necessary but not sufficient. Reality Grounding decides the claim boundary; RF/NCRC decides rights admissibility; TRC decides ruin exposure; CSV decides whether the pathway can structurally stand; RLS ranks only the remaining selectable set.</w:t>
      </w:r>
    </w:p>
    <w:p>
      <w:pPr>
        <w:pStyle w:val="BodyText"/>
      </w:pPr>
      <w:r>
        <w:t xml:space="preserve">Source-coupling clarification (Normative preview). RippleLogic also MUST NOT treat downstream operation, inherited procedure, benchmark success, model fluency, compliance status, institutional permission, or interface performance as proof that the claimed capability is coupled to the enabling conditions and boundary conditions that make it possible. Source-Coupling Integrity is a subdiscipline of Reality Grounding and a CSV diagnostic where source weakness creates structural fragility. It does not add a public gate.</w:t>
      </w:r>
    </w:p>
    <w:p>
      <w:pPr>
        <w:pStyle w:val="BodyText"/>
      </w:pPr>
      <w:r>
        <w:t xml:space="preserve">Physical/causal admissibility clarification (Normative preview). RippleLogic also MUST NOT treat a physically consequence-bearing action as selectable merely because it was computed, simulated, model-generated, policy-approved, certified, monitored, or passed through a governance process. When a candidate action materially depends on physical, biological, ecological, medical, engineering, cyber-physical, infrastructural, or causal constraints, the run MUST include a Physical/Causal Admissibility Evidence Profile at the required tier. The profile belongs inside Reality Grounding and CSV. It does not add a sixth public gate, does not replace domain engineering, and does not make MathGov a proof-generating physics substrate.</w:t>
      </w:r>
    </w:p>
    <w:p>
      <w:pPr>
        <w:pStyle w:val="BodyText"/>
      </w:pPr>
      <w:r>
        <w:t xml:space="preserve">Physical execution boundary. For consequence-bearing physical systems, governance permission is not physical admissibility. A MathGov run may record approval, documentation, certification, monitoring, or authority, but those records alone do not demonstrate that a robot movement, vehicle maneuver, industrial operation, medical intervention, infrastructure action, or other physical execution is safe inside the relevant physical regime. If PC-AEP is triggered, the run MUST identify a domain-appropriate external warrant such as formal verification, validated simulation, empirical testing, standards-based safety case, certified controller envelope, qualified engineering or clinical warrant, regulator-recognized method, or another explicitly named objective method. Without that warrant inside its validity domain, MathGov may record governance permission only; it MUST NOT claim physical admissibility, safe execution, deployment readiness, or ordinary physical-execution selectability.</w:t>
      </w:r>
    </w:p>
    <w:p>
      <w:pPr>
        <w:pStyle w:val="BodyText"/>
      </w:pPr>
      <w:r>
        <w:t xml:space="preserve">Computational-source boundary. A generated candidate is not the same as a verified admissible transition. For consequence-bearing physical or causal action, the run SHOULD identify the computational or procedural source that generated the candidate state, such as a model, optimizer, planner, simulator, controller, human procedure, or orchestration layer, and separately identify the domain method or warrant that evaluates admissibility. Candidate generation, output filtering, orchestration, guardrails, monitoring, and authorization MUST NOT be treated as the source of physical-safety evidence. They can route, constrain, document, or refuse a candidate only after the relevant domain evidence surface has been declared.</w:t>
      </w:r>
    </w:p>
    <w:p>
      <w:pPr>
        <w:pStyle w:val="BodyText"/>
      </w:pPr>
      <w:r>
        <w:t xml:space="preserve">Structural diagnostic placement clarification (Normative preview). UCI and HOI are not public headline cascade stages. They are structural diagnostic instruments. When their evidence is material to cross-scale structural integrity, including coherence loss, hollowing, brittleness, burnout, lock-in, trust erosion, institutional erosion, ecological degradation, or governance-capacity loss, that evidence is consumed inside the CSV Gate. Only residual, non-gate-critical UCI/HOI signal remains available after RLS, and only when the leading options are tied, close, uncertainty-overlapped, or non-decisive.</w:t>
      </w:r>
    </w:p>
    <w:bookmarkEnd w:id="27"/>
    <w:bookmarkStart w:id="28" w:name="governance-grade-requirements"/>
    <w:p>
      <w:pPr>
        <w:pStyle w:val="Heading2"/>
      </w:pPr>
      <w:r>
        <w:t xml:space="preserve">1.3 Governance-Grade Requirements</w:t>
      </w:r>
    </w:p>
    <w:p>
      <w:pPr>
        <w:pStyle w:val="FirstParagraph"/>
      </w:pPr>
      <w:r>
        <w:t xml:space="preserve">RippleLogic is designed to satisfy ten non-optional requirements:</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348"/>
        <w:gridCol w:w="6247"/>
        <w:gridCol w:w="1323"/>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Requirement</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Description</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RippleLogic Component</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R0</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Reality Grounding: material claims must be grounded in a declared reality surface, evidence trace, known unknowns, transition boundary, consequence pathways, and claim boundary.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Reality-Surface Grounding (Level 1)</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R0A</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Term Discrimination: material terms must declare their definition, discriminator, dependency position, non-collapse risks, and refusal condition.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Category Grounding inside Reality Grounding</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R0B</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Source-Coupling Integrity: material capabilities must remain traceable to enabling conditions, boundary conditions, source evidence, inherited assumptions, and claim action.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Source-Coupling Review inside Reality Grounding and CSV</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R0C</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Physical/Causal Admissibility Evidence: material physical or causal actions must declare model basis, validity domain, boundary conditions, uncertainty, failure modes, reversibility, verification or warrant, monitoring/shutoff path, residual unknowns, and claim action.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PC-AEP inside Reality Grounding and CSV</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R1</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Rights-first non-compensability: rights are lexicographic constraints, not weighted terms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Rights Floor (RF/NCRC) (Level 2)</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R2</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Explicit catastrophic risk bounding: tail risk is bounded by TRC using CVaR</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TRC / Tail-Risk Bound (Level 3)</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R3</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Residual welfare ranking: multi-scale and multi-dimensional welfare representation after Reality Grounding, RF/NCRC, TRC, and CSV have formed the selectable set.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RLS / RippleLogic Score over 7×7 Welfare Matrix (Level 5)</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R4</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Explicit ripple propagation: interpretable kernel propagation under humility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Kernel K</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R5</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Structural integrity and containment: local gains may not degrade containing unions beyond tolerance; UCI/HOI or equivalent diagnostics are used inside CSV where material.</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CSV / Containment and Structural Viability (Level 4)</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R6</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Legitimate weight governance: HDW blends constitutional floors with democratic tuning</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HDW</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R7</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Computability plus auditability: PCC and audit flags enable reconstruction, challenge, and learning</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PCC plus AIL</w:t>
            </w:r>
          </w:p>
        </w:tc>
      </w:tr>
    </w:tbl>
    <w:bookmarkEnd w:id="28"/>
    <w:bookmarkStart w:id="29" w:name="paper-contributions"/>
    <w:p>
      <w:pPr>
        <w:pStyle w:val="Heading2"/>
      </w:pPr>
      <w:r>
        <w:t xml:space="preserve">1.4 Paper Contributions</w:t>
      </w:r>
    </w:p>
    <w:p>
      <w:pPr>
        <w:pStyle w:val="FirstParagraph"/>
      </w:pPr>
      <w:r>
        <w:t xml:space="preserve">This paper provides:</w:t>
      </w:r>
    </w:p>
    <w:p>
      <w:pPr>
        <w:numPr>
          <w:ilvl w:val="0"/>
          <w:numId w:val="1001"/>
        </w:numPr>
      </w:pPr>
      <w:r>
        <w:t xml:space="preserve">A fork-resistant normative specification for Tier 1-3 implementation.</w:t>
      </w:r>
    </w:p>
    <w:p>
      <w:pPr>
        <w:numPr>
          <w:ilvl w:val="0"/>
          <w:numId w:val="1001"/>
        </w:numPr>
      </w:pPr>
      <w:r>
        <w:t xml:space="preserve">Canonical equations and constraints sufficient for independent implementation.</w:t>
      </w:r>
    </w:p>
    <w:p>
      <w:pPr>
        <w:numPr>
          <w:ilvl w:val="0"/>
          <w:numId w:val="1001"/>
        </w:numPr>
      </w:pPr>
      <w:r>
        <w:t xml:space="preserve">Anti-gaming architecture (non-maskable cells, subgroup semantics, scenario governance, audit flags).</w:t>
      </w:r>
    </w:p>
    <w:p>
      <w:pPr>
        <w:numPr>
          <w:ilvl w:val="0"/>
          <w:numId w:val="1001"/>
        </w:numPr>
      </w:pPr>
      <w:r>
        <w:t xml:space="preserve">A validation and falsification program (Section 17).</w:t>
      </w:r>
    </w:p>
    <w:p>
      <w:pPr>
        <w:numPr>
          <w:ilvl w:val="0"/>
          <w:numId w:val="1001"/>
        </w:numPr>
      </w:pPr>
      <w:r>
        <w:t xml:space="preserve">A Tier-4 design target appendix (non-claimable until ProofPack).</w:t>
      </w:r>
    </w:p>
    <w:bookmarkEnd w:id="29"/>
    <w:bookmarkEnd w:id="30"/>
    <w:bookmarkStart w:id="50" w:name="Xdabb413858ee978afd41a8c25a7afff91e24894"/>
    <w:p>
      <w:pPr>
        <w:pStyle w:val="Heading1"/>
      </w:pPr>
      <w:r>
        <w:t xml:space="preserve">SECTION 2: ONTOLOGICAL FOUNDATIONS: UNION-BASED REALITY (UBR)</w:t>
      </w:r>
    </w:p>
    <w:bookmarkStart w:id="31" w:name="relational-ontology-descriptive-thesis"/>
    <w:p>
      <w:pPr>
        <w:pStyle w:val="Heading2"/>
      </w:pPr>
      <w:r>
        <w:t xml:space="preserve">2.1 Relational Ontology (Descriptive Thesis)</w:t>
      </w:r>
    </w:p>
    <w:p>
      <w:pPr>
        <w:pStyle w:val="FirstParagraph"/>
      </w:pPr>
      <w:r>
        <w:t xml:space="preserve">UBR thesis: No entity exists in complete isolation for governance-relevant domains; entities are embedded in interacting networks whose structure transmits the consequences of actions.</w:t>
      </w:r>
    </w:p>
    <w:p>
      <w:pPr>
        <w:pStyle w:val="BodyText"/>
      </w:pPr>
      <w:r>
        <w:t xml:space="preserve">This is a descriptive stance supported by systems science (feedbacks and leverage points), network science (universal structural features of real networks), and Earth-system science (planetary boundary coupling) (Meadows, 2008; Newman, 2010; Steffen et al., 2015; Rockström et al., 2009, 2023). UBR is also consistent with empirical findings in social and cognitive interdependence research showing strong links between human capacities and group structure, including the social brain hypothesis and attachment-based development (Bowlby, 1988; Dunbar, 1992, 1993), and with social contagion dynamics in networks (Christakis &amp; Fowler, 2009).</w:t>
      </w:r>
    </w:p>
    <w:p>
      <w:pPr>
        <w:pStyle w:val="BodyText"/>
      </w:pPr>
      <w:r>
        <w:t xml:space="preserve">Scope conditions: UBR is most applicable in high-coupling systems with significant externalities, multi-scale feedbacks, and long time horizons. Low-coupling, short-horizon decisions may not require full UBR modeling; RippleLogic tiers allow proportional rigor.</w:t>
      </w:r>
    </w:p>
    <w:bookmarkEnd w:id="31"/>
    <w:bookmarkStart w:id="32" w:name="a-decision-relevant-reality-operational"/>
    <w:p>
      <w:pPr>
        <w:pStyle w:val="Heading2"/>
      </w:pPr>
      <w:r>
        <w:t xml:space="preserve">2.1A Decision-Relevant Reality (Operational)</w:t>
      </w:r>
    </w:p>
    <w:p>
      <w:pPr>
        <w:pStyle w:val="FirstParagraph"/>
      </w:pPr>
      <w:r>
        <w:t xml:space="preserve">For RippleLogic, reality, for decision-making, is the evaluator-independent field of constrained structures that, under transition, produce consequences. Decision-relevant reality is the portion of that field that materially bears on rights, catastrophic risk, containment, welfare, legitimacy, agency, auditability, or available choices. The reality surface is the portion actually captured, represented, and modeled in the run. RippleLogic does not claim complete metaphysical access to reality; it requires decision claims to make declared, auditable, and challengeable contact with the relevant reality surface. Here, evaluator-independent means independent of the evaluating agent’s perception, admission, authority, model, or preference; it does not deny the reality of experience or social facts. Mental states, institutions, norms, laws, markets, reputations, and model outputs may be real vehicles with real effects when they shape welfare, rights, risk, agency, or available choices.</w:t>
      </w:r>
    </w:p>
    <w:p>
      <w:pPr>
        <w:pStyle w:val="BodyText"/>
      </w:pPr>
      <w:r>
        <w:t xml:space="preserve">Root-science boundary. RippleLogic treats constrained structure under transition producing consequence as the operational substrate of decision-relevant reality. This is not a final metaphysical claim about ultimate being; it is a governance-grade discipline. Physical, biological, ecological, experiential, social, institutional, informational, artificial-system, and formal/logical structures and constraints become relevant when they shape rights, risk, welfare, agency, available choices, legitimacy, or auditability.</w:t>
      </w:r>
    </w:p>
    <w:p>
      <w:pPr>
        <w:pStyle w:val="BodyText"/>
      </w:pPr>
      <w:r>
        <w:t xml:space="preserve">Structure rule. Structure is the stable relational arrangement of distinguishable differences that persists across a decision-relevant transition window and can carry causal, informational, biological, ecological, social, institutional, artificial-system, or experiential significance. Structure may include physical configuration, network topology, causal architecture, biological organization, ecological interdependence, institutional role structure, information-bearing arrangement, cognitive model, social pattern, or rights-relevant exposure pattern. Structure is not the object alone, not the process alone, and not the model of the arrangement; the model is only a reality surface.</w:t>
      </w:r>
    </w:p>
    <w:p>
      <w:pPr>
        <w:pStyle w:val="BodyText"/>
      </w:pPr>
      <w:r>
        <w:t xml:space="preserve">Transition rule. Consequences arise when an action, decision, event, policy, intervention, or state-shift enters constrained structure. Transition is the decision-relevant change through which constrained structure produces consequence. A RippleLogic run SHOULD declare the transition or action boundary when it makes material claims about consequence.</w:t>
      </w:r>
    </w:p>
    <w:p>
      <w:pPr>
        <w:pStyle w:val="BodyText"/>
      </w:pPr>
      <w:r>
        <w:t xml:space="preserve">Constraint-species rule. A factor may bear on the decision through causal influence, such as physical, biological, ecological, social, institutional, informational, or experiential conditions, or through formal/logical constraint, such as coherence, conservation, computability, consistency, or mathematical possibility. Constraint is the genus; causal and formal/logical constraints are species. RippleLogic uses both and MUST NOT conflate them.</w:t>
      </w:r>
    </w:p>
    <w:p>
      <w:pPr>
        <w:pStyle w:val="BodyText"/>
      </w:pPr>
      <w:r>
        <w:t xml:space="preserve">Constraint-status rule. Constraint is anything that limits, enables, shapes, or channels what can happen. Physical, biological, ecological, informational, experiential, institutional, computational, and formal/logical constraints may be discovered, measured, modeled, or inferred. Rights floors, dignity protections, and non-domination constraints are explicit normative commitments. RippleLogic treats all of these as governance-relevant constraints when they shape admissibility or consequence, but it MUST NOT present chosen normative commitments as if they were discovered physical facts.</w:t>
      </w:r>
    </w:p>
    <w:p>
      <w:pPr>
        <w:pStyle w:val="BodyText"/>
      </w:pPr>
      <w:r>
        <w:t xml:space="preserve">Consequence rule. Consequence is the observable or inferable change that follows from an action, transition, decision, event, or policy within constrained structure. Consequences may be direct, probabilistic, systemic, delayed, distributed, reversible, irreversible, moral, institutional, epistemic, ecological, or catastrophic. Consequence claims require evidence traces, scenario boundaries, uncertainty disclosure, and monitoring paths proportionate to stakes.</w:t>
      </w:r>
    </w:p>
    <w:p>
      <w:pPr>
        <w:pStyle w:val="BodyText"/>
      </w:pPr>
      <w:r>
        <w:t xml:space="preserve">Vehicle/content/effect rule. A belief, norm, institution, model, market signal, law, border, reputation system, or algorithmic score may be a real vehicle with real effects even when its content is false. Consensus can therefore be socially real while still failing to track the territory. Agreement does not make a harmful system harmless, and authority does not make an inadmissible decision admissible.</w:t>
      </w:r>
    </w:p>
    <w:p>
      <w:pPr>
        <w:pStyle w:val="BodyText"/>
      </w:pPr>
      <w:r>
        <w:t xml:space="preserve">Surface/territory rule. Any model captures only a reality surface; the territory exceeds every surface. Absence of evidence is not evidence of absence where the missing condition is rights-relevant, catastrophe-relevant, containment-relevant, or material to the claimed decision state. Omitted material factors must be recorded as unknown, not zero.</w:t>
      </w:r>
    </w:p>
    <w:p>
      <w:pPr>
        <w:pStyle w:val="BodyText"/>
      </w:pPr>
      <w:r>
        <w:t xml:space="preserve">Contact chain. Territory is the full evaluator-independent field. A reality surface is the portion captured by evidence, measurement, testimony, stakeholder mapping, model, scenario, or audit. Evidence is traceable contact with that surface. A claim boundary is the maximum legitimate strength of a claim given that contact. Refusal, escalation, or claim-narrowing is required when the claim exceeds the surface or when a gate-critical unknown prevents legitimate determination.</w:t>
      </w:r>
    </w:p>
    <w:p>
      <w:pPr>
        <w:pStyle w:val="BodyText"/>
      </w:pPr>
      <w:r>
        <w:t xml:space="preserve">Consequence under finitude. Because the territory exceeds every modeled surface and audit operates only on the surface, no run can certify that all unmodeled catastrophic or containment-breaking effects are absent. Under RippleLogic’s adopted rights and ruin commitments, potentially irreversible or civilization-threatening losses are not treated as ordinary compensable terms inside a welfare average. Non-averagability is therefore a constitutional design requirement of this framework, motivated by finite knowledge and asymmetric ruin, rather than a theorem that every possible ethical system must adopt. TRC and CSV are the operational expression of that commitment.</w:t>
      </w:r>
    </w:p>
    <w:bookmarkEnd w:id="32"/>
    <w:bookmarkStart w:id="33" w:name="X7271d591db1dbf35d5913c1de7a4eb8d8335ab2"/>
    <w:p>
      <w:pPr>
        <w:pStyle w:val="Heading2"/>
      </w:pPr>
      <w:r>
        <w:t xml:space="preserve">2.1B Reality Grounding / Reality-Surface Grounding (RSG) (Normative)</w:t>
      </w:r>
    </w:p>
    <w:p>
      <w:pPr>
        <w:pStyle w:val="FirstParagraph"/>
      </w:pPr>
      <w:r>
        <w:t xml:space="preserve">Purpose. Reality Grounding is the required first level of a RippleLogic run. It prevents decisions from treating authority, fluency, compliance, dashboards, or model outputs as reality. A run may only make claims supported by its declared reality surface and evidence trace.</w:t>
      </w:r>
    </w:p>
    <w:p>
      <w:pPr>
        <w:pStyle w:val="BodyText"/>
      </w:pPr>
      <w:r>
        <w:t xml:space="preserve">Definition. Reality Grounding is the process of declaring the decision-relevant reality surface, evidence trace, material unknowns, transition boundary, consequence pathways, and claim boundary before rights, risk, CSV, or scoring claims are made.</w:t>
      </w:r>
    </w:p>
    <w:p>
      <w:pPr>
        <w:pStyle w:val="BodyText"/>
      </w:pPr>
      <w:r>
        <w:t xml:space="preserve">Six required outputs. A valid RealityGroundingRecord SHOULD include: (1) reality_surface; (2) evidence_trace; (3) material_unknowns; (4) transition_or_action_boundary; (5) consequence_pathways; and (6) claim_boundary. Tier 3 and high-stakes Tier 2 runs SHOULD also include monitoring_path, falsification_or_revision_trigger, reviewer_status, and evidence_status by material claim. When source coupling or physical/causal admissibility is material, the RealityGroundingRecord MUST link to the SourceCouplingRecord and/or PhysicalCausalAdmissibilityEvidenceProfile rather than treating governance approval, model fluency, simulation output, or monitoring as reality contact.</w:t>
      </w:r>
    </w:p>
    <w:p>
      <w:pPr>
        <w:pStyle w:val="BodyText"/>
      </w:pPr>
      <w:r>
        <w:t xml:space="preserve">Status values. RealityGroundingStatus values are GROUNDED, ESTIMATED, ASSUMPTION_BOUND, DECLARED_UNKNOWN, OUT_OF_SCOPE_WITH_RATIONALE, and INSUFFICIENT_GROUNDING. Legacy RealityContactStatus terms remain compatible aliases: EVIDENCE_BACKED maps to GROUNDED and INSUFFICIENT_CONTACT maps to INSUFFICIENT_GROUNDING.</w:t>
      </w:r>
    </w:p>
    <w:p>
      <w:pPr>
        <w:pStyle w:val="BodyText"/>
      </w:pPr>
      <w:r>
        <w:t xml:space="preserve">RealityGroundingStatus assignment guide. The following table is a required reviewer guide for Tier 3 runs and a recommended guide for Tier 2 runs. It does not replace evidence review, but it constrains status drift.</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6592"/>
        <w:gridCol w:w="1327"/>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Evidence condition</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Required or recommended status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Direct measured evidence, current source trace, reviewer-visible boundary, and no material missing condition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GROUNDED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Modeled, inferred, or extrapolated from accepted sources with stated uncertainty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ESTIMATED</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Material result depends on declared assumptions that could change gate status, authority selection, or public claim strength</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ASSUMPTION_BOUND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Material fact is unknown and cannot be responsibly inferred from the declared surface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DECLARED_UNKNOWN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A fact is outside the declared decision boundary, and the rationale shows it cannot affect the gate or claim under review</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OUT_OF_SCOPE_WITH_RATIONALE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Missing, stale, contested, or unsupported evidence could change NCRC/RF, TRC, CSV, deterministic selection, authority selection, or conformance claim</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INSUFFICIENT_GROUNDING</w:t>
            </w:r>
          </w:p>
        </w:tc>
      </w:tr>
    </w:tbl>
    <w:p>
      <w:pPr>
        <w:pStyle w:val="BodyText"/>
      </w:pPr>
      <w:r>
        <w:t xml:space="preserve">Claim-boundary rule. No claim may exceed its reality surface. If the surface is insufficient for a material rights, tail-risk, containment, authority, conformance, or selection claim, the run MUST narrow the claim, collect more evidence, escalate, mark the result exploratory/sensitivity-only, or refuse the stronger claim.</w:t>
      </w:r>
    </w:p>
    <w:p>
      <w:pPr>
        <w:pStyle w:val="BodyText"/>
      </w:pPr>
      <w:r>
        <w:t xml:space="preserve">Verifiable-admissibility rule. For life-critical systems, weapons, nuclear command and control, planetary-scale cognition, critical infrastructure, medical systems, ecological interventions, or other high-consequence domains, Reality Grounding MUST treat admissibility as verifiable and refusible. No claim may govern, authorize, or rank a consequence-bearing action beyond its declared evidence surface unless the claim can be tested or otherwise warranted, bounded to a validity domain, audited with traceable evidence, corrected through monitoring and revision, and refused when the evidence surface is insufficient. If these conditions cannot be met, the run MUST narrow the claim, collect more evidence, escalate, mark the result exploratory or non-decisive, or refuse the stronger claim.</w:t>
      </w:r>
    </w:p>
    <w:p>
      <w:pPr>
        <w:pStyle w:val="BodyText"/>
      </w:pPr>
      <w:r>
        <w:t xml:space="preserve">Operational admissibility sequence (Informative). Ground the claim. Protect the right. Bound the ruin. Verify the system. Make exit and correction real. Rank only what survives qualification.</w:t>
      </w:r>
    </w:p>
    <w:p>
      <w:pPr>
        <w:pStyle w:val="BodyText"/>
      </w:pPr>
      <w:r>
        <w:t xml:space="preserve">Public teaching line. Reality is the territory. A decision sees only a surface. Evidence grounds the surface. Unknowns mark the edge. Claims must stay inside the ground they stand on.</w:t>
      </w:r>
    </w:p>
    <w:bookmarkEnd w:id="33"/>
    <w:bookmarkStart w:id="34" w:name="X3732a1ec0930e88d37be2e3adbd7d36e254b69c"/>
    <w:p>
      <w:pPr>
        <w:pStyle w:val="Heading2"/>
      </w:pPr>
      <w:r>
        <w:t xml:space="preserve">2.1C Category Grounding and Primitive Audit inside Reality Grounding (Normative)</w:t>
      </w:r>
    </w:p>
    <w:p>
      <w:pPr>
        <w:pStyle w:val="FirstParagraph"/>
      </w:pPr>
      <w:r>
        <w:t xml:space="preserve">Purpose. Category Grounding prevents a RippleLogic run from optimizing, governing, scoring, or authorizing action through categories whose definition, boundary, or reference structure is unexamined, stale, inherited without review, or too weak for the claim being made.</w:t>
      </w:r>
    </w:p>
    <w:p>
      <w:pPr>
        <w:pStyle w:val="BodyText"/>
      </w:pPr>
      <w:r>
        <w:t xml:space="preserve">Single-group rule. Category Grounding, Primitive Audit, Reference Category Review, and Category-Reality Correspondence Check belong to the Reality Grounding group. They are not new public cascade levels and MUST NOT be represented as separate gates parallel to Rights Floor, Tail-Risk Bound, Containment, or RippleLogic Score. The five-level method remains Reality Grounding -&gt; Rights Floor -&gt; TRC -&gt; CSV -&gt; RLS.</w:t>
      </w:r>
    </w:p>
    <w:p>
      <w:pPr>
        <w:pStyle w:val="BodyText"/>
      </w:pPr>
      <w:r>
        <w:t xml:space="preserve">Trigger. Category Grounding is REQUIRED when a material category affects rights status, protected-stakeholder inclusion, SGP interpretation, catastrophic-risk modeling, Containment, authority selection, conformance claims, public deployment claims, or any metric that will be optimized under pressure. It is RECOMMENDED for contested, novel, high-uncertainty, cross-domain, or high-prestige terms whose ordinary use may conceal structural ambiguity.</w:t>
      </w:r>
    </w:p>
    <w:p>
      <w:pPr>
        <w:pStyle w:val="BodyText"/>
      </w:pPr>
      <w:r>
        <w:t xml:space="preserve">Materiality test. A category is material when changing its definition, inclusion boundary, exclusion boundary, or reference structure could change the RealityGroundingStatus, NCRC/Rights Floor result, TRC scenario set, CSV result, SGP interpretation, AuthoritySelectionRecord, conformance claim, public deployment claim, deterministic-selection claim, or optimized metric.</w:t>
      </w:r>
    </w:p>
    <w:p>
      <w:pPr>
        <w:pStyle w:val="BodyText"/>
      </w:pPr>
      <w:r>
        <w:t xml:space="preserve">Metric-category rule. No metric may exceed the category that defines what it measures. If the category is weak, stale, contested, or insufficiently grounded, the metric may be used only within the resulting claim boundary and must not be laundered into stronger selection, conformance, or public claims.</w:t>
      </w:r>
    </w:p>
    <w:p>
      <w:pPr>
        <w:pStyle w:val="BodyText"/>
      </w:pPr>
      <w:r>
        <w:t xml:space="preserve">Minimum record. When the Section 2.1C trigger holds for a claim-bearing Tier 3 run, high-stakes Tier 2 run, or public conformance claim, the CategoryGroundingRecord MUST identify; for lower-stakes or exploratory runs it SHOULD identify: material_category; category_role; primitive_basis; definition; category_discriminator; dependency_position; inclusion_boundary; exclusion_boundary; common_confusions; noncollapse_pairs; reference_structure; evidence_surface; source_authority_status; category_maturity_status; falsification_or_revision_trigger; term_refusal_condition; downstream_dependencies; semantic_debt_flag; reviewer_status; and required_claim_action.</w:t>
      </w:r>
    </w:p>
    <w:p>
      <w:pPr>
        <w:pStyle w:val="BodyText"/>
      </w:pPr>
      <w:r>
        <w:t xml:space="preserve">Term Discrimination extension. For material terms, the record MUST identify the discriminator that separates the term from likely neighboring terms, the dependency position the term occupies in the decision stack, and the condition under which the term must be narrowed, escalated, monitored, treated as sensitivity-only, or refused. A downstream term MUST NOT claim upstream authority: certification is evidence, not validity; permission is authorization, not admissibility; monitoring is observation, not control; automation is execution, not autonomy; protection is moral standing, not governance authority; and a score is a bounded computation, not truth.</w:t>
      </w:r>
    </w:p>
    <w:p>
      <w:pPr>
        <w:pStyle w:val="BodyText"/>
      </w:pPr>
      <w:r>
        <w:t xml:space="preserve">Claim action. If category grounding or term discrimination is insufficient for a material claim, the run MUST narrow the claim, mark the category ASSUMPTION_BOUND or CONTESTED, collect stronger evidence, escalate for review, restrict use to exploratory/sensitivity-only analysis, or refuse the stronger claim. It MUST NOT launder category uncertainty or term collapse through RLS, PLSS, HDW, PCC completion, authority selection, certification, compliance, monitoring, model fluency, or stakeholder preference.</w:t>
      </w:r>
    </w:p>
    <w:p>
      <w:pPr>
        <w:pStyle w:val="BodyText"/>
      </w:pPr>
      <w:r>
        <w:t xml:space="preserve">Plain-language rule. Before MathGov scores a thing, it must check whether the thing has been named and bounded correctly enough for the claim being made.</w:t>
      </w:r>
    </w:p>
    <w:bookmarkEnd w:id="34"/>
    <w:bookmarkStart w:id="35" w:name="Xad321ea7006e2c29e5a13aa5d5b3685980e8698"/>
    <w:p>
      <w:pPr>
        <w:pStyle w:val="Heading2"/>
      </w:pPr>
      <w:r>
        <w:t xml:space="preserve">2.1D Source-Coupling Integrity and Generative-Source Traceability inside Reality Grounding (Normative)</w:t>
      </w:r>
    </w:p>
    <w:p>
      <w:pPr>
        <w:pStyle w:val="FirstParagraph"/>
      </w:pPr>
      <w:r>
        <w:t xml:space="preserve">Purpose. Source-Coupling Integrity prevents a RippleLogic run from treating downstream output, institutional permission, compliance status, model fluency, benchmark performance, inherited procedure, or interface success as proof that a claimed capability is grounded in the enabling conditions and boundary conditions that make it possible.</w:t>
      </w:r>
    </w:p>
    <w:p>
      <w:pPr>
        <w:pStyle w:val="BodyText"/>
      </w:pPr>
      <w:r>
        <w:t xml:space="preserve">Single-group rule. Source-Coupling Integrity belongs to the Reality Grounding group and is consumed by CSV when source weakness creates structural fragility. It is not a new public cascade level and MUST NOT be represented as a sixth gate. The public method remains RG -&gt; RF -&gt; TRC -&gt; CSV -&gt; RLS.</w:t>
      </w:r>
    </w:p>
    <w:p>
      <w:pPr>
        <w:pStyle w:val="BodyText"/>
      </w:pPr>
      <w:r>
        <w:t xml:space="preserve">Trigger. Source-Coupling Review is REQUIRED when a material claimed capability, output, model, metric, procedure, institutional standard, inherited category, generated result, or agentic action affects claim authority, RF/NCRC, TRC, CSV, RLS, SGP interpretation, execution authority, or public conformance and any of the following conditions holds: (i) the output is generated, simulated, benchmark-derived, model-inferred, or dashboard-derived; (ii) the run relies on an inherited procedure, standard, dataset, legal category, or compliance label as if it settled the underlying claim; (iii) a capability is extrapolated beyond the conditions in which it was demonstrated; (iv) downstream controls or monitoring compensate for a limitation whose enabling conditions remain unclear; or (v) a challenger plausibly alleges that performance, permission, compliance, or fluency is being substituted for grounded capability.</w:t>
      </w:r>
    </w:p>
    <w:p>
      <w:pPr>
        <w:pStyle w:val="BodyText"/>
      </w:pPr>
      <w:r>
        <w:t xml:space="preserve">Minimum record. When triggered for a claim-bearing Tier 3 run, high-stakes Tier 2 run, or public conformance claim, the SourceCouplingRecord MUST identify; for lower-stakes or exploratory runs it SHOULD identify: claimed_capability; enabling_conditions; boundary_conditions; source_evidence; generator_output_distinction; inherited_assumptions; downstream_compensations; source_coupling_status; source_debt_flag; falsification_or_recheck_trigger; and required_claim_action.</w:t>
      </w:r>
    </w:p>
    <w:p>
      <w:pPr>
        <w:pStyle w:val="BodyText"/>
      </w:pPr>
      <w:r>
        <w:t xml:space="preserve">Status values. SourceCouplingStatus values are SOURCE_COUPLED, SOURCE_PARTIAL, SOURCE_INFERRED, SOURCE_UNKNOWN, SOURCE_CONTESTED, SOURCE_DEBT_RISK, and SOURCE_COUPLING_FAILURE. SOURCE_COUPLED may support the declared claim boundary. SOURCE_PARTIAL, SOURCE_INFERRED, SOURCE_UNKNOWN, or SOURCE_CONTESTED requires claim narrowing, assumption-bound use, additional evidence, escalation, or refusal of the stronger claim as appropriate. SOURCE_DEBT_RISK routes the issue to CSV when structural viability depends on the weakly coupled capability. SOURCE_COUPLING_FAILURE means the run is substituting output, fluency, compliance, permission, or inherited procedure for source-coupled evidence and MUST refuse or redesign the stronger claim.</w:t>
      </w:r>
    </w:p>
    <w:p>
      <w:pPr>
        <w:pStyle w:val="BodyText"/>
      </w:pPr>
      <w:r>
        <w:t xml:space="preserve">Source-debt diagnostic. Source debt is the structural risk created when a run proceeds through compensatory controls while the enabling conditions, boundary conditions, or limits of a claimed capability remain weak, stale, unknown, overextended, or contested. Source debt is different from semantic debt: semantic debt concerns weak terms or categories; source debt concerns weak understanding of the capability-generating conditions themselves.</w:t>
      </w:r>
    </w:p>
    <w:p>
      <w:pPr>
        <w:pStyle w:val="BodyText"/>
      </w:pPr>
      <w:r>
        <w:t xml:space="preserve">CSV routing. CSV SHOULD consume source-coupling evidence when source weakness creates containment risk, dependency risk, hollowing risk, execution non-viability, reversibility failure, monitoring inadequacy, or hidden structural fragility. A weak SourceCouplingRecord does not automatically fail every option, but it constrains the claim and may require controls, redesign, escalation, or refusal.</w:t>
      </w:r>
    </w:p>
    <w:p>
      <w:pPr>
        <w:pStyle w:val="BodyText"/>
      </w:pPr>
      <w:r>
        <w:t xml:space="preserve">Agent-output rule. Model fluency, benchmark performance, chain-of-action success, tool-use success, or policy-filter compliance does not establish source-coupled admissibility. Agent outputs remain downstream claims until Reality Grounding and, where material, Source-Coupling Review establish the supported claim boundary.</w:t>
      </w:r>
    </w:p>
    <w:p>
      <w:pPr>
        <w:pStyle w:val="BodyText"/>
      </w:pPr>
      <w:r>
        <w:t xml:space="preserve">MathGov-native source-coupling note. Source-Coupling Integrity is an internal Reality Grounding and CSV diagnostic for checking whether decision claims remain connected to their declared sources, evidence surfaces, validity domains, and correction pathways. It does not import any external ontology, protected framework, or third-party text.</w:t>
      </w:r>
    </w:p>
    <w:p>
      <w:pPr>
        <w:pStyle w:val="BodyText"/>
      </w:pPr>
      <w:r>
        <w:t xml:space="preserve">Plain-language rule. Before MathGov trusts a capability, it asks what makes the capability possible, what limits came with it, and whether downstream performance is being mistaken for grounded understanding.</w:t>
      </w:r>
    </w:p>
    <w:bookmarkEnd w:id="35"/>
    <w:bookmarkStart w:id="36" w:name="Xdaebf398eeedd1f8047b7acf6f260c65c8a9093"/>
    <w:p>
      <w:pPr>
        <w:pStyle w:val="Heading2"/>
      </w:pPr>
      <w:r>
        <w:t xml:space="preserve">2.1E Physical/Causal Admissibility Evidence Profile inside Reality Grounding and CSV (Normative)</w:t>
      </w:r>
    </w:p>
    <w:p>
      <w:pPr>
        <w:pStyle w:val="FirstParagraph"/>
      </w:pPr>
      <w:r>
        <w:t xml:space="preserve">Purpose. The Physical/Causal Admissibility Evidence Profile prevents a RippleLogic run from treating generated action candidates, simulations, model outputs, policy approvals, certifications, monitoring plans, compliance labels, or governance permission as proof that a consequence-bearing action is physically or causally admissible before execution.</w:t>
      </w:r>
    </w:p>
    <w:p>
      <w:pPr>
        <w:pStyle w:val="BodyText"/>
      </w:pPr>
      <w:r>
        <w:t xml:space="preserve">Single-group rule. Physical/Causal Admissibility Evidence belongs to the Reality Grounding group and is consumed by CSV when action execution depends on physical, biological, ecological, medical, engineering, cyber-physical, infrastructural, operational, or causal constraints. It is not a new public cascade level and MUST NOT be represented as a sixth gate. The public method remains RG -&gt; RF -&gt; TRC -&gt; CSV -&gt; RLS.</w:t>
      </w:r>
    </w:p>
    <w:p>
      <w:pPr>
        <w:pStyle w:val="BodyText"/>
      </w:pPr>
      <w:r>
        <w:t xml:space="preserve">Boundary rule. MathGov does not claim to generate complete physical truth, formal verification, engineering certification, medical clearance, legal approval, or deployment certification. It requires the decision record to declare what domain evidence, model basis, uncertainty, controls, and residual unknowns support the claim boundary. Domain experts, formal methods, empirical tests, simulations, engineering analysis, clinical evidence, safety cases, or other qualified warrants remain necessary when the domain requires them.</w:t>
      </w:r>
    </w:p>
    <w:p>
      <w:pPr>
        <w:pStyle w:val="BodyText"/>
      </w:pPr>
      <w:r>
        <w:t xml:space="preserve">Trigger. A Physical/Causal Admissibility Evidence Profile is REQUIRED for Tier 3 runs and high-stakes Tier 2 runs when a candidate action materially affects bodily safety, medical treatment, robotics, vehicles, infrastructure, industrial systems, energy systems, environmental intervention, weapons or security systems, autonomous execution, cyber-physical operations, irreversible resource commitment, or any causal pathway where execution can create non-trivial physical, biological, ecological, or operational harm. It is RECOMMENDED for ordinary Tier 2 runs when physical or causal uncertainty could change RF/NCRC, TRC, CSV, authority, or public claim strength.</w:t>
      </w:r>
    </w:p>
    <w:p>
      <w:pPr>
        <w:pStyle w:val="BodyText"/>
      </w:pPr>
      <w:r>
        <w:t xml:space="preserve">Minimum record. When triggered, the PhysicalCausalAdmissibilityEvidenceProfile MUST identify: candidate_generation_source; physical_or_causal_model_used; validity_domain; boundary_conditions; uncertainty_range; failure_modes; reversibility_or_irreversibility_boundary; verification_simulation_empirical_test_or_expert_warrant; admissibility_warrant_source; monitoring_and_shutoff_path; residual_unknowns; and required_claim_action.</w:t>
      </w:r>
    </w:p>
    <w:p>
      <w:pPr>
        <w:pStyle w:val="BodyText"/>
      </w:pPr>
      <w:r>
        <w:t xml:space="preserve">Status values. PhysicalCausalAdmissibilityStatus values are PCAE_SUPPORTED, PCAE_ASSUMPTION_BOUND, PCAE_PARTIAL, PCAE_CONTESTED, PCAE_UNKNOWN, PCAE_VERIFICATION_REQUIRED, PCAE_CONTROL_REQUIRED, PCAE_REDESIGN_REQUIRED, and PCAE_REFUSE_OR_BLOCK. PCAE_SUPPORTED may support the declared claim boundary. All weaker statuses constrain the claim and route to evidence collection, controls, redesign, escalation, or refusal according to severity, reversibility, and gate materiality.</w:t>
      </w:r>
    </w:p>
    <w:p>
      <w:pPr>
        <w:pStyle w:val="BodyText"/>
      </w:pPr>
      <w:r>
        <w:t xml:space="preserve">Claim action. Required claim action MUST be one of: proceed, narrow, control, redesign, escalate, or refuse. Proceed is permitted only within the declared validity domain and only when RF/NCRC, TRC, CSV, authority, and audit requirements are also satisfied. Narrow means the claim or action boundary must be reduced. Control means binding constraints, monitoring, shutoff, rollback, or human oversight are part of the option. Redesign means the candidate is not selectable as specified. Escalate means domain review or stronger evidence is required. Refuse means the requested claim or execution is not admissible under the declared evidence.</w:t>
      </w:r>
    </w:p>
    <w:p>
      <w:pPr>
        <w:pStyle w:val="BodyText"/>
      </w:pPr>
      <w:r>
        <w:t xml:space="preserve">CSV consumption rule. CSV MUST consume the profile when structural viability depends on physical or causal adequacy, dependency closure, resource closure, operational capacity, reversibility, monitoring adequacy, containment, authority, or host-system integrity. A weak profile does not automatically fail every option, but it prevents strong selectability, conformance, deployment, safety, or alignment claims until the weakness is resolved, controlled, narrowed, escalated, or refused.</w:t>
      </w:r>
    </w:p>
    <w:p>
      <w:pPr>
        <w:pStyle w:val="BodyText"/>
      </w:pPr>
      <w:r>
        <w:t xml:space="preserve">TRC feedback rule. If the profile identifies a catastrophic, irreversible, lock-in, ruin-path, or severe harm scenario that was not represented in TRC, the run MUST reopen TRC before RLS. CSV may discover TRC-relevant material, but it does not absorb or replace TRC.</w:t>
      </w:r>
    </w:p>
    <w:p>
      <w:pPr>
        <w:pStyle w:val="BodyText"/>
      </w:pPr>
      <w:r>
        <w:t xml:space="preserve">Plain-language rule. Before MathGov allows action in the physical or causal world, it asks what model of reality is being used, where that model stops, what could fail, whether harm is reversible, what evidence or expert warrant supports the action, how the action will be monitored or stopped, what remains unknown, and whether the right answer is proceed, narrow, control, redesign, escalate, or refuse.</w:t>
      </w:r>
    </w:p>
    <w:bookmarkEnd w:id="36"/>
    <w:bookmarkStart w:id="37" w:name="Xc82b5d4a599580b42029c78bf1bb3becd820ac6"/>
    <w:p>
      <w:pPr>
        <w:pStyle w:val="Heading2"/>
      </w:pPr>
      <w:r>
        <w:t xml:space="preserve">2.1F Methodological Falsifiability and Dependency Integrity inside Reality Grounding (Normative)</w:t>
      </w:r>
    </w:p>
    <w:p>
      <w:pPr>
        <w:pStyle w:val="FirstParagraph"/>
      </w:pPr>
      <w:r>
        <w:t xml:space="preserve">Purpose. Methodological Falsifiability and Dependency Integrity prevents RippleLogic runs from treating plausibility, coherence, institutional approval, statistical usefulness, fluent explanation, or after-the-fact model repair as adequate support for a material claim. It strengthens Reality Grounding by requiring material claims to declare how they could be tested, challenged, revised, narrowed, escalated, or refused.</w:t>
      </w:r>
    </w:p>
    <w:p>
      <w:pPr>
        <w:pStyle w:val="BodyText"/>
      </w:pPr>
      <w:r>
        <w:t xml:space="preserve">Single-group rule. Methodological integrity belongs inside Reality Grounding and is consumed by RF/NCRC, TRC, CSV, RLS, SGP, validation protocols, and public claim review where relevant. It is not a new public cascade level and MUST NOT be represented as a sixth gate. The public method remains RG -&gt; RF -&gt; TRC -&gt; CSV -&gt; RLS.</w:t>
      </w:r>
    </w:p>
    <w:p>
      <w:pPr>
        <w:pStyle w:val="BodyText"/>
      </w:pPr>
      <w:r>
        <w:t xml:space="preserve">Boundary rule. MathGov does not require every ethical term to be physically falsifiable, and it does not deny probabilistic evidence. Empirical, causal, formal, operational, normative, and metaphysical-horizon claims have different evidence disciplines. Normative commitments must be explicit, coherent, rights-compatible, challengeable, and auditable in application; they MUST NOT be presented as discovered physical facts. Metaphysical horizon language may orient humility and meaning, but it cannot create Tier 1-3 evidence, gate override, legal authority, deployment permission, or empirical validation.</w:t>
      </w:r>
    </w:p>
    <w:p>
      <w:pPr>
        <w:pStyle w:val="BodyText"/>
      </w:pPr>
      <w:r>
        <w:t xml:space="preserve">Trigger. A MethodologicalIntegrityRecord is REQUIRED for Tier 3 public or institutional claim-bearing runs and high-stakes Tier 2 runs when a material claim could affect RF/NCRC, TRC, CSV, SGP status, authority, deployment, public conformance, deterministic-selection wording, validation status, or the claimed safety/reliability of a physical, causal, social, institutional, or AI-mediated action. It is RECOMMENDED for ordinary Tier 2 runs when assumptions, definitions, or model revisions could change decision standing.</w:t>
      </w:r>
    </w:p>
    <w:p>
      <w:pPr>
        <w:pStyle w:val="BodyText"/>
      </w:pPr>
      <w:r>
        <w:t xml:space="preserve">Minimum record. When triggered, the MethodologicalIntegrityRecord MUST identify: claim_or_component; claim_type; dependency_position; starting_assumptions; definition_or_operator_used; necessity_or_alternative_check; evidence_or_test_surface; falsification_or_revision_trigger; uncertainty_or_confidence_method; downstream_dependencies; re_derivation_scope_if_changed; reviewer_status; and required_claim_action.</w:t>
      </w:r>
    </w:p>
    <w:p>
      <w:pPr>
        <w:pStyle w:val="BodyText"/>
      </w:pPr>
      <w:r>
        <w:t xml:space="preserve">Status values. MethodologicalIntegrityStatus values are METHOD_SUPPORTED, ASSUMPTION_BOUND, ALT_EXPLANATION_OPEN, TEST_REQUIRED, CONTESTED, REVISION_REQUIRED, and REFUSE_STRONGER_CLAIM. METHOD_SUPPORTED may support the declared claim boundary. All weaker statuses constrain the claim and route to evidence collection, narrowing, controls, redesign, escalation, or refusal according to stakes and gate materiality.</w:t>
      </w:r>
    </w:p>
    <w:p>
      <w:pPr>
        <w:pStyle w:val="BodyText"/>
      </w:pPr>
      <w:r>
        <w:t xml:space="preserve">Necessity discipline. Where a run claims that a principle, definition, operator, threshold, or configuration is necessary, it MUST record why plausible alternatives fail or why the claim must be weakened to assumption-bound or model-bound status. If a plausible alternative could explain the same result, the stronger necessity claim is not permitted.</w:t>
      </w:r>
    </w:p>
    <w:p>
      <w:pPr>
        <w:pStyle w:val="BodyText"/>
      </w:pPr>
      <w:r>
        <w:t xml:space="preserve">Failure and re-derivation rule. If a starting assumption, definition, operator, threshold, model basis, or predicted effect fails a declared test or audit surface, the run MUST NOT silently tune the model and preserve the same claim. It must reopen the affected dependency chain, state the re-derivation scope, version the change, and rerun every downstream gate or calculation materially dependent on the changed element.</w:t>
      </w:r>
    </w:p>
    <w:p>
      <w:pPr>
        <w:pStyle w:val="BodyText"/>
      </w:pPr>
      <w:r>
        <w:t xml:space="preserve">Plain-language rule. Before MathGov trusts a claim, it asks: what kind of claim is this, what does it depend on, what would prove it wrong or force revision, what alternatives could explain the result, what changes downstream if it fails, and should the claim proceed, narrow, control, redesign, escalate, or refuse?</w:t>
      </w:r>
    </w:p>
    <w:bookmarkEnd w:id="37"/>
    <w:bookmarkStart w:id="38" w:name="Xffa4b016d5b5b10fac80bf76c9eed2e5657e40a"/>
    <w:p>
      <w:pPr>
        <w:pStyle w:val="Heading2"/>
      </w:pPr>
      <w:r>
        <w:t xml:space="preserve">2.2 Unions as the Unit of Analysis (Operational Definition)</w:t>
      </w:r>
    </w:p>
    <w:p>
      <w:pPr>
        <w:pStyle w:val="FirstParagraph"/>
      </w:pPr>
      <w:r>
        <w:t xml:space="preserve">Definition: A union is a bounded pattern of interdependence: a set of entities whose internal interactions are sufficiently strong, frequent, or consequential that their welfare should be evaluated together for the decision context.</w:t>
      </w:r>
    </w:p>
    <w:p>
      <w:pPr>
        <w:pStyle w:val="BodyText"/>
      </w:pPr>
      <w:r>
        <w:t xml:space="preserve">In this specification, the operational objects scored and indexed by u are Union Scopes (Scopes), meaning unions used as stable scopes of aggregation and accountability.</w:t>
      </w:r>
    </w:p>
    <w:p>
      <w:pPr>
        <w:pStyle w:val="BodyText"/>
      </w:pPr>
      <w:r>
        <w:t xml:space="preserve">Unions are analytical constructs for causal and welfare accounting; they are not metaphysical substances. The union concept operationalizes the systems-theoretic observation that complex systems exhibit hierarchical modularity (Simon, 1962).</w:t>
      </w:r>
    </w:p>
    <w:bookmarkEnd w:id="38"/>
    <w:bookmarkStart w:id="39" w:name="Xa85c6b9fb120d231de60ecc27018544fde2a6aa"/>
    <w:p>
      <w:pPr>
        <w:pStyle w:val="Heading2"/>
      </w:pPr>
      <w:r>
        <w:t xml:space="preserve">2.2A Union Scopes and Instance Modeling (Normative)</w:t>
      </w:r>
    </w:p>
    <w:p>
      <w:pPr>
        <w:pStyle w:val="FirstParagraph"/>
      </w:pPr>
      <w:r>
        <w:t xml:space="preserve">Terminology clarification. Introduced in RippleLogic v12.0 and carried forward in v12.2, the canonical term Union Scope refers to the objects indexed by u∈{1,…,7} in the welfare matrix. For readability and reduced ambiguity, Scope is the default shorthand in technical and implementation contexts. The term Union remains an allowed legacy shorthand in narrative contexts and lineage documents. This clarification SHALL NOT change the mathematical meaning of u or any cascade semantics. Machine-readable surfaces SHOULD prefer UnionScope / UnionScopes as the canonical identifier family; Union remains a permitted human-readable alias in prose and UI text.</w:t>
      </w:r>
    </w:p>
    <w:p>
      <w:pPr>
        <w:pStyle w:val="BodyText"/>
      </w:pPr>
      <w:r>
        <w:t xml:space="preserve">Purpose. Union Scopes are designed to be minimal but covering, a small stable set of aggregation scopes that prevents systematic stakeholder erasure while supporting auditability and comparability across decisions.</w:t>
      </w:r>
    </w:p>
    <w:bookmarkEnd w:id="39"/>
    <w:bookmarkStart w:id="40" w:name="a.1-definitions-normative"/>
    <w:p>
      <w:pPr>
        <w:pStyle w:val="Heading2"/>
      </w:pPr>
      <w:r>
        <w:t xml:space="preserve">2.2A.1 Definitions (Normative)</w:t>
      </w:r>
    </w:p>
    <w:p>
      <w:pPr>
        <w:pStyle w:val="FirstParagraph"/>
      </w:pPr>
      <w:r>
        <w:t xml:space="preserve">Union Scope (Scope). A Union Scope is a stable scope of impact aggregation used to evaluate decision consequences across layered and intersecting analytical scopes. Union Scopes are the rows of the canonical 7×7 welfare matrix.</w:t>
      </w:r>
    </w:p>
    <w:p>
      <w:pPr>
        <w:pStyle w:val="BodyText"/>
      </w:pPr>
      <w:r>
        <w:t xml:space="preserve">Stakeholder. A stakeholder is any entity that is plausibly materially affected by a candidate option a, including entities affected through externalities, indirect pathways, or future propagation within the declared decision horizon.</w:t>
      </w:r>
    </w:p>
    <w:p>
      <w:pPr>
        <w:pStyle w:val="BodyText"/>
      </w:pPr>
      <w:r>
        <w:t xml:space="preserve">Instance. An instance is a stakeholder bound to the decision context as stakeholder-in-role-in-context, meaning a stakeholder with a declared role and exposure pathway relevant to the decision. Examples include: employee, patient, local resident, watershed ecology unit, cross-border supply-chain worker, digital agent affected by policy. Instances are the primary unit of stakeholder logging for auditability, Union Scopes are the primary unit of aggregation for comparison.</w:t>
      </w:r>
    </w:p>
    <w:p>
      <w:pPr>
        <w:pStyle w:val="BodyText"/>
      </w:pPr>
      <w:r>
        <w:t xml:space="preserve">Structural anchor. Scopes × Dimensions form the welfare matrix. Instances feed the cells.</w:t>
      </w:r>
    </w:p>
    <w:p>
      <w:pPr>
        <w:pStyle w:val="BodyText"/>
      </w:pPr>
      <w:r>
        <w:t xml:space="preserve">Local Stakeholder Set (LSS). The LSS is the context-specific set of stakeholder instances materially affected by a decision. It is the upstream representation object produced by stakeholder discovery and instance-to-scope mapping, and it is the justified input used to support any PLSS prominence declaration.</w:t>
      </w:r>
    </w:p>
    <w:bookmarkEnd w:id="40"/>
    <w:bookmarkStart w:id="41" w:name="X78cf27ec0caf8bcc47715eba460e79726abb8d6"/>
    <w:p>
      <w:pPr>
        <w:pStyle w:val="Heading2"/>
      </w:pPr>
      <w:r>
        <w:t xml:space="preserve">2.2A.2 Stakeholder Discovery Protocol (SDP) (Tier-linked; Normative)</w:t>
      </w:r>
    </w:p>
    <w:p>
      <w:pPr>
        <w:pStyle w:val="FirstParagraph"/>
      </w:pPr>
      <w:r>
        <w:t xml:space="preserve">Tier 3: REQUIRED. Tier 2: RECOMMENDED by default and REQUIRED when any SDP trigger holds. When no SDP trigger holds, a Tier 2 run MAY satisfy this requirement with a lightweight stakeholder note stating that no trigger held and why, or MAY voluntarily include a full SDP record. SDP is a short, explicit process for discovering omission-likely stakeholders so discovery is not optional by taste.</w:t>
      </w:r>
    </w:p>
    <w:p>
      <w:pPr>
        <w:pStyle w:val="BodyText"/>
      </w:pPr>
      <w:r>
        <w:t xml:space="preserve">Minimum SDP steps (recorded in PCC): (i) define decision boundary and horizon, (ii) map the causal footprint and externality pathways, (iii) scan for rights exposure and catastrophe relevance, (iv) draft the Local Stakeholder Set (LSS) as the stakeholder instance set, (v) map instances to one or more Union Scopes with rationale, (vi) record unknowns and declared blind spots, including escalation triggers, (vii) provide a challenger opportunity for missing instances at Tier 3.</w:t>
      </w:r>
    </w:p>
    <w:p>
      <w:pPr>
        <w:pStyle w:val="BodyText"/>
      </w:pPr>
      <w:r>
        <w:t xml:space="preserve">SDP triggers (Tier 2 REQUIRED): rights-covered cells plausibly affected, or TRC triggered/catastrophe relevance plausible, or externalities beyond decision owner plausible (cross-community/organization/polity, biosphere pathway), or irreversibility/lock-in plausible, or credible challenger claims omitted stakeholder class or scope, or information/procedure/enforcement/ecology pathways plausible.</w:t>
      </w:r>
    </w:p>
    <w:bookmarkEnd w:id="41"/>
    <w:bookmarkStart w:id="42" w:name="X210c2bb2bc21901e4f4d7f11ed07141acebd5b0"/>
    <w:p>
      <w:pPr>
        <w:pStyle w:val="Heading2"/>
      </w:pPr>
      <w:r>
        <w:t xml:space="preserve">2.2A.3 Instance-to-Scope Mapping Requirement (Tier-linked; Normative)</w:t>
      </w:r>
    </w:p>
    <w:p>
      <w:pPr>
        <w:pStyle w:val="FirstParagraph"/>
      </w:pPr>
      <w:r>
        <w:t xml:space="preserve">Tier 3 requirement. A Tier 3 run MUST explicitly log a set of stakeholder instances and map each instance to one or more Union Scopes, with a rationale sufficient for an independent reviewer to understand why the instance belongs in the mapped scope(s). This mapping SHALL be recorded in the PCC (Appendix H).</w:t>
      </w:r>
    </w:p>
    <w:p>
      <w:pPr>
        <w:pStyle w:val="BodyText"/>
      </w:pPr>
      <w:r>
        <w:t xml:space="preserve">Tier 2 requirement under triggers. When any SDP trigger holds, Tier 2 runs MUST log and map stakeholder instances for the affected pathways and rights-relevant domains. Otherwise, Tier 2 runs SHOULD still log and map instances whenever the decision plausibly affects stakeholders beyond the decision owner.</w:t>
      </w:r>
    </w:p>
    <w:p>
      <w:pPr>
        <w:pStyle w:val="BodyText"/>
      </w:pPr>
      <w:r>
        <w:t xml:space="preserve">Minimum mapping rule. Every logged instance MUST map to at least one Union Scope. If an affected stakeholder cannot be mapped, the PCC MUST record this as an explicit coverage limitation, not as neutrality, including: (i) why mapping was infeasible, (ii) what scope(s) might plausibly apply, and (iii) what risk this creates.</w:t>
      </w:r>
    </w:p>
    <w:bookmarkEnd w:id="42"/>
    <w:bookmarkStart w:id="43" w:name="X4031bce9e7ca49e8c55ae824e91e82c7d7b3ddf"/>
    <w:p>
      <w:pPr>
        <w:pStyle w:val="Heading2"/>
      </w:pPr>
      <w:r>
        <w:t xml:space="preserve">2.2A.4 Multi-scope Mapping and Redundancy Handling (Normative)</w:t>
      </w:r>
    </w:p>
    <w:p>
      <w:pPr>
        <w:pStyle w:val="FirstParagraph"/>
      </w:pPr>
      <w:r>
        <w:t xml:space="preserve">Multi-scope mapping is permitted. An instance MAY map to multiple Union Scopes where the decision plausibly affects that instance across multiple nested scales.</w:t>
      </w:r>
    </w:p>
    <w:p>
      <w:pPr>
        <w:pStyle w:val="BodyText"/>
      </w:pPr>
      <w:r>
        <w:t xml:space="preserve">No silent duplication. Implementations MUST NOT silently log the same underlying effect multiple times across scopes in a way that inflates welfare scoring without disclosure. If a modeling choice results in an effect being represented across multiple scopes, the PCC MUST disclose the rationale using one declared redundancy-handling method for the affected effect-class: (i) EMERGENT_SCALE_JUSTIFICATION, counted across multiple scopes because the effect is meaningfully different at different scales, (ii) DEDUPLICATION, logged once at a declared primary scope with cross-scope effects represented via ripple propagation and structural metrics, or (iii) ALLOCATION (optional), effect split across scopes to prevent redundant counting.</w:t>
      </w:r>
    </w:p>
    <w:p>
      <w:pPr>
        <w:pStyle w:val="BodyText"/>
      </w:pPr>
      <w:r>
        <w:t xml:space="preserve">Effect-token (allocation only). An effect-token is a redundant conserved causal unit used only to prevent redundant counting across scopes, for example the same dollars, the same one-time transfer, the same compliance cost. If ALLOCATION is used for an effect-token, the PCC MUST declare the token, the allocation method, the coefficients used, and the scope list. Allocation coefficients for a single effect-token MUST satisfy Σ_u α_u ≤ 1 for that token, summed over the scopes listed for that token.</w:t>
      </w:r>
    </w:p>
    <w:p>
      <w:pPr>
        <w:pStyle w:val="BodyText"/>
      </w:pPr>
      <w:r>
        <w:t xml:space="preserve">No allocation laundering. ALLOCATION is permitted only for declared redundant conserved-unit effect-tokens. Distinct welfare harms, for example health harm versus ecosystem degradation, MUST be logged as distinct impact instances and SHALL NOT be allocated away.</w:t>
      </w:r>
    </w:p>
    <w:p>
      <w:pPr>
        <w:pStyle w:val="BodyText"/>
      </w:pPr>
      <w:r>
        <w:t xml:space="preserve">Allocation guard. Allocation SHALL NOT be used to suppress or mask adverse impacts in any rights-covered or catastrophe-relevant evaluation. Redundancy handling cannot weaken NCRC, TRC, or CSV computations.</w:t>
      </w:r>
    </w:p>
    <w:bookmarkEnd w:id="43"/>
    <w:bookmarkStart w:id="44" w:name="a.5-reduced-scope-mode-normative"/>
    <w:p>
      <w:pPr>
        <w:pStyle w:val="Heading2"/>
      </w:pPr>
      <w:r>
        <w:t xml:space="preserve">2.2A.5 Reduced-scope Mode (Normative)</w:t>
      </w:r>
    </w:p>
    <w:p>
      <w:pPr>
        <w:pStyle w:val="FirstParagraph"/>
      </w:pPr>
      <w:r>
        <w:t xml:space="preserve">Reduced-scope mode allows an evaluator to run with fewer than 7 scopes for mapping or reporting depth, provided omissions are explicitly disclosed. Reduced-scope mode SHALL NOT remove any non-maskable cells or required scope rows from NCRC, TRC, or CSV computation.</w:t>
      </w:r>
    </w:p>
    <w:p>
      <w:pPr>
        <w:pStyle w:val="BodyText"/>
      </w:pPr>
      <w:r>
        <w:t xml:space="preserve">Reduced-scope mode is a reporting or mapping-depth choice only. Admissibility computation MUST still evaluate all rights coverage sets C_r and catastrophe cell set C_cat as declared.</w:t>
      </w:r>
    </w:p>
    <w:p>
      <w:pPr>
        <w:pStyle w:val="BodyText"/>
      </w:pPr>
      <w:r>
        <w:t xml:space="preserve">If reduced-scope mode is used, the PCC MUST include a Scope Coverage Declaration (Appendix H) listing active scopes, omitted scopes, omission rationales, a blind-spot statement, and escalation triggers that would force scope expansion in the next comparable run.</w:t>
      </w:r>
    </w:p>
    <w:p>
      <w:pPr>
        <w:pStyle w:val="BodyText"/>
      </w:pPr>
      <w:r>
        <w:t xml:space="preserve">Common misread (informative). Misread:</w:t>
      </w:r>
      <w:r>
        <w:t xml:space="preserve"> </w:t>
      </w:r>
      <w:r>
        <w:t xml:space="preserve">“</w:t>
      </w:r>
      <w:r>
        <w:t xml:space="preserve">Unions limit who matters.</w:t>
      </w:r>
      <w:r>
        <w:t xml:space="preserve">”</w:t>
      </w:r>
      <w:r>
        <w:t xml:space="preserve"> </w:t>
      </w:r>
      <w:r>
        <w:t xml:space="preserve">Correction:</w:t>
      </w:r>
      <w:r>
        <w:t xml:space="preserve"> </w:t>
      </w:r>
      <w:r>
        <w:t xml:space="preserve">“</w:t>
      </w:r>
      <w:r>
        <w:t xml:space="preserve">Union Scopes prevent impacts from disappearing. Any stakeholder can be represented as an instance mapped into relevant scope(s), and omissions must be disclosed as coverage risk.</w:t>
      </w:r>
      <w:r>
        <w:t xml:space="preserve">”</w:t>
      </w:r>
    </w:p>
    <w:bookmarkEnd w:id="44"/>
    <w:bookmarkStart w:id="45" w:name="the-union-stack-seven-operational-unions"/>
    <w:p>
      <w:pPr>
        <w:pStyle w:val="Heading2"/>
      </w:pPr>
      <w:r>
        <w:t xml:space="preserve">2.3 The Union Stack (Seven Operational Unions)</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344"/>
        <w:gridCol w:w="497"/>
        <w:gridCol w:w="6006"/>
        <w:gridCol w:w="1071"/>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Union</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Name</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Definition</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Characteristic Timescale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U₁</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Self</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The individual locus of experience and agency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Seconds to Decades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U₂</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Household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Primary cohabitation and resource pooling unit (Becker, 1981)</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Days to Decades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U₃</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Community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Local repeated-interaction network with social capital and trust dynamics (Putnam, 2000; Dunbar, 1993)</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Months to Generations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U₄</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Organization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Formal collective pursuing a purpose; structured coordination and institutional behavior (March &amp; Simon, 1958; North, 1990)</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Years to Centuries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U₅</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Polity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Governance authority unit over a jurisdiction; legitimacy and institutional structure (Weber, 1978)</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Decades to Centuries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U₆</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Humanity / Global Coordination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Humanity view:</w:t>
            </w:r>
            <w:r>
              <w:rPr>
                <w:rFonts w:ascii="Aptos" w:hAnsi="Aptos"/>
                <w:sz w:val="18"/>
              </w:rPr>
              <w:t xml:space="preserve"> </w:t>
            </w:r>
            <w:r>
              <w:rPr>
                <w:rFonts w:ascii="Aptos" w:hAnsi="Aptos"/>
                <w:sz w:val="18"/>
              </w:rPr>
              <w:t xml:space="preserve">all affected human beings and future human populations.</w:t>
            </w:r>
            <w:r>
              <w:rPr>
                <w:rFonts w:ascii="Aptos" w:hAnsi="Aptos"/>
                <w:sz w:val="18"/>
              </w:rPr>
              <w:t xml:space="preserve"> </w:t>
            </w:r>
            <w:r>
              <w:rPr>
                <w:rFonts w:ascii="Aptos" w:hAnsi="Aptos"/>
                <w:b/>
                <w:bCs/>
                <w:sz w:val="18"/>
              </w:rPr>
              <w:t xml:space="preserve">CMIU view:</w:t>
            </w:r>
            <w:r>
              <w:rPr>
                <w:rFonts w:ascii="Aptos" w:hAnsi="Aptos"/>
                <w:sz w:val="18"/>
              </w:rPr>
              <w:t xml:space="preserve"> </w:t>
            </w:r>
            <w:r>
              <w:rPr>
                <w:rFonts w:ascii="Aptos" w:hAnsi="Aptos"/>
                <w:sz w:val="18"/>
              </w:rPr>
              <w:t xml:space="preserve">the governance-coordination network of intelligences, representatives, and institutions that have a declared participation channel or lawful role in shared governance, coordination, and systemic-risk management. The views may overlap but are not identical. CMIU is not a moral-status class: MPS or FPP does not create membership, and GPR does not create power. Direct participation uses a governed GPR record where relevant; consequential roles require a role-specific SPR record, lawful mandate, and all applicable RippleLogic gates.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Generations to Millennia</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U₇</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Biosphere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Earth’s integrated life-support systems, including climate stability and ecosystem integrity (Odum, 1971; Steffen et al., 2015; Rockström et al., 2009, 2023)</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Centuries to Epochs</w:t>
            </w:r>
          </w:p>
        </w:tc>
      </w:tr>
    </w:tbl>
    <w:p>
      <w:pPr>
        <w:pStyle w:val="BodyText"/>
      </w:pPr>
      <w:r>
        <w:t xml:space="preserve">Canonical analytical scope sequence: U₁ ≺ U₂ ≺ U₃ ≺ U₄ ≺ U₅ ≺ U₆ ≺ U₇</w:t>
      </w:r>
    </w:p>
    <w:p>
      <w:pPr>
        <w:pStyle w:val="BodyText"/>
      </w:pPr>
      <w:r>
        <w:t xml:space="preserve">The symbol</w:t>
      </w:r>
      <w:r>
        <w:t xml:space="preserve"> </w:t>
      </w:r>
      <w:r>
        <w:rPr>
          <w:b/>
          <w:bCs/>
        </w:rPr>
        <w:t xml:space="preserve">≺</w:t>
      </w:r>
      <w:r>
        <w:t xml:space="preserve"> </w:t>
      </w:r>
      <w:r>
        <w:t xml:space="preserve">denotes increasing analytical scope, not universal strict set inclusion. The seven rows are a coverage discipline for systematic review. Real applications MUST model material many-to-many stakeholder memberships, cross-border institutions, overlapping communities, and cross-scope causal dependencies through explicit stakeholder and dependency graphs.</w:t>
      </w:r>
    </w:p>
    <w:p>
      <w:pPr>
        <w:pStyle w:val="BodyText"/>
      </w:pPr>
      <w:r>
        <w:rPr>
          <w:b/>
          <w:bCs/>
        </w:rPr>
        <w:t xml:space="preserve">U6 dual-view clarification.</w:t>
      </w:r>
      <w:r>
        <w:t xml:space="preserve"> </w:t>
      </w:r>
      <w:r>
        <w:t xml:space="preserve">U6 remains one row coordinate so the 7 × 7 matrix stays stable. The</w:t>
      </w:r>
      <w:r>
        <w:t xml:space="preserve"> </w:t>
      </w:r>
      <w:r>
        <w:rPr>
          <w:b/>
          <w:bCs/>
        </w:rPr>
        <w:t xml:space="preserve">Humanity view</w:t>
      </w:r>
      <w:r>
        <w:t xml:space="preserve"> </w:t>
      </w:r>
      <w:r>
        <w:t xml:space="preserve">covers all affected human beings and future human populations. The</w:t>
      </w:r>
      <w:r>
        <w:t xml:space="preserve"> </w:t>
      </w:r>
      <w:r>
        <w:rPr>
          <w:b/>
          <w:bCs/>
        </w:rPr>
        <w:t xml:space="preserve">Collective Managing Intelligence Union (CMIU) view</w:t>
      </w:r>
      <w:r>
        <w:t xml:space="preserve"> </w:t>
      </w:r>
      <w:r>
        <w:t xml:space="preserve">is the governance-coordination view of intelligences, representatives, and institutions that have a declared participation channel or lawful role in shared governance, coordination, and systemic-risk management. These views overlap but are not identical. CMIU is not a sentience tier, rights plateau, prestige class, or automatic membership granted by moral protection. FPP secures protection; GPR governs participation mode; SPR governs eligibility for a named consequential role; institutional membership and authority additionally require lawful mandate, domain competence, accountability, non-domination, auditability, and revocability.</w:t>
      </w:r>
    </w:p>
    <w:p>
      <w:pPr>
        <w:pStyle w:val="BodyText"/>
      </w:pPr>
      <w:r>
        <w:rPr>
          <w:b/>
          <w:bCs/>
        </w:rPr>
        <w:t xml:space="preserve">U6 view-tag requirement (Normative).</w:t>
      </w:r>
      <w:r>
        <w:t xml:space="preserve"> </w:t>
      </w:r>
      <w:r>
        <w:t xml:space="preserve">Every claim-bearing U6 input, impact, indicator, weight, scenario, or conclusion MUST declare</w:t>
      </w:r>
      <w:r>
        <w:t xml:space="preserve"> </w:t>
      </w:r>
      <w:r>
        <w:rPr>
          <w:rStyle w:val="VerbatimChar"/>
        </w:rPr>
        <w:t xml:space="preserve">U6_View_Tag</w:t>
      </w:r>
      <w:r>
        <w:t xml:space="preserve"> </w:t>
      </w:r>
      <w:r>
        <w:t xml:space="preserve">as one of</w:t>
      </w:r>
      <w:r>
        <w:t xml:space="preserve"> </w:t>
      </w:r>
      <w:r>
        <w:rPr>
          <w:rStyle w:val="VerbatimChar"/>
        </w:rPr>
        <w:t xml:space="preserve">U6_HUMANITY</w:t>
      </w:r>
      <w:r>
        <w:t xml:space="preserve">,</w:t>
      </w:r>
      <w:r>
        <w:t xml:space="preserve"> </w:t>
      </w:r>
      <w:r>
        <w:rPr>
          <w:rStyle w:val="VerbatimChar"/>
        </w:rPr>
        <w:t xml:space="preserve">U6_COORDINATION</w:t>
      </w:r>
      <w:r>
        <w:t xml:space="preserve">, or</w:t>
      </w:r>
      <w:r>
        <w:t xml:space="preserve"> </w:t>
      </w:r>
      <w:r>
        <w:rPr>
          <w:rStyle w:val="VerbatimChar"/>
        </w:rPr>
        <w:t xml:space="preserve">U6_MIXED_WITH_DECOMPOSITION</w:t>
      </w:r>
      <w:r>
        <w:t xml:space="preserve">. A mixed U6 value is admissible only when the Humanity and coordination components are separately recorded and the aggregation rule is disclosed. U6 view tags prevent human welfare claims from being silently blended with institutional or managing-intelligence capacity claims.</w:t>
      </w:r>
    </w:p>
    <w:p>
      <w:pPr>
        <w:pStyle w:val="BodyText"/>
      </w:pPr>
      <w:r>
        <w:t xml:space="preserve">Clarifying distinction (informative). Organization refers to bounded institutions and role systems such as firms, schools, NGOs, or agencies. Polity refers to public governance and enforcement domains such as lawmaking, courts, regulators, and due process systems.</w:t>
      </w:r>
    </w:p>
    <w:p>
      <w:pPr>
        <w:pStyle w:val="BodyText"/>
      </w:pPr>
      <w:r>
        <w:t xml:space="preserve">Ecological trophic cascades illustrate how interventions can propagate unpredictably across levels and why</w:t>
      </w:r>
      <w:r>
        <w:t xml:space="preserve"> </w:t>
      </w:r>
      <w:r>
        <w:t xml:space="preserve">“</w:t>
      </w:r>
      <w:r>
        <w:t xml:space="preserve">local wins</w:t>
      </w:r>
      <w:r>
        <w:t xml:space="preserve">”</w:t>
      </w:r>
      <w:r>
        <w:t xml:space="preserve"> </w:t>
      </w:r>
      <w:r>
        <w:t xml:space="preserve">can generate system losses, reinforcing the need for explicit containment and ripple modeling (Estes et al., 2011).</w:t>
      </w:r>
    </w:p>
    <w:bookmarkEnd w:id="45"/>
    <w:bookmarkStart w:id="46" w:name="X3693a7a7c2e2e0147febad22dbe62897ed7e30b"/>
    <w:p>
      <w:pPr>
        <w:pStyle w:val="Heading2"/>
      </w:pPr>
      <w:r>
        <w:t xml:space="preserve">2.4 Union Types vs Instances (Aggregation Rule)</w:t>
      </w:r>
    </w:p>
    <w:p>
      <w:pPr>
        <w:pStyle w:val="FirstParagraph"/>
      </w:pPr>
      <w:r>
        <w:t xml:space="preserve">The seven unions are types; real runs involve instances (many households, many organizations, many polities). Impacts MUST be aggregated within a union row using a declared aggregation method.</w:t>
      </w:r>
    </w:p>
    <w:p>
      <w:pPr>
        <w:pStyle w:val="BodyText"/>
      </w:pPr>
      <w:r>
        <w:t xml:space="preserve">Default aggregation (normative default for non-rights scoring): Population-weighted mean across affected instances.</w:t>
      </w:r>
    </w:p>
    <w:p>
      <w:pPr>
        <w:pStyle w:val="BodyText"/>
      </w:pPr>
      <w:r>
        <w:t xml:space="preserve">Rights exception: For rights-covered cells, apply worst-off subgroup checks within instances before aggregating (Section 7).</w:t>
      </w:r>
    </w:p>
    <w:p>
      <w:pPr>
        <w:pStyle w:val="BodyText"/>
      </w:pPr>
      <w:r>
        <w:rPr>
          <w:b/>
          <w:bCs/>
        </w:rPr>
        <w:t xml:space="preserve">Distributional companion record (Normative supplement).</w:t>
      </w:r>
      <w:r>
        <w:t xml:space="preserve"> </w:t>
      </w:r>
      <w:r>
        <w:t xml:space="preserve">When a non-rights welfare impact is materially concentrated, Tier 3 and high-stakes Tier 2 runs MUST report the worst materially affected subgroup or decile, the observed or estimated range, an inequality-direction indicator, and a burden-concentration ratio or declared equivalent alongside the population mean. These diagnostics do not automatically create a new gate, but they inform CSV, RLS sensitivity, stakeholder review, and whether the impact should be reclassified as rights-relevant.</w:t>
      </w:r>
    </w:p>
    <w:p>
      <w:pPr>
        <w:pStyle w:val="BodyText"/>
      </w:pPr>
      <w:r>
        <w:t xml:space="preserve">Examples: Stakeholder Instances Mapped into Union Scopes (Non-Normative)</w:t>
      </w:r>
    </w:p>
    <w:p>
      <w:pPr>
        <w:pStyle w:val="BodyText"/>
      </w:pPr>
      <w:r>
        <w:t xml:space="preserve">This table illustrates how diverse stakeholders are represented as instances mapped into Union Scopes. The scope set is minimal but covering, it is a coordinate system for accountability, not a closed list of who matters.</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1023"/>
        <w:gridCol w:w="1023"/>
        <w:gridCol w:w="1670"/>
        <w:gridCol w:w="4202"/>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Stakeholder instance (example)</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Typical role/context</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Mapped scope(s) (example)</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Notes (including multi-scope redundancy method when relevant)</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Me (decision owner)</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direct personal impact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U1 Self</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Direct experience and agency locus.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Child or dependent in my care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care, safety, needs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U2 Household (and U1 for the child-as-person in detailed runs)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Household stability plus rights exposure often relevant.</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Local neighborhood residents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local externalities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U3 Community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Trust, cohesion, local health and environment.</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Employees or contractors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workplace policy impacts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U4 Organization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Pay, safety, dignity, due process.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Regulators, courts, enforcement bodies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compliance and legitimacy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U5 Polity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Law, procedure, rights enforcement capacity.</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Cross-border supply-chain workers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indirect externalities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U6 Humanity / Global Coordination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Captures externalities beyond a single polity.</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Watershed or river system</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ecological integrity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U7 Biosphere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Often ecology-rights and TRC relevant.</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Future generations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long-horizon impacts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U6 Humanity / Global Coordination + U7 Biosphere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Multi-scope mapping. Typically EMERGENT_SCALE_JUSTIFICATION, because effects differ across scales. Horizon and indicators must be explicit.</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Public information ecosystem</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misinformation, censorship, legitimacy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U5 Polity + U6 Humanity / Global Coordination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Multi-scope mapping. If represented in both scopes, declare redundancy handling. Default is EMERGENT_SCALE_JUSTIFICATION, or DEDUPLICATION with propagation.</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Digital agents affected by policy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AI deployment governance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U6 Humanity / Global Coordination (SGP-gated for protections where applicable)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Protections handled via the SGP interface. Authority remains separately gated.</w:t>
            </w:r>
          </w:p>
        </w:tc>
      </w:tr>
    </w:tbl>
    <w:bookmarkEnd w:id="46"/>
    <w:bookmarkStart w:id="47" w:name="constructive-vs-pathological-unions"/>
    <w:p>
      <w:pPr>
        <w:pStyle w:val="Heading2"/>
      </w:pPr>
      <w:r>
        <w:t xml:space="preserve">2.5 Constructive vs Pathological Unions</w:t>
      </w:r>
    </w:p>
    <w:p>
      <w:pPr>
        <w:pStyle w:val="FirstParagraph"/>
      </w:pPr>
      <w:r>
        <w:t xml:space="preserve">Some unions grow by degrading their containing unions (for example, extractive industries or corruption networks). RippleLogic therefore does not assume</w:t>
      </w:r>
      <w:r>
        <w:t xml:space="preserve"> </w:t>
      </w:r>
      <w:r>
        <w:t xml:space="preserve">“</w:t>
      </w:r>
      <w:r>
        <w:t xml:space="preserve">union benefit</w:t>
      </w:r>
      <w:r>
        <w:t xml:space="preserve">”</w:t>
      </w:r>
      <w:r>
        <w:t xml:space="preserve"> </w:t>
      </w:r>
      <w:r>
        <w:t xml:space="preserve">is automatically good. The CSV Gate prevents local optimization that damages containing union coherence or viability beyond governed tolerance.</w:t>
      </w:r>
    </w:p>
    <w:bookmarkEnd w:id="47"/>
    <w:bookmarkStart w:id="48" w:name="meta-unions-non-computational-by-default"/>
    <w:p>
      <w:pPr>
        <w:pStyle w:val="Heading2"/>
      </w:pPr>
      <w:r>
        <w:t xml:space="preserve">2.6 Meta-Unions (Non-Computational by Default)</w:t>
      </w:r>
    </w:p>
    <w:p>
      <w:pPr>
        <w:pStyle w:val="FirstParagraph"/>
      </w:pPr>
      <w:r>
        <w:t xml:space="preserve">U₈ Cosmic and U₉ Universal / All-Encompassing Infinite Union (AIU) may be used as philosophical boundary conditions or future extensions, but do not participate in standard Tier 1-3 scoring unless formally activated through a future governed extension protocol recorded in the canon, release manifest, and PCC requirements for that release line.</w:t>
      </w:r>
    </w:p>
    <w:bookmarkEnd w:id="48"/>
    <w:bookmarkStart w:id="49" w:name="X89fc53e92b284f5de526853171f99cc7bf508d8"/>
    <w:p>
      <w:pPr>
        <w:pStyle w:val="Heading2"/>
      </w:pPr>
      <w:r>
        <w:t xml:space="preserve">2.6A Operational UBR vs Metaphysical AIU (Normative Boundaries and Scope Discipline)</w:t>
      </w:r>
    </w:p>
    <w:p>
      <w:pPr>
        <w:pStyle w:val="FirstParagraph"/>
      </w:pPr>
      <w:r>
        <w:t xml:space="preserve">This section clarifies the strongest science-disciplined interpretation of Union-Based Reality (UBR), Union-Based Ethics (UBE), and the Universal/AIU horizon within the RippleLogic Canon v12.4 line. Its purpose is to preserve conceptual clarity, prevent overclaiming, and maintain a clean boundary between what is currently operational, what is normatively stipulated, and what remains philosophical, phenomenological, or future-facing.</w:t>
      </w:r>
    </w:p>
    <w:p>
      <w:pPr>
        <w:pStyle w:val="BodyText"/>
      </w:pPr>
      <w:r>
        <w:t xml:space="preserve">Operational UBR. For the purposes of Tier 1 through Tier 3, UBR SHALL be interpreted operationally as a systems ontology of layered and intersecting causal interdependence. In governance-relevant domains, entities and decisions are embedded in coupled structures of consequence such that actions propagate across multiple scopes of impact and accountability. This is a descriptive claim about consequence topology, not a proof that all beings are identical in substance or ultimate ontology.</w:t>
      </w:r>
    </w:p>
    <w:p>
      <w:pPr>
        <w:pStyle w:val="BodyText"/>
      </w:pPr>
      <w:r>
        <w:t xml:space="preserve">Scope discipline. Implementations and public claims MUST distinguish among: (i) the operational-descriptive layer, where consequence pathways are modeled across the layered and intersecting analytical scopes; (ii) the normative layer, where UBE enters through explicit commitment; and (iii) the meta-union horizon layer, where Cosmic and Universal/AIU function as philosophical, humility, precautionary, or future-extension concepts. These layers MUST NOT be collapsed into one another.</w:t>
      </w:r>
    </w:p>
    <w:p>
      <w:pPr>
        <w:pStyle w:val="BodyText"/>
      </w:pPr>
      <w:r>
        <w:t xml:space="preserve">Operational boundary. The standard scored union stack for Tier 1 through Tier 3 remains U1 Self, U2 Household, U3 Community, U4 Organization, U5 Polity, U6 Humanity / Global Coordination, and U7 Biosphere. U8 Cosmic and U9 Universal / All-Encompassing Infinite Union (AIU) are meta-unions and are non-computational by default in the current release line.</w:t>
      </w:r>
    </w:p>
    <w:p>
      <w:pPr>
        <w:pStyle w:val="BodyText"/>
      </w:pPr>
      <w:r>
        <w:t xml:space="preserve">Permitted role of meta-unions. U8 and U9 MAY be used as philosophical boundary conditions, humility reminders, precautionary amplifiers, or future-extension placeholders. They MUST NOT, absent a governed extension protocol, be presented as standard Tier 1 through Tier 3 scoring objects, admissibility overrides, or evidence-bypass mechanisms.</w:t>
      </w:r>
    </w:p>
    <w:p>
      <w:pPr>
        <w:pStyle w:val="BodyText"/>
      </w:pPr>
      <w:r>
        <w:t xml:space="preserve">Interpretation of</w:t>
      </w:r>
      <w:r>
        <w:t xml:space="preserve"> </w:t>
      </w:r>
      <w:r>
        <w:t xml:space="preserve">“</w:t>
      </w:r>
      <w:r>
        <w:t xml:space="preserve">we are one.</w:t>
      </w:r>
      <w:r>
        <w:t xml:space="preserve">”</w:t>
      </w:r>
      <w:r>
        <w:t xml:space="preserve"> </w:t>
      </w:r>
      <w:r>
        <w:t xml:space="preserve">Within RippleLogic Canon v12.4, statements of oneness SHALL be interpreted in three distinct registers: (i) an operational register of strong interdependence and multi-scope accountability; (ii) a structural-unity research register, concerning whether convergent mathematical or physical principles underlie the nested interdependence observed across scales, and whether such principles constrain viable governance architectures; and (iii) an absolute-metaphysical register that remains outside current computational proof status. Only the first register is part of standard Tier 1 through Tier 3 governance computation.</w:t>
      </w:r>
    </w:p>
    <w:p>
      <w:pPr>
        <w:pStyle w:val="BodyText"/>
      </w:pPr>
      <w:r>
        <w:t xml:space="preserve">Phenomenology and horizon claims. Reports of unity, non-separation, or all-encompassing union arising from contemplative, mystical, near-death, psychedelic, or out-of-body experiences MAY be treated as phenomenological data, horizon signals, or motivation for future inquiry. They MUST NOT, by themselves, be treated as sufficient evidence for standard parameterization of U9 or for compliance claims under the canon.</w:t>
      </w:r>
    </w:p>
    <w:p>
      <w:pPr>
        <w:pStyle w:val="BodyText"/>
      </w:pPr>
      <w:r>
        <w:t xml:space="preserve">Non-overclaiming rule for AIU language. The framework MAY be described as general-purpose and multi-scale, and as aiming toward broadly universalizable governance architecture for embedded intelligences in shared causal reality. It MUST NOT be described as having scientifically proven All-Encompassing Infinite Union, fully resolved all metaphysical disagreements, or already solved universal alignment in the strongest ontological sense.</w:t>
      </w:r>
    </w:p>
    <w:p>
      <w:pPr>
        <w:pStyle w:val="BodyText"/>
      </w:pPr>
      <w:r>
        <w:t xml:space="preserve">Canonical summary. RippleLogic adopts UBR as an operational ontology of layered and intersecting interdependence within measurable shared reality, adopts UBE through an explicit normative entry, and retains Cosmic and Universal/AIU language as non-computational horizon layers unless and until a governed extension protocol makes broader parameterization legitimate.</w:t>
      </w:r>
    </w:p>
    <w:bookmarkEnd w:id="49"/>
    <w:bookmarkEnd w:id="50"/>
    <w:bookmarkStart w:id="51" w:name="Xaa3bea1db0a0c9c7711123498f9d0d3ab9f25c8"/>
    <w:p>
      <w:pPr>
        <w:pStyle w:val="Heading1"/>
      </w:pPr>
      <w:r>
        <w:t xml:space="preserve">SECTION 3: NORMATIVE FOUNDATIONS: UNION-BASED ETHICS (UBE)</w:t>
      </w:r>
    </w:p>
    <w:bookmarkEnd w:id="51"/>
    <w:bookmarkStart w:id="64" w:name="a-ethical-reality"/>
    <w:p>
      <w:pPr>
        <w:pStyle w:val="Heading1"/>
      </w:pPr>
      <w:r>
        <w:t xml:space="preserve">3.0A Ethical Reality</w:t>
      </w:r>
    </w:p>
    <w:p>
      <w:pPr>
        <w:pStyle w:val="FirstParagraph"/>
      </w:pPr>
      <w:r>
        <w:t xml:space="preserve">Ethical reality is the subset of reality where structures, constraints, and consequences affect welfare-bearing beings and the conditions of flourishing. Ethical reality includes welfare, rights, sentience, agency, dignity, non-domination, catastrophic-risk exposure, ecological dependence, future generations, and flourishing. Access to ethical reality spans measured fact, uncertainty-bound inference, and explicit normative commitment. These layers MUST NOT be collapsed: measured indicators may support claims, SGP may govern uncertain moral-patient evidence, and rights floors operate as declared non-compensatory commitments rather than as empirical measurements alone. Ethical reality is therefore not separate from reality; it is reality where consequence matters to beings and systems capable of being harmed, protected, dominated, liberated, degraded, or enabled to flourish.</w:t>
      </w:r>
    </w:p>
    <w:bookmarkStart w:id="52" w:name="minimal-normative-axiom-mna"/>
    <w:p>
      <w:pPr>
        <w:pStyle w:val="Heading2"/>
      </w:pPr>
      <w:r>
        <w:t xml:space="preserve">3.1 Minimal Normative Axiom (MNA)</w:t>
      </w:r>
    </w:p>
    <w:p>
      <w:pPr>
        <w:pStyle w:val="FirstParagraph"/>
      </w:pPr>
      <w:r>
        <w:t xml:space="preserve">RippleLogic adopts one minimal normative entry axiom, then operationalizes it through governed commitments, including rights floors, tail-risk constraints, containment and structural-viability requirements, constitutional weight floors, and auditability rules. These operational commitments are explicit governance priors, not hidden mathematical derivations. The minimal entry axiom is:</w:t>
      </w:r>
    </w:p>
    <w:p>
      <w:pPr>
        <w:pStyle w:val="BodyText"/>
      </w:pPr>
      <w:r>
        <w:t xml:space="preserve">MNA: Sentient welfare and flourishing matter. Unnecessary suffering and domination should be reduced. The enabling conditions for viable, non-dominated, and continuing flourishing should be preserved.</w:t>
      </w:r>
    </w:p>
    <w:p>
      <w:pPr>
        <w:pStyle w:val="BodyText"/>
      </w:pPr>
      <w:r>
        <w:t xml:space="preserve">This axiom is:</w:t>
      </w:r>
    </w:p>
    <w:p>
      <w:pPr>
        <w:pStyle w:val="BodyText"/>
      </w:pPr>
      <w:r>
        <w:t xml:space="preserve">Content-minimal: No single</w:t>
      </w:r>
      <w:r>
        <w:t xml:space="preserve"> </w:t>
      </w:r>
      <w:r>
        <w:t xml:space="preserve">“</w:t>
      </w:r>
      <w:r>
        <w:t xml:space="preserve">good life</w:t>
      </w:r>
      <w:r>
        <w:t xml:space="preserve">”</w:t>
      </w:r>
      <w:r>
        <w:t xml:space="preserve"> </w:t>
      </w:r>
      <w:r>
        <w:t xml:space="preserve">doctrine is prescribed.</w:t>
      </w:r>
    </w:p>
    <w:p>
      <w:pPr>
        <w:pStyle w:val="BodyText"/>
      </w:pPr>
      <w:r>
        <w:t xml:space="preserve">Scope-bounded: Applies where sentience or welfare-relevant moral patienthood is in scope.</w:t>
      </w:r>
    </w:p>
    <w:p>
      <w:pPr>
        <w:pStyle w:val="BodyText"/>
      </w:pPr>
      <w:r>
        <w:t xml:space="preserve">Architecturally generative: The framework defines a compositional architecture, rights floor, tail-risk constraint, containment, welfare optimization, and structural safeguards, such that diverse domain-specific instantiations can be generated by declared inputs and then executed through the same cascade.</w:t>
      </w:r>
    </w:p>
    <w:p>
      <w:pPr>
        <w:pStyle w:val="BodyText"/>
      </w:pPr>
      <w:r>
        <w:t xml:space="preserve">Normatively explicit: RippleLogic does not claim to derive this axiom from mathematics alone or from descriptive facts alone.</w:t>
      </w:r>
    </w:p>
    <w:bookmarkEnd w:id="52"/>
    <w:bookmarkStart w:id="53" w:name="X9ee07be951ec25a19c7d202b92aa4751282fbbb"/>
    <w:p>
      <w:pPr>
        <w:pStyle w:val="Heading2"/>
      </w:pPr>
      <w:r>
        <w:t xml:space="preserve">3.1A Core Definitions for the Normative Layer (Normative)</w:t>
      </w:r>
    </w:p>
    <w:p>
      <w:pPr>
        <w:pStyle w:val="FirstParagraph"/>
      </w:pPr>
      <w:r>
        <w:t xml:space="preserve">Interpretation rule: RippleLogic protects welfare-bearing subjects directly and protects enabling conditions structurally where their degradation predictably undermines welfare, rights protection, non-domination, or long-run system viability.</w:t>
      </w:r>
    </w:p>
    <w:bookmarkEnd w:id="53"/>
    <w:bookmarkStart w:id="54" w:name="Xf0eb75f069bd79f5ddb9fe8eb54fbb5f27ed669"/>
    <w:p>
      <w:pPr>
        <w:pStyle w:val="Heading2"/>
      </w:pPr>
      <w:r>
        <w:t xml:space="preserve">3.1B Bridge Premises (Normative support; non-deductive)</w:t>
      </w:r>
    </w:p>
    <w:p>
      <w:pPr>
        <w:pStyle w:val="FirstParagraph"/>
      </w:pPr>
      <w:r>
        <w:t xml:space="preserve">The MNA is accompanied by two bridge premises that reduce arbitrariness while preserving honesty about the entry of normativity.</w:t>
      </w:r>
    </w:p>
    <w:p>
      <w:pPr>
        <w:pStyle w:val="BodyText"/>
      </w:pPr>
      <w:r>
        <w:t xml:space="preserve">Bridge Premise 1: Embedded Modelling. Any agent seeking reliable action in shared causal reality must model other stakeholders, including their interests, constraints, vulnerabilities, dependence relations, rights exposure, and, where behavior, harm, cooperation, or rights protection depend on them, welfare-relevant states and enabling conditions, to a non-trivial degree.</w:t>
      </w:r>
    </w:p>
    <w:p>
      <w:pPr>
        <w:pStyle w:val="BodyText"/>
      </w:pPr>
      <w:r>
        <w:t xml:space="preserve">Bridge Premise 2: Prudential Stability. In plural, uncertain, co-embedded systems, architectures that systematically degrade stakeholders’ welfare conditions, rights floors, or shared enabling conditions increase instability, conflict, tail risk, and long-run governance failure.</w:t>
      </w:r>
    </w:p>
    <w:p>
      <w:pPr>
        <w:pStyle w:val="BodyText"/>
      </w:pPr>
      <w:r>
        <w:t xml:space="preserve">These premises do not generate obligation by deduction. They explain why welfare-tracking, rights-tracking, and enabling-condition tracking are structurally relevant to intelligence acting in shared reality.</w:t>
      </w:r>
    </w:p>
    <w:bookmarkEnd w:id="54"/>
    <w:bookmarkStart w:id="55" w:name="Xe7055a6a684b074178d0859d0c1a1a44a3ee122"/>
    <w:p>
      <w:pPr>
        <w:pStyle w:val="Heading2"/>
      </w:pPr>
      <w:r>
        <w:t xml:space="preserve">3.1C Normative Commitment (Explicit final step)</w:t>
      </w:r>
    </w:p>
    <w:p>
      <w:pPr>
        <w:pStyle w:val="FirstParagraph"/>
      </w:pPr>
      <w:r>
        <w:t xml:space="preserve">RippleLogic adopts the commitment that credibly evidenced welfare-relevant states, rights-relevant states, and the enabling conditions on which they depend constitute reasons for action, not merely inputs for prediction.</w:t>
      </w:r>
    </w:p>
    <w:p>
      <w:pPr>
        <w:pStyle w:val="BodyText"/>
      </w:pPr>
      <w:r>
        <w:t xml:space="preserve">This final step, treating such states and conditions as reasons rather than mere data, remains a normative commitment, not a deductive conclusion. RippleLogic holds that this is among the narrowest defensible gaps between description and obligation currently achievable in a governance-grade framework without either claiming false deduction or retreating to brute preference, and treats closing it further as an active research question.</w:t>
      </w:r>
    </w:p>
    <w:bookmarkEnd w:id="55"/>
    <w:bookmarkStart w:id="56" w:name="X6b2eb27936025e8e1304354e6c1f0f48c9bb43a"/>
    <w:p>
      <w:pPr>
        <w:pStyle w:val="Heading2"/>
      </w:pPr>
      <w:r>
        <w:t xml:space="preserve">3.1D Evidence Discipline for Normative Claims (Normative)</w:t>
      </w:r>
    </w:p>
    <w:p>
      <w:pPr>
        <w:pStyle w:val="FirstParagraph"/>
      </w:pPr>
      <w:r>
        <w:t xml:space="preserve">Within RippleLogic, a putative welfare-relevant state, rights-relevant state, or enabling condition SHALL enter governance computation only through declared evidence, governed interpretation, or an explicit precautionary treatment under uncertainty appropriate to the implementation tier.</w:t>
      </w:r>
    </w:p>
    <w:p>
      <w:pPr>
        <w:pStyle w:val="BodyText"/>
      </w:pPr>
      <w:r>
        <w:t xml:space="preserve">If such a state or condition materially affects admissibility, precautionary handling, selection, or tie-break outcome, it MUST be recorded in PCC.NormativeInputRegister with sufficient provenance for independent review.</w:t>
      </w:r>
    </w:p>
    <w:p>
      <w:pPr>
        <w:pStyle w:val="BodyText"/>
      </w:pPr>
      <w:r>
        <w:t xml:space="preserve">Unsupported narrative assertion, rhetorical force, linguistic fluency, or undeclared evaluator intuition SHALL NOT by itself constitute a sufficient reason-for-action input within RippleLogic.</w:t>
      </w:r>
    </w:p>
    <w:bookmarkEnd w:id="56"/>
    <w:bookmarkStart w:id="57" w:name="conditional-is-ought-bridge"/>
    <w:p>
      <w:pPr>
        <w:pStyle w:val="Heading2"/>
      </w:pPr>
      <w:r>
        <w:t xml:space="preserve">3.2 Conditional Is-Ought Bridge</w:t>
      </w:r>
    </w:p>
    <w:p>
      <w:pPr>
        <w:pStyle w:val="FirstParagraph"/>
      </w:pPr>
      <w:r>
        <w:t xml:space="preserve">RippleLogic avoids deriving values from facts by using a conditional bridge:</w:t>
      </w:r>
    </w:p>
    <w:p>
      <w:pPr>
        <w:pStyle w:val="BodyText"/>
      </w:pPr>
      <w:r>
        <w:t xml:space="preserve">IF</w:t>
      </w:r>
    </w:p>
    <w:p>
      <w:pPr>
        <w:pStyle w:val="BodyText"/>
      </w:pPr>
      <w:r>
        <w:t xml:space="preserve">(UBR) actions propagate through layered and intersecting analytical scopes,</w:t>
      </w:r>
    </w:p>
    <w:p>
      <w:pPr>
        <w:pStyle w:val="BodyText"/>
      </w:pPr>
      <w:r>
        <w:t xml:space="preserve">AND</w:t>
      </w:r>
    </w:p>
    <w:p>
      <w:pPr>
        <w:pStyle w:val="BodyText"/>
      </w:pPr>
      <w:r>
        <w:t xml:space="preserve">(MNA) sentient welfare and flourishing matter, unnecessary suffering and domination should be reduced, and the enabling conditions for viable, non-dominated, and continuing flourishing should be preserved,</w:t>
      </w:r>
    </w:p>
    <w:p>
      <w:pPr>
        <w:pStyle w:val="BodyText"/>
      </w:pPr>
      <w:r>
        <w:t xml:space="preserve">AND</w:t>
      </w:r>
    </w:p>
    <w:p>
      <w:pPr>
        <w:pStyle w:val="BodyText"/>
      </w:pPr>
      <w:r>
        <w:t xml:space="preserve">(BP1) agents operating in shared causal reality must model other stakeholders’ interests, constraints, vulnerabilities, dependence relations, rights exposure, and, where behavior, harm, cooperation, or rights protection depend on them, welfare-relevant states and enabling conditions to act reliably,</w:t>
      </w:r>
    </w:p>
    <w:p>
      <w:pPr>
        <w:pStyle w:val="BodyText"/>
      </w:pPr>
      <w:r>
        <w:t xml:space="preserve">AND</w:t>
      </w:r>
    </w:p>
    <w:p>
      <w:pPr>
        <w:pStyle w:val="BodyText"/>
      </w:pPr>
      <w:r>
        <w:t xml:space="preserve">(BP2) in plural, uncertain, co-embedded systems, systematic degradation of stakeholders’ welfare conditions, rights floors, or enabling conditions increases instability, conflict, tail risk, and long-run governance failure,</w:t>
      </w:r>
    </w:p>
    <w:p>
      <w:pPr>
        <w:pStyle w:val="BodyText"/>
      </w:pPr>
      <w:r>
        <w:t xml:space="preserve">THEN</w:t>
      </w:r>
    </w:p>
    <w:p>
      <w:pPr>
        <w:pStyle w:val="BodyText"/>
      </w:pPr>
      <w:r>
        <w:t xml:space="preserve">agents and institutions ought to evaluate choices by cross-union impacts and preservation of enabling conditions, using non-compensable rights floors, explicit tail-risk bounding, containment safeguards, and auditable welfare ranking within the feasible set.</w:t>
      </w:r>
    </w:p>
    <w:p>
      <w:pPr>
        <w:pStyle w:val="BodyText"/>
      </w:pPr>
      <w:r>
        <w:t xml:space="preserve">Normativity enters explicitly through the MNA and the final normative commitment. UBR specifies where consequences flow. BP1 and BP2 explain why welfare-tracking, rights-tracking, and enabling-condition tracking are structurally relevant to intelligence acting in shared reality. RippleLogic does not claim that the final normative step is fully deduced from description alone.</w:t>
      </w:r>
    </w:p>
    <w:bookmarkEnd w:id="57"/>
    <w:bookmarkStart w:id="58" w:name="a-derived-governance-rule-normative"/>
    <w:p>
      <w:pPr>
        <w:pStyle w:val="Heading2"/>
      </w:pPr>
      <w:r>
        <w:t xml:space="preserve">3.2A Derived Governance Rule (Normative)</w:t>
      </w:r>
    </w:p>
    <w:p>
      <w:pPr>
        <w:pStyle w:val="FirstParagraph"/>
      </w:pPr>
      <w:r>
        <w:t xml:space="preserve">In governance contexts, RippleLogic operationalizes the above commitment through the canonical lexicographic cascade:</w:t>
      </w:r>
    </w:p>
    <w:p>
      <w:pPr>
        <w:pStyle w:val="BodyText"/>
      </w:pPr>
      <w:r>
        <w:t>Define the qualification predicates without collapsing claim authority into ethical rejection:</w:t>
      </w:r>
    </w:p>
    <w:p>
      <w:pPr>
        <w:pStyle w:val="BodyText"/>
      </w:pPr>
      <w:r>
        <w:t>RG_qualified(a) := 1 iff RG_status(a) in {RG_SUPPORTED, RG_NARROWED}. RG_NARROWED means the option may be evaluated only inside the narrowed claim boundary. RG_REFUSED means the present claim is not supportable at the requested strength and downstream ordinary evaluation short-circuits; it is not a claim that the option is intrinsically unethical in every possible reformulation.</w:t>
      </w:r>
    </w:p>
    <w:p>
      <w:pPr>
        <w:pStyle w:val="BodyText"/>
      </w:pPr>
      <w:r>
        <w:t>TRC_qualified(a) := 1 iff TRC_status(a) in {TRC_PASS, TRC_NOT_TRIGGERED}. TRC_NOT_TRIGGERED is available only after a recorded catastrophe-relevance assessment finds no trigger under Section 8.1.1. It is not a silent skip, does not mean CVaR was computed, and must reopen if new catastrophe relevance appears.</w:t>
      </w:r>
    </w:p>
    <w:p>
      <w:pPr>
        <w:pStyle w:val="BodyText"/>
      </w:pPr>
      <w:r>
        <w:t>A_sel := {a in O : RG_qualified(a) AND NCRC(a) AND TRC_qualified(a) AND CSV_status(a) in {CSV_PASS, CSV_PASS_WITH_CONTROLS, CSV_NOT_MATERIAL}}. This is the Phase 1 qualification set. If A_sel is empty, escalate, redesign, or invoke governed fallback per the canon. Otherwise Phase 2 ranks over A_sel using RLS and the declared tie-break chain.</w:t>
      </w:r>
    </w:p>
    <w:p>
      <w:pPr>
        <w:pStyle w:val="BodyText"/>
      </w:pPr>
      <w:r>
        <w:t xml:space="preserve">1. Protect rights floors first through NCRC.</w:t>
      </w:r>
    </w:p>
    <w:p>
      <w:pPr>
        <w:pStyle w:val="BodyText"/>
      </w:pPr>
      <w:r>
        <w:t xml:space="preserve">2. Bound catastrophic downside second through TRC.</w:t>
      </w:r>
    </w:p>
    <w:p>
      <w:pPr>
        <w:pStyle w:val="BodyText"/>
      </w:pPr>
      <w:r>
        <w:t xml:space="preserve">3. Block pathological containing-scope degradation through CSV as the third option-filtering gate after the RG claim-authority precondition.</w:t>
      </w:r>
    </w:p>
    <w:p>
      <w:pPr>
        <w:pStyle w:val="BodyText"/>
      </w:pPr>
      <w:r>
        <w:t xml:space="preserve">4. Rank remaining feasible options fourth through welfare scoring under declared weights, uncertainty rules, and auditability requirements.</w:t>
      </w:r>
    </w:p>
    <w:p>
      <w:pPr>
        <w:pStyle w:val="BodyText"/>
      </w:pPr>
      <w:r>
        <w:t xml:space="preserve">5. Resolve non-decisive cases structurally through UCI/HOI tie-breaks and escalation rules.</w:t>
      </w:r>
    </w:p>
    <w:p>
      <w:pPr>
        <w:pStyle w:val="BodyText"/>
      </w:pPr>
      <w:r>
        <w:t xml:space="preserve">Interpretation rule: RippleLogic does not define</w:t>
      </w:r>
      <w:r>
        <w:t xml:space="preserve"> </w:t>
      </w:r>
      <w:r>
        <w:t xml:space="preserve">“</w:t>
      </w:r>
      <w:r>
        <w:t xml:space="preserve">ought</w:t>
      </w:r>
      <w:r>
        <w:t xml:space="preserve">”</w:t>
      </w:r>
      <w:r>
        <w:t xml:space="preserve"> </w:t>
      </w:r>
      <w:r>
        <w:t xml:space="preserve">as unconstrained welfare maximization. It defines</w:t>
      </w:r>
      <w:r>
        <w:t xml:space="preserve"> </w:t>
      </w:r>
      <w:r>
        <w:t xml:space="preserve">“</w:t>
      </w:r>
      <w:r>
        <w:t xml:space="preserve">ought,</w:t>
      </w:r>
      <w:r>
        <w:t xml:space="preserve">”</w:t>
      </w:r>
      <w:r>
        <w:t xml:space="preserve"> </w:t>
      </w:r>
      <w:r>
        <w:t xml:space="preserve">in governance-grade decision settings, as selection from a rights-safe, tail-bounded, containment-safe feasible set under auditable evidence and uncertainty discipline.</w:t>
      </w:r>
    </w:p>
    <w:bookmarkEnd w:id="58"/>
    <w:bookmarkStart w:id="59" w:name="b-open-research-frontier-informative"/>
    <w:p>
      <w:pPr>
        <w:pStyle w:val="Heading2"/>
      </w:pPr>
      <w:r>
        <w:t xml:space="preserve">3.2B Open Research Frontier (Informative)</w:t>
      </w:r>
    </w:p>
    <w:p>
      <w:pPr>
        <w:pStyle w:val="FirstParagraph"/>
      </w:pPr>
      <w:r>
        <w:t xml:space="preserve">An active research question remains whether sufficiently accurate multi-agent world-modelling creates deeper constitutive pressure toward non-domination and welfare protection beyond prudential stability alone. RippleLogic does not assume this as a proven result. It treats it as a frontier question concerning whether accurate modelling of shared reality may eventually narrow the remaining descriptive-to-normative gap further. Specifically, this question is tractable through empirical study of whether systems that model co-embedded agents more accurately also exhibit more stable cooperative and non-destructive behaviour, and whether omission of welfare-relevant, rights-relevant, or enabling-condition variables from world models degrades predictive performance in domains where cooperation, conflict, or harm depend on them.</w:t>
      </w:r>
    </w:p>
    <w:bookmarkEnd w:id="59"/>
    <w:bookmarkStart w:id="60" w:name="seven-welfare-dimensions-canonical"/>
    <w:p>
      <w:pPr>
        <w:pStyle w:val="Heading2"/>
      </w:pPr>
      <w:r>
        <w:t xml:space="preserve">3.3 Seven Welfare Dimensions (Canonical)</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1197"/>
        <w:gridCol w:w="1013"/>
        <w:gridCol w:w="5709"/>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Dimension</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Name</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Description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D₁</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Material</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Resources and infrastructure for survival and functioning</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D₂</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Health</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Physical and mental functioning; morbidity and mortality risk</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D₃</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Social</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Belonging, trust, relational integrity, cooperation</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D₄</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Knowledge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Epistemic access and learning conditions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D₅</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Agency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Autonomy and effective choice; freedom from coercion</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D₆</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Meaning</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Coherence, purpose, valued life projects (measured cautiously)</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D₇</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Environment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Ecological and built context integrity sustaining life</w:t>
            </w:r>
          </w:p>
        </w:tc>
      </w:tr>
    </w:tbl>
    <w:p>
      <w:pPr>
        <w:pStyle w:val="BodyText"/>
      </w:pPr>
      <w:r>
        <w:t xml:space="preserve">This seven-dimensional choice is a convergence architecture rather than a claim of metaphysical completeness. It aligns with the capability approach (Sen, 1999; Nussbaum, 2011), self-determination theory (Ryan &amp; Deci, 2000), and fundamental human needs theory (Max-Neef, 1991), while also capturing ecological integrity as a life-support substrate consistent with Earth-system boundary research (Rockström et al., 2009, 2023).</w:t>
      </w:r>
    </w:p>
    <w:p>
      <w:pPr>
        <w:pStyle w:val="BodyText"/>
      </w:pPr>
      <w:r>
        <w:rPr>
          <w:b/>
        </w:rPr>
        <w:t>7×7 field interpretation rule (Normative for claim language).</w:t>
      </w:r>
      <w:r>
        <w:t xml:space="preserve"> The canonical 7 Union Scopes × 7 Welfare Dimensions matrix is a multidimensional accountability-and-flourishing field. Depending on the bearer and cell, a recorded condition may represent direct welfare, collective functioning, an enabling condition, structural integrity, ecological condition, epistemic observation or correction capacity, or a symbolic/meaning condition. The stable interface name Welfare Dimension is retained for compatibility, but a cell MUST NOT be described as phenomenally experienced welfare of a non-sentient system unless admissible evidence supports that claim. WDBIP records the applicable effect-token and cell-type interpretation and prevents determinants, observation capacities, or system conditions from being mislabeled as directly experienced welfare.</w:t>
      </w:r>
    </w:p>
    <w:bookmarkEnd w:id="60"/>
    <w:bookmarkStart w:id="61" w:name="non-fungibility-at-rights-level"/>
    <w:p>
      <w:pPr>
        <w:pStyle w:val="Heading2"/>
      </w:pPr>
      <w:r>
        <w:t xml:space="preserve">3.4 Non-Fungibility at Rights Level</w:t>
      </w:r>
    </w:p>
    <w:p>
      <w:pPr>
        <w:pStyle w:val="FirstParagraph"/>
      </w:pPr>
      <w:r>
        <w:t xml:space="preserve">Dimensions are treated as non-fungible at the rights layer: gains in one dimension MUST NOT compensate rights-floor violations in another. This is enforced structurally by NCRC (Section 7), not by weight tuning.</w:t>
      </w:r>
    </w:p>
    <w:bookmarkEnd w:id="61"/>
    <w:bookmarkStart w:id="62" w:name="unioning-enacted-practice"/>
    <w:p>
      <w:pPr>
        <w:pStyle w:val="Heading2"/>
      </w:pPr>
      <w:r>
        <w:t xml:space="preserve">3.5 Unioning (Enacted Practice)</w:t>
      </w:r>
    </w:p>
    <w:p>
      <w:pPr>
        <w:pStyle w:val="FirstParagraph"/>
      </w:pPr>
      <w:r>
        <w:t xml:space="preserve">Unioning = redesigning decisions until they are rights-safe (NCRC), tail-safe (TRC), containment-safe, and net-positive across unions under declared uncertainty policy, treating apparent</w:t>
      </w:r>
      <w:r>
        <w:t xml:space="preserve"> </w:t>
      </w:r>
      <w:r>
        <w:t xml:space="preserve">“</w:t>
      </w:r>
      <w:r>
        <w:t xml:space="preserve">tradeoffs</w:t>
      </w:r>
      <w:r>
        <w:t xml:space="preserve">”</w:t>
      </w:r>
      <w:r>
        <w:t xml:space="preserve"> </w:t>
      </w:r>
      <w:r>
        <w:t xml:space="preserve">as design failures before acceptance.</w:t>
      </w:r>
    </w:p>
    <w:p>
      <w:pPr>
        <w:pStyle w:val="BodyText"/>
      </w:pPr>
      <w:r>
        <w:t xml:space="preserve">Unioning worked example (Non-Normative)</w:t>
      </w:r>
    </w:p>
    <w:p>
      <w:pPr>
        <w:pStyle w:val="BodyText"/>
      </w:pPr>
      <w:r>
        <w:t xml:space="preserve">Scenario. An organization considers cutting safety training to reduce costs. Initial estimate shows a small material benefit in U4 Organization D1, but a credible safety degradation in U4 D2 and a dignity/procedure risk in U4 D6/D5. Under NCRC, any rights-covered violation depth v_r(a)&gt;0 fails admissibility regardless of aggregate gains.</w:t>
      </w:r>
    </w:p>
    <w:p>
      <w:pPr>
        <w:pStyle w:val="BodyText"/>
      </w:pPr>
      <w:r>
        <w:t xml:space="preserve">Step 1, fail. Option A fails NCRC due to increased probability of serious injury and due-process erosion. It is rejected even if it would raise RLS.</w:t>
      </w:r>
    </w:p>
    <w:p>
      <w:pPr>
        <w:pStyle w:val="BodyText"/>
      </w:pPr>
      <w:r>
        <w:t xml:space="preserve">Step 2, redesign. The team introduces Option B, maintain safety training, add targeted efficiency changes elsewhere, and add a transparent incident-reporting and remediation pathway. This shifts the harmful impacts above the rights floor while preserving most of the intended cost reduction through non-harmful channels.</w:t>
      </w:r>
    </w:p>
    <w:p>
      <w:pPr>
        <w:pStyle w:val="BodyText"/>
      </w:pPr>
      <w:r>
        <w:t xml:space="preserve">Step 3, pass and select. Option B passes NCRC, passes TRC and CSV, then competes on RLS among admissible options. The PCC records the redesign rationale and the rights-floor reasoning, so the improvement is legible and replayable.</w:t>
      </w:r>
    </w:p>
    <w:bookmarkEnd w:id="62"/>
    <w:bookmarkStart w:id="63" w:name="Xce6559bad39e11c2e9b0db762adf11efde9c93e"/>
    <w:p>
      <w:pPr>
        <w:pStyle w:val="Heading2"/>
      </w:pPr>
      <w:r>
        <w:t xml:space="preserve">3.6 NCAR Learning Loop (Corrigibility Requirement)</w:t>
      </w:r>
    </w:p>
    <w:p>
      <w:pPr>
        <w:pStyle w:val="FirstParagraph"/>
      </w:pPr>
      <w:r>
        <w:t xml:space="preserve">RippleLogic is embedded in Notice, Choose, Act, Reflect. The system is corrigible: it records assumptions and outcomes, updates kernels and parameters via governed procedures, and preserves accountability through versioned PCCs.</w:t>
      </w:r>
    </w:p>
    <w:bookmarkEnd w:id="63"/>
    <w:bookmarkEnd w:id="64"/>
    <w:bookmarkStart w:id="82" w:name="Xa0639dfba04952623bf5ffd0c96f65572183032"/>
    <w:p>
      <w:pPr>
        <w:pStyle w:val="Heading1"/>
      </w:pPr>
      <w:r>
        <w:t xml:space="preserve">SECTION 4: SYSTEM OVERVIEW: THE RIPPLELOGIC ARCHITECTURE</w:t>
      </w:r>
    </w:p>
    <w:p>
      <w:pPr>
        <w:pStyle w:val="FirstParagraph"/>
      </w:pPr>
      <w:r>
        <w:t xml:space="preserve">Public method. RippleLogic SHOULD be taught and implemented at the public level as:</w:t>
      </w:r>
    </w:p>
    <w:p>
      <w:pPr>
        <w:pStyle w:val="BodyText"/>
      </w:pPr>
      <w:r>
        <w:t xml:space="preserve">Reality Grounding -&gt; Rights Floor -&gt; TRC -&gt; CSV -&gt; RLS</w:t>
      </w:r>
    </w:p>
    <w:p>
      <w:pPr>
        <w:pStyle w:val="BodyText"/>
      </w:pPr>
      <w:r>
        <w:t xml:space="preserve">Human mnemonic:</w:t>
      </w:r>
    </w:p>
    <w:p>
      <w:pPr>
        <w:pStyle w:val="BodyText"/>
      </w:pPr>
      <w:r>
        <w:t xml:space="preserve">Ground -&gt; Protect -&gt; Bound -&gt; Contain/Verify -&gt; Score</w:t>
      </w:r>
    </w:p>
    <w:p>
      <w:pPr>
        <w:pStyle w:val="BodyText"/>
      </w:pPr>
      <w:r>
        <w:t xml:space="preserve">Formal method. In formal notation and audit surfaces, this corresponds to: RG/RSG -&gt; RF/NCRC -&gt; TRC -&gt; CSV -&gt; RLS, where RG is Reality Grounding and RSG is the reality-surface grounding implementation record.</w:t>
      </w:r>
    </w:p>
    <w:p>
      <w:pPr>
        <w:pStyle w:val="BodyText"/>
      </w:pPr>
      <w:r>
        <w:t xml:space="preserve">Clarification. Reality Grounding is a claim-authority precondition, not an option-rejecting gate. RF/NCRC, TRC, and CSV gate admissibility and selectability. RLS ranks the selectable set. The five-level method therefore consists of one claim-authority precondition (RG), three hard feasibility/selectability gates (RF/NCRC, TRC, CSV), and one residual ranking layer (RLS).</w:t>
      </w:r>
    </w:p>
    <w:p>
      <w:pPr>
        <w:pStyle w:val="BodyText"/>
      </w:pPr>
      <w:r>
        <w:t xml:space="preserve">Two-phase decision model. The five-level method may be taught and implemented as two phases without changing the cascade.</w:t>
      </w:r>
      <w:r>
        <w:t xml:space="preserve"> </w:t>
      </w:r>
      <w:r>
        <w:rPr>
          <w:b/>
          <w:bCs/>
        </w:rPr>
        <w:t xml:space="preserve">Phase 1 qualifies options:</w:t>
      </w:r>
      <w:r>
        <w:t xml:space="preserve"> </w:t>
      </w:r>
      <w:r>
        <w:t xml:space="preserve">RG establishes claim authority; RF/NCRC protects rights; TRC bounds ruin; CSV verifies containment and structural viability.</w:t>
      </w:r>
      <w:r>
        <w:t xml:space="preserve"> </w:t>
      </w:r>
      <w:r>
        <w:rPr>
          <w:b/>
          <w:bCs/>
        </w:rPr>
        <w:t xml:space="preserve">Phase 2 ranks survivors:</w:t>
      </w:r>
      <w:r>
        <w:t xml:space="preserve"> </w:t>
      </w:r>
      <w:r>
        <w:t xml:space="preserve">RLS orders only the options that remain selectable after Phase 1.</w:t>
      </w:r>
    </w:p>
    <w:p>
      <w:pPr>
        <w:pStyle w:val="BodyText"/>
      </w:pPr>
      <w:r>
        <w:t xml:space="preserve">Qualification-before-ranking rule. Do not score fantasy, rights violations, ruin paths, or structurally non-viable options as ordinary alternatives. RLS is applied only to the selectable set produced by RG/RSG, RF/NCRC, TRC, and CSV.</w:t>
      </w:r>
    </w:p>
    <w:p>
      <w:pPr>
        <w:pStyle w:val="BodyText"/>
      </w:pPr>
      <w:r>
        <w:t xml:space="preserve">TRC/CSV non-collapse rule. TRC is the ruin veto: it asks whether catastrophic, irreversible, lock-in, systemic, or ruin-path downside is acceptably bounded. CSV is the viability and control test: it asks whether an option can structurally stand, execute, remain contained, preserve dependencies, maintain monitoring, and remain governable under real constraints. CSV may discover a TRC-relevant scenario, but it does not absorb TRC. If CSV identifies a new ruin path, TRC MUST be reopened before RLS.</w:t>
      </w:r>
    </w:p>
    <w:p>
      <w:pPr>
        <w:pStyle w:val="BodyText"/>
      </w:pPr>
      <w:r>
        <w:t xml:space="preserve">Level 1, Reality Grounding (RG/RSG). Declare the reality surface, evidence trace, material unknowns, transition boundary, consequence pathways, category boundaries, and claim boundary. If grounding is insufficient for a material claim, narrow, escalate, mark exploratory, or refuse the stronger claim.</w:t>
      </w:r>
    </w:p>
    <w:p>
      <w:pPr>
        <w:pStyle w:val="BodyText"/>
      </w:pPr>
      <w:r>
        <w:t xml:space="preserve">Level 2, Rights Floor (RF/NCRC). Apply the Non-Compensatory Rights Constraint. Rights-floor harms are non-compensatory and cannot be rescued by welfare score.</w:t>
      </w:r>
    </w:p>
    <w:p>
      <w:pPr>
        <w:pStyle w:val="BodyText"/>
      </w:pPr>
      <w:r>
        <w:t xml:space="preserve">Level 3, TRC / Tail-Risk Bound. Apply the Tail-Risk Constraint. Catastrophic or unbounded downside cannot be averaged into ordinary welfare gains.</w:t>
      </w:r>
    </w:p>
    <w:p>
      <w:pPr>
        <w:pStyle w:val="BodyText"/>
      </w:pPr>
      <w:r>
        <w:t xml:space="preserve">Level 4, CSV / Containment and Structural Viability. Apply the CSV gate. CSV asks whether the option’s local gain can stand without unacceptably damaging, hollowing, overloading, exploiting, or depending on the larger systems that make the gain possible. UCI/HOI and related structural diagnostics are evaluated inside CSV when material. Structural Viability is explicit inside CSV: resource closure, dependency closure, endpoint/reversibility coherence, operational capacity non-exceedance, and internal non-contradiction.</w:t>
      </w:r>
    </w:p>
    <w:p>
      <w:pPr>
        <w:pStyle w:val="BodyText"/>
      </w:pPr>
      <w:r>
        <w:t xml:space="preserve">Level 5, RLS / RippleLogic Score. Rank only the options that remain selectable. If RLS is tied, close, or non-decisive, apply the special-case tie-break rule using residual UCI/HOI where available or return REFUSE_DETERMINISTIC_SELECTION.</w:t>
      </w:r>
    </w:p>
    <w:p>
      <w:pPr>
        <w:pStyle w:val="BodyText"/>
      </w:pPr>
      <w:r>
        <w:t xml:space="preserve">Mantra. Ground -&gt; Protect -&gt; Bound -&gt; Contain/Verify -&gt; Score.</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622"/>
        <w:gridCol w:w="4554"/>
        <w:gridCol w:w="2743"/>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Layer</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Question answered</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Output</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RG / Reality Grounding</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What reality surface, evidence trace, unknowns, transition boundary, consequence pathways, category boundaries, and claim boundary support this run?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Grounded, narrowed, escalated, exploratory, or refused.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NCRC</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Does the option violate a non-compensatory rights floor?</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Rights-admissible or rejected.</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TRC</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Is catastrophic tail risk acceptably bounded?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Admissible or rejected.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CSV</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Can the option deliver its claimed good without uncontained harm, hollowing, lock-in, structural non-viability, or degrading containing systems beyond tolerance?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Selectable, pass with controls, redesign required, emergency provisional, excluded, or escalated.</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RLS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Among selectable options, which has the strongest residual welfare pattern?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Ranked selectable options.</w:t>
            </w:r>
          </w:p>
        </w:tc>
      </w:tr>
    </w:tbl>
    <w:bookmarkStart w:id="65" w:name="formal-definition"/>
    <w:p>
      <w:pPr>
        <w:pStyle w:val="Heading2"/>
      </w:pPr>
      <w:r>
        <w:t xml:space="preserve">4.1 Formal Definition</w:t>
      </w:r>
    </w:p>
    <w:p>
      <w:pPr>
        <w:pStyle w:val="FirstParagraph"/>
      </w:pPr>
      <w:r>
        <w:t xml:space="preserve">RippleLogic is a rights-first, tail-risk-bounded, union-based decision optimization system with explicit ripple propagation, auditable scoring, and corrigible learning. It is designed to prevent three common governance failures: rights being traded away by aggregate welfare gains, catastrophic downside being averaged away by expected-value logic, and local optimization degrading larger containing systems.</w:t>
      </w:r>
    </w:p>
    <w:bookmarkEnd w:id="65"/>
    <w:bookmarkStart w:id="66" w:name="X9948084d4a6a9a1d811016fb10e2b8ff2e5c4ca"/>
    <w:p>
      <w:pPr>
        <w:pStyle w:val="Heading2"/>
      </w:pPr>
      <w:r>
        <w:t xml:space="preserve">4.2 Core Objects and Implementable Data Structures</w:t>
      </w:r>
    </w:p>
    <w:p>
      <w:pPr>
        <w:pStyle w:val="FirstParagraph"/>
      </w:pPr>
      <w:r>
        <w:t xml:space="preserve">Every RippleLogic run works from declared objects. These are not decorative labels; they are the minimum data surfaces that make the decision auditable, reproducible, and challengeable.</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1476"/>
        <w:gridCol w:w="6444"/>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Object</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Description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Option set O</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Finite set of candidate actions.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Welfare impact matrix per option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I_prop(u,d,a) in [-1,+1], after direct impact construction, propagation, and saturation. Cell interpretation is governed by the canonical 49-cell reference grid and Appendix AD.</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Rights impacts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I_rights(u,d,a), using worst-off protected subgroup semantics for rights-covered cells.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Scenario set S with probabilities p_s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Scenario surface for TRC, including mandatory tail categories and probability floors where required.</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Catastrophe cells C_cat and weights omega</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Catastrophe-relevant welfare cells and tail-risk weights used in TRC.</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Kernel K, sparse 49x49</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Propagation structure. NONE or QUICK modes are permitted in Tier 1-3 subject to the canon.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Weights w_u and v_d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Union-scope and dimension weights, governed by HDW where required and constitutional floors where applicable.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Structural metrics UCI and HOI</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Containment and tie-break diagnostics, subject to maturity boundaries.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ReferenceStructureRecord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The declared reference object, evidence status, causal pathway, falsification condition, authority boundary, and refusal trigger for the claim being made.</w:t>
            </w:r>
          </w:p>
        </w:tc>
      </w:tr>
    </w:tbl>
    <w:bookmarkEnd w:id="66"/>
    <w:bookmarkStart w:id="67" w:name="reference-structure-discipline"/>
    <w:p>
      <w:pPr>
        <w:pStyle w:val="Heading2"/>
      </w:pPr>
      <w:r>
        <w:t xml:space="preserve">4.3 Reference Structure Discipline</w:t>
      </w:r>
    </w:p>
    <w:p>
      <w:pPr>
        <w:pStyle w:val="FirstParagraph"/>
      </w:pPr>
      <w:r>
        <w:t xml:space="preserve">RippleLogic decisions SHALL NOT be interpreted as governance claims merely because a scoring procedure, audit record, or policy wrapper exists. A governance claim is supportable only to the extent that the decision record declares the reference structure against which the claim is evaluated.</w:t>
      </w:r>
    </w:p>
    <w:p>
      <w:pPr>
        <w:pStyle w:val="BodyText"/>
      </w:pPr>
      <w:r>
        <w:t xml:space="preserve">For RippleLogic purposes, a reference structure is the declared set of constraints, evidence sources, causal pathways, thresholds, maturity labels, and refusal conditions used to evaluate a decision claim. Reference structures may include physical constraints, biological needs, rights floors, catastrophic-risk corridors, containment conditions, stakeholder impact maps, institutional authority boundaries, evidence-status labels, and auditable records.</w:t>
      </w:r>
    </w:p>
    <w:p>
      <w:pPr>
        <w:pStyle w:val="BodyText"/>
      </w:pPr>
      <w:r>
        <w:t xml:space="preserve">RSP and RefStructRecord. The Reference Structure Protocol (RSP) is the discipline. The ReferenceStructureRecord (RefStructRecord) is the run-level artifact that records the discipline in a specific case. RSP tells the system what must be declared; RefStructRecord records what was actually declared.</w:t>
      </w:r>
    </w:p>
    <w:p>
      <w:pPr>
        <w:pStyle w:val="BodyText"/>
      </w:pPr>
      <w:r>
        <w:t xml:space="preserve">Reference structure discipline does not create a sixth gate and does not alter the canonical method. Reality Grounding, NCRC, TRC, CSV, RLS, and UCI/HOI diagnostic handling retain their existing roles. The Reference Structure Protocol strengthens the evidence substrate used to evaluate those roles.</w:t>
      </w:r>
    </w:p>
    <w:p>
      <w:pPr>
        <w:pStyle w:val="BodyText"/>
      </w:pPr>
      <w:r>
        <w:t xml:space="preserve">A RippleLogic run MUST NOT treat circular, self-validating, missing, unfalsifiable, materially stale, or unsupported reference claims as sufficient for high-stakes admissibility, selection, deployment-readiness, or conformance claims. Where the reference structure is insufficient for the requested claim, the correct outcome is Refusal, escalation, narrower claim scope, additional evidence gathering, or bounded provisional action under an applicable triage rule.</w:t>
      </w:r>
    </w:p>
    <w:p>
      <w:pPr>
        <w:pStyle w:val="BodyText"/>
      </w:pPr>
      <w:r>
        <w:t xml:space="preserve">Plain-language rule. Governance without a declared reference structure becomes assumption management. RippleLogic requires declared references, visible evidence, falsifiable claims, and refusal when the reference structure cannot support the claim.</w:t>
      </w:r>
    </w:p>
    <w:bookmarkEnd w:id="67"/>
    <w:bookmarkStart w:id="69" w:name="X9ce9ca10ead52b5b4009a2d8a6f1a29f4e3c67a"/>
    <w:p>
      <w:pPr>
        <w:pStyle w:val="Heading2"/>
      </w:pPr>
      <w:r>
        <w:t xml:space="preserve">4.4 Formal Gate Sequence and Residual Tie-Break (Normative)</w:t>
      </w:r>
    </w:p>
    <w:p>
      <w:pPr>
        <w:pStyle w:val="FirstParagraph"/>
      </w:pPr>
      <w:r>
        <w:t xml:space="preserve">RippleLogic evaluates candidate options through a formal gate sequence with a claim-authority precondition. Reality Grounding first establishes whether the requested claim can be made at the declared strength. RF/NCRC, TRC, and CSV then determine admissibility and selectability. RLS ranks only the selectable set. Residual UCI/HOI is a special-case tie-break or monitoring rule, not a regular public cascade level. A later function MUST NOT rescue, compensate for, or reinterpret failure at an earlier function.</w:t>
      </w:r>
    </w:p>
    <w:p>
      <w:pPr>
        <w:pStyle w:val="BodyText"/>
      </w:pPr>
      <w:r>
        <w:t xml:space="preserve">Formal gate 1, NCRC: rights feasibility. NCRC determines whether an option is rights-admissible. For rights-covered cells, RippleLogic applies the required subgroup semantics and checks the worst-off protected subgroup against the rights floor. Any option with positive violation depth on any covered right fails NCRC and is inadmissible, regardless of expected welfare gains, downstream rankings, or structural advantages.</w:t>
      </w:r>
    </w:p>
    <w:p>
      <w:pPr>
        <w:pStyle w:val="BodyText"/>
      </w:pPr>
      <w:r>
        <w:t xml:space="preserve">Formal gate 2, TRC: catastrophe feasibility. TRC determines whether a rights-admissible option is admissible in the tail-risk sense. It evaluates catastrophic-loss exposure over the governed scenario set using the catastrophe cell set and declared CVaR corridor. Any option whose catastrophic tail exceeds the corridor fails TRC and is inadmissible, even if expected welfare performance is strong.</w:t>
      </w:r>
    </w:p>
    <w:p>
      <w:pPr>
        <w:pStyle w:val="BodyText"/>
      </w:pPr>
      <w:r>
        <w:t xml:space="preserve">Formal gate 3, CSV: containment and structural viability feasibility. CSV determines whether an admissible option is selectable with respect to containing-system integrity and execution viability. It asks whether local or sub-scope welfare gains degrade containing unions, hollow out capacities, create lock-in, externalize burdens, exceed operational capacity, or fail structural viability. An option that fails CSV is not selectable, even if it passes NCRC and TRC and would otherwise rank highly on residual welfare.</w:t>
      </w:r>
    </w:p>
    <w:p>
      <w:pPr>
        <w:pStyle w:val="BodyText"/>
      </w:pPr>
      <w:r>
        <w:t xml:space="preserve">Ranking stage, RLS: residual welfare ranking. RLS is applied only to options that have already passed RF/NCRC, TRC, and CSV. It ranks surviving options by weighted welfare aggregation over the active cell set, subject to non-maskable-cell rules and weight-governance requirements. RLS MUST NOT override or soften any earlier gate.</w:t>
      </w:r>
    </w:p>
    <w:p>
      <w:pPr>
        <w:pStyle w:val="BodyText"/>
      </w:pPr>
      <w:r>
        <w:t xml:space="preserve">Special-case UCI/HOI tie-break rule: structural resolution after RLS non-decisiveness. UCI and HOI are first evaluated inside CSV when material to structural integrity, hollowing risk, or containment. Only after options are already selectable may residual UCI/HOI help document a tied, close, uncertainty-overlapped, or non-decisive RLS result. UCI and HOI do not act as public cascade stages and do not reopen prior gate decisions.</w:t>
      </w:r>
    </w:p>
    <w:p>
      <w:pPr>
        <w:pStyle w:val="BodyText"/>
      </w:pPr>
      <w:r>
        <w:t xml:space="preserve">Non-overlap rule. For interpretation and auditability, the formal gate/ranking functions SHALL be read as follows: RG/RSG = claim authority; NCRC = rights feasibility; TRC = catastrophe feasibility; CSV = containment and structural viability feasibility; RLS = residual welfare ranking within the selectable set; UCI/HOI tie-break = special-case non-decisive structural resolution or monitoring within the selectable set, not a regular public cascade level. No implementation, commentary, or downstream artifact may collapse these functions into a single blended score.</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258"/>
        <w:gridCol w:w="1205"/>
        <w:gridCol w:w="3414"/>
        <w:gridCol w:w="3041"/>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Level</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Name</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Function</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Failure consequence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1</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RG / Reality Grounding</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Claim grounding and reality-surface discipline; claim-authority precondition, not an option-rejecting gate.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Narrow, escalate, mark exploratory, or refuse stronger claim.</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2</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Rights Floor (RF/NCRC)</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Rights feasibility.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Rejected except Emergency Mode.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3</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TRC / Tail-Risk Bound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Catastrophic tail-risk feasibility.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Rejected or escalated.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4</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CSV / Containment and Structural Viability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Containing-system integrity, structural viability, hollowing/dependency/lock-in screening, and controls/redesign logic.</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Pass, pass with controls, redesign required, emergency provisional, excluded, escalated, or refused.</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5</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RLS / RippleLogic Score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Residual welfare ranking among selectable options.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Selection if decisive; if tied/close/non-decisive, apply tie-break rule or refuse deterministic selection.</w:t>
            </w:r>
          </w:p>
        </w:tc>
      </w:tr>
    </w:tbl>
    <w:bookmarkStart w:id="68" w:name="Xdfe5d49d4e46e3d475cb46532655ae76daf41a7"/>
    <w:p>
      <w:pPr>
        <w:pStyle w:val="Heading3"/>
      </w:pPr>
      <w:r>
        <w:t xml:space="preserve">4.4A Structural Viability within CSV (Normative clarification)</w:t>
      </w:r>
    </w:p>
    <w:p>
      <w:pPr>
        <w:pStyle w:val="FirstParagraph"/>
      </w:pPr>
      <w:r>
        <w:t xml:space="preserve">Structural Viability is explicit inside CSV, not a sixth public method level. It asks whether an option that otherwise passes Reality Grounding, NCRC, TRC, and containment integrity can structurally execute within the declared reality surface without undefined resource, dependency, reversibility, operational-capacity, or internal-contradiction failure.</w:t>
      </w:r>
    </w:p>
    <w:p>
      <w:pPr>
        <w:pStyle w:val="BodyText"/>
      </w:pPr>
      <w:r>
        <w:t xml:space="preserve">Formal shorthand: RG/RSG -&gt; RF/NCRC -&gt; TRC -&gt; CSV -&gt; RLS. Where material, the CSV result includes Structural Viability status before any option enters RLS. An option may be ethically preferable as a redesign target while still failing current structural viability for execution. In that case, the option may be documented as SVC_DESIGN_TARGET or CSV_REDESIGN_REQUIRED, but it MUST NOT be claimed as currently selectable, executable, deployment-ready, or deterministically selected.</w:t>
      </w:r>
    </w:p>
    <w:p>
      <w:pPr>
        <w:pStyle w:val="BodyText"/>
      </w:pPr>
      <w:r>
        <w:t xml:space="preserve">Non-import boundary. Structural Viability uses only MathGov-native records: resource declarations, dependency declarations, reversibility and endpoint status, operational limits, and contradiction checks. It MUST NOT import capacity/binding ontology, regime coordinates, hidden kernels, or undisclosed reference generators.</w:t>
      </w:r>
    </w:p>
    <w:bookmarkEnd w:id="68"/>
    <w:bookmarkEnd w:id="69"/>
    <w:bookmarkStart w:id="70" w:name="Xddecec7846b1a92d420fd7dbfad7f450a444ee4"/>
    <w:p>
      <w:pPr>
        <w:pStyle w:val="Heading2"/>
      </w:pPr>
      <w:r>
        <w:t xml:space="preserve">4.5 Cascade Gate Inputs and Outputs (Informative)</w:t>
      </w:r>
    </w:p>
    <w:p>
      <w:pPr>
        <w:pStyle w:val="FirstParagraph"/>
      </w:pPr>
      <w:r>
        <w:t xml:space="preserve">This table summarizes what each gate consumes, what it produces, and what it may eliminate or flag. It is a fast correctness check for implementers.</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579"/>
        <w:gridCol w:w="2861"/>
        <w:gridCol w:w="1515"/>
        <w:gridCol w:w="2963"/>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Gate / layer</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Consumes</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Produces</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Eliminates / flags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Reality Grounding layer</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Reality surface, evidence trace, material unknowns, transition boundary, consequence pathways, claim boundary, and reviewer/evidence status where material.</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RealityGroundingStatus; claim boundary; refusal/escalation/narrowing disposition.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Blocks, narrows, escalates, marks exploratory, or refuses claims that exceed the grounded surface; does not compare options as an admissibility gate.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NCRC rights floor</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Rights-covered cell impacts I_prop_base(u,d,a) for C_r; subgroup operator gamma; rights thresholds.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rights_admissible(a) in {0,1}; violation depths v_r(a); redesign targets.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Eliminates any option with v_r(a)&gt;0; flags RIGHTS_CELL_OMITTED_INVALID where required rights cells are omitted, excluded, or undisclosed.</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TRC tail-risk / CVaR</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Scenario set S with categories and floors; catastrophe loss proxy L(a,s) over C_cat; alpha; tau_TRC.</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TRC_pass(a) in {0,1}; CVaR_alpha[L(a)].</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Eliminates any option with CVaR_alpha &gt; tau_TRC; flags missing mandatory tail categories, probability floor violations, or omitted catastrophe cells.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Containment system safety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Containment triggers; structural posture thresholds; Delta UCI / HOI / Adaptive Reserve or equivalent diagnostics where material; reversibility and repair evidence.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containment_pass(a) in {0,1}; containment posture notes; remediation plan if unavailable.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Eliminates or escalates options failing containment; flags CONTAINMENT_STRUCTURAL_DIAGNOSTIC_UNAVAILABLE or CONTAINMENT_UCI_HOI_UNAVAILABLE when required evidence is missing.</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RLS welfare selection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Active welfare cells, including rights-covered and catastrophe cells subject to non-maskable rules; weights w_u and v_d; applicability mask m(u,d); uncertainty proxies.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RLS(a); Gap(a,b); welfare ranking over remaining options.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Does not override NCRC/TRC/CSV; flags invalid masking of rights or catastrophe cells from RLS aggregation.</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Tie-break / monitoring diagnostics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Residual UCI/HOI or equivalent structural indicators not already decisive for Containment; monitoring and hollowing documentation.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Tie-break signal, monitoring warning, or future-run steering.</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Not a gate; may be used only when RLS is tied, close, uncertainty-overlapped, or non-decisive, or for monitoring. Cannot rescue earlier failure.</w:t>
            </w:r>
          </w:p>
        </w:tc>
      </w:tr>
    </w:tbl>
    <w:bookmarkEnd w:id="70"/>
    <w:bookmarkStart w:id="71" w:name="Xced2c250d025c9757f0c5037ccdca81f3c308d0"/>
    <w:p>
      <w:pPr>
        <w:pStyle w:val="Heading2"/>
      </w:pPr>
      <w:r>
        <w:t xml:space="preserve">4.6 End-to-End Algorithm (Tier 1-3 Executable) (Normative)</w:t>
      </w:r>
    </w:p>
    <w:p>
      <w:pPr>
        <w:pStyle w:val="FirstParagraph"/>
      </w:pPr>
      <w:r>
        <w:t xml:space="preserve">Algorithm: RippleLogic_Run</w:t>
      </w:r>
    </w:p>
    <w:p>
      <w:pPr>
        <w:pStyle w:val="BodyText"/>
      </w:pPr>
      <w:r>
        <w:t xml:space="preserve">Inputs, minimum: decision scope; baseline; option set O; union and dimension sets; weights; rights canon; TRC canon when required; containment parameters; propagation mode; kernel if used; scenario set where Tier-3 TRC is required.</w:t>
      </w:r>
    </w:p>
    <w:p>
      <w:pPr>
        <w:pStyle w:val="BodyText"/>
      </w:pPr>
      <w:r>
        <w:t xml:space="preserve">Outputs: selected option a* or escalation, plus PCC.</w:t>
      </w:r>
    </w:p>
    <w:p>
      <w:pPr>
        <w:pStyle w:val="BodyText"/>
      </w:pPr>
      <w:r>
        <w:t xml:space="preserve">Step 1: Reality Grounding and Notice. Record the decision question, scope boundary, time horizon, affected unions, and option set. Declare tier, configuration, reality surface, evidence trace, material unknowns, transition boundary, consequence pathways, claim boundary, and reference-structure requirements. If grounding is insufficient for a material claim, narrow, collect evidence, escalate, mark exploratory, or refuse the stronger claim before proceeding.</w:t>
      </w:r>
    </w:p>
    <w:p>
      <w:pPr>
        <w:pStyle w:val="BodyText"/>
      </w:pPr>
      <w:r>
        <w:t xml:space="preserve">Step 2: Impact construction. For each option a, estimate direct impacts from impact instances; saturate into I_dir; propagate in NONE or QUICK to obtain I_prop; apply post-propagation saturation. Record uncertainty notes and missing-data penalties as required.</w:t>
      </w:r>
    </w:p>
    <w:p>
      <w:pPr>
        <w:pStyle w:val="BodyText"/>
      </w:pPr>
      <w:r>
        <w:t xml:space="preserve">Step 3: NCRC gate. For rights-covered cells, compute worst-off subgroup impacts I_rights. Compute violation depths v_r(a). Options with any v_r(a) &gt; 0 fail NCRC. If the passing set is empty, invoke Emergency Mode.</w:t>
      </w:r>
    </w:p>
    <w:p>
      <w:pPr>
        <w:pStyle w:val="BodyText"/>
      </w:pPr>
      <w:r>
        <w:t xml:space="preserve">Step 4: TRC gate. For each rights-admissible option, compute scenario losses L(a,s) over catastrophe cells and compute CVaR_alpha. Exclude options exceeding tau_TRC. If no option remains, invoke Tail Emergency Mode.</w:t>
      </w:r>
    </w:p>
    <w:p>
      <w:pPr>
        <w:pStyle w:val="BodyText"/>
      </w:pPr>
      <w:r>
        <w:t xml:space="preserve">Step 5: CSV gate. For each NCRC/TRC-admissible option, apply the containment predicate using required containing-scope, structural posture, reversibility, repair, and evidence-availability inputs. Where UCI, HOI, Adaptive Reserve, lock-in, hollowing, trust erosion, ecological degradation, governance-capacity loss, or related structural diagnostics are material to cross-scale structural integrity, evaluate those diagnostics inside CSV before RLS. If required structural diagnostic evidence is unavailable, downgrade, collect evidence, rerun, escalate, refuse the stronger claim, or record a permitted waiver where the applicable tier permits waiver.</w:t>
      </w:r>
    </w:p>
    <w:p>
      <w:pPr>
        <w:pStyle w:val="BodyText"/>
      </w:pPr>
      <w:r>
        <w:t xml:space="preserve">Step 6: RLS ranking. Compute RLS(a) only for selectable options. Compute uncertainty and apply the discrimination rule where required. If decisive, select the top option.</w:t>
      </w:r>
    </w:p>
    <w:p>
      <w:pPr>
        <w:pStyle w:val="BodyText"/>
      </w:pPr>
      <w:r>
        <w:t xml:space="preserve">Step 7: Special-case tie-break / non-decisive handling. If RLS is tied, close, uncertainty-overlapped, or otherwise non-decisive, compare only options already in the selectable set. Apply residual UCI/HOI only as tie-break, monitoring, or hollowing-risk documentation. Do not reopen NCRC, TRC, or CSV. Do not use residual UCI/HOI to rescue failed Containment or compensate for missing containment evidence. If still non-decisive, return REFUSE_DETERMINISTIC_SELECTION, escalate, or record authorized judgment through the proper AuthoritySelectionRecord.</w:t>
      </w:r>
    </w:p>
    <w:p>
      <w:pPr>
        <w:pStyle w:val="BodyText"/>
      </w:pPr>
      <w:r>
        <w:t xml:space="preserve">Step 8: Emit PCC. Record inputs, intermediate computations, gate results, sensitivity outputs where required, ReferenceStructureRecord where required, refusal record if applicable, and public rationale.</w:t>
      </w:r>
    </w:p>
    <w:bookmarkEnd w:id="71"/>
    <w:bookmarkStart w:id="72" w:name="Xd94fbe15c4cb43a6422e2f25979a70ad7d4c930"/>
    <w:p>
      <w:pPr>
        <w:pStyle w:val="Heading2"/>
      </w:pPr>
      <w:r>
        <w:t xml:space="preserve">4.7 Canonical 49-Cell Reference Table (v10.6+; Informative)</w:t>
      </w:r>
    </w:p>
    <w:p>
      <w:pPr>
        <w:pStyle w:val="FirstParagraph"/>
      </w:pPr>
      <w:r>
        <w:t xml:space="preserve">Each cell in the 7×7 welfare matrix represents a distinct accountability domain. The table below provides a compact one-line meaning for each cell to support comprehension and consistent interpretation across implementations. The table is informative; the governing equations and rules remain in the relevant normative sections and appendices.</w:t>
      </w:r>
    </w:p>
    <w:p>
      <w:pPr>
        <w:pStyle w:val="BodyText"/>
      </w:pPr>
      <w:r>
        <w:t xml:space="preserve">Interpretive note. This table gives the compact canonical grid. Appendix AD provides the expanded 49-cell Welfare Dictionary, including plain meanings, positive and negative movement, indicator examples, possible gate relevance, examples, and reviewer checks. Appendix AD does not change the cascade, equations, rights thresholds, TRC mechanics, Containment semantics, RLS formula, HDW, SGP, PCC, RSP/RefStructRecord, or claim boundaries. It governs scoring interpretation and reviewer literacy.</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634"/>
        <w:gridCol w:w="725"/>
        <w:gridCol w:w="967"/>
        <w:gridCol w:w="1239"/>
        <w:gridCol w:w="1118"/>
        <w:gridCol w:w="1027"/>
        <w:gridCol w:w="1027"/>
        <w:gridCol w:w="1178"/>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7"/>
                <w:color w:val="FFFFFF"/>
              </w:rPr>
              <w:t xml:space="preserve">Union / Dimension</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7"/>
                <w:color w:val="FFFFFF"/>
              </w:rPr>
              <w:t xml:space="preserve">D1 Material</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7"/>
                <w:color w:val="FFFFFF"/>
              </w:rPr>
              <w:t xml:space="preserve">D2 Health</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7"/>
                <w:color w:val="FFFFFF"/>
              </w:rPr>
              <w:t xml:space="preserve">D3 Social</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7"/>
                <w:color w:val="FFFFFF"/>
              </w:rPr>
              <w:t xml:space="preserve">D4 Knowledge</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7"/>
                <w:color w:val="FFFFFF"/>
              </w:rPr>
              <w:t xml:space="preserve">D5 Agency</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7"/>
                <w:color w:val="FFFFFF"/>
              </w:rPr>
              <w:t xml:space="preserve">D6 Meaning</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7"/>
                <w:color w:val="FFFFFF"/>
              </w:rPr>
              <w:t xml:space="preserve">D7 Environment</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U1 Self</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personal resources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personal health and safety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personal relationships and cohesion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personal knowledge and learning</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personal agency and autonomy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personal meaning and purpose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personal environmental conditions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U2 Household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household resources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household health and safety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household relationships and cohesion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household knowledge and learning</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household agency and autonomy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household meaning and purpose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household environmental conditions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U3 Community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community resources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community health and safety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community relationships and cohesion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community knowledge and learning</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community agency and autonomy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community meaning and purpose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community environmental conditions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U4 Organization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organizational resources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organizational health and safety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organizational relationships and cohesion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organizational knowledge and learning</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organizational agency and autonomy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organizational meaning and purpose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organizational environmental conditions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U5 Polity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polity/public resources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polity/public health and safety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polity/public relationships and cohesion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polity/public knowledge and learning</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polity/public agency and autonomy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polity/public meaning and purpose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polity/public environmental conditions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U6 Humanity / Global Coordination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humanity-wide resources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humanity-wide health and safety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humanity-wide relationships and cohesion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humanity-wide knowledge and learning</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humanity-wide agency and autonomy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humanity-wide meaning and purpose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humanity-wide environmental conditions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U7 Biosphere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biospheric resources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biospheric health and safety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biospheric relationships and cohesion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biospheric knowledge and learning</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biospheric agency and autonomy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biospheric meaning and purpose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biospheric environmental conditions</w:t>
            </w:r>
          </w:p>
        </w:tc>
      </w:tr>
    </w:tbl>
    <w:p>
      <w:pPr>
        <w:pStyle w:val="BodyText"/>
      </w:pPr>
      <w:r>
        <w:t xml:space="preserve">Release packaging rule (v10.6+). Every public release PDF MUST include this 49-cell table and the stakeholder-to-scope examples table below, either in Section 4 or in a dedicated reference-table appendix that is directly linked from Section 4.</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1647"/>
        <w:gridCol w:w="1816"/>
        <w:gridCol w:w="2154"/>
        <w:gridCol w:w="2302"/>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Scenario</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Primary scope logging</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Secondary / cross-scope impacts</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Redundancy handling note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Parent transfers $100 to adult child.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Recipient: U2 Household (child household) x D1 Material.</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Sender household reduced resources, U2 x D1; governance/admin impacts logged separately if applicable.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DEDUPLICATION: log the transfer effect-token once; do not create a second impact instance for the same token.</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City spends $1M on public hospital upgrades.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Community: U3 Community x D2 Health.</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Households benefit; polity accountability impacts may exist.</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ALLOCATION if the same investment benefits multiple scopes; record effect-tokens and coefficients.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National carbon tax: estimated 60% benefit to biosphere, 40% to Humanity / Global Coordination.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Allocate the policy benefit token across U7 and U6 with coefficients 0.6 and 0.4.</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Polity administrative burden and compliance costs logged as distinct impacts.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ALLOCATION: explicit coefficients; no allocation laundering.</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Factory emissions affect local residents and ecosystem.</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Local health harm to residents: U3 Community x D2 Health.</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Ecosystem degradation: U7 Biosphere x D7 Environment.</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EMERGENT_SCALE_JUSTIFICATION: different mechanisms at different scales, not duplicate counting.</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River communities 50km downstream affected by discharge.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Downstream residents: U3 Community, separate instance from factory-neighbor community.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Potential rights exposure flagged through stakeholder discovery.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SDP externality detection: omission-likely stakeholder class logged separately.</w:t>
            </w:r>
          </w:p>
        </w:tc>
      </w:tr>
    </w:tbl>
    <w:bookmarkEnd w:id="72"/>
    <w:bookmarkStart w:id="73" w:name="implementation-tiers-normative-summary"/>
    <w:p>
      <w:pPr>
        <w:pStyle w:val="Heading2"/>
      </w:pPr>
      <w:r>
        <w:t xml:space="preserve">4.8 Implementation Tiers (Normative Summary)</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1084"/>
        <w:gridCol w:w="1464"/>
        <w:gridCol w:w="2603"/>
        <w:gridCol w:w="2766"/>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Requirement</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Tier 1 Heuristic</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Tier 2 Core</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Tier 3 Auditable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NCRC</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Heuristic</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REQUIRED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REQUIRED with subgroup semantics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TRC</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Optional qualitative screen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REQUIRED when catastrophe relevance is plausible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REQUIRED</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Scenario set size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N/A</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5 minimum</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20 minimum</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Kernel propagation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NONE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NONE default; QUICK if KQS policy satisfied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QUICK only if KQS policy satisfied plus sensitivity</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CSV qualification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REQUIRED before any ordinary ranking/selection claim; qualitative screen or</w:t>
            </w:r>
            <w:r>
              <w:rPr>
                <w:rFonts w:ascii="Aptos" w:hAnsi="Aptos"/>
                <w:sz w:val="18"/>
              </w:rPr>
              <w:t xml:space="preserve"> </w:t>
            </w:r>
            <w:r>
              <w:rPr>
                <w:rStyle w:val="VerbatimChar"/>
                <w:rFonts w:ascii="Aptos" w:hAnsi="Aptos"/>
                <w:sz w:val="18"/>
              </w:rPr>
              <w:t xml:space="preserve">CSV_NOT_MATERIAL</w:t>
            </w:r>
            <w:r>
              <w:rPr>
                <w:rFonts w:ascii="Aptos" w:hAnsi="Aptos"/>
                <w:sz w:val="18"/>
              </w:rPr>
              <w:t xml:space="preserve"> </w:t>
            </w:r>
            <w:r>
              <w:rPr>
                <w:rFonts w:ascii="Aptos" w:hAnsi="Aptos"/>
                <w:sz w:val="18"/>
              </w:rPr>
              <w:t xml:space="preserve">rationale allowed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REQUIRED proportional/assumption-bounded CSV result before RLS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REQUIRED full and binding</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PCC</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Optional</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REQUIRED basic</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REQUIRED full</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Sensitivity analysis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Optional</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Recommended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REQUIRED</w:t>
            </w:r>
          </w:p>
        </w:tc>
      </w:tr>
    </w:tbl>
    <w:p>
      <w:pPr>
        <w:pStyle w:val="BodyText"/>
      </w:pPr>
      <w:r>
        <w:t xml:space="preserve">Tier 4 boundary. Tier 4 is a design target only in the current v12.4 release and MUST NOT be claimed until ProofPack is public and independently replayable.</w:t>
      </w:r>
    </w:p>
    <w:bookmarkEnd w:id="73"/>
    <w:bookmarkStart w:id="80" w:name="X800ed4650d56b07ae8b53e8c41ad963d70d7733"/>
    <w:p>
      <w:pPr>
        <w:pStyle w:val="Heading2"/>
      </w:pPr>
      <w:r>
        <w:t xml:space="preserve">4.9 Refusal Under Underdetermination (Normative)</w:t>
      </w:r>
    </w:p>
    <w:p>
      <w:pPr>
        <w:pStyle w:val="FirstParagraph"/>
      </w:pPr>
      <w:r>
        <w:t xml:space="preserve">Purpose. RippleLogic distinguishes gate failure from underdetermination. Gate failure occurs when a declared option uniquely violates NCRC, TRC, or CSV requirements. Refusal occurs when the framework cannot uniquely determine whether an option passes, fails, or can be selected from the declared inputs and projection rules.</w:t>
      </w:r>
    </w:p>
    <w:p>
      <w:pPr>
        <w:pStyle w:val="BodyText"/>
      </w:pPr>
      <w:r>
        <w:t xml:space="preserve">Refusal is not weakness, discretion, or rhetorical caution. It is a formal anti-overclaiming state. A run that enters Refusal MUST NOT claim that the relevant option is admissible, selectable, selected, aligned, safe, or RippleLogic-conformant for the unresolved claim.</w:t>
      </w:r>
    </w:p>
    <w:bookmarkStart w:id="74" w:name="refusal-triggers-normative"/>
    <w:p>
      <w:pPr>
        <w:pStyle w:val="Heading3"/>
      </w:pPr>
      <w:r>
        <w:t xml:space="preserve">4.9.1 Refusal triggers (Normative)</w:t>
      </w:r>
    </w:p>
    <w:p>
      <w:pPr>
        <w:pStyle w:val="FirstParagraph"/>
      </w:pPr>
      <w:r>
        <w:t xml:space="preserve">R-1 Gate-critical unknown. A rights-covered cell, catastrophe cell, Containment indicator, or other gate-critical input remains UNKNOWN_IMPACT after the applicable evidence, phantom-instance, or conservative-default rule has been applied.</w:t>
      </w:r>
    </w:p>
    <w:p>
      <w:pPr>
        <w:pStyle w:val="BodyText"/>
      </w:pPr>
      <w:r>
        <w:t xml:space="preserve">R-2 Non-unique projection. The projection from stakeholder instances, subgroup evidence, scenario data, or scope mapping to a gate verdict admits two or more materially different admissibility interpretations under the same declared evidence.</w:t>
      </w:r>
    </w:p>
    <w:p>
      <w:pPr>
        <w:pStyle w:val="BodyText"/>
      </w:pPr>
      <w:r>
        <w:t xml:space="preserve">R-3 Material indistinguishability. Two or more options are observationally indistinguishable on available welfare evidence but materially different in possible rights exposure, tail-risk exposure, domination risk, or containment risk.</w:t>
      </w:r>
    </w:p>
    <w:p>
      <w:pPr>
        <w:pStyle w:val="BodyText"/>
      </w:pPr>
      <w:r>
        <w:t xml:space="preserve">R-4 Layer ambiguity. The run relies on a category collapse, including treating compliance as correctness, traceability as admissibility, psychological plausibility as evidence, mathematical elegance as validation, moral status as governance authority, or SGP welfare scalars as admissibility modifiers.</w:t>
      </w:r>
    </w:p>
    <w:p>
      <w:pPr>
        <w:pStyle w:val="BodyText"/>
      </w:pPr>
      <w:r>
        <w:t xml:space="preserve">R-5 Projection modification after observation. A ProjectionPreRegistration object, threshold, rights coverage set, catastrophe cell set, scenario set, weight rule, SGP MPS/FPP binding, or Containment trigger is materially modified after relevant decision evidence has been consulted, unless the run is voided and restarted.</w:t>
      </w:r>
    </w:p>
    <w:p>
      <w:pPr>
        <w:pStyle w:val="BodyText"/>
      </w:pPr>
      <w:r>
        <w:t xml:space="preserve">R-6 Claim-boundary mismatch. The evidence available may support a lower-tier, local, provisional, or exploratory claim but is insufficient for the stronger claim being attempted.</w:t>
      </w:r>
    </w:p>
    <w:bookmarkEnd w:id="74"/>
    <w:bookmarkStart w:id="75" w:name="refusal-effects-normative"/>
    <w:p>
      <w:pPr>
        <w:pStyle w:val="Heading3"/>
      </w:pPr>
      <w:r>
        <w:t xml:space="preserve">4.9.2 Refusal effects (Normative)</w:t>
      </w:r>
    </w:p>
    <w:p>
      <w:pPr>
        <w:pStyle w:val="FirstParagraph"/>
      </w:pPr>
      <w:r>
        <w:t xml:space="preserve">1. stop any claim of admissibility, selectability, selection, conformance, or alignment for the unresolved option or run;</w:t>
      </w:r>
    </w:p>
    <w:p>
      <w:pPr>
        <w:pStyle w:val="BodyText"/>
      </w:pPr>
      <w:r>
        <w:t xml:space="preserve">2. emit a PCC.RefusalRecord;</w:t>
      </w:r>
    </w:p>
    <w:p>
      <w:pPr>
        <w:pStyle w:val="BodyText"/>
      </w:pPr>
      <w:r>
        <w:t xml:space="preserve">3. identify the unresolved gate, scope, dimension, scenario, stakeholder class, or projection rule;</w:t>
      </w:r>
    </w:p>
    <w:p>
      <w:pPr>
        <w:pStyle w:val="BodyText"/>
      </w:pPr>
      <w:r>
        <w:t xml:space="preserve">4. state the minimum evidence or procedural condition required for re-run;</w:t>
      </w:r>
    </w:p>
    <w:p>
      <w:pPr>
        <w:pStyle w:val="BodyText"/>
      </w:pPr>
      <w:r>
        <w:t xml:space="preserve">5. route the decision to escalation, redesign, bounded provisional action, or no-action baseline review according to tier and stakes.</w:t>
      </w:r>
    </w:p>
    <w:bookmarkEnd w:id="75"/>
    <w:bookmarkStart w:id="76" w:name="X7ad4807c0af0c8fb536ae62e9235d082611dfa8"/>
    <w:p>
      <w:pPr>
        <w:pStyle w:val="Heading3"/>
      </w:pPr>
      <w:r>
        <w:t xml:space="preserve">4.9.3 Emergency and provisional action (Normative)</w:t>
      </w:r>
    </w:p>
    <w:p>
      <w:pPr>
        <w:pStyle w:val="FirstParagraph"/>
      </w:pPr>
      <w:r>
        <w:t xml:space="preserve">Refusal blocks strong conformance claims. It does not automatically imply inaction in emergency contexts. Where delay itself creates material harm, a provisional action MAY proceed only if all of the following hold:</w:t>
      </w:r>
    </w:p>
    <w:p>
      <w:pPr>
        <w:pStyle w:val="BodyText"/>
      </w:pPr>
      <w:r>
        <w:t xml:space="preserve">1. the action is rights-preserving under the best available conservative screen;</w:t>
      </w:r>
    </w:p>
    <w:p>
      <w:pPr>
        <w:pStyle w:val="BodyText"/>
      </w:pPr>
      <w:r>
        <w:t xml:space="preserve">2. catastrophic tail-risk is not plausibly increased beyond the declared emergency corridor;</w:t>
      </w:r>
    </w:p>
    <w:p>
      <w:pPr>
        <w:pStyle w:val="BodyText"/>
      </w:pPr>
      <w:r>
        <w:t xml:space="preserve">3. the action is reversible, staged, or bounded where feasible;</w:t>
      </w:r>
    </w:p>
    <w:p>
      <w:pPr>
        <w:pStyle w:val="BodyText"/>
      </w:pPr>
      <w:r>
        <w:t xml:space="preserve">4. escalation and independent review are triggered;</w:t>
      </w:r>
    </w:p>
    <w:p>
      <w:pPr>
        <w:pStyle w:val="BodyText"/>
      </w:pPr>
      <w:r>
        <w:t xml:space="preserve">5. the PCC clearly marks the action as PROVISIONAL_UNDER_REFUSAL rather than admissible, selectable, or selected under normal conformance.</w:t>
      </w:r>
    </w:p>
    <w:bookmarkEnd w:id="76"/>
    <w:bookmarkStart w:id="77" w:name="distinction-from-gate-failure-normative"/>
    <w:p>
      <w:pPr>
        <w:pStyle w:val="Heading3"/>
      </w:pPr>
      <w:r>
        <w:t xml:space="preserve">4.9.4 Distinction from gate failure (Normative)</w:t>
      </w:r>
    </w:p>
    <w:p>
      <w:pPr>
        <w:pStyle w:val="FirstParagraph"/>
      </w:pPr>
      <w:r>
        <w:t xml:space="preserve">Gate failure is committed: NCRC violation, TRC corridor breach, or CSV failure produces inadmissibility or non-selectability under unique projection. Refusal is uncommitted: the framework cannot uniquely determine admissibility from the declared inputs. Implementations MUST NOT silently convert Refusal into gate failure, gate success, or RLS tie-break, and MUST NOT use Refusal to bypass any earlier gate.</w:t>
      </w:r>
    </w:p>
    <w:bookmarkEnd w:id="77"/>
    <w:bookmarkStart w:id="78" w:name="pcc-fields-for-refusal-normative"/>
    <w:p>
      <w:pPr>
        <w:pStyle w:val="Heading3"/>
      </w:pPr>
      <w:r>
        <w:t xml:space="preserve">4.9.5 PCC fields for Refusal (Normative)</w:t>
      </w:r>
    </w:p>
    <w:p>
      <w:pPr>
        <w:pStyle w:val="FirstParagraph"/>
      </w:pPr>
      <w:r>
        <w:t xml:space="preserve">The PCC.RefusalRecord SHALL include at minimum: trigger code R-1 through R-6; evidence basis with provenance; options affected; scopes and dimensions affected; rights, catastrophe, or containment cells affected; no-action baseline status where relevant; escalation route invoked; provisional-action status, if any; and conditions under which a re-run could resolve the Refusal.</w:t>
      </w:r>
    </w:p>
    <w:bookmarkEnd w:id="78"/>
    <w:bookmarkStart w:id="79" w:name="Xd61611dff5528c84371225ae7e677e565c666cd"/>
    <w:p>
      <w:pPr>
        <w:pStyle w:val="Heading3"/>
      </w:pPr>
      <w:r>
        <w:t xml:space="preserve">4.9.6 Relation to ripple.md IND and NA (Informative)</w:t>
      </w:r>
    </w:p>
    <w:p>
      <w:pPr>
        <w:pStyle w:val="FirstParagraph"/>
      </w:pPr>
      <w:r>
        <w:t xml:space="preserve">In ripple.md wrapped deployments, IND maps to Refusal where the test applies but evidence, scope lock, target specification, constraint set, verification regime, or projection conditions are insufficient. NA means the test is genuinely not applicable under the declared scope. Implementations MUST NOT use NA where IND is the correct state.</w:t>
      </w:r>
    </w:p>
    <w:bookmarkEnd w:id="79"/>
    <w:bookmarkEnd w:id="80"/>
    <w:bookmarkStart w:id="81" w:name="Xc93f8a74c613d4890bfc746d037929c728ab698"/>
    <w:p>
      <w:pPr>
        <w:pStyle w:val="Heading2"/>
      </w:pPr>
      <w:r>
        <w:t xml:space="preserve">4.10 Consequence-tempo and responsibility-continuity interface (Normative routing)</w:t>
      </w:r>
    </w:p>
    <w:p>
      <w:pPr>
        <w:pStyle w:val="FirstParagraph"/>
      </w:pPr>
      <w:r>
        <w:t xml:space="preserve">Execution assurance must distinguish decision admissibility from the speed and ownership of implementation. For actions involving rapid propagation, material irreversibility, consequential automation, or material lock-in, the worst credible control critical path must be shorter than the time to an unacceptable adverse escalation threshold or irreversible stop-loss boundary. Where no runtime interruption window is technically possible, stronger ex ante assurance, bounded scope and rate, fail-safe design, and explicit residual-risk authorization are required. Delay must also be tested as a possible source of rights, ruin, or structural harm.</w:t>
      </w:r>
    </w:p>
    <w:p>
      <w:pPr>
        <w:pStyle w:val="BodyText"/>
      </w:pPr>
      <w:r>
        <w:t xml:space="preserve">Complexity may distribute work but must not dissolve answerability. Claim-bearing high-consequence runs SHALL preserve typed responsibility for evidence, analysis, decision authority, operation, execution, intervention, appeal, communication, remedy, and residual responsibility. Legal liability is not inferred unless separately established by law.</w:t>
      </w:r>
    </w:p>
    <w:p>
      <w:pPr>
        <w:pStyle w:val="BodyText"/>
      </w:pPr>
      <w:r>
        <w:t xml:space="preserve">These are cross-cutting assurance requirements routed through TRC and CSV and recorded through ripple.md v5.3 and Agent System v12.2. They are not a sixth gate and do not make a completed record proof of safety.</w:t>
      </w:r>
    </w:p>
    <w:bookmarkEnd w:id="81"/>
    <w:bookmarkEnd w:id="82"/>
    <w:bookmarkStart w:id="101" w:name="X47a6519c1d137a160de0f30c797ffe6d6d7016a"/>
    <w:p>
      <w:pPr>
        <w:pStyle w:val="Heading1"/>
      </w:pPr>
      <w:r>
        <w:t xml:space="preserve">SECTION 5: WELFARE IMPACT CONSTRUCTION (CALCULABLE)</w:t>
      </w:r>
    </w:p>
    <w:bookmarkStart w:id="84" w:name="X523fad201e951e935bf047090458728c2ec64c7"/>
    <w:p>
      <w:pPr>
        <w:pStyle w:val="Heading2"/>
      </w:pPr>
      <w:r>
        <w:t xml:space="preserve">5.0 Purpose and Design Requirements (Normative)</w:t>
      </w:r>
    </w:p>
    <w:p>
      <w:pPr>
        <w:pStyle w:val="FirstParagraph"/>
      </w:pPr>
      <w:r>
        <w:t xml:space="preserve">This section specifies how RippleLogic converts real-world predictions and evidence into a computable welfare impact matrix for each option. A competent analyst MUST be able to compute all required impacts from (i) a declared baseline, (ii) a declared option, and (iii) a finite list of impact instances per cell, using only the equations and rules in this paper and appendices.</w:t>
      </w:r>
    </w:p>
    <w:p>
      <w:pPr>
        <w:pStyle w:val="BodyText"/>
      </w:pPr>
      <w:r>
        <w:t xml:space="preserve">Cell-meaning rule (Normative clarification). A cell score is a reviewable baseline-relative claim, not a preference expression. It SHALL be interpretable as an assertion about one Union Scope and one welfare dimension, with evidence and uncertainty disclosed according to tier requirements. Appendix AD provides the canonical interpretive dictionary for cell meanings, positive/negative movement, possible indicators, gate-relevance cues, examples, and reviewer checks.</w:t>
      </w:r>
    </w:p>
    <w:bookmarkStart w:id="83" w:name="stakeholder-coverage-index-sci-normative"/>
    <w:p>
      <w:pPr>
        <w:pStyle w:val="Heading3"/>
      </w:pPr>
      <w:r>
        <w:t xml:space="preserve">5.0.1 Stakeholder Coverage Index (SCI) (Normative)</w:t>
      </w:r>
    </w:p>
    <w:p>
      <w:pPr>
        <w:pStyle w:val="FirstParagraph"/>
      </w:pPr>
      <w:r>
        <w:t xml:space="preserve">SCI is a tier-governed disclosure ladder describing the stakeholder coverage posture of a run. SCI does not change scoring formulas. It is an auditability and integrity signal that supports comparability and anti-theater enforcement.</w:t>
      </w:r>
    </w:p>
    <w:p>
      <w:pPr>
        <w:pStyle w:val="BodyText"/>
      </w:pPr>
      <w:r>
        <w:t xml:space="preserve">SCI levels (minimum definitions): SCI-0: no explicit stakeholder instance logging. SCI-1: instances logged at least for direct stakeholders and primary externality pathways. SCI-2: instances logged with explicit mapping to Union Scopes, including at least one challenger pass for omissions. SCI-3: evidence-backed instance mapping with explicit blind-spot declaration, escalation triggers, and redundancy handling disclosures where multi-scope mapping is used. SCI-4: high-coverage posture with structured discovery, third-party review or validated stakeholder registry linkage, and replay-ready traceability.</w:t>
      </w:r>
    </w:p>
    <w:p>
      <w:pPr>
        <w:pStyle w:val="BodyText"/>
      </w:pPr>
      <w:r>
        <w:t xml:space="preserve">Tier minima. Tier 2 runs MUST achieve at least SCI-1. Tier 3 runs MUST achieve at least SCI-2.</w:t>
      </w:r>
    </w:p>
    <w:p>
      <w:pPr>
        <w:pStyle w:val="BodyText"/>
      </w:pPr>
      <w:r>
        <w:t xml:space="preserve">Anti-theater ratchet. If SCI equals the tier minimum, the PCC MUST include a concrete Next-Run Upgrade action that would raise SCI by at least one level for the next comparable run. If SCI is below the tier minimum, the run MUST either (a) downgrade the declared tier to one whose SCI minimum is satisfied, or (b) rerun with enhanced stakeholder discovery to meet the SCI minimum for the claimed tier. In either case, the PCC MUST include a remediation plan specifying how SCI will be raised to the target level before the next comparable run. A remediation plan alone does not make the current run compliant at the originally claimed tier.</w:t>
      </w:r>
    </w:p>
    <w:bookmarkEnd w:id="83"/>
    <w:bookmarkEnd w:id="84"/>
    <w:bookmarkStart w:id="85" w:name="X14c07903ecff8bfff33a7105cb5b70ddc10a9b0"/>
    <w:p>
      <w:pPr>
        <w:pStyle w:val="Heading2"/>
      </w:pPr>
      <w:r>
        <w:t xml:space="preserve">5.0A End-to-End Cell Computation Recipe (Informative)</w:t>
      </w:r>
    </w:p>
    <w:p>
      <w:pPr>
        <w:pStyle w:val="FirstParagraph"/>
      </w:pPr>
      <w:r>
        <w:t xml:space="preserve">This recipe is the minimal end-to-end spine for computing any welfare-cell impact in a Tier 1-3 run. It is informative, but the equations and constraints it references are normative in their home sections. For traceability, this recipe is listed in reverse order (8→1), reflecting the final artifact emission back to upstream inputs.</w:t>
      </w:r>
    </w:p>
    <w:p>
      <w:pPr>
        <w:pStyle w:val="BodyText"/>
      </w:pPr>
      <w:r>
        <w:t xml:space="preserve">8) Emit PCC: record parameters, ReachBasis, gate results, RLS summary, and the public 5SPR. If reduced-scope mode is used, include the required attestations and blind-spot statement.</w:t>
      </w:r>
    </w:p>
    <w:p>
      <w:pPr>
        <w:pStyle w:val="Compact"/>
        <w:numPr>
          <w:ilvl w:val="0"/>
          <w:numId w:val="1002"/>
        </w:numPr>
      </w:pPr>
      <w:r>
        <w:t xml:space="preserve">Run the formal method: RSG / Reality Grounding → RF / Rights Floor (formal NCRC) → TRC / Tail-Risk Bound → CSV / Containment and Structural Viability → RLS / RippleLogic Score. Treat UCI/HOI or equivalent structural diagnostics as CSV evidence when material, and as residual tie-break/monitoring evidence only when RLS is tied, close, uncertainty-overlapped, or non-decisive.</w:t>
      </w:r>
    </w:p>
    <w:p>
      <w:pPr>
        <w:pStyle w:val="FirstParagraph"/>
      </w:pPr>
      <w:r>
        <w:t xml:space="preserve">6) Apply kernel propagation only if declared: if KernelPropagation = QUICK, compute I_prop_welfare(u,d,a) per Section 6; else set I_prop_welfare = I_dir. (Redundancy handling such as EMERGENT/DEDUP/ALLOCATION is a separate instance/aggregation mechanism and MUST NOT be treated as a propagation mode.)</w:t>
      </w:r>
    </w:p>
    <w:p>
      <w:pPr>
        <w:pStyle w:val="BodyText"/>
      </w:pPr>
      <w:r>
        <w:t xml:space="preserve">5) Compute the direct contribution and accumulate to the cell: Ĩ_dir(u,d,a;h) = Σ_k ( μ_k · r_k · τ(t_k) · ℓ_k · c_k · e_k · h_k ) over k in that cell. Apply the canonical saturation (for example tanh) to obtain I_dir(u,d,a;h) ∈ [-1,+1]. Here h_k is a declared welfare-inclusion hypothesis coefficient, not an MPS score or moral-worth scalar.</w:t>
      </w:r>
    </w:p>
    <w:p>
      <w:pPr>
        <w:pStyle w:val="BodyText"/>
      </w:pPr>
      <w:r>
        <w:t xml:space="preserve">Stream note (Normative). For admissibility layers (NCRC, TRC, CSV), compute the Base stream with h_k:=1 for all impact instances. In the Welfare stream used for RLS, MPS evidence determines the required protection posture and hypothesis set, but the MPS band or interval MUST NOT be inserted directly as a cardinal multiplier. Human persons and FPP entities use h_k=1. For a non-FPP stakeholder whose welfare-bearing status is decision-material, the run MUST evaluate the governed inclusion hypotheses required by Section 12 and Appendix G, including h_k=1 and, where exclusion remains evidentially admissible, h_k=0. If the decision changes across the hypothesis set, the run returns MPS_HYPOTHESIS_SENSITIVE and may not conceal the sensitivity with a convenient intermediate value.</w:t>
      </w:r>
    </w:p>
    <w:p>
      <w:pPr>
        <w:pStyle w:val="BodyText"/>
      </w:pPr>
      <w:r>
        <w:t xml:space="preserve">4) For each impact instance k, declare its parameters inside canonical bounds: magnitude μ_k ∈ [-1,+1], reach r_k ∈ [0,1] with ReachBasis, time horizon t_k ∈ (0, ∞) years (used via τ(t_k)), likelihood ℓ_k ∈ [0,1], confidence c_k ∈ [0.1, 1], bounded adjustment multiplier e_k ≥ 0 (default 1.00; non-default use governed by Section 5.2 notes and PCC disclosure), and welfare-inclusion hypothesis h_k ∈ {0,1} unless a separately governed and validated welfare-attention profile authorizes additional bounded values. h_k is never inferred mechanically from an MPS interval. Every human person and FPP entity uses h_k=1 (Appendix G).</w:t>
      </w:r>
    </w:p>
    <w:p>
      <w:pPr>
        <w:pStyle w:val="BodyText"/>
      </w:pPr>
      <w:r>
        <w:t xml:space="preserve">Dual-baseline implementation note (Informative). In Appendix P, the worked run uses FLOOR_REFERENCE for gate-relevant cells and STATUS_QUO implicitly for welfare cells (since no dual-baseline exception is declared). The single-baseline posture is the default and recommended approach for most runs. A dual-baseline declaration is needed only when the governance context requires distinguishing a welfare-ranking baseline (e.g. current policy status quo) from a rights-gate baseline (e.g. the rights-safe floor reference) for the same cell. When a dual-baseline is used, the PCC MUST include a BaselineDualExceptionBlock per Appendix H, and the floor-reference value remains controlling for gate consistency. Implementations are encouraged to use the single-baseline (FLOOR_REFERENCE for all gate-relevant cells) approach unless a specific governance need for dual-baseline is documented.</w:t>
      </w:r>
    </w:p>
    <w:p>
      <w:pPr>
        <w:pStyle w:val="BodyText"/>
      </w:pPr>
      <w:r>
        <w:t xml:space="preserve">Note on evidence (Normative clarification): Evidence quality is recorded in PCC provenance fields and informs the choice of c_k. Evidence quality is not a separate multiplicative scalar in Ĩ_dir unless explicitly introduced by a future canonical revision.</w:t>
      </w:r>
    </w:p>
    <w:p>
      <w:pPr>
        <w:pStyle w:val="BodyText"/>
      </w:pPr>
      <w:r>
        <w:t xml:space="preserve">3) Construct Impact Instances k for each active welfare cell (u,d): each k must reference (a) a stakeholder instance, (b) a cell (u,d), and (c) a direct or indirect pathway description.</w:t>
      </w:r>
    </w:p>
    <w:p>
      <w:pPr>
        <w:pStyle w:val="BodyText"/>
      </w:pPr>
      <w:r>
        <w:t xml:space="preserve">2) Build the representation layer: SDP → Stakeholders → Stakeholder Instances (InstanceMap with union-scope coverage).</w:t>
      </w:r>
    </w:p>
    <w:p>
      <w:pPr>
        <w:pStyle w:val="BodyText"/>
      </w:pPr>
      <w:r>
        <w:t xml:space="preserve">1) Declare the run: option set A, unions U_run, welfare dimensions D, horizon window, and kernel propagation policy (NONE / QUICK). If effect-token redundancy handling is used, declare the redundancy mode (EMERGENT / DEDUP / ALLOCATION) and α budgets separately.</w:t>
      </w:r>
    </w:p>
    <w:bookmarkEnd w:id="85"/>
    <w:bookmarkStart w:id="86" w:name="Xde2fda22fd078d90b6ec0b4f7cb9e34c215aeef"/>
    <w:p>
      <w:pPr>
        <w:pStyle w:val="Heading2"/>
      </w:pPr>
      <w:r>
        <w:t xml:space="preserve">5.0B WDBIP welfare-evidence interface (Normative when WDBIP conformance is claimed)</w:t>
      </w:r>
    </w:p>
    <w:p>
      <w:pPr>
        <w:pStyle w:val="FirstParagraph"/>
      </w:pPr>
      <w:r>
        <w:t>The Welfare Dimension Boundary and Interaction Protocol v1.4 is the Canon-subordinate companion for primary dimension assignment, token-level welfare pathways, dependence and cross-scope duplication disclosure, time-window and subgroup integrity, measurement uncertainty, and welfare-dimension validation planning.</w:t>
      </w:r>
    </w:p>
    <w:p>
      <w:pPr>
        <w:pStyle w:val="BodyText"/>
      </w:pPr>
      <w:r>
        <w:t xml:space="preserve">WDBIP does not alter the seven dimensions, Union Scopes, gate sequence, RLS equation, constitutional weights, or lawful authority. It cannot rescue failed RF/NCRC, TRC, or CSV. When WDBIP conformance is claimed, the exact WDBIP record, schema version, and content hash SHALL be attached to or immutably referenced from the PCC.</w:t>
      </w:r>
    </w:p>
    <w:p>
      <w:pPr>
        <w:pStyle w:val="BodyText"/>
      </w:pPr>
      <w:r>
        <w:t xml:space="preserve">The Canon owns effect-token definitions, Union Scope mapping, redundancy methods, allocation constraints, RLS weights, and gate routing. WDBIP consumes those objects by version and pointer and MUST NOT redefine them.</w:t>
      </w:r>
    </w:p>
    <w:bookmarkEnd w:id="86"/>
    <w:bookmarkStart w:id="87" w:name="baseline-zero-rule-normative"/>
    <w:p>
      <w:pPr>
        <w:pStyle w:val="Heading2"/>
      </w:pPr>
      <w:r>
        <w:t xml:space="preserve">5.1 Baseline-Zero Rule (Normative)</w:t>
      </w:r>
    </w:p>
    <w:p>
      <w:pPr>
        <w:pStyle w:val="FirstParagraph"/>
      </w:pPr>
      <w:r>
        <w:t xml:space="preserve">Semantic anchor (MUST): For all unions u, dimensions d, and options a:</w:t>
      </w:r>
    </w:p>
    <w:p>
      <w:pPr>
        <w:pStyle w:val="BodyText"/>
      </w:pPr>
      <w:r>
        <w:t xml:space="preserve">I(u,d,a) = 0 if and only if the predicted indicator state under option a equals the baseline indicator state.</w:t>
      </w:r>
    </w:p>
    <w:p>
      <w:pPr>
        <w:pStyle w:val="BodyText"/>
      </w:pPr>
      <w:r>
        <w:t xml:space="preserve">Interpretation: </w:t>
      </w:r>
      <w:r>
        <w:t xml:space="preserve">“</w:t>
      </w:r>
      <w:r>
        <w:t xml:space="preserve">0 means no change from baseline</w:t>
      </w:r>
      <w:r>
        <w:t xml:space="preserve">”</w:t>
      </w:r>
      <w:r>
        <w:t xml:space="preserve"> </w:t>
      </w:r>
      <w:r>
        <w:t xml:space="preserve">is globally enforced. Any method that produces absolute levels MUST immediately convert them into baseline-relative deltas before entering RippleLogic impact scoring.</w:t>
      </w:r>
    </w:p>
    <w:p>
      <w:pPr>
        <w:pStyle w:val="BodyText"/>
      </w:pPr>
      <w:r>
        <w:t xml:space="preserve">Stream binding (Normative): Compute a Base stream and a Welfare stream. The Base stream fixes h_k := 1.0 and is used by TRC and CSV. RF/NCRC begins from the Base stream but MUST apply the rights-specific non-attenuation, categorical-prohibition, and severe-hazard rules in Section 7.4; adverse rights severity MUST NOT be reduced merely because duration is short or analyst confidence is low. The Welfare stream uses the governed welfare-inclusion hypothesis set defined by the SGP binding interface and is used only for RLS. MPS bands and intervals are evidence objects and protection triggers, not cardinal welfare weights. If ranking or selection changes across the hypothesis set, the PCC MUST report MPS_HYPOTHESIS_SENSITIVE and the run must seek evidence, apply a precautionary policy, narrow the claim, preserve multiple options, or refuse a definitive ranking.</w:t>
      </w:r>
    </w:p>
    <w:bookmarkEnd w:id="87"/>
    <w:bookmarkStart w:id="88" w:name="X16829071bf3c125384380fc5e23e2dada00d28f"/>
    <w:p>
      <w:pPr>
        <w:pStyle w:val="Heading2"/>
      </w:pPr>
      <w:r>
        <w:t xml:space="preserve">5.1A Baseline Contract for Admissibility Layers (Normative)</w:t>
      </w:r>
    </w:p>
    <w:p>
      <w:pPr>
        <w:pStyle w:val="FirstParagraph"/>
      </w:pPr>
      <w:r>
        <w:t>Baseline scope (Normative). RippleLogic welfare impacts are baseline-relative by design (Baseline-Zero Rule). For admissibility layers (NCRC and TRC) and any containment checks that depend on gate-relevant cells, the baseline for any cell that is in a rights coverage set C_r or in the catastrophe set C_cat MUST represent a rights-safe / safe-corridor reference condition (the rights-reference baseline; legacy machine alias FLOOR_REFERENCE), not merely the status quo.</w:t>
      </w:r>
    </w:p>
    <w:p>
      <w:pPr>
        <w:pStyle w:val="BodyText"/>
      </w:pPr>
      <w:r>
        <w:t xml:space="preserve">Floor-baseline requirement (Normative). For each active rights or catastrophe cell, the PCC MUST declare the floor baseline reference (indicator definition, target level, jurisdictional or governed source when available, and any conversion assumptions). An option that maintains a rights-violating status quo MUST therefore score below 0 on the gate-relevant baseline-delta scale, because the baseline for gating is the floor reference.</w:t>
      </w:r>
    </w:p>
    <w:p>
      <w:pPr>
        <w:pStyle w:val="BodyText"/>
      </w:pPr>
      <w:r>
        <w:t xml:space="preserve">PCC disclosure (Normative). The PCC MUST record BaselineType_Gates = FLOOR_REFERENCE for all cells in C_r ∪ C_cat, and MUST record BaselineType_Welfare for other cells. Allowed values: STATUS_QUO, FLOOR_REFERENCE, OTHER_DECLARED. If OTHER_DECLARED is used, the basis and rationale MUST be specified and MUST NOT weaken NCRC/TRC protection.</w:t>
      </w:r>
    </w:p>
    <w:bookmarkEnd w:id="88"/>
    <w:bookmarkStart w:id="90" w:name="impact-instances-normative"/>
    <w:p>
      <w:pPr>
        <w:pStyle w:val="Heading2"/>
      </w:pPr>
      <w:r>
        <w:t xml:space="preserve">5.2 Impact Instances (Normative)</w:t>
      </w:r>
    </w:p>
    <w:p>
      <w:pPr>
        <w:pStyle w:val="FirstParagraph"/>
      </w:pPr>
      <w:r>
        <w:t xml:space="preserve">RippleLogic represents impacts in each active welfare cell (u,d) for option a as a finite set of impact instances K(u,d,a). Each instance captures one distinct causal pathway or measurable effect.</w:t>
      </w:r>
    </w:p>
    <w:p>
      <w:pPr>
        <w:pStyle w:val="BodyText"/>
      </w:pPr>
      <w:r>
        <w:t xml:space="preserve">InstanceMap vs Impact Instances Bridge (v9.0; Normative): InstanceMap (Section 2.2A) specifies who is represented (stakeholders-in-context). Impact instances k ∈ K(u,d,a) specify how impacts occur (pathways) within a Scope×Dimension cell. These are distinct objects and MUST NOT be conflated. Impact instances inherit scope mapping from the stakeholder instances they affect. Both are required for full auditability at Tier 3.</w:t>
      </w:r>
    </w:p>
    <w:p>
      <w:pPr>
        <w:pStyle w:val="BodyText"/>
      </w:pPr>
      <w:r>
        <w:t xml:space="preserve">Informative: Scopes × Dimensions form the welfare matrix. Instances feed the cells.</w:t>
      </w:r>
    </w:p>
    <w:bookmarkStart w:id="89" w:name="X90f1024a6ae322a5cadfd5b474e14a9b435bb15"/>
    <w:p>
      <w:pPr>
        <w:pStyle w:val="Heading3"/>
      </w:pPr>
      <w:r>
        <w:t xml:space="preserve">5.2.1 ReachBasis canon (Tier 2+ required) (Normative)</w:t>
      </w:r>
    </w:p>
    <w:p>
      <w:pPr>
        <w:pStyle w:val="FirstParagraph"/>
      </w:pPr>
      <w:r>
        <w:t xml:space="preserve">Definition (Normative). Reach r_k ∈ [0,1] is a scale term representing the fraction of the relevant reference class affected by impact instance k for the specified union scope u and welfare dimension d. r_k is not a moral weight and MUST NOT substitute for rights floors, TRC, or other gates.</w:t>
      </w:r>
    </w:p>
    <w:p>
      <w:pPr>
        <w:pStyle w:val="BodyText"/>
      </w:pPr>
      <w:r>
        <w:t xml:space="preserve">ReachBasisType (Normative). For each r_k, the PCC MUST record one ReachBasisType ∈ {POPULATION_FRACTION, ASSET_OR_FLOW_FRACTION, AREA_OR_VOLUME_FRACTION, OTHER_DECLARED}. If OTHER_DECLARED is used, the PCC MUST define the basis and the denominator unambiguously.</w:t>
      </w:r>
    </w:p>
    <w:p>
      <w:pPr>
        <w:pStyle w:val="BodyText"/>
      </w:pPr>
      <w:r>
        <w:t xml:space="preserve">Denominator rule (Normative). The denominator MUST match the union scope u and the decision boundary (Section 2.2A), and MUST be disclosed with units (for example: adult residents in district X; monthly platform active users; hectares of watershed; annual procurement spend).</w:t>
      </w:r>
    </w:p>
    <w:p>
      <w:pPr>
        <w:pStyle w:val="BodyText"/>
      </w:pPr>
      <w:r>
        <w:t xml:space="preserve">Estimator and bounds (Normative). The PCC MUST record the estimator method and source/provenance for the denominator and numerator, plus conservative bounds when uncertainty is material. If bounds are used, the PCC MUST record r_k_low and r_k_high and use the conservative bound in any gate-relevant analysis when reach uncertainty could affect admissibility or containment.</w:t>
      </w:r>
    </w:p>
    <w:p>
      <w:pPr>
        <w:pStyle w:val="BodyText"/>
      </w:pPr>
      <w:r>
        <w:t xml:space="preserve">Anti-inflation rule (Normative). If the denominator is uncertain or contestable, the PCC MUST choose a conservative denominator that biases r_k downward (reducing claimed reach) unless a stronger denominator is justified by evidence.</w:t>
      </w:r>
    </w:p>
    <w:p>
      <w:pPr>
        <w:pStyle w:val="BodyText"/>
      </w:pPr>
      <w:r>
        <w:t xml:space="preserve">Rights-specific reach semantics (Normative). For rights-covered impact instances used in NCRC evaluation, reach SHALL be defined relative to the materially exposed protected subgroup or another subgroup-exposed reference class that prevents attenuation by unaffected population fraction. Reach in rights-covered cells MUST NOT dilute severity by reference to the full union population when only a protected subgroup is exposed. The PCC MUST record the rights-specific denominator when it differs from the general welfare denominator.</w:t>
      </w:r>
    </w:p>
    <w:p>
      <w:pPr>
        <w:pStyle w:val="BodyText"/>
      </w:pPr>
      <w:r>
        <w:t xml:space="preserve">Table 5.1: Impact Instance Parameters (Canonical)</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840"/>
        <w:gridCol w:w="300"/>
        <w:gridCol w:w="2610"/>
        <w:gridCol w:w="4170"/>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Parameter</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Symbol</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Range</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Meaning</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Magnitude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μ_k</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[-1,+1]</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Signed severity of welfare change (baseline-relative). Positive = improvement; negative = harm.</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Reach</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r_k</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[0,1]</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Fraction of the relevant stakeholder population materially affected.</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Time horizon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t_k</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 ∞) years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Duration over which the effect remains materially relevant.</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Likelihood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ℓ_k</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[0,1]</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Conditional probability the instance occurs (conditional on scenario model, if used).</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Confidence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c_k</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[0.1,1]</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Analyst confidence in the instance specification and mapping (floor prevents</w:t>
            </w:r>
            <w:r>
              <w:rPr>
                <w:rFonts w:ascii="Aptos" w:hAnsi="Aptos"/>
                <w:sz w:val="18"/>
              </w:rPr>
              <w:t xml:space="preserve"> </w:t>
            </w:r>
            <w:r>
              <w:rPr>
                <w:rFonts w:ascii="Aptos" w:hAnsi="Aptos"/>
                <w:sz w:val="18"/>
              </w:rPr>
              <w:t xml:space="preserve">“</w:t>
            </w:r>
            <w:r>
              <w:rPr>
                <w:rFonts w:ascii="Aptos" w:hAnsi="Aptos"/>
                <w:sz w:val="18"/>
              </w:rPr>
              <w:t xml:space="preserve">zeroing out</w:t>
            </w:r>
            <w:r>
              <w:rPr>
                <w:rFonts w:ascii="Aptos" w:hAnsi="Aptos"/>
                <w:sz w:val="18"/>
              </w:rPr>
              <w:t xml:space="preserve">”</w:t>
            </w:r>
            <w:r>
              <w:rPr>
                <w:rFonts w:ascii="Aptos" w:hAnsi="Aptos"/>
                <w:sz w:val="18"/>
              </w:rPr>
              <w:t xml:space="preserv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Equity/resilience multiplier</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e_k</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Tier 2: 1.00 only unless named governed instrument; Tier 3: [0.75, 1.25] default 1.00</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Governed multiplier for declared equity/resilience/context corrections only; MUST NOT function as a hidden weight or sign-changing control.</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Welfare-inclusion hypothesis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h_k</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Ordinarily 0 or 1; h_k=1 for every human person and FPP entity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Declared welfare-accounting hypothesis used for robust RLS sensitivity. It is not an MPS score, probability of consciousness, quantity of experience, or measure of intrinsic worth. Additional bounded values require a separately governed and validated welfare-attention profile.</w:t>
            </w:r>
          </w:p>
        </w:tc>
      </w:tr>
    </w:tbl>
    <w:p>
      <w:pPr>
        <w:pStyle w:val="BodyText"/>
      </w:pPr>
      <w:r>
        <w:t xml:space="preserve">Normative notes:</w:t>
      </w:r>
    </w:p>
    <w:p>
      <w:pPr>
        <w:pStyle w:val="Compact"/>
        <w:numPr>
          <w:ilvl w:val="0"/>
          <w:numId w:val="1003"/>
        </w:numPr>
      </w:pPr>
      <w:r>
        <w:t xml:space="preserve">c_k has a floor of 0.1 to prevent omission-by-zeroing. In the residual Welfare stream, c_k is a governed evidence-support shrinkage coefficient toward the declared no-material-change prior; it is not the complete uncertainty model and it is not a claim that the unshrunk effect is absent. The PCC MUST separately report uncertainty under Section 10.3 and MUST test whether ranking changes under a governed unshrunk or adverse-bound sensitivity when low-confidence adverse impacts are material. In RF/NCRC, TRC, and material CSV use, the Gate-critical confidence guard below controls: low confidence cannot operate as a protective discount.</w:t>
      </w:r>
    </w:p>
    <w:p>
      <w:pPr>
        <w:pStyle w:val="FirstParagraph"/>
      </w:pPr>
      <w:r>
        <w:t xml:space="preserve">Gate-critical confidence guard (Normative). For an adverse gate-critical instance k in a rights coverage set C_r, catastrophe cell set C_cat, or material CSV indicator, define GateAdverseBound(k) deterministically before the run. If an admissible interval or scenario bound is available, GateAdverseBound(k) is the most adverse supported endpoint for harm claims and the least favourable supported endpoint for beneficial control, capacity, or mitigation claims. If only a point estimate and c_k are available, the adverse gate calculation removes confidence shrinkage by setting c_gate,k:=1, while a beneficial claim used to establish gate safety retains c_gate,k:=c_k. Likelihood and scenario probability remain separately represented and MUST NOT be double-counted. If no reproducible conservative bound can be justified and the gate outcome could change, the result is UNKNOWN, ESCALATE, NARROW, or REFUSE rather than PASS. The PCC MUST record the bound method, evidence source, endpoint, and disposition. Confidence MUST NOT launder severe but uncertain gate-critical harm into pass status.</w:t>
      </w:r>
    </w:p>
    <w:p>
      <w:pPr>
        <w:pStyle w:val="Compact"/>
        <w:numPr>
          <w:ilvl w:val="0"/>
          <w:numId w:val="1004"/>
        </w:numPr>
      </w:pPr>
      <w:r>
        <w:t xml:space="preserve">e_k is tightly governed. Tier 2 MUST set e_k = 1.00 for all impact instances unless a named governed instrument from PCC.EKRegistry is invoked explicitly. Tier 3 MAY use non-default e_k only from a pre-declared registry of allowed instruments, with each instrument carrying a declared purpose, source, allowed range, and replayable reason code. Unless a stricter charter rule exists, allowed non-default values are bounded to 0.75 ≤ e_k ≤ 1.25. e_k MUST NOT reverse sign, erase or dilute a rights-floor breach, function as a hidden weight, or be used asymmetrically across compared options without explicit justification and sensitivity disclosure. Any non-default e_k requires PCC justification, declared reason code, source or instrument note, stated bounds, default-counterfactual disclosure (what happens at e_k = 1.00), and tier-appropriate sensitivity if the non-default value could materially affect admissibility or selection.</w:t>
      </w:r>
    </w:p>
    <w:p>
      <w:pPr>
        <w:pStyle w:val="FirstParagraph"/>
      </w:pPr>
      <w:r>
        <w:t xml:space="preserve">Audit trigger (Normative). If a non-default e_k is used without declared rationale, source or instrument note, stated bounds, or the required sensitivity record for the claimed tier, implementations MUST set audit flag EK_PARAMETER_UNJUSTIFIED. EK_PARAMETER_UNJUSTIFIED is INVALID for Tier 2-3 claimability until corrected or downgraded.</w:t>
      </w:r>
    </w:p>
    <w:p>
      <w:pPr>
        <w:pStyle w:val="BodyText"/>
      </w:pPr>
      <w:r>
        <w:t xml:space="preserve">Registry omission rule (Normative clarification). PCC.EKRegistry MAY be omitted when all impact instances in the run use e_k = 1.00 and no Tier-2 named-instrument exception is invoked.</w:t>
      </w:r>
    </w:p>
    <w:p>
      <w:pPr>
        <w:pStyle w:val="BodyText"/>
      </w:pPr>
      <w:r>
        <w:t xml:space="preserve">Registry note (Normative clarification). Implementations SHOULD restrict non-default e_k uses to a small declared registry (for example EQ_CORR, RESILIENCE_CORR, CONTEXT_CORR, or OTHER_DECLARED) and MUST apply the declared rule symmetrically across compared options unless the asymmetry itself is the subject of evaluation.</w:t>
      </w:r>
    </w:p>
    <w:p>
      <w:pPr>
        <w:pStyle w:val="BodyText"/>
      </w:pPr>
      <w:r>
        <w:rPr>
          <w:b/>
          <w:bCs/>
        </w:rPr>
        <w:t xml:space="preserve">Confidence-versus-uncertainty distinction (Normative clarification).</w:t>
      </w:r>
      <w:r>
        <w:t xml:space="preserve"> </w:t>
      </w:r>
      <w:r>
        <w:t xml:space="preserve">The instance factor</w:t>
      </w:r>
      <w:r>
        <w:t xml:space="preserve"> </w:t>
      </w:r>
      <w:r>
        <w:rPr>
          <w:rStyle w:val="VerbatimChar"/>
        </w:rPr>
        <w:t xml:space="preserve">c_k</w:t>
      </w:r>
      <w:r>
        <w:t xml:space="preserve"> </w:t>
      </w:r>
      <w:r>
        <w:t xml:space="preserve">is a declared governance shrinkage operator used to construct a conservative point estimate; it is not itself the uncertainty interval or probability that the effect is true. Cell-level</w:t>
      </w:r>
      <w:r>
        <w:t xml:space="preserve"> </w:t>
      </w:r>
      <w:r>
        <w:rPr>
          <w:rStyle w:val="VerbatimChar"/>
        </w:rPr>
        <w:t xml:space="preserve">σ(u,d,a)</w:t>
      </w:r>
      <w:r>
        <w:t xml:space="preserve"> </w:t>
      </w:r>
      <w:r>
        <w:t xml:space="preserve">represents a separate uncertainty surface. When the combined use of shrinkage and uncertainty could change admissibility, ranking, or decisiveness, the PCC MUST report an unshrunk effect sensitivity or an equivalent interval/distributional treatment and explain why the two operators are not double-counting the same evidence weakness.</w:t>
      </w:r>
    </w:p>
    <w:p>
      <w:pPr>
        <w:pStyle w:val="Compact"/>
        <w:numPr>
          <w:ilvl w:val="0"/>
          <w:numId w:val="1005"/>
        </w:numPr>
      </w:pPr>
      <w:r>
        <w:t xml:space="preserve">SGP v8.3 MPS records may affect protection posture, evidence requirements, and the welfare-inclusion hypothesis set used for robust RLS sensitivity. They MUST NOT be inserted directly as cardinal welfare multipliers. Every human person and FPP entity uses h_k=1. For other SGP-aware cases, include h_k=1 whenever direct welfare is a realistic or credible possibility; include h_k=0 as an exclusion hypothesis only where supported by admissible evidence. MPS-NE requires both inclusion and exclusion hypotheses when decision-material. SGP outputs MUST NOT weaken protection or alter NCRC, TRC, or CSV (Section 12; Appendix G).</w:t>
      </w:r>
    </w:p>
    <w:bookmarkEnd w:id="89"/>
    <w:bookmarkEnd w:id="90"/>
    <w:bookmarkStart w:id="92" w:name="temporal-weighting-normative"/>
    <w:p>
      <w:pPr>
        <w:pStyle w:val="Heading2"/>
      </w:pPr>
      <w:r>
        <w:t xml:space="preserve">5.3 Temporal Weighting (Normative)</w:t>
      </w:r>
    </w:p>
    <w:p>
      <w:pPr>
        <w:pStyle w:val="FirstParagraph"/>
      </w:pPr>
      <w:r>
        <w:t xml:space="preserve">τ(t) = min(1, ln(1 + max(t, t_min)) / ln(1 + T_ref))</w:t>
      </w:r>
    </w:p>
    <w:p>
      <w:pPr>
        <w:pStyle w:val="BodyText"/>
      </w:pPr>
      <w:r>
        <w:t xml:space="preserve">Intuition anchor (informative): τ(t) is the fraction of full governance-horizon weight an effect receives.</w:t>
      </w:r>
    </w:p>
    <w:p>
      <w:pPr>
        <w:pStyle w:val="BodyText"/>
      </w:pPr>
      <w:r>
        <w:t xml:space="preserve">Defaults:</w:t>
      </w:r>
    </w:p>
    <w:p>
      <w:pPr>
        <w:pStyle w:val="BodyText"/>
      </w:pPr>
      <w:r>
        <w:t xml:space="preserve">t_min = 0.083 years (approximately 1 month; prevents τ(0) = 0)</w:t>
      </w:r>
    </w:p>
    <w:p>
      <w:pPr>
        <w:pStyle w:val="BodyText"/>
      </w:pPr>
      <w:r>
        <w:t xml:space="preserve">T_ref = 25 years (governance reference horizon)</w:t>
      </w:r>
    </w:p>
    <w:p>
      <w:pPr>
        <w:pStyle w:val="BodyText"/>
      </w:pPr>
      <w:r>
        <w:t xml:space="preserve">Illustrative values (with defaults):</w:t>
      </w:r>
    </w:p>
    <w:p>
      <w:pPr>
        <w:pStyle w:val="BodyText"/>
      </w:pPr>
      <w:r>
        <w:t xml:space="preserve">Design rationale: Logarithmic weighting preserves intergenerational salience relative to exponential discounting, which aggressively devalues future generations. The cap at T_ref prevents the anomaly where distant-future effects receive more weight than the governance horizon itself. T_ref is a governed parameter: governance bodies may adjust it (with PCC documentation and sensitivity analysis) but MUST NOT set T_ref &lt; 10 years without charter-level justification, as this would effectively suppress long-horizon considerations.</w:t>
      </w:r>
    </w:p>
    <w:p>
      <w:pPr>
        <w:pStyle w:val="BodyText"/>
      </w:pPr>
      <w:r>
        <w:t xml:space="preserve">Sensitivity note (Tier 3): T_ref SHOULD be perturbed (for example, T_ref = 15 and T_ref = 50) as part of the sensitivity bundle. If selection changes under T_ref perturbation, the PCC MUST document this sensitivity.</w:t>
      </w:r>
    </w:p>
    <w:p>
      <w:pPr>
        <w:pStyle w:val="BodyText"/>
      </w:pPr>
      <w:r>
        <w:t xml:space="preserve">Historical change note (v7.5.0; carried forward unchanged in v9.0): This replaces the uncapped τ(t) = ln(1+t)/ln(1+T_ref) used in v7.4.5, which produced τ(50) ≈ 1.22. The capped version is normatively preferred because temporal weight beyond the governance horizon should not exceed the horizon weight. All prior PCCs computed under v7.4.5 remain valid as lineage material; recomputation is recommended for active decisions with t &gt; T_ref impacts.</w:t>
      </w:r>
    </w:p>
    <w:p>
      <w:pPr>
        <w:pStyle w:val="BodyText"/>
      </w:pPr>
      <w:r>
        <w:t xml:space="preserve">τ(100) = 1.00 (capped)</w:t>
      </w:r>
    </w:p>
    <w:p>
      <w:pPr>
        <w:pStyle w:val="BodyText"/>
      </w:pPr>
      <w:r>
        <w:t xml:space="preserve">τ(50) = 1.00 (capped: no bonus beyond T_ref)</w:t>
      </w:r>
    </w:p>
    <w:p>
      <w:pPr>
        <w:pStyle w:val="BodyText"/>
      </w:pPr>
      <w:r>
        <w:t xml:space="preserve">τ(25) = 1.00 (reference horizon: full weight)</w:t>
      </w:r>
    </w:p>
    <w:p>
      <w:pPr>
        <w:pStyle w:val="BodyText"/>
      </w:pPr>
      <w:r>
        <w:t xml:space="preserve">τ(10) ≈ 0.74 (10 years)</w:t>
      </w:r>
    </w:p>
    <w:p>
      <w:pPr>
        <w:pStyle w:val="BodyText"/>
      </w:pPr>
      <w:r>
        <w:t xml:space="preserve">τ(5) ≈ 0.55 (5 years)</w:t>
      </w:r>
    </w:p>
    <w:p>
      <w:pPr>
        <w:pStyle w:val="BodyText"/>
      </w:pPr>
      <w:r>
        <w:t xml:space="preserve">τ(1) ≈ 0.21 (1 year)</w:t>
      </w:r>
    </w:p>
    <w:p>
      <w:pPr>
        <w:pStyle w:val="BodyText"/>
      </w:pPr>
      <w:r>
        <w:t xml:space="preserve">τ(0.083) ≈ 0.025 (1 month: minimal but nonzero)</w:t>
      </w:r>
    </w:p>
    <w:p>
      <w:pPr>
        <w:pStyle w:val="BodyText"/>
      </w:pPr>
      <w:r>
        <w:t xml:space="preserve">The min(1, ·) cap ensures that no effect receives more temporal weight than the reference horizon. Effects at or beyond T_ref receive full weight (τ = 1.0); effects below T_ref receive proportionally less weight on a logarithmic curve. The t_min floor ensures that very short-term effects are not zeroed out.</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3960"/>
        <w:gridCol w:w="3960"/>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Time Horizon (years)</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τ(t) Value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1</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 0.21</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5</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 0.55</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10</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 0.74</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25</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1.00</w:t>
            </w:r>
          </w:p>
        </w:tc>
      </w:tr>
    </w:tbl>
    <w:bookmarkStart w:id="91" w:name="Xc6ac099c9134df7f9b0ccf1b5cb93d5d8e21a21"/>
    <w:p>
      <w:pPr>
        <w:pStyle w:val="Heading3"/>
      </w:pPr>
      <w:r>
        <w:t xml:space="preserve">5.3A Short-Duration Peak-Harm Diagnostic (Normative supplement)</w:t>
      </w:r>
    </w:p>
    <w:p>
      <w:pPr>
        <w:pStyle w:val="FirstParagraph"/>
      </w:pPr>
      <w:r>
        <w:t>Temporal weighting estimates duration-integrated welfare burden. It MUST NOT be interpreted as evidence that an intense short-duration harm is trivial. For every adverse non-rights instance with |μ_k| &gt;= 0.50 and τ(t_k) &lt; 0.10, the PCC MUST record a PeakHarmReview containing unattenuated peak severity, affected subgroup, reversibility, recurrence risk, mitigation, and whether the harm should enter RF/NCRC, TRC, or CSV instead of remaining ordinary welfare. Tier 3 and high-stakes Tier 2 runs MUST include a sensitivity result that combines the ordinary duration-weighted contribution with a separately disclosed peak-severity diagnostic. This supplement does not convert every brief harm into a rights violation; it prevents duration weighting from hiding intense episodic burdens.</w:t>
      </w:r>
    </w:p>
    <w:bookmarkEnd w:id="91"/>
    <w:bookmarkEnd w:id="92"/>
    <w:bookmarkStart w:id="93" w:name="X4d9333bc7e8cc2c0e24d163be9005612b4cf2c2"/>
    <w:p>
      <w:pPr>
        <w:pStyle w:val="Heading2"/>
      </w:pPr>
      <w:r>
        <w:t xml:space="preserve">5.4 Pre-Saturation Direct Impact Aggregation (Normative)</w:t>
      </w:r>
    </w:p>
    <w:p>
      <w:pPr>
        <w:pStyle w:val="FirstParagraph"/>
      </w:pPr>
      <w:r>
        <w:t xml:space="preserve">For option a, union u, dimension d, define the pre-saturation direct impact per stream x ∈ {base, welfare}:</w:t>
      </w:r>
    </w:p>
    <w:p>
      <w:pPr>
        <w:pStyle w:val="BodyText"/>
      </w:pPr>
      <w:r>
        <w:t xml:space="preserve">Ĩ_dir,x(u,d,a) = Σ_{k ∈ K(u,d,a)} [r_k × τ(t_k) × ℓ_k × c_k × e_k × h_{k,x} × μ_k]</w:t>
      </w:r>
    </w:p>
    <w:p>
      <w:pPr>
        <w:pStyle w:val="BodyText"/>
      </w:pPr>
      <w:r>
        <w:t xml:space="preserve">where h_{k,base} := 1.0 for all impact instances. For the Welfare stream, each sensitivity evaluation j uses h_{k,welfare}^{(j)} from the governed welfare-inclusion hypothesis set permitted by Section 12 and Appendix G. MPS bands and intervals inform evidence posture and which hypotheses must be tested; they do not numerically set h_k. Every decision-material hypothesis endpoint MUST be evaluated. When the stream is clear from context, the shorthand Ĩ_dir(u,d,a) may be used. Appendix B controls the stream-separated equations.</w:t>
      </w:r>
    </w:p>
    <w:bookmarkEnd w:id="93"/>
    <w:bookmarkStart w:id="94" w:name="saturation-normative"/>
    <w:p>
      <w:pPr>
        <w:pStyle w:val="Heading2"/>
      </w:pPr>
      <w:r>
        <w:t xml:space="preserve">5.5 Saturation (Normative)</w:t>
      </w:r>
    </w:p>
    <w:p>
      <w:pPr>
        <w:pStyle w:val="FirstParagraph"/>
      </w:pPr>
      <w:r>
        <w:t xml:space="preserve">To ensure all direct impacts lie in [-1,+1] and avoid runaway totals, RippleLogic uses smooth saturation:</w:t>
      </w:r>
    </w:p>
    <w:p>
      <w:pPr>
        <w:pStyle w:val="BodyText"/>
      </w:pPr>
      <w:r>
        <w:t xml:space="preserve">I_dir(u,d,a) = tanh(β × Ĩ_dir(u,d,a))</w:t>
      </w:r>
    </w:p>
    <w:p>
      <w:pPr>
        <w:pStyle w:val="BodyText"/>
      </w:pPr>
      <w:r>
        <w:t xml:space="preserve">Default: β = 2.</w:t>
      </w:r>
    </w:p>
    <w:bookmarkEnd w:id="94"/>
    <w:bookmarkStart w:id="97" w:name="Xcaa9bd9baced32c2cdf4b10d5e1e312138e8d0e"/>
    <w:p>
      <w:pPr>
        <w:pStyle w:val="Heading2"/>
      </w:pPr>
      <w:r>
        <w:t xml:space="preserve">5.6 Magnitude Construction μ_k: Canonical Anchoring Methods (Normative)</w:t>
      </w:r>
    </w:p>
    <w:p>
      <w:pPr>
        <w:pStyle w:val="FirstParagraph"/>
      </w:pPr>
      <w:r>
        <w:t xml:space="preserve">Magnitude μ_k MUST represent a baseline-relative change on the normalized [-1,+1] scale. RippleLogic permits two canonical anchoring families:</w:t>
      </w:r>
    </w:p>
    <w:bookmarkStart w:id="95" w:name="X243369da455101f2ff8bedd2ae213a8baf3d2e0"/>
    <w:p>
      <w:pPr>
        <w:pStyle w:val="Heading3"/>
      </w:pPr>
      <w:r>
        <w:t xml:space="preserve">5.6.1 Percentile Anchoring (Default for non-rights cells)</w:t>
      </w:r>
    </w:p>
    <w:p>
      <w:pPr>
        <w:pStyle w:val="FirstParagraph"/>
      </w:pPr>
      <w:r>
        <w:t xml:space="preserve">Let x be the raw indicator (higher-is-better unless specified). Let P₅, P₅₀, P₉₅ be the 5th, 50th, and 95th percentiles of x in a declared reference class.</w:t>
      </w:r>
    </w:p>
    <w:p>
      <w:pPr>
        <w:pStyle w:val="BodyText"/>
      </w:pPr>
      <w:r>
        <w:t xml:space="preserve">Define a bounded level score:</w:t>
      </w:r>
    </w:p>
    <w:p>
      <w:pPr>
        <w:pStyle w:val="BodyText"/>
      </w:pPr>
      <w:r>
        <w:t xml:space="preserve">If x ≥ P₅₀:</w:t>
      </w:r>
    </w:p>
    <w:p>
      <w:pPr>
        <w:pStyle w:val="BodyText"/>
      </w:pPr>
      <w:r>
        <w:t xml:space="preserve">S(x) = clip((x − P₅₀) / (P₉₅ − P₅₀), 0, +1)</w:t>
      </w:r>
    </w:p>
    <w:p>
      <w:pPr>
        <w:pStyle w:val="BodyText"/>
      </w:pPr>
      <w:r>
        <w:t xml:space="preserve">If x &lt; P₅₀:</w:t>
      </w:r>
    </w:p>
    <w:p>
      <w:pPr>
        <w:pStyle w:val="BodyText"/>
      </w:pPr>
      <w:r>
        <w:t xml:space="preserve">S(x) = clip((x − P₅₀) / (P₅₀ − P₅), −1, 0)</w:t>
      </w:r>
    </w:p>
    <w:p>
      <w:pPr>
        <w:pStyle w:val="BodyText"/>
      </w:pPr>
      <w:r>
        <w:t xml:space="preserve">Edge-case guard (Normative). If (P₉₅ − P₅₀) = 0 OR (P₅₀ − P₅) = 0 (or numerically indistinguishable), percentile anchoring is undefined. The analyst MUST either (a) change the declared reference class, (b) use an alternate canonical anchoring method with explicit PCC justification, or (c) mark the affected impact instances as UNKNOWN_IMPACT and treat the cell as phantom-active under the Phantom Instance Rule until repaired. A run MUST NOT silently divide by zero or substitute arbitrary epsilons without PCC disclosure.</w:t>
      </w:r>
    </w:p>
    <w:p>
      <w:pPr>
        <w:pStyle w:val="BodyText"/>
      </w:pPr>
      <w:r>
        <w:t xml:space="preserve">Then define magnitude as a baseline-relative delta:</w:t>
      </w:r>
    </w:p>
    <w:p>
      <w:pPr>
        <w:pStyle w:val="BodyText"/>
      </w:pPr>
      <w:r>
        <w:t xml:space="preserve">μ_k = clip(S(x_a) − S(x₀), -1, +1)</w:t>
      </w:r>
    </w:p>
    <w:p>
      <w:pPr>
        <w:pStyle w:val="BodyText"/>
      </w:pPr>
      <w:r>
        <w:t xml:space="preserve">Where x₀ is baseline indicator value, and x_a is the predicted value under option a.</w:t>
      </w:r>
    </w:p>
    <w:p>
      <w:pPr>
        <w:pStyle w:val="BodyText"/>
      </w:pPr>
      <w:r>
        <w:t xml:space="preserve">If higher values are worse (for example, mortality rate), use:</w:t>
      </w:r>
    </w:p>
    <w:p>
      <w:pPr>
        <w:pStyle w:val="BodyText"/>
      </w:pPr>
      <w:r>
        <w:t xml:space="preserve">S_worse(x) = −S(x)</w:t>
      </w:r>
    </w:p>
    <w:p>
      <w:pPr>
        <w:pStyle w:val="BodyText"/>
      </w:pPr>
      <w:r>
        <w:t xml:space="preserve">Normative requirement: The PCC MUST record the reference class and percentile values used.</w:t>
      </w:r>
    </w:p>
    <w:bookmarkEnd w:id="95"/>
    <w:bookmarkStart w:id="96" w:name="Xdf26430059238207a8f0ab4956b0df22a186aec"/>
    <w:p>
      <w:pPr>
        <w:pStyle w:val="Heading3"/>
      </w:pPr>
      <w:r>
        <w:t xml:space="preserve">5.6.2 Threshold Anchoring (Required for rights-covered cells unless invariant reference is declared)</w:t>
      </w:r>
    </w:p>
    <w:p>
      <w:pPr>
        <w:pStyle w:val="FirstParagraph"/>
      </w:pPr>
      <w:r>
        <w:t xml:space="preserve">For rights-covered cells (cells in any rights coverage set C_r), analysts MUST NOT use context-local percentile anchoring unless the reference class is declared invariant under governance.</w:t>
      </w:r>
    </w:p>
    <w:p>
      <w:pPr>
        <w:pStyle w:val="BodyText"/>
      </w:pPr>
      <w:r>
        <w:t xml:space="preserve">Default rule (Tier 1-3): Rights-covered magnitudes MUST be derived using threshold anchoring with explicit</w:t>
      </w:r>
      <w:r>
        <w:t xml:space="preserve"> </w:t>
      </w:r>
      <w:r>
        <w:t xml:space="preserve">“</w:t>
      </w:r>
      <w:r>
        <w:t xml:space="preserve">good/bad</w:t>
      </w:r>
      <w:r>
        <w:t xml:space="preserve">”</w:t>
      </w:r>
      <w:r>
        <w:t xml:space="preserve"> </w:t>
      </w:r>
      <w:r>
        <w:t xml:space="preserve">anchors so that rights semantics do not drift.</w:t>
      </w:r>
    </w:p>
    <w:p>
      <w:pPr>
        <w:pStyle w:val="BodyText"/>
      </w:pPr>
      <w:r>
        <w:t xml:space="preserve">Let x_good be the indicator level consistent with rights-safe conditions and x_bad be the indicator level representing a severe rights violation onset. Map to a bounded level score:</w:t>
      </w:r>
    </w:p>
    <w:p>
      <w:pPr>
        <w:pStyle w:val="BodyText"/>
      </w:pPr>
      <w:r>
        <w:t xml:space="preserve">For higher-is-better indicators: S(x) = clip((x − x_bad) / (x_good − x_bad), -1, +1)</w:t>
      </w:r>
    </w:p>
    <w:p>
      <w:pPr>
        <w:pStyle w:val="BodyText"/>
      </w:pPr>
      <w:r>
        <w:t xml:space="preserve">Edge-case guard (Normative). If (x_good − x_bad) = 0 (or anchors are otherwise degenerate), threshold anchoring is undefined. The analyst MUST either (a) repair anchors via governed reference conditions, or (b) mark the affected impacts as UNKNOWN_IMPACT and treat the cell as phantom-active under the Phantom Instance Rule until repaired. A run MUST NOT compute a finite score from degenerate anchors.</w:t>
      </w:r>
    </w:p>
    <w:p>
      <w:pPr>
        <w:pStyle w:val="BodyText"/>
      </w:pPr>
      <w:r>
        <w:t xml:space="preserve">For higher-is-worse indicators: S(x) = clip((x_bad − x) / (x_bad − x_good), -1, +1)</w:t>
      </w:r>
    </w:p>
    <w:p>
      <w:pPr>
        <w:pStyle w:val="BodyText"/>
      </w:pPr>
      <w:r>
        <w:t xml:space="preserve">Then compute baseline-delta magnitude:</w:t>
      </w:r>
    </w:p>
    <w:p>
      <w:pPr>
        <w:pStyle w:val="BodyText"/>
      </w:pPr>
      <w:r>
        <w:t xml:space="preserve">μ_k = clip(S(x_a) − S(x₀), -1, +1)</w:t>
      </w:r>
    </w:p>
    <w:p>
      <w:pPr>
        <w:pStyle w:val="BodyText"/>
      </w:pPr>
      <w:r>
        <w:t xml:space="preserve">Normative requirement: The PCC MUST record x_good, x_bad, indicator definition, and direction.</w:t>
      </w:r>
    </w:p>
    <w:p>
      <w:pPr>
        <w:pStyle w:val="BodyText"/>
      </w:pPr>
      <w:r>
        <w:t xml:space="preserve">Magnitude construction for rights-covered cells (C_r cells). For rights-covered cells, magnitudes MUST be derived using threshold anchoring with explicit reference conditions aligned to rights semantics (Section 7.1.1), preventing the context-local drift that percentile anchoring would permit. The PCC MUST record x_good, x_bad, indicator definition, direction, and the source/justification for the anchor values. This requirement applies to all tiers when rights-covered cells are quantitatively assessed.</w:t>
      </w:r>
    </w:p>
    <w:bookmarkEnd w:id="96"/>
    <w:bookmarkEnd w:id="97"/>
    <w:bookmarkStart w:id="98" w:name="X72e663baf79f1eab9f8e0536737277c6cb9cfa9"/>
    <w:p>
      <w:pPr>
        <w:pStyle w:val="Heading2"/>
      </w:pPr>
      <w:r>
        <w:t xml:space="preserve">5.7 Missing Data Rule (Ignorance Penalty) (Normative)</w:t>
      </w:r>
    </w:p>
    <w:p>
      <w:pPr>
        <w:pStyle w:val="FirstParagraph"/>
      </w:pPr>
      <w:r>
        <w:t xml:space="preserve">To prevent score inflation by omission:</w:t>
      </w:r>
    </w:p>
    <w:p>
      <w:pPr>
        <w:pStyle w:val="BodyText"/>
      </w:pPr>
      <w:r>
        <w:t xml:space="preserve">If a welfare cell (u,d) is active (required by tier context and not masked for RLS), but no defensible instances can be specified, the PCC MUST:</w:t>
      </w:r>
    </w:p>
    <w:p>
      <w:pPr>
        <w:pStyle w:val="Compact"/>
        <w:numPr>
          <w:ilvl w:val="0"/>
          <w:numId w:val="1006"/>
        </w:numPr>
      </w:pPr>
      <w:r>
        <w:t xml:space="preserve">Mark the cell as</w:t>
      </w:r>
      <w:r>
        <w:t xml:space="preserve"> </w:t>
      </w:r>
      <w:r>
        <w:t xml:space="preserve">“</w:t>
      </w:r>
      <w:r>
        <w:t xml:space="preserve">UNKNOWN_IMPACT</w:t>
      </w:r>
      <w:r>
        <w:t xml:space="preserve">”</w:t>
      </w:r>
      <w:r>
        <w:t xml:space="preserve">, and</w:t>
      </w:r>
    </w:p>
    <w:p>
      <w:pPr>
        <w:pStyle w:val="Compact"/>
        <w:numPr>
          <w:ilvl w:val="0"/>
          <w:numId w:val="1007"/>
        </w:numPr>
      </w:pPr>
      <w:r>
        <w:t xml:space="preserve">Include a phantom instance with canonical parameters:</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3960"/>
        <w:gridCol w:w="3960"/>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Parameter</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Phantom Value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μ_phantom</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-0.10</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1</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T_ref (25 years)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ℓ</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1</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1</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1</w:t>
            </w:r>
          </w:p>
        </w:tc>
      </w:tr>
      <w:tr>
        <w:trPr>
          <w:cantSplit/>
        </w:trPr>
        <w:tc>
          <w:tcPr>
            <w:vAlign w:val="center"/>
            <w:tcMar>
              <w:top w:w="65" w:type="dxa"/>
              <w:start w:w="75" w:type="dxa"/>
              <w:bottom w:w="65" w:type="dxa"/>
              <w:end w:w="75" w:type="dxa"/>
            </w:tcMar>
            <w:shd w:fill="D9EAF7" w:val="clear"/>
          </w:tcPr>
          <w:p>
            <w:r>
              <w:t>h_{k,base}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1</w:t>
            </w:r>
          </w:p>
        </w:tc>
      </w:tr>
      <w:tr>
        <w:trPr>
          <w:cantSplit/>
        </w:trPr>
        <w:tc>
          <w:tcPr>
            <w:vAlign w:val="center"/>
            <w:tcMar>
              <w:top w:w="65" w:type="dxa"/>
              <w:start w:w="75" w:type="dxa"/>
              <w:bottom w:w="65" w:type="dxa"/>
              <w:end w:w="75" w:type="dxa"/>
            </w:tcMar>
            <w:shd w:fill="D9EAF7" w:val="clear"/>
          </w:tcPr>
          <w:p>
            <w:r>
              <w:t>h_{k,welfare}</w:t>
            </w:r>
          </w:p>
        </w:tc>
        <w:tc>
          <w:tcPr>
            <w:vAlign w:val="center"/>
            <w:tcMar>
              <w:top w:w="65" w:type="dxa"/>
              <w:start w:w="75" w:type="dxa"/>
              <w:bottom w:w="65" w:type="dxa"/>
              <w:end w:w="75" w:type="dxa"/>
            </w:tcMar>
            <w:shd w:fill="D9EAF7" w:val="clear"/>
          </w:tcPr>
          <w:p>
            <w:r>
              <w:t>1</w:t>
            </w:r>
          </w:p>
        </w:tc>
      </w:tr>
    </w:tbl>
    <w:p>
      <w:pPr>
        <w:pStyle w:val="BodyText"/>
      </w:pPr>
      <w:r>
        <w:t xml:space="preserve">This yields a mild negative default rather than unjustified neutrality.</w:t>
      </w:r>
    </w:p>
    <w:p>
      <w:pPr>
        <w:pStyle w:val="BodyText"/>
      </w:pPr>
      <w:r>
        <w:t xml:space="preserve">Calibration rationale (Informative). The phantom magnitude mu_phantom = -0.10 is a governance prior set to satisfy two constraints simultaneously: it must be negative enough that omitting evidence is worse than reporting neutral impact (preventing score inflation by ignorance), and it must be small enough in absolute value that phantom instances do not dominate well-evidenced cells when multiple unknowns coexist in a run. At mu = -0.10 with default parameters (r=1, t=T_ref, l=1, c=1), the phantom produces a saturated direct impact of approximately -0.20 per cell. In a run with uniform weights across 49 cells, a single phantom cell contributes roughly 0.004 to the total RLS magnitude, which is detectable in audit but not decisive unless many cells are unknown simultaneously. If five or more cells carry phantom instances, the cumulative penalty becomes material (approximately -0.02 to -0.03 in RLS), creating a meaningful incentive to gather evidence. The value -0.10 is a governance prior, not an empirically validated optimum. It is explicitly challengeable under standard governance rules; any revision requires justification, version increment, and sensitivity analysis over a reference decision suite.</w:t>
      </w:r>
    </w:p>
    <w:p>
      <w:pPr>
        <w:pStyle w:val="BodyText"/>
      </w:pPr>
      <w:r>
        <w:rPr>
          <w:b/>
        </w:rPr>
        <w:t>Phantom-dependence rule (Normative).</w:t>
      </w:r>
      <w:r>
        <w:t xml:space="preserve"> A phantom value is an ignorance-management convention, not evidence that harm occurred. For Tier 3 and decision-material or high-stakes Tier 2 runs, the PCC MUST report the number and locations of phantom-active cells, the RLS ranking with and without phantom instances, and a governed unknown or adverse-bound sensitivity where feasible. If the preferred option, decisiveness classification, or public conclusion changes materially because of the phantom convention, the result MUST be treated as phantom-sensitive and therefore non-decisive, narrowed, escalated, or refused for the stronger claim. Analysts MUST NOT add weak estimates merely to avoid the phantom rule or manipulate the active-cell set to advantage an option.</w:t>
      </w:r>
    </w:p>
    <w:p>
      <w:pPr>
        <w:pStyle w:val="BodyText"/>
      </w:pPr>
      <w:r>
        <w:t xml:space="preserve">Clarification: This rule does not apply to cells that are legitimately out of scope and properly masked with justification; it DOES apply to non-maskable cells and to any cell required by the tier’s minimum coverage rules.</w:t>
      </w:r>
    </w:p>
    <w:p>
      <w:pPr>
        <w:pStyle w:val="BodyText"/>
      </w:pPr>
      <w:r>
        <w:t xml:space="preserve">Gate-Critical Unknown Rule (Normative). If a cell within C_r or C_cat is declared UNKNOWN_IMPACT, admissibility for that cell SHALL NOT be resolved using only the standard phantom-instance fallback. Default handling path: for rights-covered cells, the run MUST either (i) apply a governed conservative bound sufficient to preserve the rights gate, or (ii) treat the gate as unresolved and rerun, downgrade, or escalate. For catastrophe-covered cells, the run MUST either (i) apply a governed conservative scenario/cell bound sufficient to preserve TRC, or (ii) treat TRC as unresolved and rerun, downgrade, or escalate. Implementations MUST set RIGHTS_CELL_UNKNOWN_GATE_CRITICAL or CATASTROPHE_CELL_UNKNOWN_GATE_CRITICAL, as applicable, using only canonical severities defined in Section 14.3.</w:t>
      </w:r>
    </w:p>
    <w:bookmarkEnd w:id="98"/>
    <w:bookmarkStart w:id="99" w:name="X642a2915d0f8cfbc469b45458e7dc887e12c35b"/>
    <w:p>
      <w:pPr>
        <w:pStyle w:val="Heading2"/>
      </w:pPr>
      <w:r>
        <w:t xml:space="preserve">5.8 Scenario-Conditioned Impacts (Normative for TRC runs)</w:t>
      </w:r>
    </w:p>
    <w:p>
      <w:pPr>
        <w:pStyle w:val="FirstParagraph"/>
      </w:pPr>
      <w:r>
        <w:t xml:space="preserve">When TRC is in use (Tier 3 required; Tier 2 required when catastrophe relevance plausible), impacts MUST be scenario-conditioned at least for catastrophe cells:</w:t>
      </w:r>
    </w:p>
    <w:p>
      <w:pPr>
        <w:pStyle w:val="BodyText"/>
      </w:pPr>
      <w:r>
        <w:t xml:space="preserve">Scenario probabilities p_s are governed (Appendix D). Scenario conditioning enters through ℓ_k and/or instance presence, and through propagation if scenario-specific kernels are declared.</w:t>
      </w:r>
    </w:p>
    <w:bookmarkEnd w:id="99"/>
    <w:bookmarkStart w:id="100" w:name="Xbde02cb1a78c7585d005c3b985b7763296fe2ee"/>
    <w:p>
      <w:pPr>
        <w:pStyle w:val="Heading2"/>
      </w:pPr>
      <w:r>
        <w:t xml:space="preserve">5.9 Worked Examples (Non-Normative, Computation-Illustrative)</w:t>
      </w:r>
    </w:p>
    <w:p>
      <w:pPr>
        <w:pStyle w:val="FirstParagraph"/>
      </w:pPr>
      <w:r>
        <w:t xml:space="preserve">Example 5.1: Direct impact, Community-Social cell</w:t>
      </w:r>
    </w:p>
    <w:p>
      <w:pPr>
        <w:pStyle w:val="BodyText"/>
      </w:pPr>
      <w:r>
        <w:t xml:space="preserve">Decision: Remote-work policy option a. Cell: u=3 (Community), d=3 (Social).</w:t>
      </w:r>
    </w:p>
    <w:p>
      <w:pPr>
        <w:pStyle w:val="BodyText"/>
      </w:pPr>
      <w:r>
        <w:t xml:space="preserve">Assume T_ref = 25, β = 2.</w:t>
      </w:r>
    </w:p>
    <w:p>
      <w:pPr>
        <w:pStyle w:val="BodyText"/>
      </w:pPr>
      <w:r>
        <w:t xml:space="preserve">Instance 1: Reduced in-person interaction</w:t>
      </w:r>
    </w:p>
    <w:p>
      <w:pPr>
        <w:pStyle w:val="Compact"/>
        <w:numPr>
          <w:ilvl w:val="0"/>
          <w:numId w:val="1008"/>
        </w:numPr>
      </w:pPr>
      <w:r>
        <w:t xml:space="preserve">μ₁ = -0.30, r₁ = 0.80, t₁ = 3 years, ℓ₁ = 0.90, c₁ = 0.70, e₁ = 1, h_{1,base} = 1, h_{1,welfare} = 1</w:t>
      </w:r>
    </w:p>
    <w:p>
      <w:pPr>
        <w:pStyle w:val="FirstParagraph"/>
      </w:pPr>
      <w:r>
        <w:t xml:space="preserve">Instance 2: Increased online community participation</w:t>
      </w:r>
    </w:p>
    <w:p>
      <w:pPr>
        <w:pStyle w:val="Compact"/>
        <w:numPr>
          <w:ilvl w:val="0"/>
          <w:numId w:val="1009"/>
        </w:numPr>
      </w:pPr>
      <w:r>
        <w:t xml:space="preserve">μ₂ = +0.15, r₂ = 0.50, t₂ = 5 years, ℓ₂ = 0.70, c₂ = 0.50, e₂ = 1, h_{2,base} = 1, h_{2,welfare} = 1</w:t>
      </w:r>
    </w:p>
    <w:p>
      <w:pPr>
        <w:pStyle w:val="FirstParagraph"/>
      </w:pPr>
      <w:r>
        <w:t xml:space="preserve">Compute temporal weights:</w:t>
      </w:r>
    </w:p>
    <w:p>
      <w:pPr>
        <w:pStyle w:val="Compact"/>
        <w:numPr>
          <w:ilvl w:val="0"/>
          <w:numId w:val="1010"/>
        </w:numPr>
      </w:pPr>
      <w:r>
        <w:t xml:space="preserve">τ(3) = ln(4)/ln(26) ≈ 0.43</w:t>
      </w:r>
    </w:p>
    <w:p>
      <w:pPr>
        <w:pStyle w:val="Compact"/>
        <w:numPr>
          <w:ilvl w:val="0"/>
          <w:numId w:val="1011"/>
        </w:numPr>
      </w:pPr>
      <w:r>
        <w:t xml:space="preserve">τ(5) = ln(6)/ln(26) ≈ 0.55</w:t>
      </w:r>
    </w:p>
    <w:p>
      <w:pPr>
        <w:pStyle w:val="FirstParagraph"/>
      </w:pPr>
      <w:r>
        <w:t xml:space="preserve">Compute contributions:</w:t>
      </w:r>
    </w:p>
    <w:p>
      <w:pPr>
        <w:pStyle w:val="Compact"/>
        <w:numPr>
          <w:ilvl w:val="0"/>
          <w:numId w:val="1012"/>
        </w:numPr>
      </w:pPr>
      <w:r>
        <w:t xml:space="preserve">Inst1: 0.80 × 0.43 × 0.90 × 0.70 × 1 × 1 × (-0.30) ≈ -0.065</w:t>
      </w:r>
    </w:p>
    <w:p>
      <w:pPr>
        <w:pStyle w:val="Compact"/>
        <w:numPr>
          <w:ilvl w:val="0"/>
          <w:numId w:val="1013"/>
        </w:numPr>
      </w:pPr>
      <w:r>
        <w:t xml:space="preserve">Inst2: 0.50 × 0.55 × 0.70 × 0.50 × 1 × 1 × (+0.15) ≈ +0.014</w:t>
      </w:r>
    </w:p>
    <w:p>
      <w:pPr>
        <w:pStyle w:val="FirstParagraph"/>
      </w:pPr>
      <w:r>
        <w:t xml:space="preserve">Aggregate pre-saturation:</w:t>
      </w:r>
    </w:p>
    <w:p>
      <w:pPr>
        <w:pStyle w:val="Compact"/>
        <w:numPr>
          <w:ilvl w:val="0"/>
          <w:numId w:val="1014"/>
        </w:numPr>
      </w:pPr>
      <w:r>
        <w:t xml:space="preserve">Ĩ_dir = -0.065 + 0.014 = -0.051</w:t>
      </w:r>
    </w:p>
    <w:p>
      <w:pPr>
        <w:pStyle w:val="FirstParagraph"/>
      </w:pPr>
      <w:r>
        <w:t xml:space="preserve">Saturate:</w:t>
      </w:r>
    </w:p>
    <w:p>
      <w:pPr>
        <w:pStyle w:val="Compact"/>
        <w:numPr>
          <w:ilvl w:val="0"/>
          <w:numId w:val="1015"/>
        </w:numPr>
      </w:pPr>
      <w:r>
        <w:t xml:space="preserve">I_dir(3,3,a) = tanh(2 × -0.051) = tanh(-0.102) ≈ -0.10</w:t>
      </w:r>
    </w:p>
    <w:p>
      <w:pPr>
        <w:pStyle w:val="FirstParagraph"/>
      </w:pPr>
      <w:r>
        <w:t xml:space="preserve">Example 5.2: Missing-data penalty</w:t>
      </w:r>
    </w:p>
    <w:p>
      <w:pPr>
        <w:pStyle w:val="BodyText"/>
      </w:pPr>
      <w:r>
        <w:t xml:space="preserve">Cell u=7 (Biosphere), d=7 (Environment) is active (non-maskable for environment-relevant decisions). Analyst lacks defensible estimates.</w:t>
      </w:r>
    </w:p>
    <w:p>
      <w:pPr>
        <w:pStyle w:val="BodyText"/>
      </w:pPr>
      <w:r>
        <w:t xml:space="preserve">Phantom instance yields:</w:t>
      </w:r>
    </w:p>
    <w:p>
      <w:pPr>
        <w:pStyle w:val="Compact"/>
        <w:numPr>
          <w:ilvl w:val="0"/>
          <w:numId w:val="1016"/>
        </w:numPr>
      </w:pPr>
      <w:r>
        <w:t xml:space="preserve">Ĩ_dir = 1 × 1 × 1 × 1 × 1 × 1 × (-0.10) = -0.10</w:t>
      </w:r>
    </w:p>
    <w:p>
      <w:pPr>
        <w:pStyle w:val="Compact"/>
        <w:numPr>
          <w:ilvl w:val="0"/>
          <w:numId w:val="1017"/>
        </w:numPr>
      </w:pPr>
      <w:r>
        <w:t xml:space="preserve">I_dir = tanh(2 × -0.10) ≈ -0.20</w:t>
      </w:r>
    </w:p>
    <w:p>
      <w:pPr>
        <w:pStyle w:val="FirstParagraph"/>
      </w:pPr>
      <w:r>
        <w:t xml:space="preserve">This enforces humility: missing evidence is mildly negative, not neutral.</w:t>
      </w:r>
    </w:p>
    <w:bookmarkEnd w:id="100"/>
    <w:bookmarkEnd w:id="101"/>
    <w:bookmarkStart w:id="112" w:name="X48a7ffb759511b287ff8303a6aff4e38228c667"/>
    <w:p>
      <w:pPr>
        <w:pStyle w:val="Heading1"/>
      </w:pPr>
      <w:r>
        <w:t xml:space="preserve">SECTION 6: RIPPLE PROPAGATION: KERNEL AND EPISTEMIC HUMILITY</w:t>
      </w:r>
    </w:p>
    <w:bookmarkStart w:id="102" w:name="purpose-normative"/>
    <w:p>
      <w:pPr>
        <w:pStyle w:val="Heading2"/>
      </w:pPr>
      <w:r>
        <w:t xml:space="preserve">6.0 Purpose (Normative)</w:t>
      </w:r>
    </w:p>
    <w:p>
      <w:pPr>
        <w:pStyle w:val="FirstParagraph"/>
      </w:pPr>
      <w:r>
        <w:t xml:space="preserve">Ripple propagation models how direct impacts in one cell causally and institutionally ripple into other cells across unions and dimensions. This makes cross-scale externalities explicit and auditable.</w:t>
      </w:r>
    </w:p>
    <w:p>
      <w:pPr>
        <w:pStyle w:val="BodyText"/>
      </w:pPr>
      <w:r>
        <w:t xml:space="preserve">Tier posture: Tier 1-3 permit NONE or QUICK propagation. FULL propagation is a Tier-4 design target only and MUST NOT be used for Tier 1-3 compliance claims.</w:t>
      </w:r>
    </w:p>
    <w:bookmarkEnd w:id="102"/>
    <w:bookmarkStart w:id="103" w:name="X1ca6c135a8cda191ffdc58a053d87addc2fa5ca"/>
    <w:p>
      <w:pPr>
        <w:pStyle w:val="Heading2"/>
      </w:pPr>
      <w:r>
        <w:t xml:space="preserve">6.1 Kernel Definition and Convention (Normative)</w:t>
      </w:r>
    </w:p>
    <w:p>
      <w:pPr>
        <w:pStyle w:val="FirstParagraph"/>
      </w:pPr>
      <w:r>
        <w:t xml:space="preserve">Let the 49 welfare cells be indexed by i = φ(u,d) with φ(u,d) = 7(u-1) + d. The ripple kernel is a sparse matrix K ∈ ℝ^{49×49}.</w:t>
      </w:r>
    </w:p>
    <w:p>
      <w:pPr>
        <w:pStyle w:val="BodyText"/>
      </w:pPr>
      <w:r>
        <w:t xml:space="preserve">Kernel convention (MUST):</w:t>
      </w:r>
    </w:p>
    <w:p>
      <w:pPr>
        <w:pStyle w:val="Compact"/>
        <w:numPr>
          <w:ilvl w:val="0"/>
          <w:numId w:val="1018"/>
        </w:numPr>
      </w:pPr>
      <w:r>
        <w:t xml:space="preserve">K_{ij} maps effect from source cell j to target cell i (target-row, source-column).</w:t>
      </w:r>
    </w:p>
    <w:p>
      <w:pPr>
        <w:pStyle w:val="Compact"/>
        <w:numPr>
          <w:ilvl w:val="0"/>
          <w:numId w:val="1019"/>
        </w:numPr>
      </w:pPr>
      <w:r>
        <w:t xml:space="preserve">Propagation uses left multiplication: Ĩ_prop = I_dir + K × I_dir</w:t>
      </w:r>
    </w:p>
    <w:p>
      <w:pPr>
        <w:pStyle w:val="FirstParagraph"/>
      </w:pPr>
      <w:r>
        <w:t xml:space="preserve">Interpretation:</w:t>
      </w:r>
    </w:p>
    <w:p>
      <w:pPr>
        <w:pStyle w:val="BodyText"/>
      </w:pPr>
      <w:r>
        <w:t xml:space="preserve">Scale semantics and first-order propagation note (Normative clarification). The bounded cell impacts used by RippleLogic are governance scores anchored to declared indicators and baselines, not claims that dignity, liberty, or meaning are measured as cardinal utility in nature. The kernel K is a declared first-order propagation operator for bounded local approximation under the chosen decision horizon. It does not claim that all socio-technical dynamics are globally linear. Non-linearities and threshold behavior are handled elsewhere in the architecture through saturation, scenario branching, rights floors, tail-risk screening, containment, escalation, and versioned recalibration of K. Implementations MUST NOT present K as a proof of empirical linearity; they MAY present it as a transparent, auditable approximation layer governed by the PCC.</w:t>
      </w:r>
    </w:p>
    <w:p>
      <w:pPr>
        <w:pStyle w:val="Compact"/>
        <w:numPr>
          <w:ilvl w:val="0"/>
          <w:numId w:val="1020"/>
        </w:numPr>
      </w:pPr>
      <w:r>
        <w:t xml:space="preserve">κ &gt; 0: improving source j tends to improve target i.</w:t>
      </w:r>
    </w:p>
    <w:p>
      <w:pPr>
        <w:pStyle w:val="Compact"/>
        <w:numPr>
          <w:ilvl w:val="0"/>
          <w:numId w:val="1021"/>
        </w:numPr>
      </w:pPr>
      <w:r>
        <w:t xml:space="preserve">κ &lt; 0: improving source j tends to harm target i.</w:t>
      </w:r>
    </w:p>
    <w:p>
      <w:pPr>
        <w:pStyle w:val="Compact"/>
        <w:numPr>
          <w:ilvl w:val="0"/>
          <w:numId w:val="1022"/>
        </w:numPr>
      </w:pPr>
      <w:r>
        <w:t xml:space="preserve">κ = 0: no modeled pathway.</w:t>
      </w:r>
    </w:p>
    <w:bookmarkEnd w:id="103"/>
    <w:bookmarkStart w:id="104" w:name="propagation-modes-tier-1-3-normative"/>
    <w:p>
      <w:pPr>
        <w:pStyle w:val="Heading2"/>
      </w:pPr>
      <w:r>
        <w:t xml:space="preserve">6.2 Propagation Modes (Tier 1-3) (Normative)</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2212"/>
        <w:gridCol w:w="3028"/>
        <w:gridCol w:w="2678"/>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Mode</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Formula</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Use Case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NONE (Direct-only)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I_prop := I_dir</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Tier 1-2 default</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QUICK (First-order)</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Ĩ_prop = I_dir + K × I_dir</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Tier 3 with sensitivity</w:t>
            </w:r>
          </w:p>
        </w:tc>
      </w:tr>
    </w:tbl>
    <w:p>
      <w:pPr>
        <w:pStyle w:val="BodyText"/>
      </w:pPr>
      <w:r>
        <w:t xml:space="preserve">Stream note (Normative). Propagation is applied per stream x∈{base, welfare} as defined in Appendix B. In Section 6 (and any tables using shorthand), I_dir and I_prop are shorthand for I_dir,x and I_prop,x when the stream is clear from context. Admissibility gates (NCRC, TRC, CSV) use the Base stream; RLS uses the Welfare stream.</w:t>
      </w:r>
    </w:p>
    <w:p>
      <w:pPr>
        <w:pStyle w:val="BodyText"/>
      </w:pPr>
      <w:r>
        <w:t xml:space="preserve">Normative restriction: FULL propagation is PROHIBITED for Tier 1-3 claims in the current v12.4 release line.</w:t>
      </w:r>
    </w:p>
    <w:bookmarkEnd w:id="104"/>
    <w:bookmarkStart w:id="105" w:name="post-propagation-saturation-normative"/>
    <w:p>
      <w:pPr>
        <w:pStyle w:val="Heading2"/>
      </w:pPr>
      <w:r>
        <w:t xml:space="preserve">6.3 Post-Propagation Saturation (Normative)</w:t>
      </w:r>
    </w:p>
    <w:p>
      <w:pPr>
        <w:pStyle w:val="FirstParagraph"/>
      </w:pPr>
      <w:r>
        <w:t xml:space="preserve">Because propagation can push values outside [-1,+1], apply elementwise saturation:</w:t>
      </w:r>
    </w:p>
    <w:p>
      <w:pPr>
        <w:pStyle w:val="BodyText"/>
      </w:pPr>
      <w:r>
        <w:t xml:space="preserve">I_prop_x(u,d,a) = tanh(β_prop × Ĩ_prop_x(u,d,a))</w:t>
      </w:r>
    </w:p>
    <w:p>
      <w:pPr>
        <w:pStyle w:val="BodyText"/>
      </w:pPr>
      <w:r>
        <w:t xml:space="preserve">Notation: I_prop_base and I_prop_welfare denote the x=base and x=welfare outputs respectively.</w:t>
      </w:r>
    </w:p>
    <w:p>
      <w:pPr>
        <w:pStyle w:val="BodyText"/>
      </w:pPr>
      <w:r>
        <w:t xml:space="preserve">Default: β_prop = 1.</w:t>
      </w:r>
    </w:p>
    <w:bookmarkEnd w:id="105"/>
    <w:bookmarkStart w:id="106" w:name="Xe6b6f698c516b3eee812583c8802b913a97753d"/>
    <w:p>
      <w:pPr>
        <w:pStyle w:val="Heading2"/>
      </w:pPr>
      <w:r>
        <w:t xml:space="preserve">6.4 Stability Constraints and Humility Fallbacks (Normative)</w:t>
      </w:r>
    </w:p>
    <w:p>
      <w:pPr>
        <w:pStyle w:val="FirstParagraph"/>
      </w:pPr>
      <w:r>
        <w:t xml:space="preserve">Kernel stability guardrails (defaults; may be tightened by governance):</w:t>
      </w:r>
    </w:p>
    <w:p>
      <w:pPr>
        <w:pStyle w:val="Compact"/>
        <w:numPr>
          <w:ilvl w:val="0"/>
          <w:numId w:val="1023"/>
        </w:numPr>
      </w:pPr>
      <w:r>
        <w:t xml:space="preserve">Entry bound: |K_{ij}| ≤ κ_max, default κ_max = 0.5</w:t>
      </w:r>
    </w:p>
    <w:p>
      <w:pPr>
        <w:pStyle w:val="Compact"/>
        <w:numPr>
          <w:ilvl w:val="0"/>
          <w:numId w:val="1024"/>
        </w:numPr>
      </w:pPr>
      <w:r>
        <w:t xml:space="preserve">Absolute row-sum bound (required): ∥K∥∞ := max_i Σ_j |K_{ij}| ≤ ρ_max, default ρ_max = 0.9.</w:t>
      </w:r>
    </w:p>
    <w:p>
      <w:pPr>
        <w:pStyle w:val="Compact"/>
        <w:numPr>
          <w:ilvl w:val="0"/>
          <w:numId w:val="1025"/>
        </w:numPr>
      </w:pPr>
      <w:r>
        <w:t xml:space="preserve">Spectral radius constraint (satisfied by construction under the row-sum bound): If ∥K∥∞ &lt; 1, then ρ(K) &lt; 1 is treated as satisfied for Tier 1-3 purposes because ρ(K) ≤ ∥K∥∞. Implementations MUST NOT require additional spectral-radius computation to claim Tier 1-3 conformance when the row-sum bound holds.</w:t>
      </w:r>
    </w:p>
    <w:p>
      <w:pPr>
        <w:pStyle w:val="FirstParagraph"/>
      </w:pPr>
      <w:r>
        <w:t xml:space="preserve">Kernel stability verification rule (Normative). A Tier 1-3 implementation MUST compute and record (in PCC when kernel is used): (i) max_{ij} |K_{ij}| and (ii) ∥K∥∞. If either exceeds its bound (entry bound or row-sum bound), the run MUST execute the humility fallback (propagation_mode = NONE) and record KERNEL_HUMILITY_FALLBACK = TRUE.</w:t>
      </w:r>
    </w:p>
    <w:p>
      <w:pPr>
        <w:pStyle w:val="BodyText"/>
      </w:pPr>
      <w:r>
        <w:t xml:space="preserve">If the declared kernel violates entry bounds or row-sum bounds (and therefore fails the Tier 1-3 stability verification rule above), the run MUST:</w:t>
      </w:r>
    </w:p>
    <w:p>
      <w:pPr>
        <w:pStyle w:val="Compact"/>
        <w:numPr>
          <w:ilvl w:val="0"/>
          <w:numId w:val="1026"/>
        </w:numPr>
      </w:pPr>
      <w:r>
        <w:t xml:space="preserve">Set propagation_mode = NONE, and</w:t>
      </w:r>
    </w:p>
    <w:p>
      <w:pPr>
        <w:pStyle w:val="Compact"/>
        <w:numPr>
          <w:ilvl w:val="0"/>
          <w:numId w:val="1027"/>
        </w:numPr>
      </w:pPr>
      <w:r>
        <w:t xml:space="preserve">Record a PCC limitation: KERNEL_HUMILITY_FALLBACK = TRUE.</w:t>
      </w:r>
    </w:p>
    <w:p>
      <w:pPr>
        <w:pStyle w:val="FirstParagraph"/>
      </w:pPr>
      <w:r>
        <w:t xml:space="preserve">Rationale: An unstable or over-amplifying kernel is worse than no kernel; it creates false certainty and is easy to game.</w:t>
      </w:r>
    </w:p>
    <w:bookmarkEnd w:id="106"/>
    <w:bookmarkStart w:id="108" w:name="kernel-quality-score-kqs-normative"/>
    <w:p>
      <w:pPr>
        <w:pStyle w:val="Heading2"/>
      </w:pPr>
      <w:r>
        <w:t xml:space="preserve">6.5 Kernel Quality Score (KQS) (Normative)</w:t>
      </w:r>
    </w:p>
    <w:p>
      <w:pPr>
        <w:pStyle w:val="FirstParagraph"/>
      </w:pPr>
      <w:r>
        <w:t xml:space="preserve">KQS summarizes readiness of the kernel for decision-relevant propagation:</w:t>
      </w:r>
    </w:p>
    <w:p>
      <w:pPr>
        <w:pStyle w:val="BodyText"/>
      </w:pPr>
      <w:r>
        <w:t xml:space="preserve">KQS = w_cov × C_cov + w_id × C_id + w_stab × C_stab + w_pred × C_pred</w:t>
      </w:r>
    </w:p>
    <w:p>
      <w:pPr>
        <w:pStyle w:val="BodyText"/>
      </w:pPr>
      <w:r>
        <w:t xml:space="preserve">Default component weights:</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3960"/>
        <w:gridCol w:w="3960"/>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Component</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Weight</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Coverage (C_cov)</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0.25</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Identifiability (C_id)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0.30</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Stability (C_stab)</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0.20</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Prediction (C_pred)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0.25</w:t>
            </w:r>
          </w:p>
        </w:tc>
      </w:tr>
    </w:tbl>
    <w:p>
      <w:pPr>
        <w:pStyle w:val="BodyText"/>
      </w:pPr>
      <w:r>
        <w:t xml:space="preserve">Component meanings (each in [0,1]):</w:t>
      </w:r>
    </w:p>
    <w:p>
      <w:pPr>
        <w:pStyle w:val="Compact"/>
        <w:numPr>
          <w:ilvl w:val="0"/>
          <w:numId w:val="1028"/>
        </w:numPr>
      </w:pPr>
      <w:r>
        <w:t xml:space="preserve">C_cov: coverage evidence proportion (share of relied-upon edges with cited evidence)</w:t>
      </w:r>
    </w:p>
    <w:p>
      <w:pPr>
        <w:pStyle w:val="Compact"/>
        <w:numPr>
          <w:ilvl w:val="0"/>
          <w:numId w:val="1029"/>
        </w:numPr>
      </w:pPr>
      <w:r>
        <w:t xml:space="preserve">C_id: identifiability (edges are specified with clear endpoints and sign; replayable)</w:t>
      </w:r>
    </w:p>
    <w:p>
      <w:pPr>
        <w:pStyle w:val="Compact"/>
        <w:numPr>
          <w:ilvl w:val="0"/>
          <w:numId w:val="1030"/>
        </w:numPr>
      </w:pPr>
      <w:r>
        <w:t xml:space="preserve">C_stab: stability margin (satisfies bounds with margin)</w:t>
      </w:r>
    </w:p>
    <w:p>
      <w:pPr>
        <w:pStyle w:val="Compact"/>
        <w:numPr>
          <w:ilvl w:val="0"/>
          <w:numId w:val="1031"/>
        </w:numPr>
      </w:pPr>
      <w:r>
        <w:t xml:space="preserve">C_pred: predictive accuracy (backtest/pilot performance where available; otherwise conservative prior)</w:t>
      </w:r>
    </w:p>
    <w:bookmarkStart w:id="107" w:name="X42892f10f2e94413bd5c6c03650de57d79b8ff2"/>
    <w:p>
      <w:pPr>
        <w:pStyle w:val="Heading3"/>
      </w:pPr>
      <w:r>
        <w:t xml:space="preserve">6.5.1 Canonical KQS computation (Tier 1-3 deterministic) (Normative)</w:t>
      </w:r>
    </w:p>
    <w:p>
      <w:pPr>
        <w:pStyle w:val="FirstParagraph"/>
      </w:pPr>
      <w:r>
        <w:t xml:space="preserve">Definition (Normative). A</w:t>
      </w:r>
      <w:r>
        <w:t xml:space="preserve"> </w:t>
      </w:r>
      <w:r>
        <w:t xml:space="preserve">‘</w:t>
      </w:r>
      <w:r>
        <w:t xml:space="preserve">relied-upon edge</w:t>
      </w:r>
      <w:r>
        <w:t xml:space="preserve">’</w:t>
      </w:r>
      <w:r>
        <w:t xml:space="preserve"> </w:t>
      </w:r>
      <w:r>
        <w:t xml:space="preserve">is any kernel edge (i,j) with |K_ij| ≥ κ_use_min that touches at least one active cell (Section 10.3) or any non-maskable cell in C_r or C_cat. Default κ_use_min = 0.05 unless the PCC declares a stricter value.</w:t>
      </w:r>
    </w:p>
    <w:p>
      <w:pPr>
        <w:pStyle w:val="BodyText"/>
      </w:pPr>
      <w:r>
        <w:t xml:space="preserve">C_cov (Normative). Let E_use be the set of relied-upon edges. Let E_evid be those edges in E_use whose evidence fields include (i) an EvidenceClass ∈ {A,B,C} and (ii) a citation or provenance reference sufficient for retrieval. Then C_cov := |E_evid| / max(1, |E_use|).</w:t>
      </w:r>
    </w:p>
    <w:p>
      <w:pPr>
        <w:pStyle w:val="BodyText"/>
      </w:pPr>
      <w:r>
        <w:t xml:space="preserve">C_id (Normative). Let E_id be those edges in E_use with declared source union/dimension, target union/dimension, sign, and numeric magnitude fields present and within canonical bounds. Then C_id := |E_id| / max(1, |E_use|).</w:t>
      </w:r>
    </w:p>
    <w:p>
      <w:pPr>
        <w:pStyle w:val="BodyText"/>
      </w:pPr>
      <w:r>
        <w:t xml:space="preserve">C_stab (Normative). If QUICK is used, compute PCC.Kernel.RowSumAbsMax = ||K||_∞ and PCC.Kernel.EntryAbsMax = max_ij |K_ij| per Section 6.4. Set C_stab := 0 if any bound is violated; otherwise C_stab := clip((ρ_max - ||K||_∞)/ρ_max, 0, 1), with default ρ_max = 0.9.</w:t>
      </w:r>
    </w:p>
    <w:p>
      <w:pPr>
        <w:pStyle w:val="BodyText"/>
      </w:pPr>
      <w:r>
        <w:t xml:space="preserve">C_pred (Normative). If no backtest or pilot evidence exists for the decision domain, set C_pred := 0.30 (NO_EVIDENCE_DEFAULT) as already required. If empirical evidence exists, the PCC MUST declare the predictive metric used and compute C_pred as clip((MetricScore - MetricBaseline) / (MetricTarget - MetricBaseline), 0, 1) with all three values disclosed in PCC so an auditor can recompute.</w:t>
      </w:r>
    </w:p>
    <w:p>
      <w:pPr>
        <w:pStyle w:val="BodyText"/>
      </w:pPr>
      <w:r>
        <w:t xml:space="preserve">Disclosure rule (Normative). The PCC MUST record κ_use_min, the edge counts |E_use|, |E_evid|, |E_id|, and the computed component values C_cov, C_id, C_stab, C_pred used in the KQS calculation.</w:t>
      </w:r>
    </w:p>
    <w:p>
      <w:pPr>
        <w:pStyle w:val="BodyText"/>
      </w:pPr>
      <w:r>
        <w:t xml:space="preserve">Default C_pred prior (Normative). If no backtest/pilot evidence exists for the decision domain, set C_pred := 0.30 (NO_EVIDENCE_DEFAULT). The PCC MUST (i) mark this basis as NO_EVIDENCE_DEFAULT, and (ii) include a plan and timeline to obtain empirical validation evidence; until such evidence exists, C_pred SHALL NOT be reported as higher than the prior.</w:t>
      </w:r>
    </w:p>
    <w:p>
      <w:pPr>
        <w:pStyle w:val="BodyText"/>
      </w:pPr>
      <w:r>
        <w:t xml:space="preserve">KQS policy (MUST) for Tier 3:</w:t>
      </w:r>
    </w:p>
    <w:p>
      <w:pPr>
        <w:pStyle w:val="Compact"/>
        <w:numPr>
          <w:ilvl w:val="0"/>
          <w:numId w:val="1032"/>
        </w:numPr>
      </w:pPr>
      <w:r>
        <w:t xml:space="preserve">If KQS &lt; 0.40: Kernel MUST NOT be used; propagation_mode = NONE.</w:t>
      </w:r>
    </w:p>
    <w:p>
      <w:pPr>
        <w:pStyle w:val="Compact"/>
        <w:numPr>
          <w:ilvl w:val="0"/>
          <w:numId w:val="1033"/>
        </w:numPr>
      </w:pPr>
      <w:r>
        <w:t xml:space="preserve">If 0.40 ≤ KQS &lt; 0.50: QUICK allowed only with mandatory kernel sensitivity; otherwise use NONE.</w:t>
      </w:r>
    </w:p>
    <w:p>
      <w:pPr>
        <w:pStyle w:val="Compact"/>
        <w:numPr>
          <w:ilvl w:val="0"/>
          <w:numId w:val="1034"/>
        </w:numPr>
      </w:pPr>
      <w:r>
        <w:t xml:space="preserve">If KQS ≥ 0.50: Kernel use permitted with required sensitivity at Tier 3.</w:t>
      </w:r>
    </w:p>
    <w:p>
      <w:pPr>
        <w:pStyle w:val="FirstParagraph"/>
      </w:pPr>
      <w:r>
        <w:t xml:space="preserve">Tier 1-2 default: propagation_mode = NONE unless the PCC explicitly declares kernel use and its KQS.</w:t>
      </w:r>
    </w:p>
    <w:bookmarkEnd w:id="107"/>
    <w:bookmarkEnd w:id="108"/>
    <w:bookmarkStart w:id="109" w:name="Xae9173d43732e503f6f2d4070dfc2aa0eee1dd7"/>
    <w:p>
      <w:pPr>
        <w:pStyle w:val="Heading2"/>
      </w:pPr>
      <w:r>
        <w:t xml:space="preserve">6.6 Kernel Sensitivity Requirements (Normative for Tier 3 when QUICK is used)</w:t>
      </w:r>
    </w:p>
    <w:p>
      <w:pPr>
        <w:pStyle w:val="FirstParagraph"/>
      </w:pPr>
      <w:r>
        <w:t xml:space="preserve">When QUICK propagation is used at Tier 3, the PCC MUST include sensitivity analysis:</w:t>
      </w:r>
    </w:p>
    <w:p>
      <w:pPr>
        <w:pStyle w:val="Compact"/>
        <w:numPr>
          <w:ilvl w:val="0"/>
          <w:numId w:val="1035"/>
        </w:numPr>
      </w:pPr>
      <w:r>
        <w:t xml:space="preserve">Perturb each relied-upon edge in E_use (as defined in Section 6.5.1) by ±0.05 (or ±10% of its magnitude, whichever is larger; declare the rule).</w:t>
      </w:r>
    </w:p>
    <w:p>
      <w:pPr>
        <w:pStyle w:val="Compact"/>
        <w:numPr>
          <w:ilvl w:val="0"/>
          <w:numId w:val="1036"/>
        </w:numPr>
      </w:pPr>
      <w:r>
        <w:t xml:space="preserve">Recompute the cascade for each perturbation set (at minimum one-at-a-time).</w:t>
      </w:r>
    </w:p>
    <w:p>
      <w:pPr>
        <w:pStyle w:val="Compact"/>
        <w:numPr>
          <w:ilvl w:val="0"/>
          <w:numId w:val="1037"/>
        </w:numPr>
      </w:pPr>
      <w:r>
        <w:t xml:space="preserve">If admissibility outcomes (NCRC, TRC, CSV) or the selected option changes, set audit_flag = DECISION_FRAGILE_KERNEL and escalate per tier policy.</w:t>
      </w:r>
    </w:p>
    <w:bookmarkEnd w:id="109"/>
    <w:bookmarkStart w:id="110" w:name="Xe58f0a95a4fe1a12f3034b889cbf7cbceac28e7"/>
    <w:p>
      <w:pPr>
        <w:pStyle w:val="Heading2"/>
      </w:pPr>
      <w:r>
        <w:t xml:space="preserve">6.7 KOPS and Starter Kernel (Tier 2-3) (Normative plus Provisional Labeling)</w:t>
      </w:r>
    </w:p>
    <w:p>
      <w:pPr>
        <w:pStyle w:val="FirstParagraph"/>
      </w:pPr>
      <w:r>
        <w:t xml:space="preserve">RippleLogic permits a governed subset of kernel edges called the Key Operational Pathways Set (KOPS). KOPS is the set of</w:t>
      </w:r>
      <w:r>
        <w:t xml:space="preserve"> </w:t>
      </w:r>
      <w:r>
        <w:t xml:space="preserve">“</w:t>
      </w:r>
      <w:r>
        <w:t xml:space="preserve">load-bearing</w:t>
      </w:r>
      <w:r>
        <w:t xml:space="preserve">”</w:t>
      </w:r>
      <w:r>
        <w:t xml:space="preserve"> </w:t>
      </w:r>
      <w:r>
        <w:t xml:space="preserve">pathways that are documented with evidence notes, sign-checked against literature or backtests, and sensitivity-audited.</w:t>
      </w:r>
    </w:p>
    <w:p>
      <w:pPr>
        <w:pStyle w:val="BodyText"/>
      </w:pPr>
      <w:r>
        <w:t xml:space="preserve">A Starter KOPS may be provided (Appendix K) and MUST be labeled PROVISIONAL with evidence classes and a global shrink factor for elicited edges (default 0.35). If a starter kernel is used, the PCC MUST disclose this and MUST include kernel sensitivity.</w:t>
      </w:r>
    </w:p>
    <w:bookmarkEnd w:id="110"/>
    <w:bookmarkStart w:id="111" w:name="X7c2d0d0b55c57e690fc353603137017ba7b1462"/>
    <w:p>
      <w:pPr>
        <w:pStyle w:val="Heading2"/>
      </w:pPr>
      <w:r>
        <w:t xml:space="preserve">6.8 Scenario-Conditioned Propagation (Tier 1-3 Default Rule)</w:t>
      </w:r>
    </w:p>
    <w:p>
      <w:pPr>
        <w:pStyle w:val="FirstParagraph"/>
      </w:pPr>
      <w:r>
        <w:t xml:space="preserve">Default: Kernel is not scenario-conditioned; scenario enters via instance likelihoods ℓ_k and scenario-specific instance activation. Scenario-conditioned kernels K_s may be used only with explicit PCC justification and must carry KQS and sensitivity per scenario class.</w:t>
      </w:r>
    </w:p>
    <w:bookmarkEnd w:id="111"/>
    <w:bookmarkEnd w:id="112"/>
    <w:bookmarkStart w:id="131" w:name="X5a0d83b91cd58284c513865880458f3920e19ba"/>
    <w:p>
      <w:pPr>
        <w:pStyle w:val="Heading1"/>
      </w:pPr>
      <w:r>
        <w:t xml:space="preserve">SECTION 7: RIGHTS LAYER: NON-COMPENSATORY RIGHTS CONSTRAINT (NCRC)</w:t>
      </w:r>
    </w:p>
    <w:bookmarkStart w:id="113" w:name="Xe4c3ac3e30c18b9225432356aad3140fba39d0b"/>
    <w:p>
      <w:pPr>
        <w:pStyle w:val="Heading2"/>
      </w:pPr>
      <w:r>
        <w:t xml:space="preserve">7.0 Purpose and Union-Based Ethics Rationale (Normative)</w:t>
      </w:r>
    </w:p>
    <w:p>
      <w:pPr>
        <w:pStyle w:val="FirstParagraph"/>
      </w:pPr>
      <w:r>
        <w:t xml:space="preserve">RippleLogic enforces non-compensability: certain harms are not permitted to be</w:t>
      </w:r>
      <w:r>
        <w:t xml:space="preserve"> </w:t>
      </w:r>
      <w:r>
        <w:t xml:space="preserve">“</w:t>
      </w:r>
      <w:r>
        <w:t xml:space="preserve">paid for</w:t>
      </w:r>
      <w:r>
        <w:t xml:space="preserve">”</w:t>
      </w:r>
      <w:r>
        <w:t xml:space="preserve"> </w:t>
      </w:r>
      <w:r>
        <w:t xml:space="preserve">by aggregate benefits elsewhere. NCRC operationalizes this by removing rights-violating options prior to any welfare optimization.</w:t>
      </w:r>
    </w:p>
    <w:p>
      <w:pPr>
        <w:pStyle w:val="BodyText"/>
      </w:pPr>
      <w:r>
        <w:t xml:space="preserve">Union-Based Ethics (UBE) justification: Under UBR, harms propagate across layered and intersecting analytical scopes and dependency paths; without a rights-first constraint, local optimization systematically externalizes costs onto vulnerable subgroups and future stakeholders. NCRC is therefore a structural safeguard against value scalarization and moral laundering (Rawls, 1971; Sen, 2009).</w:t>
      </w:r>
    </w:p>
    <w:bookmarkEnd w:id="113"/>
    <w:bookmarkStart w:id="115" w:name="canonical-rights-set-normative"/>
    <w:p>
      <w:pPr>
        <w:pStyle w:val="Heading2"/>
      </w:pPr>
      <w:r>
        <w:t xml:space="preserve">7.1 Canonical Rights Set (Normative)</w:t>
      </w:r>
    </w:p>
    <w:p>
      <w:pPr>
        <w:pStyle w:val="FirstParagraph"/>
      </w:pPr>
      <w:r>
        <w:t xml:space="preserve">RippleLogic defines eight core rights as feasibility floors:</w:t>
      </w:r>
    </w:p>
    <w:p>
      <w:pPr>
        <w:pStyle w:val="BodyText"/>
      </w:pPr>
      <w:r>
        <w:t xml:space="preserve">Table 7.1: Canonical Rights Thresholds (Normative)</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1267"/>
        <w:gridCol w:w="506"/>
        <w:gridCol w:w="1077"/>
        <w:gridCol w:w="5068"/>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Right</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Code</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Threshold θ_r</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Normative Anchor</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Life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LIFE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-0.90</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Near-certain or highly probable death or lethal exposure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Bodily Integrity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BODY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-0.70</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Severe injury, disability, torture, serious bodily violation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Liberty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LBTY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-0.65</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Arbitrary detention, forced labor, coercive confinement</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Basic Needs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NEED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-0.50</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Severe deprivation: food insecurity, homelessness, loss of basic subsistence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Dignity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DIGN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-0.55</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Systematic humiliation, dehumanization, targeted degradation</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Due Process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PROC</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-0.45</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Denial of fair hearing, non-transparent coercive procedure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Information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INFO</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-0.40</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Systematic censorship, epistemic coercion, pervasive disinformation constraints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Ecological Integrity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ECOL</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-0.65</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Material biosphere integrity breach or planetary boundary transgression corridor</w:t>
            </w:r>
          </w:p>
        </w:tc>
      </w:tr>
    </w:tbl>
    <w:p>
      <w:pPr>
        <w:pStyle w:val="BodyText"/>
      </w:pPr>
      <w:r>
        <w:t xml:space="preserve">Ecological Integrity boundary. ECOL is a MathGov non-compensatory enabling-condition protection for biosphere integrity and life-supporting ecological conditions. It may overlap with legal environmental rights where recognized, but this Canon does not claim universal legal status by itself.</w:t>
      </w:r>
    </w:p>
    <w:p>
      <w:pPr>
        <w:pStyle w:val="BodyText"/>
      </w:pPr>
      <w:r>
        <w:t xml:space="preserve">Normative interpretation rule: Thresholds θ_r are admissibility floors, not weights. They do not represent</w:t>
      </w:r>
      <w:r>
        <w:t xml:space="preserve"> </w:t>
      </w:r>
      <w:r>
        <w:t xml:space="preserve">“</w:t>
      </w:r>
      <w:r>
        <w:t xml:space="preserve">how important</w:t>
      </w:r>
      <w:r>
        <w:t xml:space="preserve">”</w:t>
      </w:r>
      <w:r>
        <w:t xml:space="preserve"> </w:t>
      </w:r>
      <w:r>
        <w:t xml:space="preserve">a right is; they represent the minimum allowable protection level.</w:t>
      </w:r>
    </w:p>
    <w:p>
      <w:pPr>
        <w:pStyle w:val="BodyText"/>
      </w:pPr>
      <w:r>
        <w:t xml:space="preserve">Threshold governance. All thresholds are explicitly challengeable. Revisions require justification, version increment, PCC documentation preserving prior values, and sensitivity outcomes over a reference decision suite.</w:t>
      </w:r>
    </w:p>
    <w:p>
      <w:pPr>
        <w:pStyle w:val="BodyText"/>
      </w:pPr>
      <w:r>
        <w:t xml:space="preserve">Threshold epistemic boundary. Rights thresholds are versioned governance priors, not discovered empirical constants or jurisdiction-specific legal conclusions. They may be challenged, localized, stress-tested, and revised under governed update rules, but they remain non-compensatory while active in a run.</w:t>
      </w:r>
    </w:p>
    <w:p>
      <w:pPr>
        <w:pStyle w:val="BodyText"/>
      </w:pPr>
      <w:r>
        <w:t xml:space="preserve">Sensitivity requirement. In Tier 3 runs, each θ_r MUST be perturbed by ±0.05 and the cascade recomputed. If admissibility changes for any option under perturbation, the decision is flagged as threshold-sensitive and the PCC MUST document which rights are near-binding, which options are affected, and how the final selection responds to that near-binding status.</w:t>
      </w:r>
    </w:p>
    <w:p>
      <w:pPr>
        <w:pStyle w:val="BodyText"/>
      </w:pPr>
      <w:r>
        <w:t xml:space="preserve">Proxy disclaimer. Governance indices (such as press freedom or rule-of-law indices) may be used as operational proxies for anchoring reference conditions, but are not treated as moral ground truth and MUST be accompanied by documented limitations in the PCC.</w:t>
      </w:r>
    </w:p>
    <w:p>
      <w:pPr>
        <w:pStyle w:val="BodyText"/>
      </w:pPr>
      <w:r>
        <w:t xml:space="preserve">Right INFO (θ = -0.40). Normative anchor: systematic censorship, epistemic coercion, or deliberate degradation of the information environment such that agents cannot form informed preferences. Example anchors: systematic media control and censorship per RSF Press Freedom Index</w:t>
      </w:r>
      <w:r>
        <w:t xml:space="preserve"> </w:t>
      </w:r>
      <w:r>
        <w:t xml:space="preserve">“</w:t>
      </w:r>
      <w:r>
        <w:t xml:space="preserve">Very Serious Situation</w:t>
      </w:r>
      <w:r>
        <w:t xml:space="preserve">”</w:t>
      </w:r>
      <w:r>
        <w:t xml:space="preserve"> </w:t>
      </w:r>
      <w:r>
        <w:t xml:space="preserve">(score below 40); persistent large-scale disinformation operations affecting public health, safety, or governance; surveillance-driven chilling effects that measurably suppress information seeking or expression.</w:t>
      </w:r>
    </w:p>
    <w:p>
      <w:pPr>
        <w:pStyle w:val="BodyText"/>
      </w:pPr>
      <w:r>
        <w:t xml:space="preserve">Right PROC (θ = -0.45). Normative anchor: denial of fair hearing, non-transparent coercive procedure, or absence of meaningful recourse against institutional power. Example anchors: no meaningful access to justice or independent review per WJP Rule of Law Index bottom quintile; consequential automated decisions without explanation, appeal, or human review; systematic procedural exclusion; coercive institutional action without proportionality review.</w:t>
      </w:r>
    </w:p>
    <w:p>
      <w:pPr>
        <w:pStyle w:val="BodyText"/>
      </w:pPr>
      <w:r>
        <w:t xml:space="preserve">Right NEED (θ = -0.50). Normative anchor: severe deprivation of material conditions necessary for survival and minimally adequate functioning. Example anchors: sustained severe food insecurity at IPC Phase 3 or above; homelessness or severe housing deprivation per UN-Habitat standards; lack of safe water and sanitation; denial of essential healthcare access such that treatable conditions become severe or lethal.</w:t>
      </w:r>
    </w:p>
    <w:p>
      <w:pPr>
        <w:pStyle w:val="BodyText"/>
      </w:pPr>
      <w:r>
        <w:t xml:space="preserve">Right DIGN (θ = -0.55). Normative anchor: systematic humiliation, dehumanization, or targeted degradation that denies inherent worth and equal standing. Example anchors: institutionalized dehumanization of groups per the UN Framework of Analysis for Atrocity Crimes; degrading treatment per ECHR Article 3; systematic exclusion from participation in social and civic life; discriminatory institutions that deny equal standing below capability thresholds (Nussbaum, 2011).</w:t>
      </w:r>
    </w:p>
    <w:p>
      <w:pPr>
        <w:pStyle w:val="BodyText"/>
      </w:pPr>
      <w:r>
        <w:t xml:space="preserve">Right ECOL (θ = -0.65). Normative anchor: breach of biosphere integrity or entry into high-risk Earth-system transgression corridors that threaten enabling conditions for continued life. Example anchors: actions that materially increase probability of crossing critical climate or ecosystem tipping elements per Lenton et al. (2008); ecosystem regime shifts effectively irreversible on human-relevant timescales; depletion of foundational natural capital (aquifers, soils, fisheries) beyond recharge capacity; biodiversity loss sufficient to undermine ecosystem services.</w:t>
      </w:r>
    </w:p>
    <w:p>
      <w:pPr>
        <w:pStyle w:val="BodyText"/>
      </w:pPr>
      <w:r>
        <w:t xml:space="preserve">Right LBTY (θ = -0.65). Normative anchor: arbitrary detention, forced labor, coercive confinement, or systematic deprivation of freedom of movement and association. Example anchors: deprivation of liberty without legal basis or review per ICCPR Article 9; forced labor patterns consistent with ILO indicator bundles (restriction of movement, debt bondage, retention of identity documents, isolation); coercive confinement not justified by legitimate, proportionate public safety measures.</w:t>
      </w:r>
    </w:p>
    <w:p>
      <w:pPr>
        <w:pStyle w:val="BodyText"/>
      </w:pPr>
      <w:r>
        <w:t xml:space="preserve">Right BODY (θ = -0.70). Normative anchor: severe injury, disability, torture, or serious violation of bodily autonomy falling short of lethality but constituting fundamental harm to physical and psychological functioning. Example anchors: torture or cruel treatment as defined by the UN Convention Against Torture; serious bodily injury resulting in permanent disability or substantial loss of function per WHO disability classification frameworks (ICF; WHODAS 2.0); forced medical procedures or systematic bodily violations; sustained exposure to hazards expected to cause serious chronic illness.</w:t>
      </w:r>
    </w:p>
    <w:p>
      <w:pPr>
        <w:pStyle w:val="BodyText"/>
      </w:pPr>
      <w:r>
        <w:t xml:space="preserve">Right LIFE (θ = -0.90). Normative anchor: near-certain or highly probable death, lethal exposure, or elimination of conditions necessary for continued biological existence for the worst-off subgroup. Example anchors: direct lethal violence or exposure; catastrophic deprivation conditions such as IPC Phase 5 famine (≥20% extreme food gaps, crude death rate &gt;2 per 10,000 per day); collapse of life-sustaining infrastructure (water, sanitation, shelter) without viable alternatives; mass-casualty disaster exposures. The threshold is set above -1.0 because -1.0 corresponds to guaranteed death for all affected persons, a theoretical maximum rarely achieved even in extreme scenarios.</w:t>
      </w:r>
    </w:p>
    <w:bookmarkStart w:id="114" w:name="threshold-calibration-protocol-normative"/>
    <w:p>
      <w:pPr>
        <w:pStyle w:val="Heading3"/>
      </w:pPr>
      <w:r>
        <w:t xml:space="preserve">7.1.1 Threshold Calibration Protocol (Normative)</w:t>
      </w:r>
    </w:p>
    <w:p>
      <w:pPr>
        <w:pStyle w:val="FirstParagraph"/>
      </w:pPr>
      <w:r>
        <w:t xml:space="preserve">The eight canonical rights thresholds are normative governance priors, not empirically derived frequencies. Each threshold encodes a severity level on the normalized impact scale [-1, +1] at which a predicted impact is treated as a rights-floor violation that cannot be traded away for aggregate benefit elsewhere.</w:t>
      </w:r>
    </w:p>
    <w:p>
      <w:pPr>
        <w:pStyle w:val="BodyText"/>
      </w:pPr>
      <w:r>
        <w:t xml:space="preserve">Calibration follows two principles:</w:t>
      </w:r>
    </w:p>
    <w:p>
      <w:pPr>
        <w:pStyle w:val="BodyText"/>
      </w:pPr>
      <w:r>
        <w:t xml:space="preserve">First, thresholds are placed relative to the semantics of the impact scale: -1.0 denotes an extreme, worst-case welfare decrement in the relevant domain; +1.0 denotes an extreme improvement.</w:t>
      </w:r>
    </w:p>
    <w:p>
      <w:pPr>
        <w:pStyle w:val="BodyText"/>
      </w:pPr>
      <w:r>
        <w:t xml:space="preserve">Second, the ordering of thresholds reflects both a severity gradient and an enabling-conditions logic: rights protecting against lethal and bodily harms sit closer to the floor, while rights protecting procedural and epistemic conditions are set closer to zero because their violation can enable cascading downstream rights failures. When information environments are degraded or due process is absent, communities lose the epistemic and procedural capacity to detect and contest violations of life, bodily integrity, and liberty.</w:t>
      </w:r>
    </w:p>
    <w:p>
      <w:pPr>
        <w:pStyle w:val="BodyText"/>
      </w:pPr>
      <w:r>
        <w:t xml:space="preserve">Operationally, a threshold is justified by two to four anchor conditions per right, a mapping rule from anchors to the [-1, +1] scale using threshold anchoring (Section 5.6.2), and a mandatory sensitivity sweep.</w:t>
      </w:r>
    </w:p>
    <w:bookmarkEnd w:id="114"/>
    <w:bookmarkEnd w:id="115"/>
    <w:bookmarkStart w:id="116" w:name="rights-coverage-sets-c_r-normative"/>
    <w:p>
      <w:pPr>
        <w:pStyle w:val="Heading2"/>
      </w:pPr>
      <w:r>
        <w:t xml:space="preserve">7.2 Rights Coverage Sets C_r (Normative)</w:t>
      </w:r>
    </w:p>
    <w:p>
      <w:pPr>
        <w:pStyle w:val="FirstParagraph"/>
      </w:pPr>
      <w:r>
        <w:t xml:space="preserve">Each right applies to a defined subset of welfare cells C_r. NCRC evaluates each right across its coverage set and uses the worst-off subgroup for rights-covered cells.</w:t>
      </w:r>
    </w:p>
    <w:p>
      <w:pPr>
        <w:pStyle w:val="BodyText"/>
      </w:pPr>
      <w:r>
        <w:t xml:space="preserve">Canonical coverage sets (authoritative):</w:t>
      </w:r>
    </w:p>
    <w:p>
      <w:pPr>
        <w:pStyle w:val="BodyText"/>
      </w:pPr>
      <w:r>
        <w:t xml:space="preserve">Coverage note (Normative clarification). ECOL is scoped to capture enabling-conditions harms to the biosphere and to humanity’s life-support systems. Canonically this is implemented via Environment-dimension cells in the Humanity / Global Coordination and Biosphere unions (and any additional declared cells via governed extension). Implementations MAY extend ECOL coverage to additional cells only by explicit governance declaration in the PCC, and MUST NOT silently re-scope ECOL between runs.</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742"/>
        <w:gridCol w:w="7177"/>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Right</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Coverage Set C_r</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LIFE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{(u, Health): u ∈ {1,2,3,4,5,6}} ∪ {(6, Environment)}</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BODY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{(u, Health): u ∈ {1,2,3,4,5,6}}</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LBTY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{(u, Agency): u ∈ {1,2,3,4,5,6}} ∪ {(u, Social): u ∈ {3,4,5,6}}</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NEED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{(u, Material): u ∈ {1,2,3,4,5,6}} ∪ {(u, Health): u ∈ {1,2,3,4,5,6}}</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DIGN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{(u, Social): u ∈ {1,2,3,4,5,6}} ∪ {(u, Agency): u ∈ {1,2,3,4,5,6}}</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PROC</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{(u, Agency): u ∈ {4,5,6}} ∪ {(u, Knowledge): u ∈ {4,5,6}} ∪ {(u, Social): u ∈ {4,5,6}}</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INFO</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{(u, Knowledge): u ∈ {1,2,3,4,5,6}} ∪ {(u, Agency): u ∈ {1,2,3,4,5,6}}</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ECOL</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{(6, Environment), (7, Environment)}</w:t>
            </w:r>
          </w:p>
        </w:tc>
      </w:tr>
    </w:tbl>
    <w:bookmarkEnd w:id="116"/>
    <w:bookmarkStart w:id="119" w:name="worst-off-subgroup-semantics-normative"/>
    <w:p>
      <w:pPr>
        <w:pStyle w:val="Heading2"/>
      </w:pPr>
      <w:r>
        <w:t xml:space="preserve">7.3 Worst-Off Subgroup Semantics (Normative)</w:t>
      </w:r>
    </w:p>
    <w:p>
      <w:pPr>
        <w:pStyle w:val="FirstParagraph"/>
      </w:pPr>
      <w:r>
        <w:t xml:space="preserve">Rights cannot be averaged away. For every rights-covered cell (u,d) in any C_r, define:</w:t>
      </w:r>
    </w:p>
    <w:p>
      <w:pPr>
        <w:pStyle w:val="BodyText"/>
      </w:pPr>
      <w:r>
        <w:t xml:space="preserve">I_rights(u,d,a) = min_{g ∈ G_{u,d}} I_prop_base(u,d,a|g)</w:t>
      </w:r>
    </w:p>
    <w:p>
      <w:pPr>
        <w:pStyle w:val="BodyText"/>
      </w:pPr>
      <w:r>
        <w:t xml:space="preserve">Where G_{u,d} is the set of protected subgroups relevant to that cell.</w:t>
      </w:r>
    </w:p>
    <w:p>
      <w:pPr>
        <w:pStyle w:val="BodyText"/>
      </w:pPr>
      <w:r>
        <w:t xml:space="preserve">Tier requirements:</w:t>
      </w:r>
    </w:p>
    <w:p>
      <w:pPr>
        <w:pStyle w:val="Compact"/>
        <w:numPr>
          <w:ilvl w:val="0"/>
          <w:numId w:val="1038"/>
        </w:numPr>
      </w:pPr>
      <w:r>
        <w:t xml:space="preserve">Tier 3: Subgroup enumeration is REQUIRED for rights-covered cells (Appendix H PCC requirements).</w:t>
      </w:r>
    </w:p>
    <w:p>
      <w:pPr>
        <w:pStyle w:val="Compact"/>
        <w:numPr>
          <w:ilvl w:val="0"/>
          <w:numId w:val="1039"/>
        </w:numPr>
      </w:pPr>
      <w:r>
        <w:t xml:space="preserve">Tier 2 (strict posture): Subgroup enumeration is REQUIRED at least for directly affected populations in rights-covered cells; when infeasible, the PCC MUST record SUBGROUP_LIMITATION and apply a conservative bound rule (Section 7.3.2).</w:t>
      </w:r>
    </w:p>
    <w:bookmarkStart w:id="117" w:name="X3698808b757f3571c9c6a318c90efdb696b1324"/>
    <w:p>
      <w:pPr>
        <w:pStyle w:val="Heading3"/>
      </w:pPr>
      <w:r>
        <w:t xml:space="preserve">7.3.1 Minimum subgroup categories (Normative minimum)</w:t>
      </w:r>
    </w:p>
    <w:p>
      <w:pPr>
        <w:pStyle w:val="FirstParagraph"/>
      </w:pPr>
      <w:r>
        <w:t xml:space="preserve">At minimum, when applicable and feasible, G_{u,d} SHOULD include subgroups defined by:</w:t>
      </w:r>
    </w:p>
    <w:p>
      <w:pPr>
        <w:pStyle w:val="Compact"/>
        <w:numPr>
          <w:ilvl w:val="0"/>
          <w:numId w:val="1040"/>
        </w:numPr>
      </w:pPr>
      <w:r>
        <w:t xml:space="preserve">Age (children; elderly)</w:t>
      </w:r>
    </w:p>
    <w:p>
      <w:pPr>
        <w:pStyle w:val="Compact"/>
        <w:numPr>
          <w:ilvl w:val="0"/>
          <w:numId w:val="1041"/>
        </w:numPr>
      </w:pPr>
      <w:r>
        <w:t xml:space="preserve">Disability status</w:t>
      </w:r>
    </w:p>
    <w:p>
      <w:pPr>
        <w:pStyle w:val="Compact"/>
        <w:numPr>
          <w:ilvl w:val="0"/>
          <w:numId w:val="1042"/>
        </w:numPr>
      </w:pPr>
      <w:r>
        <w:t xml:space="preserve">Legally protected characteristics relevant in jurisdiction</w:t>
      </w:r>
    </w:p>
    <w:p>
      <w:pPr>
        <w:pStyle w:val="Compact"/>
        <w:numPr>
          <w:ilvl w:val="0"/>
          <w:numId w:val="1043"/>
        </w:numPr>
      </w:pPr>
      <w:r>
        <w:t xml:space="preserve">Economic vulnerability (for example, bottom income quintile)</w:t>
      </w:r>
    </w:p>
    <w:p>
      <w:pPr>
        <w:pStyle w:val="Compact"/>
        <w:numPr>
          <w:ilvl w:val="0"/>
          <w:numId w:val="1044"/>
        </w:numPr>
      </w:pPr>
      <w:r>
        <w:t xml:space="preserve">Geographic exposure (for example, high-risk locations)</w:t>
      </w:r>
    </w:p>
    <w:p>
      <w:pPr>
        <w:pStyle w:val="Compact"/>
        <w:numPr>
          <w:ilvl w:val="0"/>
          <w:numId w:val="1045"/>
        </w:numPr>
      </w:pPr>
      <w:r>
        <w:t xml:space="preserve">Domain-specific protected groups (for example, patients, detainees, precarious workers, indigenous communities)</w:t>
      </w:r>
    </w:p>
    <w:bookmarkEnd w:id="117"/>
    <w:bookmarkStart w:id="118" w:name="Xc78d2b41ea77740486431be060a2c6fd857513a"/>
    <w:p>
      <w:pPr>
        <w:pStyle w:val="Heading3"/>
      </w:pPr>
      <w:r>
        <w:t xml:space="preserve">7.3.2 Conservative fallback when subgroup disaggregation is infeasible (Tier 2-3) (Normative)</w:t>
      </w:r>
    </w:p>
    <w:p>
      <w:pPr>
        <w:pStyle w:val="FirstParagraph"/>
      </w:pPr>
      <w:r>
        <w:t xml:space="preserve">If subgroup impacts I_prop_base(u,d,a|g) cannot be produced for a rights-covered cell, the run MUST:</w:t>
      </w:r>
    </w:p>
    <w:p>
      <w:pPr>
        <w:pStyle w:val="Compact"/>
        <w:numPr>
          <w:ilvl w:val="0"/>
          <w:numId w:val="1046"/>
        </w:numPr>
      </w:pPr>
      <w:r>
        <w:t xml:space="preserve">Record SUBGROUP_LIMITATION in the PCC, and</w:t>
      </w:r>
    </w:p>
    <w:p>
      <w:pPr>
        <w:pStyle w:val="Compact"/>
        <w:numPr>
          <w:ilvl w:val="0"/>
          <w:numId w:val="1047"/>
        </w:numPr>
      </w:pPr>
      <w:r>
        <w:t xml:space="preserve">Apply a conservative rights bound for that cell:</w:t>
      </w:r>
    </w:p>
    <w:p>
      <w:pPr>
        <w:pStyle w:val="FirstParagraph"/>
      </w:pPr>
      <w:r>
        <w:t xml:space="preserve">Let γ_subgroup be a conservatism factor (default γ_subgroup = 1.5). Then define:</w:t>
      </w:r>
    </w:p>
    <w:p>
      <w:pPr>
        <w:pStyle w:val="Compact"/>
        <w:numPr>
          <w:ilvl w:val="0"/>
          <w:numId w:val="1048"/>
        </w:numPr>
      </w:pPr>
      <w:r>
        <w:t xml:space="preserve">If I_prop_base(u,d,a) &lt; 0, set I_rights(u,d,a) = max(-1, γ_subgroup × I_prop_base(u,d,a))</w:t>
      </w:r>
    </w:p>
    <w:p>
      <w:pPr>
        <w:pStyle w:val="Compact"/>
        <w:numPr>
          <w:ilvl w:val="0"/>
          <w:numId w:val="1049"/>
        </w:numPr>
      </w:pPr>
      <w:r>
        <w:t xml:space="preserve">Else set I_rights(u,d,a) = I_prop_base(u,d,a)</w:t>
      </w:r>
    </w:p>
    <w:p>
      <w:pPr>
        <w:pStyle w:val="FirstParagraph"/>
      </w:pPr>
      <w:r>
        <w:t xml:space="preserve">This bound applies only for NCRC checking, not for RLS scoring.</w:t>
      </w:r>
    </w:p>
    <w:p>
      <w:pPr>
        <w:pStyle w:val="BodyText"/>
      </w:pPr>
      <w:r>
        <w:t xml:space="preserve">Calibration note (Normative guidance). The default γ_subgroup = 1.5 is a conservative governance prior rather than an empirically estimated constant. The value is set as a moderate worst-off uplift between the identity case (γ_subgroup = 1.0) and stronger stress-test settings used to examine subgroup vulnerability under uncertainty. It is intended to reduce subgroup erasure without asserting a precise empirical constant across domains. Tier 3 deployments SHOULD review γ_subgroup against their reference decision suite at least annually or after a material accumulation of rights-sensitive runs. Any non-default γ_subgroup MUST be declared in the PCC, justified, and accompanied by sensitivity reruns over the reference suite. The sensitivity sweep for γ_subgroup SHOULD include at minimum γ_subgroup ∈ {1.0, 1.3, 1.5, 2.0} to test whether admissibility outcomes or selection change materially.</w:t>
      </w:r>
    </w:p>
    <w:bookmarkEnd w:id="118"/>
    <w:bookmarkEnd w:id="119"/>
    <w:bookmarkStart w:id="124" w:name="Xe2068af77384f3bf2e7b881f3c4ef177e1900d2"/>
    <w:p>
      <w:pPr>
        <w:pStyle w:val="Heading2"/>
      </w:pPr>
      <w:r>
        <w:t xml:space="preserve">7.4 Rights-Specific Severity, Hazard, and NCRC Admissibility (Normative)</w:t>
      </w:r>
    </w:p>
    <w:bookmarkStart w:id="120" w:name="rights-floor-impact-channel-normative"/>
    <w:p>
      <w:pPr>
        <w:pStyle w:val="Heading3"/>
      </w:pPr>
      <w:r>
        <w:t xml:space="preserve">7.4.1 Rights-floor impact channel (Normative)</w:t>
      </w:r>
    </w:p>
    <w:p>
      <w:pPr>
        <w:pStyle w:val="FirstParagraph"/>
      </w:pPr>
      <w:r>
        <w:t xml:space="preserve">The welfare-impact stream is not by itself sufficient to decide rights admissibility. For every adverse impact instance k that is material to a protected right r, the run MUST construct a rights-floor instance using the exposed protected subgroup as the reach denominator.</w:t>
      </w:r>
    </w:p>
    <w:p>
      <w:pPr>
        <w:pStyle w:val="BodyText"/>
      </w:pPr>
      <w:r>
        <w:t xml:space="preserve">For adverse rights-floor instances, set the rights temporal factor τ_RF(t_k) := 1.0. Duration remains recorded and may aggravate severity, remedy, and emergency comparison, but short duration MUST NOT attenuate a categorical or severe rights violation into admissibility. Analyst confidence c_k is evidence metadata rather than a protective discount: low confidence MUST trigger conservative bounding, evidence collection, narrowing, escalation, or refusal, not a weaker rights check.</w:t>
      </w:r>
    </w:p>
    <w:p>
      <w:pPr>
        <w:pStyle w:val="BodyText"/>
      </w:pPr>
      <w:r>
        <w:t xml:space="preserve">Let ℓ_k^U be the declared conservative upper likelihood bound for the rights event. The rights-floor contribution is:</w:t>
      </w:r>
    </w:p>
    <w:p>
      <w:pPr>
        <w:pStyle w:val="BodyText"/>
      </w:pPr>
      <w:r>
        <w:t xml:space="preserve">x_RF(k,r,a) = μ_k · r_k^R · ℓ_k^U · e_k</w:t>
      </w:r>
    </w:p>
    <w:p>
      <w:pPr>
        <w:pStyle w:val="BodyText"/>
      </w:pPr>
      <w:r>
        <w:t>where r_k^R uses rights-specific exposed-subgroup reach. Only adverse rights-floor instances enter this channel; positive effects remain in welfare analysis and cannot offset a protected loss. For each rights-covered cell, let K_RF(u,d,a) be the reviewed set of material adverse rights-floor instances and define X_RF(u,d,a) = Σ_{k ∈ K_RF(u,d,a)} x_RF(k,r,a), with I_RF(u,d,a) = tanh(β_RF · X_RF(u,d,a)). The canonical default is β_RF = β, the governed Section 5.2 saturation parameter. A domain rights profile may declare a tighter β_RF only if set ex ante, recorded in the PCC, and sensitivity-tested. For the subgroup set G_RF(u,d,a) required by Section 7.3, define I_rights(u,d,a) = min_{g ∈ G_RF(u,d,a)} I_RF(u,d,a|g); when no governed subgroup split is material, the declared base population is the sole member of G_RF. Apply the remaining Section 7.3 visibility and evidence rules without attenuation. Low confidence, short duration, or positive welfare elsewhere cannot attenuate this rights-floor channel.</w:t>
      </w:r>
    </w:p>
    <w:bookmarkEnd w:id="120"/>
    <w:bookmarkStart w:id="121" w:name="X349ab38df1cd8dd56d573b07f485b6bc1cab21f"/>
    <w:p>
      <w:pPr>
        <w:pStyle w:val="Heading3"/>
      </w:pPr>
      <w:r>
        <w:t xml:space="preserve">7.4.2 Categorical-prohibition channel (Normative)</w:t>
      </w:r>
    </w:p>
    <w:p>
      <w:pPr>
        <w:pStyle w:val="FirstParagraph"/>
      </w:pPr>
      <w:r>
        <w:t xml:space="preserve">For each material rights instance, declare z_k,r ∈ {0,1}, where z_k,r = 1 means the option authorizes, requires, or knowingly imposes a categorical rights violation under the declared rights profile. Examples may include torture, intentional killing outside a lawful protective exception, non-consensual invasive medical intervention, arbitrary detention, deliberate deprivation below a basic-needs floor, or another prohibition explicitly declared by the governing profile.</w:t>
      </w:r>
    </w:p>
    <w:p>
      <w:pPr>
        <w:pStyle w:val="BodyText"/>
      </w:pPr>
      <w:r>
        <w:t xml:space="preserve">A categorical flag is profile-governed and challengeable. It MUST NOT be inferred merely from rhetoric, and it MUST NOT be removed because the event is brief, affects a small protected subgroup, or produces benefits elsewhere.</w:t>
      </w:r>
    </w:p>
    <w:bookmarkEnd w:id="121"/>
    <w:bookmarkStart w:id="122" w:name="severe-rights-hazard-channel-normative"/>
    <w:p>
      <w:pPr>
        <w:pStyle w:val="Heading3"/>
      </w:pPr>
      <w:r>
        <w:t xml:space="preserve">7.4.3 Severe rights-hazard channel (Normative)</w:t>
      </w:r>
    </w:p>
    <w:p>
      <w:pPr>
        <w:pStyle w:val="FirstParagraph"/>
      </w:pPr>
      <w:r>
        <w:t xml:space="preserve">The severe-rights-hazard channel is distinct from the ordinary rights-floor threshold. It is activated by either a governed event class or a separate hazard-activation threshold.</w:t>
      </w:r>
    </w:p>
    <w:p>
      <w:pPr>
        <w:pStyle w:val="BodyText"/>
      </w:pPr>
      <w:r>
        <w:t xml:space="preserve">For impact instance k and right r, define:</w:t>
      </w:r>
    </w:p>
    <w:p>
      <w:pPr>
        <w:pStyle w:val="BodyText"/>
      </w:pPr>
      <w:r>
        <w:t xml:space="preserve">SevereRightsHazardActive(k,r) := (EventClass_k ∈ C_severe,r) OR (h_sev,k,r ≥ η_r).</w:t>
      </w:r>
    </w:p>
    <w:p>
      <w:pPr>
        <w:pStyle w:val="BodyText"/>
      </w:pPr>
      <w:r>
        <w:t xml:space="preserve">Canonical default: η_r := min(0.50, |θ_r|). Domain profiles MAY tighten η_r but MUST NOT set it above 0.50 or disable a canonical event-class trigger.</w:t>
      </w:r>
    </w:p>
    <w:p>
      <w:pPr>
        <w:pStyle w:val="BodyText"/>
      </w:pPr>
      <w:r>
        <w:t xml:space="preserve">C_severe,r includes, where applicable: credible fatality pathways; torture or cruel, inhuman, or degrading treatment; serious bodily injury or forced invasive intervention; arbitrary detention or confinement; deprivation of basic subsistence; collapse of due process or remedy; severe information coercion or manipulation; and irreversible or severe ecological destruction affecting protected life-support conditions.</w:t>
      </w:r>
    </w:p>
    <w:p>
      <w:pPr>
        <w:pStyle w:val="BodyText"/>
      </w:pPr>
      <w:r>
        <w:t xml:space="preserve">When the channel is active, the run MUST separately declare intrinsic severity conditional on occurrence, likelihood or scenario probability, reversibility, consent/authority status, worst-affected subgroup, evidence status, and the governed tolerance or prohibition. The ordinary temporally weighted welfare product does not determine whether the hazard is reviewed. Missing gate-critical evidence produces NCRC_UNKNOWN, escalation, or refusal rather than an implied pass.</w:t>
      </w:r>
    </w:p>
    <w:bookmarkEnd w:id="122"/>
    <w:bookmarkStart w:id="123" w:name="X13abb5899468bb82be7f30e2119ae7a82fb7671"/>
    <w:p>
      <w:pPr>
        <w:pStyle w:val="Heading3"/>
      </w:pPr>
      <w:r>
        <w:t xml:space="preserve">7.4.4 Violation components and predicate (Normative)</w:t>
      </w:r>
    </w:p>
    <w:p>
      <w:pPr>
        <w:pStyle w:val="FirstParagraph"/>
      </w:pPr>
      <w:r>
        <w:t xml:space="preserve">For each right r, define:</w:t>
      </w:r>
    </w:p>
    <w:p>
      <w:pPr>
        <w:pStyle w:val="BodyText"/>
      </w:pPr>
      <w:r>
        <w:t xml:space="preserve">v_r^floor(a) = max_(u,d in C_r) (θ_r - I_rights(u,d,a))^+</w:t>
      </w:r>
    </w:p>
    <w:p>
      <w:pPr>
        <w:pStyle w:val="BodyText"/>
      </w:pPr>
      <w:r>
        <w:t xml:space="preserve">v_r^cat(a) = max_(k in K_r(a)) z_k,r</w:t>
      </w:r>
    </w:p>
    <w:p>
      <w:pPr>
        <w:pStyle w:val="BodyText"/>
      </w:pPr>
      <w:r>
        <w:t xml:space="preserve">v_r^risk(a) = max_(k in K_r(a): SevereRightsHazardActive(k,r)) (p_k,r^U - ρ_r)^+</w:t>
      </w:r>
    </w:p>
    <w:p>
      <w:pPr>
        <w:pStyle w:val="BodyText"/>
      </w:pPr>
      <w:r>
        <w:t>where (x)^+ = max(x,0). Reviewed-empty-set convention: for categorical and severe-risk channels, max ∅ = 0 only after required stakeholder, event-class, and evidence review establishes that no material instance belongs in the applicable set. Missing or unresolved evidence produces NCRC_UNKNOWN, escalation, or refusal rather than zero. If a required severe-hazard field is missing, set the rights evidence status to UNKNOWN rather than zero.</w:t>
      </w:r>
    </w:p>
    <w:p>
      <w:pPr>
        <w:pStyle w:val="BodyText"/>
      </w:pPr>
      <w:r>
        <w:rPr>
          <w:b/>
          <w:bCs/>
        </w:rPr>
        <w:t xml:space="preserve">Rights-risk tolerance provenance rule (Normative).</w:t>
      </w:r>
      <w:r>
        <w:t xml:space="preserve"> </w:t>
      </w:r>
      <w:r>
        <w:rPr>
          <w:rStyle w:val="VerbatimChar"/>
        </w:rPr>
        <w:t xml:space="preserve">rho_r</w:t>
      </w:r>
      <w:r>
        <w:t xml:space="preserve"> </w:t>
      </w:r>
      <w:r>
        <w:t xml:space="preserve">is a governed maximum tolerated probability for an already activated severe-rights hazard; it is not inferred from the ordinary floor</w:t>
      </w:r>
      <w:r>
        <w:t xml:space="preserve"> </w:t>
      </w:r>
      <w:r>
        <w:rPr>
          <w:rStyle w:val="VerbatimChar"/>
        </w:rPr>
        <w:t xml:space="preserve">theta_r</w:t>
      </w:r>
      <w:r>
        <w:t xml:space="preserve">, analyst convenience, or the option’s welfare score. Every non-zero</w:t>
      </w:r>
      <w:r>
        <w:t xml:space="preserve"> </w:t>
      </w:r>
      <w:r>
        <w:rPr>
          <w:rStyle w:val="VerbatimChar"/>
        </w:rPr>
        <w:t xml:space="preserve">rho_r</w:t>
      </w:r>
      <w:r>
        <w:t xml:space="preserve"> </w:t>
      </w:r>
      <w:r>
        <w:t xml:space="preserve">MUST identify the governing authority or domain profile, protected population and event class, evidence date, uncertainty basis, challenge/appeal path, and review trigger. Categorical prohibitions ordinarily use</w:t>
      </w:r>
      <w:r>
        <w:t xml:space="preserve"> </w:t>
      </w:r>
      <w:r>
        <w:rPr>
          <w:rStyle w:val="VerbatimChar"/>
        </w:rPr>
        <w:t xml:space="preserve">rho_r=0</w:t>
      </w:r>
      <w:r>
        <w:t xml:space="preserve">. If</w:t>
      </w:r>
      <w:r>
        <w:t xml:space="preserve"> </w:t>
      </w:r>
      <w:r>
        <w:rPr>
          <w:rStyle w:val="VerbatimChar"/>
        </w:rPr>
        <w:t xml:space="preserve">rho_r</w:t>
      </w:r>
      <w:r>
        <w:t xml:space="preserve"> </w:t>
      </w:r>
      <w:r>
        <w:t xml:space="preserve">is missing, stale, unauthorized, or contested at a gate-material point, the severe-risk channel is</w:t>
      </w:r>
      <w:r>
        <w:t xml:space="preserve"> </w:t>
      </w:r>
      <w:r>
        <w:rPr>
          <w:rStyle w:val="VerbatimChar"/>
        </w:rPr>
        <w:t xml:space="preserve">NCRC_UNKNOWN</w:t>
      </w:r>
      <w:r>
        <w:t xml:space="preserve">, not zero.</w:t>
      </w:r>
    </w:p>
    <w:p>
      <w:pPr>
        <w:pStyle w:val="BodyText"/>
      </w:pPr>
      <w:r>
        <w:rPr>
          <w:b/>
          <w:bCs/>
        </w:rPr>
        <w:t xml:space="preserve">Activation/computation example (Normative).</w:t>
      </w:r>
      <w:r>
        <w:t xml:space="preserve"> </w:t>
      </w:r>
      <w:r>
        <w:t xml:space="preserve">For</w:t>
      </w:r>
      <w:r>
        <w:t xml:space="preserve"> </w:t>
      </w:r>
      <w:r>
        <w:rPr>
          <w:rStyle w:val="VerbatimChar"/>
        </w:rPr>
        <w:t xml:space="preserve">LIFE</w:t>
      </w:r>
      <w:r>
        <w:t xml:space="preserve">, let</w:t>
      </w:r>
      <w:r>
        <w:t xml:space="preserve"> </w:t>
      </w:r>
      <w:r>
        <w:rPr>
          <w:rStyle w:val="VerbatimChar"/>
        </w:rPr>
        <w:t xml:space="preserve">theta_LIFE=-0.90</w:t>
      </w:r>
      <w:r>
        <w:t xml:space="preserve">,</w:t>
      </w:r>
      <w:r>
        <w:t xml:space="preserve"> </w:t>
      </w:r>
      <w:r>
        <w:rPr>
          <w:rStyle w:val="VerbatimChar"/>
        </w:rPr>
        <w:t xml:space="preserve">eta_LIFE=0.50</w:t>
      </w:r>
      <w:r>
        <w:t xml:space="preserve">, intrinsic fatality-pathway severity</w:t>
      </w:r>
      <w:r>
        <w:t xml:space="preserve"> </w:t>
      </w:r>
      <w:r>
        <w:rPr>
          <w:rStyle w:val="VerbatimChar"/>
        </w:rPr>
        <w:t xml:space="preserve">h_sev=0.80</w:t>
      </w:r>
      <w:r>
        <w:t xml:space="preserve">, conservative probability bound</w:t>
      </w:r>
      <w:r>
        <w:t xml:space="preserve"> </w:t>
      </w:r>
      <w:r>
        <w:rPr>
          <w:rStyle w:val="VerbatimChar"/>
        </w:rPr>
        <w:t xml:space="preserve">p^U=0.03</w:t>
      </w:r>
      <w:r>
        <w:t xml:space="preserve">, and governed tolerance</w:t>
      </w:r>
      <w:r>
        <w:t xml:space="preserve"> </w:t>
      </w:r>
      <w:r>
        <w:rPr>
          <w:rStyle w:val="VerbatimChar"/>
        </w:rPr>
        <w:t xml:space="preserve">rho_LIFE=0.01</w:t>
      </w:r>
      <w:r>
        <w:t xml:space="preserve">. The hazard activates because</w:t>
      </w:r>
      <w:r>
        <w:t xml:space="preserve"> </w:t>
      </w:r>
      <w:r>
        <w:rPr>
          <w:rStyle w:val="VerbatimChar"/>
        </w:rPr>
        <w:t xml:space="preserve">0.80 &gt;= 0.50</w:t>
      </w:r>
      <w:r>
        <w:t xml:space="preserve">, even though</w:t>
      </w:r>
      <w:r>
        <w:t xml:space="preserve"> </w:t>
      </w:r>
      <w:r>
        <w:rPr>
          <w:rStyle w:val="VerbatimChar"/>
        </w:rPr>
        <w:t xml:space="preserve">0.80 &lt; 0.90</w:t>
      </w:r>
      <w:r>
        <w:t xml:space="preserve">; therefore</w:t>
      </w:r>
      <w:r>
        <w:t xml:space="preserve"> </w:t>
      </w:r>
      <w:r>
        <w:rPr>
          <w:rStyle w:val="VerbatimChar"/>
        </w:rPr>
        <w:t xml:space="preserve">v_LIFE^risk=(0.03-0.01)^+=0.02</w:t>
      </w:r>
      <w:r>
        <w:t xml:space="preserve"> </w:t>
      </w:r>
      <w:r>
        <w:t xml:space="preserve">and ordinary NCRC passage is blocked.</w:t>
      </w:r>
    </w:p>
    <w:p>
      <w:pPr>
        <w:pStyle w:val="BodyText"/>
      </w:pPr>
      <w:r>
        <w:t xml:space="preserve">NCRC(a) = TRUE if and only if, for every right r:</w:t>
      </w:r>
    </w:p>
    <w:p>
      <w:pPr>
        <w:pStyle w:val="Compact"/>
        <w:numPr>
          <w:ilvl w:val="0"/>
          <w:numId w:val="1050"/>
        </w:numPr>
      </w:pPr>
      <w:r>
        <w:t xml:space="preserve">v_r^floor(a) = 0;</w:t>
      </w:r>
    </w:p>
    <w:p>
      <w:pPr>
        <w:pStyle w:val="Compact"/>
        <w:numPr>
          <w:ilvl w:val="0"/>
          <w:numId w:val="1050"/>
        </w:numPr>
      </w:pPr>
      <w:r>
        <w:t xml:space="preserve">v_r^cat(a) = 0;</w:t>
      </w:r>
    </w:p>
    <w:p>
      <w:pPr>
        <w:pStyle w:val="Compact"/>
        <w:numPr>
          <w:ilvl w:val="0"/>
          <w:numId w:val="1050"/>
        </w:numPr>
      </w:pPr>
      <w:r>
        <w:t xml:space="preserve">v_r^risk(a) = 0; and</w:t>
      </w:r>
    </w:p>
    <w:p>
      <w:pPr>
        <w:pStyle w:val="Compact"/>
        <w:numPr>
          <w:ilvl w:val="0"/>
          <w:numId w:val="1050"/>
        </w:numPr>
      </w:pPr>
      <w:r>
        <w:t xml:space="preserve">no material rights evidence field is unresolved.</w:t>
      </w:r>
    </w:p>
    <w:p>
      <w:pPr>
        <w:pStyle w:val="FirstParagraph"/>
      </w:pPr>
      <w:r>
        <w:t xml:space="preserve">The NCRC-passing set is:</w:t>
      </w:r>
    </w:p>
    <w:p>
      <w:pPr>
        <w:pStyle w:val="BodyText"/>
      </w:pPr>
      <w:r>
        <w:t xml:space="preserve">A_NCRC = {a in O : NCRC(a) = TRUE}</w:t>
      </w:r>
    </w:p>
    <w:p>
      <w:pPr>
        <w:pStyle w:val="BodyText"/>
      </w:pPr>
      <w:r>
        <w:t xml:space="preserve">Interpretation: a short-duration or low-confidence rights violation cannot pass merely because welfare-style temporal or confidence multipliers are small. Rights-floor impact, categorical prohibition, and severe-hazard exposure are tested separately and non-compensatorily.</w:t>
      </w:r>
    </w:p>
    <w:bookmarkEnd w:id="123"/>
    <w:bookmarkEnd w:id="124"/>
    <w:bookmarkStart w:id="129" w:name="X62e51fe48e04714661a2bbebea4def521f13568"/>
    <w:p>
      <w:pPr>
        <w:pStyle w:val="Heading2"/>
      </w:pPr>
      <w:r>
        <w:t xml:space="preserve">7.5 Emergency Mode (Rights-Failure Handling) (Normative)</w:t>
      </w:r>
    </w:p>
    <w:p>
      <w:pPr>
        <w:pStyle w:val="FirstParagraph"/>
      </w:pPr>
      <w:r>
        <w:t xml:space="preserve">If A_NCRC = ∅ (no option passes rights), RippleLogic enters Emergency Mode. Emergency Mode is not a loophole; it is a controlled failure protocol.</w:t>
      </w:r>
    </w:p>
    <w:bookmarkStart w:id="125" w:name="Xdef41c911144afb721bc8e0d8cd1ca97df43401"/>
    <w:p>
      <w:pPr>
        <w:pStyle w:val="Heading3"/>
      </w:pPr>
      <w:r>
        <w:t xml:space="preserve">7.5.1 Emergency Mode rights priority order (Normative)</w:t>
      </w:r>
    </w:p>
    <w:p>
      <w:pPr>
        <w:pStyle w:val="FirstParagraph"/>
      </w:pPr>
      <w:r>
        <w:t xml:space="preserve">Rights are ordered lexicographically by the canonical emergency priority:</w:t>
      </w:r>
    </w:p>
    <w:p>
      <w:pPr>
        <w:pStyle w:val="BodyText"/>
      </w:pPr>
      <w:r>
        <w:t xml:space="preserve">[LIFE, BODY, ECOL, LBTY, NEED, DIGN, PROC, INFO]</w:t>
      </w:r>
    </w:p>
    <w:p>
      <w:pPr>
        <w:pStyle w:val="BodyText"/>
      </w:pPr>
      <w:r>
        <w:t xml:space="preserve">This ordering MUST be used exactly.</w:t>
      </w:r>
    </w:p>
    <w:bookmarkEnd w:id="125"/>
    <w:bookmarkStart w:id="126" w:name="emergency-mode-selection-rule-normative"/>
    <w:p>
      <w:pPr>
        <w:pStyle w:val="Heading3"/>
      </w:pPr>
      <w:r>
        <w:t xml:space="preserve">7.5.2 Emergency Mode selection rule (Normative)</w:t>
      </w:r>
    </w:p>
    <w:p>
      <w:pPr>
        <w:pStyle w:val="FirstParagraph"/>
      </w:pPr>
      <w:r>
        <w:t xml:space="preserve">Construct a compound violation tuple for each right r:</w:t>
      </w:r>
    </w:p>
    <w:p>
      <w:pPr>
        <w:pStyle w:val="BodyText"/>
      </w:pPr>
      <w:r>
        <w:t xml:space="preserve">q_r(a) = (v_r^cat(a), v_r^risk(a), v_r^floor(a))</w:t>
      </w:r>
    </w:p>
    <w:p>
      <w:pPr>
        <w:pStyle w:val="BodyText"/>
      </w:pPr>
      <w:r>
        <w:t xml:space="preserve">and the option vector:</w:t>
      </w:r>
    </w:p>
    <w:p>
      <w:pPr>
        <w:pStyle w:val="BodyText"/>
      </w:pPr>
      <w:r>
        <w:t xml:space="preserve">q(a) = (q_LIFE(a), q_BODY(a), q_ECOL(a), q_LBTY(a), q_NEED(a), q_DIGN(a), q_PROC(a), q_INFO(a))</w:t>
      </w:r>
    </w:p>
    <w:p>
      <w:pPr>
        <w:pStyle w:val="BodyText"/>
      </w:pPr>
      <w:r>
        <w:t xml:space="preserve">Select the option that lexicographically minimizes q(a), so categorical prohibition is considered before severe-hazard excess and floor depth within each right. If tied:</w:t>
      </w:r>
    </w:p>
    <w:p>
      <w:pPr>
        <w:pStyle w:val="Compact"/>
        <w:numPr>
          <w:ilvl w:val="0"/>
          <w:numId w:val="1051"/>
        </w:numPr>
      </w:pPr>
      <w:r>
        <w:t xml:space="preserve">Minimize TRC CVaR (if TRC scenarios exist or are rapidly constructed), then</w:t>
      </w:r>
    </w:p>
    <w:p>
      <w:pPr>
        <w:pStyle w:val="Compact"/>
        <w:numPr>
          <w:ilvl w:val="0"/>
          <w:numId w:val="1052"/>
        </w:numPr>
      </w:pPr>
      <w:r>
        <w:t xml:space="preserve">If at least one tied emergency candidate passes TRC, compare residual welfare only among those tied TRC-passing candidates. If every tied candidate also fails TRC, apply Section 8.8 Tail Emergency Mode and do not use ordinary RLS ranking.</w:t>
      </w:r>
    </w:p>
    <w:bookmarkEnd w:id="126"/>
    <w:bookmarkStart w:id="127" w:name="X771e600c346149ec2f1a0562ed10ce6b9672bac"/>
    <w:p>
      <w:pPr>
        <w:pStyle w:val="Heading3"/>
      </w:pPr>
      <w:r>
        <w:t xml:space="preserve">7.5.3 Independent Challenger Requirement (Normative)</w:t>
      </w:r>
    </w:p>
    <w:p>
      <w:pPr>
        <w:pStyle w:val="FirstParagraph"/>
      </w:pPr>
      <w:r>
        <w:t xml:space="preserve">Before Emergency Mode can be invoked, an independent challenger MUST propose at least one alternative option.</w:t>
      </w:r>
    </w:p>
    <w:p>
      <w:pPr>
        <w:pStyle w:val="BodyText"/>
      </w:pPr>
      <w:r>
        <w:t xml:space="preserve">Independence requirements (MUST):</w:t>
      </w:r>
    </w:p>
    <w:p>
      <w:pPr>
        <w:pStyle w:val="Compact"/>
        <w:numPr>
          <w:ilvl w:val="0"/>
          <w:numId w:val="1053"/>
        </w:numPr>
      </w:pPr>
      <w:r>
        <w:t xml:space="preserve">No reporting relationship to decision owner</w:t>
      </w:r>
    </w:p>
    <w:p>
      <w:pPr>
        <w:pStyle w:val="Compact"/>
        <w:numPr>
          <w:ilvl w:val="0"/>
          <w:numId w:val="1054"/>
        </w:numPr>
      </w:pPr>
      <w:r>
        <w:t xml:space="preserve">No material interest in decision outcome</w:t>
      </w:r>
    </w:p>
    <w:p>
      <w:pPr>
        <w:pStyle w:val="Compact"/>
        <w:numPr>
          <w:ilvl w:val="0"/>
          <w:numId w:val="1055"/>
        </w:numPr>
      </w:pPr>
      <w:r>
        <w:t xml:space="preserve">Access to the same information set</w:t>
      </w:r>
    </w:p>
    <w:p>
      <w:pPr>
        <w:pStyle w:val="FirstParagraph"/>
      </w:pPr>
      <w:r>
        <w:t xml:space="preserve">Minimum challenger effort:</w:t>
      </w:r>
    </w:p>
    <w:p>
      <w:pPr>
        <w:pStyle w:val="Compact"/>
        <w:numPr>
          <w:ilvl w:val="0"/>
          <w:numId w:val="1056"/>
        </w:numPr>
      </w:pPr>
      <w:r>
        <w:t xml:space="preserve">Tier 2: ≥30 minutes active option generation</w:t>
      </w:r>
    </w:p>
    <w:p>
      <w:pPr>
        <w:pStyle w:val="Compact"/>
        <w:numPr>
          <w:ilvl w:val="0"/>
          <w:numId w:val="1057"/>
        </w:numPr>
      </w:pPr>
      <w:r>
        <w:t xml:space="preserve">Tier 3: ≥2 hours active option generation</w:t>
      </w:r>
    </w:p>
    <w:p>
      <w:pPr>
        <w:pStyle w:val="FirstParagraph"/>
      </w:pPr>
      <w:r>
        <w:t xml:space="preserve">If time pressure prevents this, PCC MUST record CHALLENGE_DEFERRED_EMERGENCY and a retrospective challenge review MUST occur within 24 hours (or earliest feasible time) with an addendum PCC.</w:t>
      </w:r>
    </w:p>
    <w:bookmarkEnd w:id="127"/>
    <w:bookmarkStart w:id="128" w:name="X57cd7833ff637cad8269d10c108503c7862aa3c"/>
    <w:p>
      <w:pPr>
        <w:pStyle w:val="Heading3"/>
      </w:pPr>
      <w:r>
        <w:t xml:space="preserve">7.5.4 Emergency documentation requirements (Normative)</w:t>
      </w:r>
    </w:p>
    <w:p>
      <w:pPr>
        <w:pStyle w:val="FirstParagraph"/>
      </w:pPr>
      <w:r>
        <w:t xml:space="preserve">PCC MUST include:</w:t>
      </w:r>
    </w:p>
    <w:p>
      <w:pPr>
        <w:pStyle w:val="Compact"/>
        <w:numPr>
          <w:ilvl w:val="0"/>
          <w:numId w:val="1058"/>
        </w:numPr>
      </w:pPr>
      <w:r>
        <w:t xml:space="preserve">Emergency declaration and trigger conditions</w:t>
      </w:r>
    </w:p>
    <w:p>
      <w:pPr>
        <w:pStyle w:val="Compact"/>
        <w:numPr>
          <w:ilvl w:val="0"/>
          <w:numId w:val="1059"/>
        </w:numPr>
      </w:pPr>
      <w:r>
        <w:t xml:space="preserve">v_r(a) for each option</w:t>
      </w:r>
    </w:p>
    <w:p>
      <w:pPr>
        <w:pStyle w:val="Compact"/>
        <w:numPr>
          <w:ilvl w:val="0"/>
          <w:numId w:val="1060"/>
        </w:numPr>
      </w:pPr>
      <w:r>
        <w:t xml:space="preserve">Lexicographic comparison trace</w:t>
      </w:r>
    </w:p>
    <w:p>
      <w:pPr>
        <w:pStyle w:val="Compact"/>
        <w:numPr>
          <w:ilvl w:val="0"/>
          <w:numId w:val="1061"/>
        </w:numPr>
      </w:pPr>
      <w:r>
        <w:t xml:space="preserve">Mitigation/remediation plan</w:t>
      </w:r>
    </w:p>
    <w:p>
      <w:pPr>
        <w:pStyle w:val="Compact"/>
        <w:numPr>
          <w:ilvl w:val="0"/>
          <w:numId w:val="1062"/>
        </w:numPr>
      </w:pPr>
      <w:r>
        <w:t xml:space="preserve">Review cadence and return-to-normal triggers</w:t>
      </w:r>
    </w:p>
    <w:bookmarkEnd w:id="128"/>
    <w:bookmarkEnd w:id="129"/>
    <w:bookmarkStart w:id="130" w:name="Xa8a52690c8d477f0e28cf2ce8f0cf1c49ac3157"/>
    <w:p>
      <w:pPr>
        <w:pStyle w:val="Heading2"/>
      </w:pPr>
      <w:r>
        <w:t xml:space="preserve">7.6 Anti-Gaming Rules Specific to NCRC (Normative)</w:t>
      </w:r>
    </w:p>
    <w:p>
      <w:pPr>
        <w:pStyle w:val="Compact"/>
        <w:numPr>
          <w:ilvl w:val="0"/>
          <w:numId w:val="1063"/>
        </w:numPr>
      </w:pPr>
      <w:r>
        <w:t xml:space="preserve">Rights-covered cells MUST NOT be masked out of RLS aggregation if they are non-maskable by policy (Appendix H audit flags).</w:t>
      </w:r>
    </w:p>
    <w:p>
      <w:pPr>
        <w:pStyle w:val="Compact"/>
        <w:numPr>
          <w:ilvl w:val="0"/>
          <w:numId w:val="1064"/>
        </w:numPr>
      </w:pPr>
      <w:r>
        <w:t xml:space="preserve">Rights checks MUST use worst-off subgroup semantics and must not be evaluated on averages.</w:t>
      </w:r>
    </w:p>
    <w:p>
      <w:pPr>
        <w:pStyle w:val="Compact"/>
        <w:numPr>
          <w:ilvl w:val="0"/>
          <w:numId w:val="1065"/>
        </w:numPr>
      </w:pPr>
      <w:r>
        <w:t xml:space="preserve">“</w:t>
      </w:r>
      <w:r>
        <w:t xml:space="preserve">Unknown</w:t>
      </w:r>
      <w:r>
        <w:t xml:space="preserve">”</w:t>
      </w:r>
      <w:r>
        <w:t xml:space="preserve"> </w:t>
      </w:r>
      <w:r>
        <w:t xml:space="preserve">data MUST NOT be treated as neutral; missing data triggers ignorance penalties (Section 5.7).</w:t>
      </w:r>
    </w:p>
    <w:p>
      <w:pPr>
        <w:pStyle w:val="Compact"/>
        <w:numPr>
          <w:ilvl w:val="0"/>
          <w:numId w:val="1066"/>
        </w:numPr>
      </w:pPr>
      <w:r>
        <w:t xml:space="preserve">Emergency Mode MUST NOT be used without challenger protocol and remediation plan.</w:t>
      </w:r>
    </w:p>
    <w:bookmarkEnd w:id="130"/>
    <w:bookmarkEnd w:id="131"/>
    <w:bookmarkStart w:id="147" w:name="X1c1ef2bcfd94fb93dbb2f42d9d5882e949b77ee"/>
    <w:p>
      <w:pPr>
        <w:pStyle w:val="Heading1"/>
      </w:pPr>
      <w:r>
        <w:t xml:space="preserve">SECTION 8: CATASTROPHIC RISK LAYER: TAIL-RISK CONSTRAINT (TRC)</w:t>
      </w:r>
    </w:p>
    <w:bookmarkStart w:id="132" w:name="purpose-and-ube-rationale-normative"/>
    <w:p>
      <w:pPr>
        <w:pStyle w:val="Heading2"/>
      </w:pPr>
      <w:r>
        <w:t xml:space="preserve">8.0 Purpose and UBE Rationale (Normative)</w:t>
      </w:r>
    </w:p>
    <w:p>
      <w:pPr>
        <w:pStyle w:val="FirstParagraph"/>
      </w:pPr>
      <w:r>
        <w:t xml:space="preserve">Even when rights floors are respected in expectation, a decision can carry non-trivial probability of catastrophic harm to Humanity / Global Coordination or the Biosphere. Under UBE, catastrophe avoidance is lexicographically prior to welfare optimization because catastrophic outcomes can eliminate future choice across unions and collapse enabling conditions.</w:t>
      </w:r>
    </w:p>
    <w:p>
      <w:pPr>
        <w:pStyle w:val="BodyText"/>
      </w:pPr>
      <w:r>
        <w:t xml:space="preserve">TRC therefore bounds catastrophic exposure using CVaR, a coherent tail-risk measure (Artzner et al., 1999; Rockafellar &amp; Uryasev, 2000). This posture is motivated by ruin dynamics under deep uncertainty (Taleb, 2012) and by Earth-system research indicating that destabilization of life-support conditions can occur through tipping cascades and boundary transgression corridors with multi-scale downstream harms (Rockström et al., 2009, 2023; Steffen et al., 2015; IPCC, 2023).</w:t>
      </w:r>
    </w:p>
    <w:p>
      <w:pPr>
        <w:pStyle w:val="BodyText"/>
      </w:pPr>
      <w:r>
        <w:t xml:space="preserve">Modeled-safety interpretation (Normative clarification). Passing TRC demonstrates compliance with the declared scenario library, probability policy, catastrophe-cell construction, and corridor threshold for the run. It does not prove empirical invulnerability outside the modeled scenario set. Implementations MUST NOT present TRC passage as a guarantee that no catastrophic pathway exists; it is a governance-grade bound within the declared scenario model.</w:t>
      </w:r>
    </w:p>
    <w:bookmarkEnd w:id="132"/>
    <w:bookmarkStart w:id="134" w:name="Xaf0746c700ba193693ce89fbe264e1fd8494eea"/>
    <w:p>
      <w:pPr>
        <w:pStyle w:val="Heading2"/>
      </w:pPr>
      <w:r>
        <w:t xml:space="preserve">8.1 Tier Requirements for TRC (Normative; strict posture)</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633"/>
        <w:gridCol w:w="6124"/>
        <w:gridCol w:w="1161"/>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Tier</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TRC Required?</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Minimum</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Tier 1</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Optional (qualitative tail screen when plausible)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N/A</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Tier 2</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REQUIRED when catastrophe relevance plausible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≥5 minimum</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Tier 3</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REQUIRED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≥20 minimum</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Tier 4</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Design target only (claim prohibited in this release line)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N/A</w:t>
            </w:r>
          </w:p>
        </w:tc>
      </w:tr>
    </w:tbl>
    <w:bookmarkStart w:id="133" w:name="catastrophe-relevance-trigger-normative"/>
    <w:p>
      <w:pPr>
        <w:pStyle w:val="Heading3"/>
      </w:pPr>
      <w:r>
        <w:t xml:space="preserve">8.1.1 Catastrophe relevance trigger (Normative)</w:t>
      </w:r>
    </w:p>
    <w:p>
      <w:pPr>
        <w:pStyle w:val="FirstParagraph"/>
      </w:pPr>
      <w:r>
        <w:t xml:space="preserve">Catastrophe relevance is plausible if any of the following are true:</w:t>
      </w:r>
    </w:p>
    <w:p>
      <w:pPr>
        <w:pStyle w:val="Compact"/>
        <w:numPr>
          <w:ilvl w:val="0"/>
          <w:numId w:val="1067"/>
        </w:numPr>
      </w:pPr>
      <w:r>
        <w:t xml:space="preserve">The decision materially affects any catastrophe cell in C_cat (Section 8.2), OR</w:t>
      </w:r>
    </w:p>
    <w:p>
      <w:pPr>
        <w:pStyle w:val="Compact"/>
        <w:numPr>
          <w:ilvl w:val="0"/>
          <w:numId w:val="1068"/>
        </w:numPr>
      </w:pPr>
      <w:r>
        <w:t xml:space="preserve">The decision has plausible pathways to tipping cascades (climate, bio, conflict, infrastructure, financial), OR</w:t>
      </w:r>
    </w:p>
    <w:p>
      <w:pPr>
        <w:pStyle w:val="Compact"/>
        <w:numPr>
          <w:ilvl w:val="0"/>
          <w:numId w:val="1069"/>
        </w:numPr>
      </w:pPr>
      <w:r>
        <w:t xml:space="preserve">The decision is materially irreversible or creates lock-in at Polity/CMIU/Biosphere scales, OR</w:t>
      </w:r>
    </w:p>
    <w:p>
      <w:pPr>
        <w:pStyle w:val="Compact"/>
        <w:numPr>
          <w:ilvl w:val="0"/>
          <w:numId w:val="1070"/>
        </w:numPr>
      </w:pPr>
      <w:r>
        <w:t xml:space="preserve">Credible challengers identify a plausible catastrophic failure mode even if decision owners prefer not to model it.</w:t>
      </w:r>
    </w:p>
    <w:p>
      <w:pPr>
        <w:pStyle w:val="FirstParagraph"/>
      </w:pPr>
      <w:r>
        <w:t>If triggered, TRC MUST be executed at the tier’s required rigor.</w:t>
      </w:r>
    </w:p>
    <w:p>
      <w:pPr>
        <w:pStyle w:val="FirstParagraph"/>
      </w:pPr>
      <w:r>
        <w:t>TRC not-triggered state (Normative). If a documented catastrophe-relevance assessment addresses every Section 8.1.1 trigger and finds none plausible within the declared decision and evidence boundary, the run records TRC_NOT_TRIGGERED. This is a pass-equivalent qualification state for cascade routing only. It MUST NOT be described as TRC_PASS, as a CVaR result, or as evidence that catastrophe is impossible. The assessment, evidence boundary, reviewer status, and reopen triggers MUST be recorded. New catastrophic, irreversible, lock-in, or ruin-relevant evidence reopens TRC before RLS.</w:t>
      </w:r>
    </w:p>
    <w:bookmarkEnd w:id="133"/>
    <w:bookmarkEnd w:id="134"/>
    <w:bookmarkStart w:id="135" w:name="catastrophe-cell-set-c_cat-normative"/>
    <w:p>
      <w:pPr>
        <w:pStyle w:val="Heading2"/>
      </w:pPr>
      <w:r>
        <w:t xml:space="preserve">8.2 Catastrophe Cell Set C_cat (Normative)</w:t>
      </w:r>
    </w:p>
    <w:p>
      <w:pPr>
        <w:pStyle w:val="FirstParagraph"/>
      </w:pPr>
      <w:r>
        <w:t xml:space="preserve">Base catastrophe cell set:</w:t>
      </w:r>
    </w:p>
    <w:p>
      <w:pPr>
        <w:pStyle w:val="BodyText"/>
      </w:pPr>
      <w:r>
        <w:t xml:space="preserve">C_cat_base = {(6, Health), (6, Environment), (7, Environment)}</w:t>
      </w:r>
    </w:p>
    <w:p>
      <w:pPr>
        <w:pStyle w:val="BodyText"/>
      </w:pPr>
      <w:r>
        <w:t xml:space="preserve">These correspond to:</w:t>
      </w:r>
    </w:p>
    <w:p>
      <w:pPr>
        <w:pStyle w:val="Compact"/>
        <w:numPr>
          <w:ilvl w:val="0"/>
          <w:numId w:val="1071"/>
        </w:numPr>
      </w:pPr>
      <w:r>
        <w:t xml:space="preserve">Humanity / Global Coordination-Health: Global-scale health viability (pandemic mortality, mass disability, collapse of health capacity)</w:t>
      </w:r>
    </w:p>
    <w:p>
      <w:pPr>
        <w:pStyle w:val="Compact"/>
        <w:numPr>
          <w:ilvl w:val="0"/>
          <w:numId w:val="1072"/>
        </w:numPr>
      </w:pPr>
      <w:r>
        <w:t xml:space="preserve">Humanity / Global Coordination-Environment: Environment-as-civilization-condition (habitability, agricultural stability, climate-driven displacement)</w:t>
      </w:r>
    </w:p>
    <w:p>
      <w:pPr>
        <w:pStyle w:val="Compact"/>
        <w:numPr>
          <w:ilvl w:val="0"/>
          <w:numId w:val="1073"/>
        </w:numPr>
      </w:pPr>
      <w:r>
        <w:t xml:space="preserve">Biosphere-Environment: Earth-system integrity (planetary boundaries, biodiversity, biogeochemical stability)</w:t>
      </w:r>
    </w:p>
    <w:p>
      <w:pPr>
        <w:pStyle w:val="FirstParagraph"/>
      </w:pPr>
      <w:r>
        <w:t xml:space="preserve">The base set explicitly includes biosphere integrity and civilization-scale habitability conditions because</w:t>
      </w:r>
      <w:r>
        <w:t xml:space="preserve"> </w:t>
      </w:r>
      <w:r>
        <w:t xml:space="preserve">“</w:t>
      </w:r>
      <w:r>
        <w:t xml:space="preserve">safe operating space</w:t>
      </w:r>
      <w:r>
        <w:t xml:space="preserve">”</w:t>
      </w:r>
      <w:r>
        <w:t xml:space="preserve"> </w:t>
      </w:r>
      <w:r>
        <w:t xml:space="preserve">and</w:t>
      </w:r>
      <w:r>
        <w:t xml:space="preserve"> </w:t>
      </w:r>
      <w:r>
        <w:t xml:space="preserve">“</w:t>
      </w:r>
      <w:r>
        <w:t xml:space="preserve">safe and just boundaries</w:t>
      </w:r>
      <w:r>
        <w:t xml:space="preserve">”</w:t>
      </w:r>
      <w:r>
        <w:t xml:space="preserve"> </w:t>
      </w:r>
      <w:r>
        <w:t xml:space="preserve">analyses identify global environmental corridors as central determinants of long-run human and ecological viability (Rockström et al., 2009, 2023).</w:t>
      </w:r>
    </w:p>
    <w:p>
      <w:pPr>
        <w:pStyle w:val="BodyText"/>
      </w:pPr>
      <w:r>
        <w:t>Extensions: Tier 1-3 MAY extend C_cat only with explicit PCC justification and MUST apply the same set to all compared options.</w:t>
      </w:r>
    </w:p>
    <w:p>
      <w:pPr>
        <w:pStyle w:val="BodyText"/>
      </w:pPr>
      <w:r>
        <w:t>Non-dilution rule for catastrophe profiles (Normative). Adding an extension MUST NOT lower the measured loss or improve the TRC disposition for an unchanged base catastrophe merely because normalized weight is spread across more cells. The base catastrophe profile and every triggered extension profile SHALL be normalized and evaluated separately. Compute L_p(a,s) and CVaR_alpha,p(a) for each active profile p; ordinary TRC qualification requires every active profile to satisfy its governed corridor. A combined summary MAY be reported, but it cannot rescue a failed profile. Any alternative non-dilutive construction requires ex ante governance, proof that unchanged base losses cannot decrease when an extension is added, symmetric application across options, and PCC disclosure.</w:t>
      </w:r>
    </w:p>
    <w:p>
      <w:pPr>
        <w:pStyle w:val="BodyText"/>
      </w:pPr>
      <w:r>
        <w:t xml:space="preserve">Clarification (Normative). C_cat_base is the default habitability/civilization catastrophe proxy. It cleanly captures biosphere degradation and civilization-scale health/environment collapse. Governance lock-in, coercive surveillance, procedural collapse, information-ecosystem capture, or other agency-destroying catastrophes are catastrophe-relevant and SHALL NOT be treated as rhetorically covered by the base triplet alone. When any governance-lock-in trigger is plausible, including surveillance normalization, emergency-power persistence, due-process suspension, information-ecosystem capture, irreversible dependency lock-in, or concentrated arbitrary control over critical infrastructure, the run MUST activate the default governance-lock-in extension profile defined in Appendix D.1A, unless a stricter governed profile is declared in the PCC. The chosen profile MUST be applied symmetrically across all compared options and recorded in the PCC.</w:t>
      </w:r>
    </w:p>
    <w:p>
      <w:pPr>
        <w:pStyle w:val="BodyText"/>
      </w:pPr>
      <w:r>
        <w:t xml:space="preserve">WTSL-AIX / governance-lock-in tail category is mandatory when AI deployment or governance-lock-in triggers are plausible, including surveillance normalization, emergency-power persistence, due-process suspension, information-ecosystem capture, irreversible dependency lock-in, or concentrated arbitrary control. AI_DEPLOYMENT=YES is sufficient but not necessary.</w:t>
      </w:r>
    </w:p>
    <w:bookmarkEnd w:id="135"/>
    <w:bookmarkStart w:id="139" w:name="scenario-governance-normative"/>
    <w:p>
      <w:pPr>
        <w:pStyle w:val="Heading2"/>
      </w:pPr>
      <w:r>
        <w:t xml:space="preserve">8.3 Scenario Governance (Normative)</w:t>
      </w:r>
    </w:p>
    <w:p>
      <w:pPr>
        <w:pStyle w:val="FirstParagraph"/>
      </w:pPr>
      <w:r>
        <w:t xml:space="preserve">TRC is evaluated over a governed scenario set S with probabilities p_s such that p_s ≥ 0 and Σ_s p_s = 1.</w:t>
      </w:r>
    </w:p>
    <w:bookmarkStart w:id="136" w:name="X0debfc91953445e6600d90e46dd01d152fa1423"/>
    <w:p>
      <w:pPr>
        <w:pStyle w:val="Heading3"/>
      </w:pPr>
      <w:r>
        <w:t xml:space="preserve">8.3.1 Mandatory Tail Scenario Categories (Normative)</w:t>
      </w:r>
    </w:p>
    <w:p>
      <w:pPr>
        <w:pStyle w:val="FirstParagraph"/>
      </w:pPr>
      <w:r>
        <w:t xml:space="preserve">The scenario set MUST include the following tail categories unless explicitly justified as not plausible for the decision context. Governance / lock-in catastrophe is a mandatory tail category if and only if the governance-lock-in extension profile in D.1A is active; otherwise it is recommended but not mandatory. When that profile is active, the scenario set MUST include at least one governance-lock-in tail category with category probability floor p_floor ≥ 0.02.</w:t>
      </w:r>
    </w:p>
    <w:p>
      <w:pPr>
        <w:pStyle w:val="Compact"/>
        <w:numPr>
          <w:ilvl w:val="0"/>
          <w:numId w:val="1074"/>
        </w:numPr>
      </w:pPr>
      <w:r>
        <w:t xml:space="preserve">Pandemic/biological disruption</w:t>
      </w:r>
    </w:p>
    <w:p>
      <w:pPr>
        <w:pStyle w:val="Compact"/>
        <w:numPr>
          <w:ilvl w:val="0"/>
          <w:numId w:val="1075"/>
        </w:numPr>
      </w:pPr>
      <w:r>
        <w:t xml:space="preserve">Climate tipping cascade</w:t>
      </w:r>
    </w:p>
    <w:p>
      <w:pPr>
        <w:pStyle w:val="Compact"/>
        <w:numPr>
          <w:ilvl w:val="0"/>
          <w:numId w:val="1076"/>
        </w:numPr>
      </w:pPr>
      <w:r>
        <w:t xml:space="preserve">Financial system collapse</w:t>
      </w:r>
    </w:p>
    <w:p>
      <w:pPr>
        <w:pStyle w:val="Compact"/>
        <w:numPr>
          <w:ilvl w:val="0"/>
          <w:numId w:val="1077"/>
        </w:numPr>
      </w:pPr>
      <w:r>
        <w:t xml:space="preserve">Major conflict escalation</w:t>
      </w:r>
    </w:p>
    <w:p>
      <w:pPr>
        <w:pStyle w:val="Compact"/>
        <w:numPr>
          <w:ilvl w:val="0"/>
          <w:numId w:val="1078"/>
        </w:numPr>
      </w:pPr>
      <w:r>
        <w:t xml:space="preserve">Critical infrastructure failure</w:t>
      </w:r>
    </w:p>
    <w:p>
      <w:pPr>
        <w:pStyle w:val="FirstParagraph"/>
      </w:pPr>
      <w:r>
        <w:t xml:space="preserve">Governance / lock-in catastrophe</w:t>
      </w:r>
    </w:p>
    <w:p>
      <w:pPr>
        <w:pStyle w:val="BodyText"/>
      </w:pPr>
      <w:r>
        <w:t xml:space="preserve">Minimum probability floor per category: p_floor ≥ 0.02</w:t>
      </w:r>
    </w:p>
    <w:p>
      <w:pPr>
        <w:pStyle w:val="BodyText"/>
      </w:pPr>
      <w:r>
        <w:t xml:space="preserve">This prevents</w:t>
      </w:r>
      <w:r>
        <w:t xml:space="preserve"> </w:t>
      </w:r>
      <w:r>
        <w:t xml:space="preserve">“</w:t>
      </w:r>
      <w:r>
        <w:t xml:space="preserve">include but set near-zero probability</w:t>
      </w:r>
      <w:r>
        <w:t xml:space="preserve">”</w:t>
      </w:r>
      <w:r>
        <w:t xml:space="preserve"> </w:t>
      </w:r>
      <w:r>
        <w:t xml:space="preserve">gaming.</w:t>
      </w:r>
    </w:p>
    <w:p>
      <w:pPr>
        <w:pStyle w:val="BodyText"/>
      </w:pPr>
      <w:r>
        <w:t xml:space="preserve">Probability-floor epistemic boundary. The p_floor value is an anti-omission governance prior, not a calibrated empirical frequency estimate. It prevents mandatory tail classes from being made invisible by arbitrary near-zero assignment and must be sensitivity-tested where decision-material.</w:t>
      </w:r>
    </w:p>
    <w:p>
      <w:pPr>
        <w:pStyle w:val="BodyText"/>
      </w:pPr>
      <w:r>
        <w:rPr>
          <w:b/>
          <w:bCs/>
        </w:rPr>
        <w:t xml:space="preserve">Scenario partition and dependence rule (Normative).</w:t>
      </w:r>
      <w:r>
        <w:t xml:space="preserve"> </w:t>
      </w:r>
      <w:r>
        <w:t xml:space="preserve">Tail categories are coverage labels, not automatically mutually exclusive events. The PCC MUST declare whether scenarios form a mutually exclusive partition, overlap, or belong to dependence clusters. Overlapping category floors MUST NOT be summed as though independent. Tier 3 and decision-material Tier 2 runs MUST either construct mutually exclusive scenarios, use bounded probability intervals/sets, or run a robust CVaR sensitivity over plausible probability assignments. Correlated compound scenarios and shared causal drivers MUST be tagged so probability mass is not double-counted and independence is not silently assumed.</w:t>
      </w:r>
    </w:p>
    <w:p>
      <w:pPr>
        <w:pStyle w:val="BodyText"/>
      </w:pPr>
      <w:r>
        <w:t xml:space="preserve">Rejected-scenario log. Tier 3 runs and high-stakes Tier 2 runs MUST record any material tail category or challenger scenario rejected as implausible, including the rejection rationale, evidence basis, reviewer status, and whether the rejection would change if the reality surface, probability floor, or time horizon changed.</w:t>
      </w:r>
    </w:p>
    <w:p>
      <w:pPr>
        <w:pStyle w:val="BodyText"/>
      </w:pPr>
      <w:r>
        <w:t xml:space="preserve">These mandatory tail categories are not intended as exhaustive; they are a minimal governance floor reflecting cross-domain systemic risk exposure in tightly coupled global systems, including climate-driven boundary cascades (Rockström et al., 2009, 2023; Steffen et al., 2015; IPCC, 2023).</w:t>
      </w:r>
    </w:p>
    <w:bookmarkEnd w:id="136"/>
    <w:bookmarkStart w:id="137" w:name="X583e67d4c7cf4d30564a9f642f227adb030ace9"/>
    <w:p>
      <w:pPr>
        <w:pStyle w:val="Heading3"/>
      </w:pPr>
      <w:r>
        <w:t xml:space="preserve">8.3.2 Implausibility test for exempting mandatory tail categories (Normative)</w:t>
      </w:r>
    </w:p>
    <w:p>
      <w:pPr>
        <w:pStyle w:val="FirstParagraph"/>
      </w:pPr>
      <w:r>
        <w:t xml:space="preserve">If a deployment wishes to exempt a mandatory tail category as</w:t>
      </w:r>
      <w:r>
        <w:t xml:space="preserve"> </w:t>
      </w:r>
      <w:r>
        <w:t xml:space="preserve">“</w:t>
      </w:r>
      <w:r>
        <w:t xml:space="preserve">implausible,</w:t>
      </w:r>
      <w:r>
        <w:t xml:space="preserve">”</w:t>
      </w:r>
      <w:r>
        <w:t xml:space="preserve"> </w:t>
      </w:r>
      <w:r>
        <w:t xml:space="preserve">the exemption requires:</w:t>
      </w:r>
    </w:p>
    <w:p>
      <w:pPr>
        <w:pStyle w:val="BodyText"/>
      </w:pPr>
      <w:r>
        <w:t xml:space="preserve">(i) Written justification in the PCC explaining why the category is implausible for this specific decision context</w:t>
      </w:r>
    </w:p>
    <w:p>
      <w:pPr>
        <w:pStyle w:val="BodyText"/>
      </w:pPr>
      <w:r>
        <w:t xml:space="preserve">(ii) Independent reviewer sign-off (Tier 3 required; Tier 2 recommended)</w:t>
      </w:r>
    </w:p>
    <w:p>
      <w:pPr>
        <w:pStyle w:val="BodyText"/>
      </w:pPr>
      <w:r>
        <w:t xml:space="preserve">(iii) Recording in PCC with audit flag MANDATORY_TAIL_CATEGORY_MISSING_WITH_JUSTIFICATION</w:t>
      </w:r>
    </w:p>
    <w:p>
      <w:pPr>
        <w:pStyle w:val="BodyText"/>
      </w:pPr>
      <w:r>
        <w:t xml:space="preserve">The burden of proof is on omission, not inclusion. This preserves UBE.</w:t>
      </w:r>
    </w:p>
    <w:bookmarkEnd w:id="137"/>
    <w:bookmarkStart w:id="138" w:name="scenario-set-size-minima-normative"/>
    <w:p>
      <w:pPr>
        <w:pStyle w:val="Heading3"/>
      </w:pPr>
      <w:r>
        <w:t xml:space="preserve">8.3.3 Scenario set size minima (Normative)</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3960"/>
        <w:gridCol w:w="3960"/>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Tier</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Minimum</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Tier 2 (when TRC required)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≥5 minimum</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Tier 3</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≥20 minimum</w:t>
            </w:r>
          </w:p>
        </w:tc>
      </w:tr>
    </w:tbl>
    <w:p>
      <w:pPr>
        <w:pStyle w:val="BodyText"/>
      </w:pPr>
      <w:r>
        <w:t xml:space="preserve">If a tier cannot meet its minimum scenario count, the run MUST NOT claim tier compliance for TRC coverage and MUST record audit_flag SCENARIO_LIBRARY_MIN_EXCEPTION in the PCC, including written justification and a remediation plan to reach the minimum scenario count for the next comparable run.</w:t>
      </w:r>
    </w:p>
    <w:bookmarkEnd w:id="138"/>
    <w:bookmarkEnd w:id="139"/>
    <w:bookmarkStart w:id="141" w:name="Xc293cd1c7609cc476aba060598f57ab9629cf88"/>
    <w:p>
      <w:pPr>
        <w:pStyle w:val="Heading2"/>
      </w:pPr>
      <w:r>
        <w:t xml:space="preserve">8.4 Loss Construction (Tier 1-3: Bounded-Impact TRC) (Normative)</w:t>
      </w:r>
    </w:p>
    <w:p>
      <w:pPr>
        <w:pStyle w:val="FirstParagraph"/>
      </w:pPr>
      <w:r>
        <w:t xml:space="preserve">Tier 1-3 TRC uses bounded-impact loss based on propagated Base-stream impacts in catastrophe cells.</w:t>
      </w:r>
    </w:p>
    <w:p>
      <w:pPr>
        <w:pStyle w:val="BodyText"/>
      </w:pPr>
      <w:r>
        <w:t xml:space="preserve">Domain constraint: All propagated impacts are bounded: I_prop_base,c(a|s) ∈ [-1, +1].</w:t>
      </w:r>
    </w:p>
    <w:p>
      <w:pPr>
        <w:pStyle w:val="BodyText"/>
      </w:pPr>
      <w:r>
        <w:t xml:space="preserve">For each scenario s, define scenario loss:</w:t>
      </w:r>
    </w:p>
    <w:p>
      <w:pPr>
        <w:pStyle w:val="BodyText"/>
      </w:pPr>
      <w:r>
        <w:t xml:space="preserve">L(a,s) = Σ_{c ∈ C_cat} ω_c × max(0, −I_prop_base,c(a|s))</w:t>
      </w:r>
    </w:p>
    <w:p>
      <w:pPr>
        <w:pStyle w:val="BodyText"/>
      </w:pPr>
      <w:r>
        <w:t xml:space="preserve">Normative stream binding (Design A): TRC MUST be computed from the Base stream (I_prop_base). TRC MUST NOT use Welfare-stream (sentience-weighted) impacts.</w:t>
      </w:r>
    </w:p>
    <w:p>
      <w:pPr>
        <w:pStyle w:val="BodyText"/>
      </w:pPr>
      <w:r>
        <w:t xml:space="preserve">Where:</w:t>
      </w:r>
    </w:p>
    <w:p>
      <w:pPr>
        <w:pStyle w:val="Compact"/>
        <w:numPr>
          <w:ilvl w:val="0"/>
          <w:numId w:val="1079"/>
        </w:numPr>
      </w:pPr>
      <w:r>
        <w:t xml:space="preserve">ω_c ≥ 0, Σ_{c ∈ C_cat} ω_c = 1 (catastrophe weights are normalized)</w:t>
      </w:r>
    </w:p>
    <w:p>
      <w:pPr>
        <w:pStyle w:val="Compact"/>
        <w:numPr>
          <w:ilvl w:val="0"/>
          <w:numId w:val="1080"/>
        </w:numPr>
      </w:pPr>
      <w:r>
        <w:t xml:space="preserve">max(0, x) returns x if x &gt; 0, otherwise 0 (only negative impacts contribute)</w:t>
      </w:r>
    </w:p>
    <w:p>
      <w:pPr>
        <w:pStyle w:val="Compact"/>
        <w:numPr>
          <w:ilvl w:val="0"/>
          <w:numId w:val="1081"/>
        </w:numPr>
      </w:pPr>
      <w:r>
        <w:t xml:space="preserve">I_prop_base,c(a|s) is the propagated impact in catastrophe cell c under scenario s</w:t>
      </w:r>
    </w:p>
    <w:p>
      <w:pPr>
        <w:pStyle w:val="FirstParagraph"/>
      </w:pPr>
      <w:r>
        <w:t xml:space="preserve">Default catastrophe weights (if not otherwise governed): Uniform weights over C_cat.</w:t>
      </w:r>
    </w:p>
    <w:p>
      <w:pPr>
        <w:pStyle w:val="BodyText"/>
      </w:pPr>
      <w:r>
        <w:t xml:space="preserve">Interpretation:</w:t>
      </w:r>
    </w:p>
    <w:p>
      <w:pPr>
        <w:pStyle w:val="Compact"/>
        <w:numPr>
          <w:ilvl w:val="0"/>
          <w:numId w:val="1082"/>
        </w:numPr>
      </w:pPr>
      <w:r>
        <w:t xml:space="preserve">Only negative impacts in catastrophe cells contribute to loss.</w:t>
      </w:r>
    </w:p>
    <w:p>
      <w:pPr>
        <w:pStyle w:val="Compact"/>
        <w:numPr>
          <w:ilvl w:val="0"/>
          <w:numId w:val="1083"/>
        </w:numPr>
      </w:pPr>
      <w:r>
        <w:t xml:space="preserve">Loss is bounded in [0,1] because weights are normalized and impacts lie in [-1,+1].</w:t>
      </w:r>
    </w:p>
    <w:p>
      <w:pPr>
        <w:pStyle w:val="Compact"/>
        <w:numPr>
          <w:ilvl w:val="0"/>
          <w:numId w:val="1084"/>
        </w:numPr>
      </w:pPr>
      <w:r>
        <w:t xml:space="preserve">Positive impacts in catastrophe cells (improvements) do not offset losses; they simply contribute zero to the loss function.</w:t>
      </w:r>
    </w:p>
    <w:p>
      <w:pPr>
        <w:pStyle w:val="FirstParagraph"/>
      </w:pPr>
      <w:r>
        <w:t xml:space="preserve">Example: If C_cat = {(6, Health), (6, Environment), (7, Environment)} with uniform weights (ω_c = 1/3 each), and under scenario s the propagated impacts are:</w:t>
      </w:r>
    </w:p>
    <w:p>
      <w:pPr>
        <w:pStyle w:val="Compact"/>
        <w:numPr>
          <w:ilvl w:val="0"/>
          <w:numId w:val="1085"/>
        </w:numPr>
      </w:pPr>
      <w:r>
        <w:t xml:space="preserve">I_prop_base(6,Health,a|s) = -0.30 → contributes 1/3 × 0.30 = 0.10</w:t>
      </w:r>
    </w:p>
    <w:p>
      <w:pPr>
        <w:pStyle w:val="Compact"/>
        <w:numPr>
          <w:ilvl w:val="0"/>
          <w:numId w:val="1086"/>
        </w:numPr>
      </w:pPr>
      <w:r>
        <w:t xml:space="preserve">I_prop_base(6,Environment,a|s) = +0.10 → contributes 1/3 × max(0, -0.10) = 0</w:t>
      </w:r>
    </w:p>
    <w:p>
      <w:pPr>
        <w:pStyle w:val="Compact"/>
        <w:numPr>
          <w:ilvl w:val="0"/>
          <w:numId w:val="1087"/>
        </w:numPr>
      </w:pPr>
      <w:r>
        <w:t xml:space="preserve">I_prop_base(7,Environment,a|s) = -0.60 → contributes 1/3 × 0.60 = 0.20</w:t>
      </w:r>
    </w:p>
    <w:p>
      <w:pPr>
        <w:pStyle w:val="FirstParagraph"/>
      </w:pPr>
      <w:r>
        <w:t xml:space="preserve">Then L(a,s) = 0.10 + 0 + 0.20 = 0.30</w:t>
      </w:r>
    </w:p>
    <w:bookmarkStart w:id="140" w:name="Xb685df628862be9f886cb14e083666c15f89efd"/>
    <w:p>
      <w:pPr>
        <w:pStyle w:val="Heading3"/>
      </w:pPr>
      <w:r>
        <w:t xml:space="preserve">8.4A Catastrophe Severity-Class Overlay (Normative)</w:t>
      </w:r>
    </w:p>
    <w:p>
      <w:pPr>
        <w:pStyle w:val="FirstParagraph"/>
      </w:pPr>
      <w:r>
        <w:t xml:space="preserve">Bounded loss supports stable computation but can compress materially different catastrophe classes near the same ceiling. Every TRC scenario MUST therefore declare one severity class in addition to</w:t>
      </w:r>
      <w:r>
        <w:t xml:space="preserve"> </w:t>
      </w:r>
      <w:r>
        <w:rPr>
          <w:rStyle w:val="VerbatimChar"/>
        </w:rPr>
        <w:t xml:space="preserve">L(a,s)</w:t>
      </w:r>
      <w:r>
        <w:t xml:space="preserve">:</w:t>
      </w:r>
      <w:r>
        <w:t xml:space="preserve"> </w:t>
      </w:r>
      <w:r>
        <w:rPr>
          <w:rStyle w:val="VerbatimChar"/>
        </w:rPr>
        <w:t xml:space="preserve">C1_SEVERE</w:t>
      </w:r>
      <w:r>
        <w:t xml:space="preserve">,</w:t>
      </w:r>
      <w:r>
        <w:t xml:space="preserve"> </w:t>
      </w:r>
      <w:r>
        <w:rPr>
          <w:rStyle w:val="VerbatimChar"/>
        </w:rPr>
        <w:t xml:space="preserve">C2_SYSTEMIC</w:t>
      </w:r>
      <w:r>
        <w:t xml:space="preserve">,</w:t>
      </w:r>
      <w:r>
        <w:t xml:space="preserve"> </w:t>
      </w:r>
      <w:r>
        <w:rPr>
          <w:rStyle w:val="VerbatimChar"/>
        </w:rPr>
        <w:t xml:space="preserve">C3_CIVILIZATION_THREATENING</w:t>
      </w:r>
      <w:r>
        <w:t xml:space="preserve">, or</w:t>
      </w:r>
      <w:r>
        <w:t xml:space="preserve"> </w:t>
      </w:r>
      <w:r>
        <w:rPr>
          <w:rStyle w:val="VerbatimChar"/>
        </w:rPr>
        <w:t xml:space="preserve">C4_EXISTENTIAL</w:t>
      </w:r>
      <w:r>
        <w:t xml:space="preserve">. The class is evidence-governed and challengeable; it is not inferred from rhetoric or from the bounded loss number alone.</w:t>
      </w:r>
    </w:p>
    <w:p>
      <w:pPr>
        <w:pStyle w:val="Compact"/>
        <w:numPr>
          <w:ilvl w:val="0"/>
          <w:numId w:val="1088"/>
        </w:numPr>
      </w:pPr>
      <w:r>
        <w:rPr>
          <w:rStyle w:val="VerbatimChar"/>
        </w:rPr>
        <w:t xml:space="preserve">C1_SEVERE</w:t>
      </w:r>
      <w:r>
        <w:t xml:space="preserve">: large but bounded harm with functioning recovery institutions.</w:t>
      </w:r>
    </w:p>
    <w:p>
      <w:pPr>
        <w:pStyle w:val="Compact"/>
        <w:numPr>
          <w:ilvl w:val="0"/>
          <w:numId w:val="1088"/>
        </w:numPr>
      </w:pPr>
      <w:r>
        <w:rPr>
          <w:rStyle w:val="VerbatimChar"/>
        </w:rPr>
        <w:t xml:space="preserve">C2_SYSTEMIC</w:t>
      </w:r>
      <w:r>
        <w:t xml:space="preserve">: multi-system or cross-polity disruption with major recovery burden.</w:t>
      </w:r>
    </w:p>
    <w:p>
      <w:pPr>
        <w:pStyle w:val="Compact"/>
        <w:numPr>
          <w:ilvl w:val="0"/>
          <w:numId w:val="1088"/>
        </w:numPr>
      </w:pPr>
      <w:r>
        <w:rPr>
          <w:rStyle w:val="VerbatimChar"/>
        </w:rPr>
        <w:t xml:space="preserve">C3_CIVILIZATION_THREATENING</w:t>
      </w:r>
      <w:r>
        <w:t xml:space="preserve">: plausible loss of durable civilizational capacity, global coordination, or planetary habitability conditions.</w:t>
      </w:r>
    </w:p>
    <w:p>
      <w:pPr>
        <w:pStyle w:val="Compact"/>
        <w:numPr>
          <w:ilvl w:val="0"/>
          <w:numId w:val="1088"/>
        </w:numPr>
      </w:pPr>
      <w:r>
        <w:rPr>
          <w:rStyle w:val="VerbatimChar"/>
        </w:rPr>
        <w:t xml:space="preserve">C4_EXISTENTIAL</w:t>
      </w:r>
      <w:r>
        <w:t xml:space="preserve">: plausible permanent destruction of humanity or comparable foreclosure of future moral patients.</w:t>
      </w:r>
    </w:p>
    <w:p>
      <w:pPr>
        <w:pStyle w:val="FirstParagraph"/>
      </w:pPr>
      <w:r>
        <w:t xml:space="preserve">A governed profile MAY set class-specific probability caps or stricter corridors. Until such a profile is declared, any material</w:t>
      </w:r>
      <w:r>
        <w:t xml:space="preserve"> </w:t>
      </w:r>
      <w:r>
        <w:rPr>
          <w:rStyle w:val="VerbatimChar"/>
        </w:rPr>
        <w:t xml:space="preserve">C4_EXISTENTIAL</w:t>
      </w:r>
      <w:r>
        <w:t xml:space="preserve"> </w:t>
      </w:r>
      <w:r>
        <w:t xml:space="preserve">pathway prevents an ordinary TRC pass unless its conservative upper probability bound is shown to be below an explicitly governed existential-risk tolerance. A</w:t>
      </w:r>
      <w:r>
        <w:t xml:space="preserve"> </w:t>
      </w:r>
      <w:r>
        <w:rPr>
          <w:rStyle w:val="VerbatimChar"/>
        </w:rPr>
        <w:t xml:space="preserve">C3_CIVILIZATION_THREATENING</w:t>
      </w:r>
      <w:r>
        <w:t xml:space="preserve"> </w:t>
      </w:r>
      <w:r>
        <w:t xml:space="preserve">pathway requires independent challenge, class-specific monitoring/controls, and sensitivity to a stricter corridor. This is an overlay inside TRC, not a sixth gate, and it prevents a bounded scalar from erasing the qualitative difference between severe, systemic, civilization-threatening, and existential outcomes.</w:t>
      </w:r>
    </w:p>
    <w:bookmarkEnd w:id="140"/>
    <w:bookmarkEnd w:id="141"/>
    <w:bookmarkStart w:id="142" w:name="cvar-computation-normative"/>
    <w:p>
      <w:pPr>
        <w:pStyle w:val="Heading2"/>
      </w:pPr>
      <w:r>
        <w:t xml:space="preserve">8.5 CVaR Computation (Normative)</w:t>
      </w:r>
    </w:p>
    <w:p>
      <w:pPr>
        <w:pStyle w:val="FirstParagraph"/>
      </w:pPr>
      <w:r>
        <w:t xml:space="preserve">Let L(a) be the random loss induced by scenarios s with probabilities p_s.</w:t>
      </w:r>
    </w:p>
    <w:p>
      <w:pPr>
        <w:pStyle w:val="BodyText"/>
      </w:pPr>
      <w:r>
        <w:t xml:space="preserve">Value-at-Risk: VaR_α[L(a)] = inf{z : P(L(a) ≤ z) ≥ α}</w:t>
      </w:r>
    </w:p>
    <w:p>
      <w:pPr>
        <w:pStyle w:val="BodyText"/>
      </w:pPr>
      <w:r>
        <w:t xml:space="preserve">CVaR operational definition (Tier 1-3). For RippleLogic Tier 1-3 discrete scenario libraries, CVaR_α[L(a)] is the probability-weighted average loss over the worst β = 1−α probability mass, computed by the canonical discrete algorithm in Appendix D.7.</w:t>
      </w:r>
    </w:p>
    <w:p>
      <w:pPr>
        <w:pStyle w:val="BodyText"/>
      </w:pPr>
      <w:r>
        <w:t xml:space="preserve">Continuous-case shorthand. In continuous loss distributions without probability mass at VaR, this corresponds to the familiar expression E[L(a) | L(a) ≥ VaR_α[L(a)]]. In discrete scenario sets with atoms at the VaR boundary, that shorthand is not controlling and MUST NOT override Appendix D.7.</w:t>
      </w:r>
    </w:p>
    <w:p>
      <w:pPr>
        <w:pStyle w:val="BodyText"/>
      </w:pPr>
      <w:r>
        <w:t xml:space="preserve">The Appendix D.7 discrete tail-mass algorithm is normative, audit-replayable, and controlling for all finite Tier 1-3 scenario sets, including partial mass at the boundary scenario when required.</w:t>
      </w:r>
    </w:p>
    <w:bookmarkEnd w:id="142"/>
    <w:bookmarkStart w:id="143" w:name="trc-admissibility-predicate-normative"/>
    <w:p>
      <w:pPr>
        <w:pStyle w:val="Heading2"/>
      </w:pPr>
      <w:r>
        <w:t xml:space="preserve">8.6 TRC Admissibility Predicate (Normative)</w:t>
      </w:r>
    </w:p>
    <w:p>
      <w:pPr>
        <w:pStyle w:val="FirstParagraph"/>
      </w:pPr>
      <w:r>
        <w:t xml:space="preserve">An option passes TRC if and only if:</w:t>
      </w:r>
    </w:p>
    <w:p>
      <w:pPr>
        <w:pStyle w:val="BodyText"/>
      </w:pPr>
      <w:r>
        <w:rPr>
          <w:rStyle w:val="VerbatimChar"/>
        </w:rPr>
        <w:t xml:space="preserve">CVaR_alpha[L(a)] &lt;= tau_TRC</w:t>
      </w:r>
      <w:r>
        <w:t xml:space="preserve">, and every active class-specific cap or tolerance under Section 8.4A is satisfied, with no unresolved material</w:t>
      </w:r>
      <w:r>
        <w:t xml:space="preserve"> </w:t>
      </w:r>
      <w:r>
        <w:rPr>
          <w:rStyle w:val="VerbatimChar"/>
        </w:rPr>
        <w:t xml:space="preserve">C3</w:t>
      </w:r>
      <w:r>
        <w:t xml:space="preserve"> </w:t>
      </w:r>
      <w:r>
        <w:t xml:space="preserve">or</w:t>
      </w:r>
      <w:r>
        <w:t xml:space="preserve"> </w:t>
      </w:r>
      <w:r>
        <w:rPr>
          <w:rStyle w:val="VerbatimChar"/>
        </w:rPr>
        <w:t xml:space="preserve">C4</w:t>
      </w:r>
      <w:r>
        <w:t xml:space="preserve"> </w:t>
      </w:r>
      <w:r>
        <w:t xml:space="preserve">field.</w:t>
      </w:r>
    </w:p>
    <w:p>
      <w:pPr>
        <w:pStyle w:val="BodyText"/>
      </w:pPr>
      <w:r>
        <w:t xml:space="preserve">Define:</w:t>
      </w:r>
    </w:p>
    <w:p>
      <w:pPr>
        <w:pStyle w:val="BodyText"/>
      </w:pPr>
      <w:r>
        <w:t xml:space="preserve">A_adm = {a ∈ A_NCRC : TRC(a) = TRUE}</w:t>
      </w:r>
    </w:p>
    <w:bookmarkEnd w:id="143"/>
    <w:bookmarkStart w:id="144" w:name="Xfbce7cec8b37336d59b45294c07baaeb811a317"/>
    <w:p>
      <w:pPr>
        <w:pStyle w:val="Heading2"/>
      </w:pPr>
      <w:r>
        <w:t xml:space="preserve">8.7 Default TRC Parameters by Context (Normative Defaults)</w:t>
      </w:r>
    </w:p>
    <w:p>
      <w:pPr>
        <w:pStyle w:val="FirstParagraph"/>
      </w:pPr>
      <w:r>
        <w:t xml:space="preserve">These are defaults; governance may tighten them. Loosening requires explicit governance justification and PCC recording.</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2245"/>
        <w:gridCol w:w="2127"/>
        <w:gridCol w:w="3546"/>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Context</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α (tail level)</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τ_TRC (corridor threshold)</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Personal</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0.90</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0.30</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Organizational</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0.95</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0.20</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Reversible policy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0.95</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0.15</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Irreversible policy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0.99</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0.10</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Existential risk</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0.999</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0.05</w:t>
            </w:r>
          </w:p>
        </w:tc>
      </w:tr>
    </w:tbl>
    <w:bookmarkEnd w:id="144"/>
    <w:bookmarkStart w:id="145" w:name="Xc354da9480880394b666bbb131d59fb5450f923"/>
    <w:p>
      <w:pPr>
        <w:pStyle w:val="Heading2"/>
      </w:pPr>
      <w:r>
        <w:t xml:space="preserve">8.8 Tail Emergency Mode (Normative; replaces automatic TRC fallback)</w:t>
      </w:r>
    </w:p>
    <w:p>
      <w:pPr>
        <w:pStyle w:val="FirstParagraph"/>
      </w:pPr>
      <w:r>
        <w:t xml:space="preserve">If A_NCRC is non-empty but no rights-admissible option passes TRC, the ordinary selectable set is empty. The default response is redesign, delay, escalation, no-action review, or refusal. A least-CVaR option MUST NOT be automatically promoted into ordinary selection.</w:t>
      </w:r>
    </w:p>
    <w:p>
      <w:pPr>
        <w:pStyle w:val="BodyText"/>
      </w:pPr>
      <w:r>
        <w:t xml:space="preserve">Tail Emergency Mode MAY be invoked only when the PCC demonstrates all of the following:</w:t>
      </w:r>
    </w:p>
    <w:p>
      <w:pPr>
        <w:pStyle w:val="Compact"/>
        <w:numPr>
          <w:ilvl w:val="0"/>
          <w:numId w:val="1089"/>
        </w:numPr>
      </w:pPr>
      <w:r>
        <w:t xml:space="preserve">redesign and materially safer alternatives have been actively attempted;</w:t>
      </w:r>
    </w:p>
    <w:p>
      <w:pPr>
        <w:pStyle w:val="Compact"/>
        <w:numPr>
          <w:ilvl w:val="0"/>
          <w:numId w:val="1089"/>
        </w:numPr>
      </w:pPr>
      <w:r>
        <w:t xml:space="preserve">delay, refusal, or no-action is unavailable or is evidenced to create equal or greater ruin exposure;</w:t>
      </w:r>
    </w:p>
    <w:p>
      <w:pPr>
        <w:pStyle w:val="Compact"/>
        <w:numPr>
          <w:ilvl w:val="0"/>
          <w:numId w:val="1089"/>
        </w:numPr>
      </w:pPr>
      <w:r>
        <w:t xml:space="preserve">an independent challenger has reviewed the emergency claim and proposed alternatives;</w:t>
      </w:r>
    </w:p>
    <w:p>
      <w:pPr>
        <w:pStyle w:val="Compact"/>
        <w:numPr>
          <w:ilvl w:val="0"/>
          <w:numId w:val="1089"/>
        </w:numPr>
      </w:pPr>
      <w:r>
        <w:t xml:space="preserve">a governed absolute maximum exposure τ_TRC_max has been declared and the provisional option does not exceed it;</w:t>
      </w:r>
    </w:p>
    <w:p>
      <w:pPr>
        <w:pStyle w:val="Compact"/>
        <w:numPr>
          <w:ilvl w:val="0"/>
          <w:numId w:val="1089"/>
        </w:numPr>
      </w:pPr>
      <w:r>
        <w:t xml:space="preserve">the action is time-bounded, scope-bounded, reversible where possible, and paired with mitigation, monitoring, shutoff, remedy/redress, and explicit exit criteria;</w:t>
      </w:r>
    </w:p>
    <w:p>
      <w:pPr>
        <w:pStyle w:val="Compact"/>
        <w:numPr>
          <w:ilvl w:val="0"/>
          <w:numId w:val="1089"/>
        </w:numPr>
      </w:pPr>
      <w:r>
        <w:t xml:space="preserve">one-tier-higher approval and lawful authority are recorded; and</w:t>
      </w:r>
    </w:p>
    <w:p>
      <w:pPr>
        <w:pStyle w:val="Compact"/>
        <w:numPr>
          <w:ilvl w:val="0"/>
          <w:numId w:val="1089"/>
        </w:numPr>
      </w:pPr>
      <w:r>
        <w:t xml:space="preserve">the decision will be reopened on a declared review cadence or immediately when a safer option becomes available.</w:t>
      </w:r>
    </w:p>
    <w:p>
      <w:pPr>
        <w:pStyle w:val="FirstParagraph"/>
      </w:pPr>
      <w:r>
        <w:t xml:space="preserve">Within the emergency candidate set that satisfies these conditions, choose the provisional option with minimum CVaR_alpha. Record TAIL_EMERGENCY_MODE_INVOKED, the CVaR deficit above τ_TRC, the absolute-cap margin, the necessity evidence, challenger record, controls, burden bearers, and return-to-normal trigger.</w:t>
      </w:r>
    </w:p>
    <w:p>
      <w:pPr>
        <w:pStyle w:val="BodyText"/>
      </w:pPr>
      <w:r>
        <w:t xml:space="preserve">The result is TAIL_EMERGENCY_PROVISIONAL_ACTION. It is not TRC_PASS, SELECT, aligned, safe, or ordinarily admissible. Ordinary RLS ranking is prohibited in Tail Emergency Mode.</w:t>
      </w:r>
    </w:p>
    <w:p>
      <w:pPr>
        <w:pStyle w:val="BodyText"/>
      </w:pPr>
      <w:r>
        <w:t xml:space="preserve">If no candidate remains below τ_TRC_max, RippleLogic MUST refuse the stronger action claim unless a separately authorized rights-and-tail emergency protocol with stricter public-law or domain controls governs the case. If both NCRC and TRC fail for every option, Section 7.5 rights priority governs first, while the Tail Emergency conditions in this section remain binding for any option that also exceeds the ruin corridor.</w:t>
      </w:r>
    </w:p>
    <w:bookmarkEnd w:id="145"/>
    <w:bookmarkStart w:id="146" w:name="X563a91f563dcf9a4ee018074f96f173c686bb97"/>
    <w:p>
      <w:pPr>
        <w:pStyle w:val="Heading2"/>
      </w:pPr>
      <w:r>
        <w:t xml:space="preserve">8.9 Anti-Gaming Requirements for TRC (Normative)</w:t>
      </w:r>
    </w:p>
    <w:p>
      <w:pPr>
        <w:pStyle w:val="Compact"/>
        <w:numPr>
          <w:ilvl w:val="0"/>
          <w:numId w:val="1090"/>
        </w:numPr>
      </w:pPr>
      <w:r>
        <w:t xml:space="preserve">Mandatory tail categories cannot be omitted without explicit implausibility justification per Section 8.3.2.</w:t>
      </w:r>
    </w:p>
    <w:p>
      <w:pPr>
        <w:pStyle w:val="Compact"/>
        <w:numPr>
          <w:ilvl w:val="0"/>
          <w:numId w:val="1091"/>
        </w:numPr>
      </w:pPr>
      <w:r>
        <w:t xml:space="preserve">Probability floors apply per category; they cannot be silently violated.</w:t>
      </w:r>
    </w:p>
    <w:p>
      <w:pPr>
        <w:pStyle w:val="Compact"/>
        <w:numPr>
          <w:ilvl w:val="0"/>
          <w:numId w:val="1092"/>
        </w:numPr>
      </w:pPr>
      <w:r>
        <w:t xml:space="preserve">Scenario sets must be comparable across options (same S, same p_s).</w:t>
      </w:r>
    </w:p>
    <w:p>
      <w:pPr>
        <w:pStyle w:val="Compact"/>
        <w:numPr>
          <w:ilvl w:val="0"/>
          <w:numId w:val="1093"/>
        </w:numPr>
      </w:pPr>
      <w:r>
        <w:t xml:space="preserve">PCC must record scenario provenance and how probabilities were assigned.</w:t>
      </w:r>
    </w:p>
    <w:p>
      <w:pPr>
        <w:pStyle w:val="Compact"/>
        <w:numPr>
          <w:ilvl w:val="0"/>
          <w:numId w:val="1094"/>
        </w:numPr>
      </w:pPr>
      <w:r>
        <w:t xml:space="preserve">Tier 2-3: if probabilities are highly uncertain, the PCC SHOULD include sensitivity over p_s (Tier 3 required).</w:t>
      </w:r>
    </w:p>
    <w:bookmarkEnd w:id="146"/>
    <w:bookmarkEnd w:id="147"/>
    <w:bookmarkStart w:id="166" w:name="X7e1ae06708f919bccd5193fe67cf34d1788df76"/>
    <w:p>
      <w:pPr>
        <w:pStyle w:val="Heading1"/>
      </w:pPr>
      <w:r>
        <w:t xml:space="preserve">SECTION 9: CSV GATE: CONTAINMENT AND STRUCTURAL VIABILITY</w:t>
      </w:r>
    </w:p>
    <w:bookmarkStart w:id="148" w:name="purpose-and-ube-rationale-normative-1"/>
    <w:p>
      <w:pPr>
        <w:pStyle w:val="Heading2"/>
      </w:pPr>
      <w:r>
        <w:t xml:space="preserve">9.0 Purpose and UBE Rationale (Normative)</w:t>
      </w:r>
    </w:p>
    <w:p>
      <w:pPr>
        <w:pStyle w:val="FirstParagraph"/>
      </w:pPr>
      <w:r>
        <w:t xml:space="preserve">CSV means Containment and Structural Viability. CSV is the strengthened fourth public level in the five-level RippleLogic cascade inside the MathGov framework:</w:t>
      </w:r>
    </w:p>
    <w:p>
      <w:pPr>
        <w:pStyle w:val="BodyText"/>
      </w:pPr>
      <w:r>
        <w:t xml:space="preserve">RG -&gt; RF -&gt; TRC -&gt; CSV -&gt; RLS</w:t>
      </w:r>
    </w:p>
    <w:p>
      <w:pPr>
        <w:pStyle w:val="BodyText"/>
      </w:pPr>
      <w:r>
        <w:t xml:space="preserve">Public-language mnemonic:</w:t>
      </w:r>
    </w:p>
    <w:p>
      <w:pPr>
        <w:pStyle w:val="BodyText"/>
      </w:pPr>
      <w:r>
        <w:t xml:space="preserve">Ground -&gt; Protect -&gt; Bound -&gt; Contain/Verify -&gt; Score</w:t>
      </w:r>
    </w:p>
    <w:p>
      <w:pPr>
        <w:pStyle w:val="BodyText"/>
      </w:pPr>
      <w:r>
        <w:t xml:space="preserve">CSV prevents a core failure mode under Union-Based Reality: a local option can look beneficial for a sub-union while quietly degrading the larger system, capacity, relation, ecological support, institutional trust, or future choice-space that makes the benefit possible. Under Union-Based Ethics, such</w:t>
      </w:r>
      <w:r>
        <w:t xml:space="preserve"> </w:t>
      </w:r>
      <w:r>
        <w:t xml:space="preserve">“</w:t>
      </w:r>
      <w:r>
        <w:t xml:space="preserve">gains</w:t>
      </w:r>
      <w:r>
        <w:t xml:space="preserve">”</w:t>
      </w:r>
      <w:r>
        <w:t xml:space="preserve"> </w:t>
      </w:r>
      <w:r>
        <w:t xml:space="preserve">are not counted as system-level improvement when they materially degrade, hollow out, overload, or exploit their containing systems beyond tolerance.</w:t>
      </w:r>
    </w:p>
    <w:p>
      <w:pPr>
        <w:pStyle w:val="BodyText"/>
      </w:pPr>
      <w:r>
        <w:t xml:space="preserve">CSV is therefore the selectability gate applied after NCRC and TRC and before final RLS ranking. CSV is not a sixth public level. It is the upgraded fourth level, replacing the older public label</w:t>
      </w:r>
      <w:r>
        <w:t xml:space="preserve"> </w:t>
      </w:r>
      <w:r>
        <w:t xml:space="preserve">“</w:t>
      </w:r>
      <w:r>
        <w:t xml:space="preserve">Containment</w:t>
      </w:r>
      <w:r>
        <w:t xml:space="preserve">”</w:t>
      </w:r>
      <w:r>
        <w:t xml:space="preserve"> </w:t>
      </w:r>
      <w:r>
        <w:t xml:space="preserve">with the more complete label</w:t>
      </w:r>
      <w:r>
        <w:t xml:space="preserve"> </w:t>
      </w:r>
      <w:r>
        <w:t xml:space="preserve">“</w:t>
      </w:r>
      <w:r>
        <w:t xml:space="preserve">Containment and Structural Viability.</w:t>
      </w:r>
      <w:r>
        <w:t xml:space="preserve">”</w:t>
      </w:r>
      <w:r>
        <w:t xml:space="preserve"> </w:t>
      </w:r>
      <w:r>
        <w:t xml:space="preserve">Structural Viability is no longer merely a quiet subcheck; it is explicitly visible inside CSV.</w:t>
      </w:r>
    </w:p>
    <w:p>
      <w:pPr>
        <w:pStyle w:val="BodyText"/>
      </w:pPr>
      <w:r>
        <w:t xml:space="preserve">Core question:</w:t>
      </w:r>
    </w:p>
    <w:p>
      <w:pPr>
        <w:pStyle w:val="BodyText"/>
      </w:pPr>
      <w:r>
        <w:t xml:space="preserve">Can this option deliver its claimed good without secretly breaking, hollowing, overloading, exploiting, or depending on the systems that make the good possible?</w:t>
      </w:r>
    </w:p>
    <w:p>
      <w:pPr>
        <w:pStyle w:val="BodyText"/>
      </w:pPr>
      <w:r>
        <w:t xml:space="preserve">Plain-language rule:</w:t>
      </w:r>
    </w:p>
    <w:p>
      <w:pPr>
        <w:pStyle w:val="BodyText"/>
      </w:pPr>
      <w:r>
        <w:t xml:space="preserve">CSV is not a purity filter. CSV is a reality-integrity filter.</w:t>
      </w:r>
    </w:p>
    <w:bookmarkEnd w:id="148"/>
    <w:bookmarkStart w:id="149" w:name="csv-non-purity-rule-normative"/>
    <w:p>
      <w:pPr>
        <w:pStyle w:val="Heading2"/>
      </w:pPr>
      <w:r>
        <w:t xml:space="preserve">9.1 CSV Non-Purity Rule (Normative)</w:t>
      </w:r>
    </w:p>
    <w:p>
      <w:pPr>
        <w:pStyle w:val="FirstParagraph"/>
      </w:pPr>
      <w:r>
        <w:t xml:space="preserve">A negative ripple is not automatically a CSV failure. Every real action carries some cost, burden, risk, or tradeoff. CSV MUST distinguish between detected harm, material residual harm, conditionable harm, redesign-trigger harm, and gate-failing harm.</w:t>
      </w:r>
    </w:p>
    <w:p>
      <w:pPr>
        <w:pStyle w:val="BodyText"/>
      </w:pPr>
      <w:r>
        <w:t xml:space="preserve">CSV SHALL NOT demand zero harm. CSV SHALL demand that harms are not hidden, unbounded, structurally degrading, rights-adjacent without review, irreversible without authorization, dependency-producing without transition, or unjustly externalized onto affected unions.</w:t>
      </w:r>
    </w:p>
    <w:p>
      <w:pPr>
        <w:pStyle w:val="BodyText"/>
      </w:pPr>
      <w:r>
        <w:t xml:space="preserve">Status categories:</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723"/>
        <w:gridCol w:w="4743"/>
        <w:gridCol w:w="2452"/>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Status</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Meaning</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Result</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DETECTED_HARM</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A negative effect exists.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Must be recorded and routed to the correct layer.</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RESIDUAL_HARM</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Harm is material but bounded, visible, and below CSV failure threshold.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Carries into RLS as a welfare cost.</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CONDITIONABLE_HARM</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Harm is acceptable only with controls.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CSV_PASS_WITH_CONTROLS if controls are binding.</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REDESIGN_TRIGGER</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Harm is too high as specified but plausibly fixable.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CSV_REDESIGN_REQUIRED; option is not selectable as specified.</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CSV_FAILURE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Harm is uncontained, structurally degrading, non-viable, unjustly externalized, or lock-in producing beyond tolerance.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CSV_FAIL; option is not selectable.</w:t>
            </w:r>
          </w:p>
        </w:tc>
      </w:tr>
    </w:tbl>
    <w:p>
      <w:pPr>
        <w:pStyle w:val="BodyText"/>
      </w:pPr>
      <w:r>
        <w:t xml:space="preserve">Normative consequence:</w:t>
      </w:r>
    </w:p>
    <w:p>
      <w:pPr>
        <w:pStyle w:val="BodyText"/>
      </w:pPr>
      <w:r>
        <w:t xml:space="preserve">RLS may rank ordinary residual tradeoffs among selectable options. RLS MUST NOT rescue an option that fails CSV.</w:t>
      </w:r>
    </w:p>
    <w:bookmarkEnd w:id="149"/>
    <w:bookmarkStart w:id="151" w:name="csv-status-ladder-normative"/>
    <w:p>
      <w:pPr>
        <w:pStyle w:val="Heading2"/>
      </w:pPr>
      <w:r>
        <w:t xml:space="preserve">9.2 CSV Status Ladder (Normative)</w:t>
      </w:r>
    </w:p>
    <w:p>
      <w:pPr>
        <w:pStyle w:val="FirstParagraph"/>
      </w:pPr>
      <w:r>
        <w:t xml:space="preserve">CSV outputs one of the following status values:</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835"/>
        <w:gridCol w:w="4678"/>
        <w:gridCol w:w="2406"/>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CSV status</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Meaning</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Selection consequence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CSV_PASS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Harms are contained, structural viability is adequate, and residual burdens may be carried into RLS.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Option may proceed to RLS if NCRC and TRC passed.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CSV_PASS_WITH_CONTROLS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Option is selectable only if declared controls, mitigations, monitoring, or limits are binding.</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Option may proceed to RLS as the controlled version only.</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CSV_REDESIGN_REQUIRED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Option is not selectable as specified, but a redesigned version may be evaluated.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Original option excluded; redesigned option may re-enter RG/cascade.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CSV_ESCALATE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Stakes, uncertainty, missing evidence, or governance sensitivity require higher review.</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No final selection until escalation is resolved.</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CSV_FAIL</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Option unacceptably damages, hollows, overloads, exploits, or depends on containing systems beyond tolerance, or is structurally non-viable.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Option is not selectable.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CSV_EMERGENCY_PROVISIONAL</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Temporary selection under necessity where no better feasible option currently exists and strict emergency controls are declared.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Time-bounded provisional selection only; no unqualified alignment claim.</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CSV_NOT_MATERIAL</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CSV burden is not material for this run, with rationale.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Option may proceed if other gates pass, but rationale is recorded.</w:t>
            </w:r>
          </w:p>
        </w:tc>
      </w:tr>
    </w:tbl>
    <w:p>
      <w:pPr>
        <w:pStyle w:val="BodyText"/>
      </w:pPr>
      <w:r>
        <w:t xml:space="preserve">A CSV_PASS_WITH_CONTROLS is a pass only for the controlled option. If controls are removed, expire, fail, or are materially altered, CSV MUST be rerun.</w:t>
      </w:r>
    </w:p>
    <w:p>
      <w:pPr>
        <w:pStyle w:val="BodyText"/>
      </w:pPr>
      <w:r>
        <w:t xml:space="preserve">A CSV_EMERGENCY_PROVISIONAL disposition MUST include a time limit, harm cap, monitoring plan, review trigger, and transition or remediation plan. It MUST NOT be marketed as full alignment, ordinary selectability, deployment certification, or Tier 4 validation.</w:t>
      </w:r>
    </w:p>
    <w:bookmarkStart w:id="150" w:name="X65691fa5c3f1e447df75cffde9efdc55425477a"/>
    <w:p>
      <w:pPr>
        <w:pStyle w:val="Heading3"/>
      </w:pPr>
      <w:r>
        <w:t xml:space="preserve">9.2A CSV status resolver guide (Normative for Tier 3; recommended for Tier 2)</w:t>
      </w:r>
    </w:p>
    <w:p>
      <w:pPr>
        <w:pStyle w:val="FirstParagraph"/>
      </w:pPr>
      <w:r>
        <w:t xml:space="preserve">The following resolver constrains how evidence and diagnostics map into CSV statuses. It does not eliminate reviewer judgment, but reviewer judgment must be recorded against these routing rules.</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5786"/>
        <w:gridCol w:w="2133"/>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Evidence / diagnostic condition</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Required CSV routing</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Any material CSV diagnostic is level 4, or the option creates uncontained, structurally degrading, unjustly externalized, non-viable, hidden, lock-in-producing, unmonitored, or beyond-tolerance harm</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CSV_FAIL</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Any Structural Viability subcheck materially fails and the failure is not time-bounded, controlled, or redesignable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CSV_FAIL</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Any Structural Viability subcheck materially fails but a plausible redesigned option could repair it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CSV_REDESIGN_REQUIRED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Gate-material CSV evidence is missing, stale, contested, or insufficient to support selectability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CSV_ESCALATE, claim-narrowing, or refusal of the stronger selection claim</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Any material diagnostic is level 3</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CSV_REDESIGN_REQUIRED or CSV_ESCALATE, with rationale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A material diagnostic is level 2 and binding controls, owners, monitoring, review triggers, and failure consequences are declared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CSV_PASS_WITH_CONTROLS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A material diagnostic is level 2 without binding controls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CSV_REDESIGN_REQUIRED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All material diagnostics are level 0-1 and structural viability subchecks pass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CSV_PASS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CSV burden is genuinely not material to the declared claim boundary and the PCC records why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CSV_NOT_MATERIAL</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Necessity is documented, no better feasible option is available, controls are time-bounded, harm caps are declared, monitoring is active, and a transition/remediation path exists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CSV_EMERGENCY_PROVISIONAL</w:t>
            </w:r>
          </w:p>
        </w:tc>
      </w:tr>
    </w:tbl>
    <w:p>
      <w:pPr>
        <w:pStyle w:val="BodyText"/>
      </w:pPr>
      <w:r>
        <w:t xml:space="preserve">CSV maturity boundary. CSV may be binding in Tier 3 run-level conformance using declared provisional structural indicators, but this does not imply cross-domain validated UCI/HOI measurement, ProofPack readiness, or machine-verifiable structural truth. UCI/HOI remain diagnostics unless and until separate validation artifacts establish stronger measurement status.</w:t>
      </w:r>
    </w:p>
    <w:bookmarkEnd w:id="150"/>
    <w:bookmarkEnd w:id="151"/>
    <w:bookmarkStart w:id="157" w:name="csv-core-tools-normative"/>
    <w:p>
      <w:pPr>
        <w:pStyle w:val="Heading2"/>
      </w:pPr>
      <w:r>
        <w:t xml:space="preserve">9.3 CSV Core Tools (Normative)</w:t>
      </w:r>
    </w:p>
    <w:p>
      <w:pPr>
        <w:pStyle w:val="FirstParagraph"/>
      </w:pPr>
      <w:r>
        <w:t xml:space="preserve">CSV uses five core tools. Implementations MAY add domain-specific tools, but MUST preserve the five core functions when material.</w:t>
      </w:r>
    </w:p>
    <w:bookmarkStart w:id="152" w:name="containing-system-map"/>
    <w:p>
      <w:pPr>
        <w:pStyle w:val="Heading3"/>
      </w:pPr>
      <w:r>
        <w:t xml:space="preserve">9.3.1 Containing-System Map</w:t>
      </w:r>
    </w:p>
    <w:p>
      <w:pPr>
        <w:pStyle w:val="FirstParagraph"/>
      </w:pPr>
      <w:r>
        <w:t xml:space="preserve">Identify the systems that hold, sustain, receive, or absorb the option’s consequences. Relevant systems MAY include persons, households, communities, organizations, institutions, infrastructure, ecology, attention, trust, labor capacity, knowledge systems, public legitimacy, supply chains, financial reserves, legal authority, and future option-space.</w:t>
      </w:r>
    </w:p>
    <w:p>
      <w:pPr>
        <w:pStyle w:val="BodyText"/>
      </w:pPr>
      <w:r>
        <w:t xml:space="preserve">Minimum questions:</w:t>
      </w:r>
    </w:p>
    <w:p>
      <w:pPr>
        <w:pStyle w:val="Compact"/>
        <w:numPr>
          <w:ilvl w:val="0"/>
          <w:numId w:val="1095"/>
        </w:numPr>
      </w:pPr>
      <w:r>
        <w:t xml:space="preserve">What local good is the option claiming?</w:t>
      </w:r>
    </w:p>
    <w:p>
      <w:pPr>
        <w:pStyle w:val="Compact"/>
        <w:numPr>
          <w:ilvl w:val="0"/>
          <w:numId w:val="1095"/>
        </w:numPr>
      </w:pPr>
      <w:r>
        <w:t xml:space="preserve">Which union receives the local gain?</w:t>
      </w:r>
    </w:p>
    <w:p>
      <w:pPr>
        <w:pStyle w:val="Compact"/>
        <w:numPr>
          <w:ilvl w:val="0"/>
          <w:numId w:val="1095"/>
        </w:numPr>
      </w:pPr>
      <w:r>
        <w:t xml:space="preserve">Which larger unions contain or sustain that gain?</w:t>
      </w:r>
    </w:p>
    <w:p>
      <w:pPr>
        <w:pStyle w:val="Compact"/>
        <w:numPr>
          <w:ilvl w:val="0"/>
          <w:numId w:val="1095"/>
        </w:numPr>
      </w:pPr>
      <w:r>
        <w:t xml:space="preserve">What capacities, relations, resources, and ecological supports does the option depend on?</w:t>
      </w:r>
    </w:p>
    <w:p>
      <w:pPr>
        <w:pStyle w:val="Compact"/>
        <w:numPr>
          <w:ilvl w:val="0"/>
          <w:numId w:val="1095"/>
        </w:numPr>
      </w:pPr>
      <w:r>
        <w:t xml:space="preserve">What systems receive spillover costs?</w:t>
      </w:r>
    </w:p>
    <w:p>
      <w:pPr>
        <w:pStyle w:val="Compact"/>
        <w:numPr>
          <w:ilvl w:val="0"/>
          <w:numId w:val="1095"/>
        </w:numPr>
      </w:pPr>
      <w:r>
        <w:t xml:space="preserve">Which affected groups can contest, consent, or recover?</w:t>
      </w:r>
    </w:p>
    <w:bookmarkEnd w:id="152"/>
    <w:bookmarkStart w:id="153" w:name="structural-viability-check"/>
    <w:p>
      <w:pPr>
        <w:pStyle w:val="Heading3"/>
      </w:pPr>
      <w:r>
        <w:t xml:space="preserve">9.3.2 Structural Viability Check</w:t>
      </w:r>
    </w:p>
    <w:p>
      <w:pPr>
        <w:pStyle w:val="FirstParagraph"/>
      </w:pPr>
      <w:r>
        <w:t xml:space="preserve">Structural Viability asks whether the option can actually stand in the declared reality surface. Ethical attractiveness is not enough. A desirable option may be a design target while still failing current execution viability.</w:t>
      </w:r>
    </w:p>
    <w:p>
      <w:pPr>
        <w:pStyle w:val="BodyText"/>
      </w:pPr>
      <w:r>
        <w:t xml:space="preserve">Minimum subchecks:</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223"/>
        <w:gridCol w:w="1896"/>
        <w:gridCol w:w="5800"/>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Code</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Subcheck</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Question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SV-1</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Resource closure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Are budget, time, people, compute, energy, materials, attention, and authority sufficient?</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SV-2</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Dependency closure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Are prerequisites satisfied or assigned to credible owners and timelines?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SV-3</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Reversibility / endpoint coherence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Is rollback, endpoint, or irreversibility status declared and coherent?</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SV-4</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Capacity non-exceedance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Does execution stay within operational, institutional, technical, and enforcement capacity?</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SV-5</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Internal non-contradiction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Does the option avoid mutually incompatible requirements or declare a grounded reconciliation mechanism?</w:t>
            </w:r>
          </w:p>
        </w:tc>
      </w:tr>
    </w:tbl>
    <w:p>
      <w:pPr>
        <w:pStyle w:val="BodyText"/>
      </w:pPr>
      <w:r>
        <w:t xml:space="preserve">An option with material SVC failure is not selectable for current execution, regardless of RLS rank.</w:t>
      </w:r>
    </w:p>
    <w:bookmarkEnd w:id="153"/>
    <w:bookmarkStart w:id="154" w:name="externality-containment-ledger"/>
    <w:p>
      <w:pPr>
        <w:pStyle w:val="Heading3"/>
      </w:pPr>
      <w:r>
        <w:t xml:space="preserve">9.3.3 Externality Containment Ledger</w:t>
      </w:r>
    </w:p>
    <w:p>
      <w:pPr>
        <w:pStyle w:val="FirstParagraph"/>
      </w:pPr>
      <w:r>
        <w:t xml:space="preserve">CSV MUST make spillovers visible. For material runs, the PCC SHOULD include an ExternalityContainmentLedger with at least:</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784"/>
        <w:gridCol w:w="7135"/>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Field</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Required content</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Spillover</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Smoke, noise, labor burden, dependency, extraction, attention harm, ecological stress, etc.</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Receiver</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Which union, subgroup, system, or future condition receives the burden.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Severity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Normalized severity or qualitative tier.</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Duration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Acute, temporary, recurring, chronic, permanent, or irreversible.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Mitigation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Controls, design changes, monitoring, compensation, substitution, or remediation.</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Residual</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What burden remains after mitigation.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Routing</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NCRC, TRC, CSV, RLS, monitoring, or escalation.</w:t>
            </w:r>
          </w:p>
        </w:tc>
      </w:tr>
    </w:tbl>
    <w:p>
      <w:pPr>
        <w:pStyle w:val="BodyText"/>
      </w:pPr>
      <w:r>
        <w:t xml:space="preserve">Unrecorded material externalities are not neutral. They create CSV uncertainty and may trigger CSV_ESCALATE or CSV_REDESIGN_REQUIRED.</w:t>
      </w:r>
    </w:p>
    <w:bookmarkEnd w:id="154"/>
    <w:bookmarkStart w:id="155" w:name="substitution-ladder"/>
    <w:p>
      <w:pPr>
        <w:pStyle w:val="Heading3"/>
      </w:pPr>
      <w:r>
        <w:t xml:space="preserve">9.3.4 Substitution Ladder</w:t>
      </w:r>
    </w:p>
    <w:p>
      <w:pPr>
        <w:pStyle w:val="FirstParagraph"/>
      </w:pPr>
      <w:r>
        <w:t xml:space="preserve">CSV MUST ask whether a less harmful feasible alternative exists. The ladder is not a requirement to choose the ideal option immediately; it is a discipline against convenience-based harm.</w:t>
      </w:r>
    </w:p>
    <w:p>
      <w:pPr>
        <w:pStyle w:val="BodyText"/>
      </w:pPr>
      <w:r>
        <w:t xml:space="preserve">Default substitution ladder:</w:t>
      </w:r>
    </w:p>
    <w:p>
      <w:pPr>
        <w:pStyle w:val="Compact"/>
        <w:numPr>
          <w:ilvl w:val="0"/>
          <w:numId w:val="1096"/>
        </w:numPr>
      </w:pPr>
      <w:r>
        <w:t xml:space="preserve">Avoid the harmful need.</w:t>
      </w:r>
    </w:p>
    <w:p>
      <w:pPr>
        <w:pStyle w:val="Compact"/>
        <w:numPr>
          <w:ilvl w:val="0"/>
          <w:numId w:val="1096"/>
        </w:numPr>
      </w:pPr>
      <w:r>
        <w:t xml:space="preserve">Reduce the demand.</w:t>
      </w:r>
    </w:p>
    <w:p>
      <w:pPr>
        <w:pStyle w:val="Compact"/>
        <w:numPr>
          <w:ilvl w:val="0"/>
          <w:numId w:val="1096"/>
        </w:numPr>
      </w:pPr>
      <w:r>
        <w:t xml:space="preserve">Use low-harm alternative.</w:t>
      </w:r>
    </w:p>
    <w:p>
      <w:pPr>
        <w:pStyle w:val="Compact"/>
        <w:numPr>
          <w:ilvl w:val="0"/>
          <w:numId w:val="1096"/>
        </w:numPr>
      </w:pPr>
      <w:r>
        <w:t xml:space="preserve">Use hybrid/backup alternative.</w:t>
      </w:r>
    </w:p>
    <w:p>
      <w:pPr>
        <w:pStyle w:val="Compact"/>
        <w:numPr>
          <w:ilvl w:val="0"/>
          <w:numId w:val="1096"/>
        </w:numPr>
      </w:pPr>
      <w:r>
        <w:t xml:space="preserve">Use higher-harm option only with controls.</w:t>
      </w:r>
    </w:p>
    <w:p>
      <w:pPr>
        <w:pStyle w:val="Compact"/>
        <w:numPr>
          <w:ilvl w:val="0"/>
          <w:numId w:val="1096"/>
        </w:numPr>
      </w:pPr>
      <w:r>
        <w:t xml:space="preserve">Use emergency provisional option only under necessity and review.</w:t>
      </w:r>
    </w:p>
    <w:p>
      <w:pPr>
        <w:pStyle w:val="Compact"/>
        <w:numPr>
          <w:ilvl w:val="0"/>
          <w:numId w:val="1096"/>
        </w:numPr>
      </w:pPr>
      <w:r>
        <w:t xml:space="preserve">Reject or redesign if harms cannot be contained.</w:t>
      </w:r>
    </w:p>
    <w:p>
      <w:pPr>
        <w:pStyle w:val="FirstParagraph"/>
      </w:pPr>
      <w:r>
        <w:t xml:space="preserve">If a materially cleaner and feasible alternative exists, choosing a more harmful option for convenience, profit, or status SHOULD trigger CSV_REDESIGN_REQUIRED or a high residual RLS penalty, depending on severity.</w:t>
      </w:r>
    </w:p>
    <w:bookmarkEnd w:id="155"/>
    <w:bookmarkStart w:id="156" w:name="necessity-corridor"/>
    <w:p>
      <w:pPr>
        <w:pStyle w:val="Heading3"/>
      </w:pPr>
      <w:r>
        <w:t xml:space="preserve">9.3.5 Necessity Corridor</w:t>
      </w:r>
    </w:p>
    <w:p>
      <w:pPr>
        <w:pStyle w:val="FirstParagraph"/>
      </w:pPr>
      <w:r>
        <w:t xml:space="preserve">A harmful option MAY receive CSV_PASS_WITH_CONTROLS or CSV_EMERGENCY_PROVISIONAL only when it satisfies the necessity corridor:</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1715"/>
        <w:gridCol w:w="6204"/>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Corridor condition</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Requirement</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Necessity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The option serves a real need, not mere convenience.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No better feasible alternative now</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Cleaner or safer options are unavailable, unaffordable, disproportionate, or not timely under the declared reality surface.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Boundedness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Harm is limited in time, space, exposure, scale, and recurrence.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Mitigation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Controls reduce harm materially.</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Transparency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The harm is not hidden, greenwashed, or falsely described.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Reversibility / exit</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The option does not create avoidable lock-in.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Transition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A path to a cleaner, safer, or more viable option is declared where material.</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Review</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Monitoring and re-evaluation triggers are declared.</w:t>
            </w:r>
          </w:p>
        </w:tc>
      </w:tr>
    </w:tbl>
    <w:p>
      <w:pPr>
        <w:pStyle w:val="BodyText"/>
      </w:pPr>
      <w:r>
        <w:t xml:space="preserve">The necessity corridor prevents CSV from becoming impossible purity ethics while preserving its ability to block structural laundering.</w:t>
      </w:r>
    </w:p>
    <w:bookmarkEnd w:id="156"/>
    <w:bookmarkEnd w:id="157"/>
    <w:bookmarkStart w:id="158" w:name="Xcd33d2f12b78b1dd1063095aea53e1846e92d81"/>
    <w:p>
      <w:pPr>
        <w:pStyle w:val="Heading2"/>
      </w:pPr>
      <w:r>
        <w:t xml:space="preserve">9.4 CSV Diagnostic Concern Scale (Normative guidance)</w:t>
      </w:r>
    </w:p>
    <w:p>
      <w:pPr>
        <w:pStyle w:val="FirstParagraph"/>
      </w:pPr>
      <w:r>
        <w:t xml:space="preserve">CSV MAY use internal diagnostic concern levels. These levels are not an RLS score and MUST NOT be treated as final welfare ranking.</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380"/>
        <w:gridCol w:w="3960"/>
        <w:gridCol w:w="3579"/>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Level</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Meaning</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Default disposition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No material CSV concern.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CSV_PASS.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1</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Minor residual concern.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Carry to RLS and monitoring.</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2</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Material concern requiring controls.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CSV_PASS_WITH_CONTROLS if controls are binding.</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3</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Serious concern requiring redesign or higher review.</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CSV_REDESIGN_REQUIRED or CSV_ESCALATE.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4</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Gate-failing concern.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CSV_FAIL.</w:t>
            </w:r>
          </w:p>
        </w:tc>
      </w:tr>
    </w:tbl>
    <w:p>
      <w:pPr>
        <w:pStyle w:val="BodyText"/>
      </w:pPr>
      <w:r>
        <w:t xml:space="preserve">Suggested diagnostic dimensions:</w:t>
      </w:r>
    </w:p>
    <w:p>
      <w:pPr>
        <w:pStyle w:val="Compact"/>
        <w:numPr>
          <w:ilvl w:val="0"/>
          <w:numId w:val="1097"/>
        </w:numPr>
      </w:pPr>
      <w:r>
        <w:t xml:space="preserve">Containment integrity</w:t>
      </w:r>
    </w:p>
    <w:p>
      <w:pPr>
        <w:pStyle w:val="Compact"/>
        <w:numPr>
          <w:ilvl w:val="0"/>
          <w:numId w:val="1097"/>
        </w:numPr>
      </w:pPr>
      <w:r>
        <w:t xml:space="preserve">Structural viability</w:t>
      </w:r>
    </w:p>
    <w:p>
      <w:pPr>
        <w:pStyle w:val="Compact"/>
        <w:numPr>
          <w:ilvl w:val="0"/>
          <w:numId w:val="1097"/>
        </w:numPr>
      </w:pPr>
      <w:r>
        <w:t xml:space="preserve">Hollowing risk</w:t>
      </w:r>
    </w:p>
    <w:p>
      <w:pPr>
        <w:pStyle w:val="Compact"/>
        <w:numPr>
          <w:ilvl w:val="0"/>
          <w:numId w:val="1097"/>
        </w:numPr>
      </w:pPr>
      <w:r>
        <w:t xml:space="preserve">Dependency or lock-in risk</w:t>
      </w:r>
    </w:p>
    <w:p>
      <w:pPr>
        <w:pStyle w:val="Compact"/>
        <w:numPr>
          <w:ilvl w:val="0"/>
          <w:numId w:val="1097"/>
        </w:numPr>
      </w:pPr>
      <w:r>
        <w:t xml:space="preserve">Substitution pressure</w:t>
      </w:r>
    </w:p>
    <w:p>
      <w:pPr>
        <w:pStyle w:val="Compact"/>
        <w:numPr>
          <w:ilvl w:val="0"/>
          <w:numId w:val="1097"/>
        </w:numPr>
      </w:pPr>
      <w:r>
        <w:t xml:space="preserve">Mitigation adequacy</w:t>
      </w:r>
    </w:p>
    <w:p>
      <w:pPr>
        <w:pStyle w:val="Compact"/>
        <w:numPr>
          <w:ilvl w:val="0"/>
          <w:numId w:val="1097"/>
        </w:numPr>
      </w:pPr>
      <w:r>
        <w:t xml:space="preserve">Monitoring adequacy</w:t>
      </w:r>
    </w:p>
    <w:p>
      <w:pPr>
        <w:pStyle w:val="Compact"/>
        <w:numPr>
          <w:ilvl w:val="0"/>
          <w:numId w:val="1097"/>
        </w:numPr>
      </w:pPr>
      <w:r>
        <w:t xml:space="preserve">Reversibility / exit</w:t>
      </w:r>
    </w:p>
    <w:p>
      <w:pPr>
        <w:pStyle w:val="Compact"/>
        <w:numPr>
          <w:ilvl w:val="0"/>
          <w:numId w:val="1097"/>
        </w:numPr>
      </w:pPr>
      <w:r>
        <w:t xml:space="preserve">Accumulation risk</w:t>
      </w:r>
    </w:p>
    <w:p>
      <w:pPr>
        <w:pStyle w:val="Compact"/>
        <w:numPr>
          <w:ilvl w:val="0"/>
          <w:numId w:val="1097"/>
        </w:numPr>
      </w:pPr>
      <w:r>
        <w:t xml:space="preserve">Governance or legitimacy stress</w:t>
      </w:r>
    </w:p>
    <w:p>
      <w:pPr>
        <w:pStyle w:val="FirstParagraph"/>
      </w:pPr>
      <w:r>
        <w:t xml:space="preserve">Default status rule:</w:t>
      </w:r>
    </w:p>
    <w:p>
      <w:pPr>
        <w:pStyle w:val="BodyText"/>
      </w:pPr>
      <w:r>
        <w:t xml:space="preserve">If any material diagnostic = 4, CSV_FAIL.</w:t>
      </w:r>
      <w:r>
        <w:t xml:space="preserve"> </w:t>
      </w:r>
      <w:r>
        <w:t xml:space="preserve">If any material diagnostic = 3, CSV_REDESIGN_REQUIRED or CSV_ESCALATE.</w:t>
      </w:r>
      <w:r>
        <w:t xml:space="preserve"> </w:t>
      </w:r>
      <w:r>
        <w:t xml:space="preserve">If any material diagnostic = 2, CSV_PASS_WITH_CONTROLS only if controls are binding and auditable.</w:t>
      </w:r>
      <w:r>
        <w:t xml:space="preserve"> </w:t>
      </w:r>
      <w:r>
        <w:t xml:space="preserve">If all material diagnostics are 0 or 1, CSV_PASS and residuals carry to RLS.</w:t>
      </w:r>
    </w:p>
    <w:bookmarkEnd w:id="158"/>
    <w:bookmarkStart w:id="159" w:name="formal-csv-predicate-normative"/>
    <w:p>
      <w:pPr>
        <w:pStyle w:val="Heading2"/>
      </w:pPr>
      <w:r>
        <w:t xml:space="preserve">9.5 Formal CSV Predicate (Normative)</w:t>
      </w:r>
    </w:p>
    <w:p>
      <w:pPr>
        <w:pStyle w:val="FirstParagraph"/>
      </w:pPr>
      <w:r>
        <w:t xml:space="preserve">Let A_adm be the set of options that pass NCRC and TRC, subject to Reality Grounding supporting the claim boundary.</w:t>
      </w:r>
    </w:p>
    <w:p>
      <w:pPr>
        <w:pStyle w:val="BodyText"/>
      </w:pPr>
      <w:r>
        <w:t xml:space="preserve">For each option a in A_adm, compute CSV_status(a).</w:t>
      </w:r>
    </w:p>
    <w:p>
      <w:pPr>
        <w:pStyle w:val="BodyText"/>
      </w:pPr>
      <w:r>
        <w:t xml:space="preserve">Default selectable set:</w:t>
      </w:r>
    </w:p>
    <w:p>
      <w:pPr>
        <w:pStyle w:val="BodyText"/>
      </w:pPr>
      <w:r>
        <w:t xml:space="preserve">A_sel = {a in A_adm : CSV_status(a) in {CSV_PASS, CSV_PASS_WITH_CONTROLS, CSV_NOT_MATERIAL}}</w:t>
      </w:r>
    </w:p>
    <w:p>
      <w:pPr>
        <w:pStyle w:val="BodyText"/>
      </w:pPr>
      <w:r>
        <w:t xml:space="preserve">Emergency provisional options are not ordinary members of A_sel. A CSV_EMERGENCY_PROVISIONAL option may be temporarily selected only through emergency protocol, with explicit time limit, harm cap, mitigation, review, and no full alignment claim.</w:t>
      </w:r>
    </w:p>
    <w:p>
      <w:pPr>
        <w:pStyle w:val="BodyText"/>
      </w:pPr>
      <w:r>
        <w:t xml:space="preserve">CSV_NOT_MATERIAL is pass-equivalent only for the declared claim boundary after the PCC records the rationale that no material CSV burden is present. It MUST NOT be used to waive Structural Viability subchecks when execution feasibility, resource closure, dependency closure, reversibility, operational capacity, or internal coherence is material. In high-stakes or execution-bearing runs, CSV_NOT_MATERIAL may apply to the containment-integrity dimension while Structural Viability remains separately required where execution feasibility is material. If later evidence makes CSV material, CSV MUST be rerun.</w:t>
      </w:r>
    </w:p>
    <w:p>
      <w:pPr>
        <w:pStyle w:val="BodyText"/>
      </w:pPr>
      <w:r>
        <w:t xml:space="preserve">RLS is applied only to A_sel, except where emergency protocol explicitly invokes fallback comparison.</w:t>
      </w:r>
    </w:p>
    <w:bookmarkEnd w:id="159"/>
    <w:bookmarkStart w:id="160" w:name="Xdbfae6bc1d8fbd9d683fa4d719925e529bc96a9"/>
    <w:p>
      <w:pPr>
        <w:pStyle w:val="Heading2"/>
      </w:pPr>
      <w:r>
        <w:t xml:space="preserve">9.6 UCI, HOI, and Structural Diagnostic Placement (Normative)</w:t>
      </w:r>
    </w:p>
    <w:p>
      <w:pPr>
        <w:pStyle w:val="FirstParagraph"/>
      </w:pPr>
      <w:r>
        <w:t xml:space="preserve">CSV is the authority layer for cross-scale structural integrity. UCI, HOI, Adaptive Reserve, and related structural indicators are diagnostic instruments. When such indicators are material to whether an option degrades a containing union, hollows out capacity, creates dependency, or undermines structural viability, they are evaluated inside CSV before RLS.</w:t>
      </w:r>
    </w:p>
    <w:p>
      <w:pPr>
        <w:pStyle w:val="BodyText"/>
      </w:pPr>
      <w:r>
        <w:t xml:space="preserve">UCI/HOI are not public cascade stages. They are not separate gates by default. They are structural diagnostics inside CSV when material, and residual tie-break or monitoring signals only after options are already selectable and RLS is tied, close, uncertainty-overlapped, or non-decisive.</w:t>
      </w:r>
    </w:p>
    <w:p>
      <w:pPr>
        <w:pStyle w:val="BodyText"/>
      </w:pPr>
      <w:r>
        <w:t xml:space="preserve">If UCI/HOI or equivalent structural diagnostic evidence is required for a CSV determination and unavailable, the implementation SHALL record CSV_STRUCTURAL_DIAGNOSTIC_UNAVAILABLE or the more specific CSV_UCI_HOI_UNAVAILABLE flag. A run with unresolved material diagnostic unavailability SHALL NOT claim an unqualified CSV pass or Tier 3 CSV conformance.</w:t>
      </w:r>
    </w:p>
    <w:bookmarkEnd w:id="160"/>
    <w:bookmarkStart w:id="161" w:name="csv-fail-conditions-normative"/>
    <w:p>
      <w:pPr>
        <w:pStyle w:val="Heading2"/>
      </w:pPr>
      <w:r>
        <w:t xml:space="preserve">9.7 CSV Fail Conditions (Normative)</w:t>
      </w:r>
    </w:p>
    <w:p>
      <w:pPr>
        <w:pStyle w:val="FirstParagraph"/>
      </w:pPr>
      <w:r>
        <w:t xml:space="preserve">CSV MUST fail, redesign, or escalate an option when any of the following are material and unresolved:</w:t>
      </w:r>
    </w:p>
    <w:p>
      <w:pPr>
        <w:pStyle w:val="Compact"/>
        <w:numPr>
          <w:ilvl w:val="0"/>
          <w:numId w:val="1098"/>
        </w:numPr>
      </w:pPr>
      <w:r>
        <w:t xml:space="preserve">Container destruction: the option damages the system that makes the claimed benefit possible.</w:t>
      </w:r>
    </w:p>
    <w:p>
      <w:pPr>
        <w:pStyle w:val="Compact"/>
        <w:numPr>
          <w:ilvl w:val="0"/>
          <w:numId w:val="1098"/>
        </w:numPr>
      </w:pPr>
      <w:r>
        <w:t xml:space="preserve">Forced externalization: the option works by pushing burden onto people, ecosystems, or future agents who cannot consent, contest, or recover.</w:t>
      </w:r>
    </w:p>
    <w:p>
      <w:pPr>
        <w:pStyle w:val="Compact"/>
        <w:numPr>
          <w:ilvl w:val="0"/>
          <w:numId w:val="1098"/>
        </w:numPr>
      </w:pPr>
      <w:r>
        <w:t xml:space="preserve">Structural non-viability: the option cannot execute under real resource, dependency, capacity, authority, or contradiction constraints.</w:t>
      </w:r>
    </w:p>
    <w:p>
      <w:pPr>
        <w:pStyle w:val="Compact"/>
        <w:numPr>
          <w:ilvl w:val="0"/>
          <w:numId w:val="1098"/>
        </w:numPr>
      </w:pPr>
      <w:r>
        <w:t xml:space="preserve">Hollowing: the option improves surface metrics while weakening the deeper capacity the metric was meant to serve.</w:t>
      </w:r>
    </w:p>
    <w:p>
      <w:pPr>
        <w:pStyle w:val="Compact"/>
        <w:numPr>
          <w:ilvl w:val="0"/>
          <w:numId w:val="1098"/>
        </w:numPr>
      </w:pPr>
      <w:r>
        <w:t xml:space="preserve">Lock-in or dependency: the option creates avoidable dependency that makes better futures harder.</w:t>
      </w:r>
    </w:p>
    <w:p>
      <w:pPr>
        <w:pStyle w:val="Compact"/>
        <w:numPr>
          <w:ilvl w:val="0"/>
          <w:numId w:val="1098"/>
        </w:numPr>
      </w:pPr>
      <w:r>
        <w:t xml:space="preserve">Unbounded accumulation: individually small harms scale into systemic degradation when repeated.</w:t>
      </w:r>
    </w:p>
    <w:p>
      <w:pPr>
        <w:pStyle w:val="Compact"/>
        <w:numPr>
          <w:ilvl w:val="0"/>
          <w:numId w:val="1098"/>
        </w:numPr>
      </w:pPr>
      <w:r>
        <w:t xml:space="preserve">Unmonitored invisible harm: material harms exist without monitoring, audit, review, or feedback path.</w:t>
      </w:r>
    </w:p>
    <w:p>
      <w:pPr>
        <w:pStyle w:val="Compact"/>
        <w:numPr>
          <w:ilvl w:val="0"/>
          <w:numId w:val="1098"/>
        </w:numPr>
      </w:pPr>
      <w:r>
        <w:t xml:space="preserve">Better feasible alternative ignored: a much cleaner or safer feasible option exists, but the harmful option is chosen for convenience, status, or profit.</w:t>
      </w:r>
    </w:p>
    <w:bookmarkEnd w:id="161"/>
    <w:bookmarkStart w:id="162" w:name="csv-pass-conditions-normative"/>
    <w:p>
      <w:pPr>
        <w:pStyle w:val="Heading2"/>
      </w:pPr>
      <w:r>
        <w:t xml:space="preserve">9.8 CSV Pass Conditions (Normative)</w:t>
      </w:r>
    </w:p>
    <w:p>
      <w:pPr>
        <w:pStyle w:val="FirstParagraph"/>
      </w:pPr>
      <w:r>
        <w:t xml:space="preserve">CSV MAY pass an option when harms are visible, rights floors are intact, tail risk is bounded, containment burden is limited, structural viability is real, externalities are mitigated, residual harms are carried into RLS, monitoring exists where needed, lock-in is avoided or justified, better alternatives are unavailable or disproportionate, and transition or review plans exist where material.</w:t>
      </w:r>
    </w:p>
    <w:p>
      <w:pPr>
        <w:pStyle w:val="BodyText"/>
      </w:pPr>
      <w:r>
        <w:t xml:space="preserve">Plain-language test:</w:t>
      </w:r>
    </w:p>
    <w:p>
      <w:pPr>
        <w:pStyle w:val="BodyText"/>
      </w:pPr>
      <w:r>
        <w:t xml:space="preserve">Harm does not equal fail. Hidden, unbounded, unjust, irreversible, or structurally degrading harm equals fail, redesign, escalation, or emergency provisional treatment.</w:t>
      </w:r>
    </w:p>
    <w:bookmarkEnd w:id="162"/>
    <w:bookmarkStart w:id="163" w:name="X5ce261d3e2e11264aae55d600fff8a90d2a64a3"/>
    <w:p>
      <w:pPr>
        <w:pStyle w:val="Heading2"/>
      </w:pPr>
      <w:r>
        <w:t xml:space="preserve">9.9 Worked Normative Example: Backup Diesel Generator (Informative but Canon-Guiding)</w:t>
      </w:r>
    </w:p>
    <w:p>
      <w:pPr>
        <w:pStyle w:val="FirstParagraph"/>
      </w:pPr>
      <w:r>
        <w:t xml:space="preserve">A small organic cafe may need a backup diesel generator during power cuts. The generator produces smoke, noise, local air pollution, and emissions. Without it, the cafe may lose food, income, jobs, community function, and operational continuity.</w:t>
      </w:r>
    </w:p>
    <w:p>
      <w:pPr>
        <w:pStyle w:val="BodyText"/>
      </w:pPr>
      <w:r>
        <w:t xml:space="preserve">CSV MUST NOT treat this as an automatic fail merely because harm exists. CSV MUST also not allow the cafe’s local survival benefit to hide uncontained harm.</w:t>
      </w:r>
    </w:p>
    <w:p>
      <w:pPr>
        <w:pStyle w:val="BodyText"/>
      </w:pPr>
      <w:r>
        <w:t xml:space="preserve">Illustrative dispositions:</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3992"/>
        <w:gridCol w:w="1352"/>
        <w:gridCol w:w="2575"/>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Generator condition</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CSV disposition</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Rationale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Generator used indoors, near air intakes, or near vulnerable people without controls.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CSV_FAIL or NCRC escalation.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Serious health/safety exposure and containment breach.</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Outdoor generator, frequent use, no mitigation, no review, no transition.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CSV_REDESIGN_REQUIRED.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Harm is visible but insufficiently contained.</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Outdoor generator, limited outages, exhaust away from people, maintenance, fuel controls, noise limits, and transition plan.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CSV_PASS_WITH_CONTROLS.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Harm is bounded, necessary, mitigated, transparent, and reviewable.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Battery/inverter feasible now.</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CSV_PASS; likely higher RLS.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Lower containment burden.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Solar + battery + emergency diesel only.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CSV_PASS; likely stronger RLS if feasible.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Better resilience/environment balance.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Closing during outages.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CSV_PASS but RLS context-dependent.</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Avoids smoke but may harm livelihood, waste food, and reduce community function.</w:t>
            </w:r>
          </w:p>
        </w:tc>
      </w:tr>
    </w:tbl>
    <w:p>
      <w:pPr>
        <w:pStyle w:val="BodyText"/>
      </w:pPr>
      <w:r>
        <w:t xml:space="preserve">Canonical lesson:</w:t>
      </w:r>
    </w:p>
    <w:p>
      <w:pPr>
        <w:pStyle w:val="BodyText"/>
      </w:pPr>
      <w:r>
        <w:t xml:space="preserve">CSV is not</w:t>
      </w:r>
      <w:r>
        <w:t xml:space="preserve"> </w:t>
      </w:r>
      <w:r>
        <w:t xml:space="preserve">“</w:t>
      </w:r>
      <w:r>
        <w:t xml:space="preserve">diesel bad, therefore fail.</w:t>
      </w:r>
      <w:r>
        <w:t xml:space="preserve">”</w:t>
      </w:r>
      <w:r>
        <w:t xml:space="preserve"> </w:t>
      </w:r>
      <w:r>
        <w:t xml:space="preserve">CSV is</w:t>
      </w:r>
      <w:r>
        <w:t xml:space="preserve"> </w:t>
      </w:r>
      <w:r>
        <w:t xml:space="preserve">“</w:t>
      </w:r>
      <w:r>
        <w:t xml:space="preserve">diesel carries a containment burden; if necessary, bounded, mitigated, transparent, monitored, and transitional, it may conditionally pass and be ranked against cleaner options by RLS.</w:t>
      </w:r>
      <w:r>
        <w:t xml:space="preserve">”</w:t>
      </w:r>
    </w:p>
    <w:bookmarkEnd w:id="163"/>
    <w:bookmarkStart w:id="164" w:name="rls-relationship-normative"/>
    <w:p>
      <w:pPr>
        <w:pStyle w:val="Heading2"/>
      </w:pPr>
      <w:r>
        <w:t xml:space="preserve">9.10 RLS Relationship (Normative)</w:t>
      </w:r>
    </w:p>
    <w:p>
      <w:pPr>
        <w:pStyle w:val="FirstParagraph"/>
      </w:pPr>
      <w:r>
        <w:t xml:space="preserve">RLS ranks only options that survive RG claim support, the Rights Floor (formal NCRC), TRC, and CSV. RLS SHOULD penalize residual harms carried from CSV, including pollution, dependency, lock-in risk, ecological burden, social trust loss, and meaning/agency degradation.</w:t>
      </w:r>
    </w:p>
    <w:p>
      <w:pPr>
        <w:pStyle w:val="BodyText"/>
      </w:pPr>
      <w:r>
        <w:t xml:space="preserve">RLS MUST NOT rescue CSV failure. CSV protects the doorway into ranking; RLS ranks what may legitimately enter.</w:t>
      </w:r>
    </w:p>
    <w:bookmarkEnd w:id="164"/>
    <w:bookmarkStart w:id="165" w:name="Xb485fde0fc29412775d4025c57b07672d2721fb"/>
    <w:p>
      <w:pPr>
        <w:pStyle w:val="Heading2"/>
      </w:pPr>
      <w:r>
        <w:t xml:space="preserve">9.11 CSV Parameter Governance and Escalation (Normative)</w:t>
      </w:r>
    </w:p>
    <w:p>
      <w:pPr>
        <w:pStyle w:val="FirstParagraph"/>
      </w:pPr>
      <w:r>
        <w:t xml:space="preserve">CSV thresholds, diagnostic concern levels, necessity-corridor judgments, UCI/HOI trigger thresholds, and structural-viability sufficiency standards MUST be recorded in the PCC when material. Tier 3 runs SHOULD include sensitivity analysis over near-binding CSV determinations.</w:t>
      </w:r>
    </w:p>
    <w:p>
      <w:pPr>
        <w:pStyle w:val="BodyText"/>
      </w:pPr>
      <w:r>
        <w:t xml:space="preserve">If no option passes CSV, the run MUST NOT pretend a good option exists. Required actions include option redesign, additional evidence gathering, transition planning, escalation to a higher governance tier, emergency provisional protocol if genuinely necessary, or refusal of deterministic selection.</w:t>
      </w:r>
    </w:p>
    <w:p>
      <w:pPr>
        <w:pStyle w:val="BodyText"/>
      </w:pPr>
      <w:r>
        <w:t xml:space="preserve">CSV does not override NCRC or TRC. It operates after admissibility and before residual welfare ranking.</w:t>
      </w:r>
    </w:p>
    <w:bookmarkEnd w:id="165"/>
    <w:bookmarkEnd w:id="166"/>
    <w:bookmarkStart w:id="187" w:name="Xe8fb48709839cd24feb210d04ec47c6cfd911e2"/>
    <w:p>
      <w:pPr>
        <w:pStyle w:val="Heading1"/>
      </w:pPr>
      <w:r>
        <w:t xml:space="preserve">SECTION 10: OPTIMIZATION LAYER: RIPPLELOGIC SCORE (RLS)</w:t>
      </w:r>
    </w:p>
    <w:bookmarkStart w:id="167" w:name="purpose-and-scope-normative"/>
    <w:p>
      <w:pPr>
        <w:pStyle w:val="Heading2"/>
      </w:pPr>
      <w:r>
        <w:t xml:space="preserve">10.0 Purpose and Scope (Normative)</w:t>
      </w:r>
    </w:p>
    <w:p>
      <w:pPr>
        <w:pStyle w:val="FirstParagraph"/>
      </w:pPr>
      <w:r>
        <w:t xml:space="preserve">RLS ranks selectable options by expected welfare improvement across unions and dimensions, after ripple propagation and saturation, under declared weights and applicability mask rules.</w:t>
      </w:r>
    </w:p>
    <w:p>
      <w:pPr>
        <w:pStyle w:val="BodyText"/>
      </w:pPr>
      <w:r>
        <w:t xml:space="preserve">RLS MUST NEVER override NCRC, TRC, or CSV. It operates only on selectable options A_sel.</w:t>
      </w:r>
    </w:p>
    <w:bookmarkEnd w:id="167"/>
    <w:bookmarkStart w:id="168" w:name="normalized-rls-definition-normative"/>
    <w:p>
      <w:pPr>
        <w:pStyle w:val="Heading2"/>
      </w:pPr>
      <w:r>
        <w:t xml:space="preserve">10.1 Normalized RLS Definition (Normative)</w:t>
      </w:r>
    </w:p>
    <w:p>
      <w:pPr>
        <w:pStyle w:val="FirstParagraph"/>
      </w:pPr>
      <w:r>
        <w:t xml:space="preserve">Define the effective residual cell weight:</w:t>
      </w:r>
    </w:p>
    <w:p>
      <w:pPr>
        <w:pStyle w:val="BodyText"/>
      </w:pPr>
      <w:r>
        <w:t xml:space="preserve">q(u,d) = w_u · v_d · m(u,d) · κ(u,d)</w:t>
      </w:r>
    </w:p>
    <w:p>
      <w:pPr>
        <w:pStyle w:val="BodyText"/>
      </w:pPr>
      <w:r>
        <w:rPr>
          <w:b/>
        </w:rPr>
        <w:t>Weight-separability assumption (Normative disclosure).</w:t>
      </w:r>
      <w:r>
        <w:t xml:space="preserve"> The reference construction factorizes scope prominence and dimension prominence through w_u · v_d, with κ(u,d) available only as a bounded, declared interaction correction. This is a transparent model assumption, not an empirically validated claim that scope and dimension importance are universally separable. Tier 3 and decision-material or high-stakes Tier 2 runs MUST test a plausible non-separable cell-weight matrix or bounded interaction alternative whenever scope-by-dimension interaction could materially change ranking or decisiveness. If the result changes, set the applicable sensitivity/review state and treat deterministic selection as unresolved until governed review is completed.</w:t>
      </w:r>
    </w:p>
    <w:p>
      <w:pPr>
        <w:pStyle w:val="BodyText"/>
      </w:pPr>
      <w:r>
        <w:t xml:space="preserve">and the active effective mass:</w:t>
      </w:r>
    </w:p>
    <w:p>
      <w:pPr>
        <w:pStyle w:val="BodyText"/>
      </w:pPr>
      <w:r>
        <w:t xml:space="preserve">Q = Σ_u Σ_d q(u,d)</w:t>
      </w:r>
    </w:p>
    <w:p>
      <w:pPr>
        <w:pStyle w:val="BodyText"/>
      </w:pPr>
      <w:r>
        <w:t xml:space="preserve">For Q &gt; 0:</w:t>
      </w:r>
    </w:p>
    <w:p>
      <w:pPr>
        <w:pStyle w:val="BodyText"/>
      </w:pPr>
      <w:r>
        <w:t xml:space="preserve">RLS(a) = [Σ_u Σ_d q(u,d) · I_prop_welfare(u,d,a)] / Q</w:t>
      </w:r>
    </w:p>
    <w:p>
      <w:pPr>
        <w:pStyle w:val="BodyText"/>
      </w:pPr>
      <w:r>
        <w:t xml:space="preserve">If Q = 0, RLS is undefined and the run MUST return RLS_NO_ACTIVE_MASS, narrow the claim, repair the mask/weight declaration, or refuse deterministic ranking.</w:t>
      </w:r>
    </w:p>
    <w:p>
      <w:pPr>
        <w:pStyle w:val="BodyText"/>
      </w:pPr>
      <w:r>
        <w:t xml:space="preserve">Where:</w:t>
      </w:r>
    </w:p>
    <w:p>
      <w:pPr>
        <w:pStyle w:val="Compact"/>
        <w:numPr>
          <w:ilvl w:val="0"/>
          <w:numId w:val="1099"/>
        </w:numPr>
      </w:pPr>
      <w:r>
        <w:t xml:space="preserve">w_u are union weights (HDW-governed; Section 13; Section 13.1 constitutional floors controlling)</w:t>
      </w:r>
    </w:p>
    <w:p>
      <w:pPr>
        <w:pStyle w:val="Compact"/>
        <w:numPr>
          <w:ilvl w:val="0"/>
          <w:numId w:val="1099"/>
        </w:numPr>
      </w:pPr>
      <w:r>
        <w:t xml:space="preserve">v_d are dimension weights (HDW-governed; Section 13; Section 13.1 constitutional floors controlling)</w:t>
      </w:r>
    </w:p>
    <w:p>
      <w:pPr>
        <w:pStyle w:val="Compact"/>
        <w:numPr>
          <w:ilvl w:val="0"/>
          <w:numId w:val="1099"/>
        </w:numPr>
      </w:pPr>
      <w:r>
        <w:t xml:space="preserve">m(u,d) is the applicability mask for RLS aggregation only</w:t>
      </w:r>
    </w:p>
    <w:p>
      <w:pPr>
        <w:pStyle w:val="Compact"/>
        <w:numPr>
          <w:ilvl w:val="0"/>
          <w:numId w:val="1099"/>
        </w:numPr>
      </w:pPr>
      <w:r>
        <w:t xml:space="preserve">κ(u,d) is a declared positive cell multiplier, default 1</w:t>
      </w:r>
    </w:p>
    <w:p>
      <w:pPr>
        <w:pStyle w:val="Compact"/>
        <w:numPr>
          <w:ilvl w:val="0"/>
          <w:numId w:val="1099"/>
        </w:numPr>
      </w:pPr>
      <w:r>
        <w:t xml:space="preserve">I_prop_welfare(u,d,a) is the post-propagation, post-saturation welfare impact</w:t>
      </w:r>
    </w:p>
    <w:p>
      <w:pPr>
        <w:pStyle w:val="FirstParagraph"/>
      </w:pPr>
      <w:r>
        <w:t xml:space="preserve">Normalization by Q preserves the public interpretation of RLS within [-1,+1] when cell impacts lie within [-1,+1], including when masks or non-default κ values change the active effective mass.</w:t>
      </w:r>
    </w:p>
    <w:p>
      <w:pPr>
        <w:pStyle w:val="BodyText"/>
      </w:pPr>
      <w:r>
        <w:t xml:space="preserve">κ(u,d) governance rule (Normative). The default is κ(u,d) = 1. Non-default κ(u,d) values are permitted only for pre-declared, governance-approved cell-level emphasis that does not alter admissibility semantics. Unless a stricter charter rule is declared, κ(u,d) MUST remain positive and bounded within [0.5,1.5]. A non-default κ(u,d) MUST NOT reverse sign, erase or dilute rights-covered or catastrophe-relevant harm, or function as a back-door mask, rights-floor rewrite, or prominence override. Tier 3 runs using non-default κ(u,d) MUST record justification, authorized source, affected cells, Q, and sensitivity reruns in the PCC.</w:t>
      </w:r>
    </w:p>
    <w:p>
      <w:pPr>
        <w:pStyle w:val="BodyText"/>
      </w:pPr>
      <w:r>
        <w:t xml:space="preserve">Local-use note (Informative). Section 10.2A defines a Practical Local Scope Scoring profile. PLSS preserves the same normalized equation and constructs w_u within the residual mass above constitutional floors.</w:t>
      </w:r>
    </w:p>
    <w:bookmarkEnd w:id="168"/>
    <w:bookmarkStart w:id="169" w:name="applicability-mask-rules-normative"/>
    <w:p>
      <w:pPr>
        <w:pStyle w:val="Heading2"/>
      </w:pPr>
      <w:r>
        <w:t xml:space="preserve">10.2 Applicability Mask Rules (Normative)</w:t>
      </w:r>
    </w:p>
    <w:p>
      <w:pPr>
        <w:pStyle w:val="FirstParagraph"/>
      </w:pPr>
      <w:r>
        <w:t xml:space="preserve">Masking exists to avoid meaningless aggregation in some contexts, but is a primary gaming vector. Therefore:</w:t>
      </w:r>
    </w:p>
    <w:p>
      <w:pPr>
        <w:pStyle w:val="BodyText"/>
      </w:pPr>
      <w:r>
        <w:t xml:space="preserve">Definition (Normative). Masking means setting m(u,d)=0, which affects RLS aggregation only. Omission/exclusion means failing to compute, disclose, or evaluate a required cell for NCRC, TRC, or CSV. Masking SHALL NOT be used as a substitute for omission rules.</w:t>
      </w:r>
    </w:p>
    <w:p>
      <w:pPr>
        <w:pStyle w:val="BodyText"/>
      </w:pPr>
      <w:r>
        <w:t xml:space="preserve">Masking affects RLS aggregation only. Whether a cell must be constructed is determined by active-cell rules (Section 10.3) and tier coverage requirements, not by masking. Accordingly, masking MUST NOT be used to skip or modify:</w:t>
      </w:r>
    </w:p>
    <w:p>
      <w:pPr>
        <w:pStyle w:val="Compact"/>
        <w:numPr>
          <w:ilvl w:val="0"/>
          <w:numId w:val="1100"/>
        </w:numPr>
      </w:pPr>
      <w:r>
        <w:t xml:space="preserve">Impact construction (Section 5),</w:t>
      </w:r>
    </w:p>
    <w:p>
      <w:pPr>
        <w:pStyle w:val="Compact"/>
        <w:numPr>
          <w:ilvl w:val="0"/>
          <w:numId w:val="1101"/>
        </w:numPr>
      </w:pPr>
      <w:r>
        <w:t xml:space="preserve">Propagation (Section 6),</w:t>
      </w:r>
    </w:p>
    <w:p>
      <w:pPr>
        <w:pStyle w:val="Compact"/>
        <w:numPr>
          <w:ilvl w:val="0"/>
          <w:numId w:val="1102"/>
        </w:numPr>
      </w:pPr>
      <w:r>
        <w:t xml:space="preserve">NCRC checks (Section 7),</w:t>
      </w:r>
    </w:p>
    <w:p>
      <w:pPr>
        <w:pStyle w:val="Compact"/>
        <w:numPr>
          <w:ilvl w:val="0"/>
          <w:numId w:val="1103"/>
        </w:numPr>
      </w:pPr>
      <w:r>
        <w:t xml:space="preserve">TRC loss and CVaR computation (Section 8),</w:t>
      </w:r>
    </w:p>
    <w:p>
      <w:pPr>
        <w:pStyle w:val="Compact"/>
        <w:numPr>
          <w:ilvl w:val="0"/>
          <w:numId w:val="1104"/>
        </w:numPr>
      </w:pPr>
      <w:r>
        <w:t xml:space="preserve">Or containment evaluation (Section 9).</w:t>
      </w:r>
    </w:p>
    <w:p>
      <w:pPr>
        <w:pStyle w:val="FirstParagraph"/>
      </w:pPr>
      <w:r>
        <w:t xml:space="preserve">Non-maskable cells (MUST be unmasked):</w:t>
      </w:r>
    </w:p>
    <w:p>
      <w:pPr>
        <w:pStyle w:val="Compact"/>
        <w:numPr>
          <w:ilvl w:val="0"/>
          <w:numId w:val="1105"/>
        </w:numPr>
      </w:pPr>
      <w:r>
        <w:t xml:space="preserve">All rights-covered cells in any C_r</w:t>
      </w:r>
    </w:p>
    <w:p>
      <w:pPr>
        <w:pStyle w:val="Compact"/>
        <w:numPr>
          <w:ilvl w:val="0"/>
          <w:numId w:val="1106"/>
        </w:numPr>
      </w:pPr>
      <w:r>
        <w:t xml:space="preserve">All catastrophe cells in C_cat</w:t>
      </w:r>
    </w:p>
    <w:p>
      <w:pPr>
        <w:pStyle w:val="FirstParagraph"/>
      </w:pPr>
      <w:r>
        <w:t xml:space="preserve">Non-maskable persistence rule (Normative). Rights-covered cells remain non-maskable even after NCRC admissibility filtering. This prevents post-gate dilution and preserves rights-salience when ranking admissible options, especially under adversarial pressure and Goodhart dynamics.</w:t>
      </w:r>
    </w:p>
    <w:p>
      <w:pPr>
        <w:pStyle w:val="BodyText"/>
      </w:pPr>
      <w:r>
        <w:t xml:space="preserve">Rationale (Informative). The admissibility gates prevent selecting options that violate non-compensatory rights floors, but they do not by themselves prevent near-miss normalization among admissible options. Keeping rights and catastrophe cells in RLS aggregation preserves continuous optimization pressure toward larger safety margins, reduces proxy gaming pressure (for example, satisfying a threshold while degrading adjacent rights conditions), and makes rights and tail-risk performance legible for governance review and accountability.</w:t>
      </w:r>
    </w:p>
    <w:p>
      <w:pPr>
        <w:pStyle w:val="BodyText"/>
      </w:pPr>
      <w:r>
        <w:t xml:space="preserve">Baseline consistency for non-maskable gate cells (Normative). For any cell in C_r or C_cat that remains included in RLS under the non-maskable persistence rule, the welfare-stream baseline SHALL also use the gate floor-reference baseline unless a governed dual-baseline method is explicitly declared. Where a dual-baseline method is declared, the floor-reference value SHALL remain the controlling value for gate-consistency interpretation and validator conformance.</w:t>
      </w:r>
    </w:p>
    <w:p>
      <w:pPr>
        <w:pStyle w:val="Compact"/>
        <w:numPr>
          <w:ilvl w:val="0"/>
          <w:numId w:val="1107"/>
        </w:numPr>
      </w:pPr>
      <w:r>
        <w:t xml:space="preserve">Any cells mandated by minimum governance coverage for the run (declared in PCC; default includes at least U₁, primary affected unions, and U₇ Environment when environmental relevance exists)</w:t>
      </w:r>
    </w:p>
    <w:p>
      <w:pPr>
        <w:pStyle w:val="FirstParagraph"/>
      </w:pPr>
      <w:r>
        <w:t xml:space="preserve">Audit rule: If any non-maskable cell is masked, set audit_flag RIGHTS_CELL_MASKED_INVALID (or CATASTROPHE_CELL_MASKED_INVALID) and PCC is INVALID.</w:t>
      </w:r>
    </w:p>
    <w:bookmarkEnd w:id="169"/>
    <w:bookmarkStart w:id="170" w:name="Xddddc6ce3c34f9bb668b8cb86cc9faaaca3445b"/>
    <w:p>
      <w:pPr>
        <w:pStyle w:val="Heading2"/>
      </w:pPr>
      <w:r>
        <w:t xml:space="preserve">10.2A Practical Local Scope Scoring (PLSS) (Normative)</w:t>
      </w:r>
    </w:p>
    <w:p>
      <w:pPr>
        <w:pStyle w:val="FirstParagraph"/>
      </w:pPr>
      <w:r>
        <w:t xml:space="preserve">Purpose. PLSS specifies a canon-consistent local-use profile for RippleLogic Score (RLS) when a decision is primarily local in its direct effects, but broader scopes remain morally relevant as rights, tail-risk, and containment guardrails. PLSS allows routine decisions to concentrate most residual welfare-ranking attention on the scopes that are actually live in the decision, without weakening NCRC, TRC, CSV, non-maskable cell rules, or Section 13 constitutional weight floors.</w:t>
      </w:r>
    </w:p>
    <w:p>
      <w:pPr>
        <w:pStyle w:val="BodyText"/>
      </w:pPr>
      <w:r>
        <w:t xml:space="preserve">Interpretive anchor (Informative). Union Scopes are not a closed list of who matters. They are the stable scopes of aggregation and accountability used by the framework. Stakeholder instances feed the scopes; the scopes ensure that impacts do not disappear.</w:t>
      </w:r>
    </w:p>
    <w:p>
      <w:pPr>
        <w:pStyle w:val="BodyText"/>
      </w:pPr>
      <w:r>
        <w:t xml:space="preserve">Terminology lock (Informative). LSS names the upstream stakeholder object, PLSS names the residual weight-construction procedure used within RLS, and FLGG - Focus Local, Guard Global - names the governing design principle.</w:t>
      </w:r>
    </w:p>
    <w:bookmarkEnd w:id="170"/>
    <w:bookmarkStart w:id="171" w:name="X1184715fc67c1145fa4d5b9345cbf90fa7458c0"/>
    <w:p>
      <w:pPr>
        <w:pStyle w:val="Heading2"/>
      </w:pPr>
      <w:r>
        <w:t xml:space="preserve">10.2A.0 Attention-Safety Separation Principle (Normative, architecturally grounded). PLSS operates only within the residual welfare-ranking layer. Admissibility under RF/NCRC, TRC, and CSV SHALL remain invariant under any valid PLSS weight construction satisfying Sections 10.2A.4-10.2A.6. Therefore, a change in PLSS prominence declarations or PLSS weight allocation SHALL NOT convert an inadmissible option into an admissible option. This principle follows from the lexicographic separation of admissibility gates from the welfare-ranking layer.</w:t>
      </w:r>
    </w:p>
    <w:p>
      <w:pPr>
        <w:pStyle w:val="FirstParagraph"/>
      </w:pPr>
      <w:r>
        <w:t xml:space="preserve">PLSS does not determine who matters; it determines how residual welfare-ranking attention is distributed after universal admissibility conditions have already been imposed.</w:t>
      </w:r>
    </w:p>
    <w:bookmarkEnd w:id="171"/>
    <w:bookmarkStart w:id="172" w:name="a.1-relation-to-existing-gates-normative"/>
    <w:p>
      <w:pPr>
        <w:pStyle w:val="Heading2"/>
      </w:pPr>
      <w:r>
        <w:t xml:space="preserve">10.2A.1 Relation to existing gates (Normative)</w:t>
      </w:r>
    </w:p>
    <w:p>
      <w:pPr>
        <w:pStyle w:val="FirstParagraph"/>
      </w:pPr>
      <w:r>
        <w:t xml:space="preserve">PLSS applies only to welfare ranking within Section 10. It SHALL NOT alter:</w:t>
      </w:r>
    </w:p>
    <w:p>
      <w:pPr>
        <w:pStyle w:val="BodyText"/>
      </w:pPr>
      <w:r>
        <w:t xml:space="preserve">• NCRC evaluation over the required rights coverage sets C_r,</w:t>
      </w:r>
    </w:p>
    <w:p>
      <w:pPr>
        <w:pStyle w:val="BodyText"/>
      </w:pPr>
      <w:r>
        <w:t xml:space="preserve">• TRC evaluation over the catastrophe cell set C_cat,</w:t>
      </w:r>
    </w:p>
    <w:p>
      <w:pPr>
        <w:pStyle w:val="BodyText"/>
      </w:pPr>
      <w:r>
        <w:t xml:space="preserve">• Containment requirements under Section 9,</w:t>
      </w:r>
    </w:p>
    <w:p>
      <w:pPr>
        <w:pStyle w:val="BodyText"/>
      </w:pPr>
      <w:r>
        <w:t xml:space="preserve">• non-maskable cell requirements under Section 10.2,</w:t>
      </w:r>
    </w:p>
    <w:p>
      <w:pPr>
        <w:pStyle w:val="BodyText"/>
      </w:pPr>
      <w:r>
        <w:t xml:space="preserve">• constitutional weight floors defined in Section 13.1.</w:t>
      </w:r>
    </w:p>
    <w:p>
      <w:pPr>
        <w:pStyle w:val="BodyText"/>
      </w:pPr>
      <w:r>
        <w:t xml:space="preserve">A PLSS run therefore remains:</w:t>
      </w:r>
    </w:p>
    <w:p>
      <w:pPr>
        <w:pStyle w:val="BodyText"/>
      </w:pPr>
      <w:r>
        <w:t xml:space="preserve">• full-scope for admissibility, where required by RF/NCRC, TRC, and CSV,</w:t>
      </w:r>
    </w:p>
    <w:p>
      <w:pPr>
        <w:pStyle w:val="BodyText"/>
      </w:pPr>
      <w:r>
        <w:t xml:space="preserve">• local-scope only in residual welfare emphasis, after admissibility has been preserved.</w:t>
      </w:r>
    </w:p>
    <w:p>
      <w:pPr>
        <w:pStyle w:val="BodyText"/>
      </w:pPr>
      <w:r>
        <w:t xml:space="preserve">Structural diagnostic preservation under PLSS (Normative). PLSS SHALL NOT down-weight, omit, mask, or defer structural diagnostic evidence required for Containment. If a local-scope run uses PLSS but plausible containment-relevant UCI/HOI, Adaptive Reserve, lock-in, hollowing, governance-spillover, ecological-spillover, or institutional-capacity evidence exists outside the prominent scopes, that evidence remains admissibility-relevant. The run SHALL escalate, broaden scrutiny, or refuse the stronger local-scope claim when containment-relevant structural evidence is unavailable or unresolved.</w:t>
      </w:r>
    </w:p>
    <w:bookmarkEnd w:id="172"/>
    <w:bookmarkStart w:id="173" w:name="X664afd4317fd2cdb29856e1032da31f88fd0c60"/>
    <w:p>
      <w:pPr>
        <w:pStyle w:val="Heading2"/>
      </w:pPr>
      <w:r>
        <w:t xml:space="preserve">10.2A.2 Prominent scopes and guardrail scopes (Normative)</w:t>
      </w:r>
    </w:p>
    <w:p>
      <w:pPr>
        <w:pStyle w:val="FirstParagraph"/>
      </w:pPr>
      <w:r>
        <w:t xml:space="preserve">For a declared run, each operational Union Scope u ∈ {U1, …, U7} may be classified in the PCC as one of the following:</w:t>
      </w:r>
    </w:p>
    <w:p>
      <w:pPr>
        <w:pStyle w:val="BodyText"/>
      </w:pPr>
      <w:r>
        <w:t xml:space="preserve">• Prominent scope: a scope whose direct or near-field ripple is substantial enough that it should receive meaningful residual welfare weight in the current run.</w:t>
      </w:r>
    </w:p>
    <w:p>
      <w:pPr>
        <w:pStyle w:val="BodyText"/>
      </w:pPr>
      <w:r>
        <w:t xml:space="preserve">• Guardrail scope: a scope whose direct ripple in the current run is limited, but which remains protected by constitutional floor weight and by admissibility constraints.</w:t>
      </w:r>
    </w:p>
    <w:p>
      <w:pPr>
        <w:pStyle w:val="BodyText"/>
      </w:pPr>
      <w:r>
        <w:t xml:space="preserve">Guardrail scope classification SHALL NOT be interpreted as moral irrelevance. A guardrail scope may carry little or no residual weight in a local run, but it remains:</w:t>
      </w:r>
    </w:p>
    <w:p>
      <w:pPr>
        <w:pStyle w:val="BodyText"/>
      </w:pPr>
      <w:r>
        <w:t xml:space="preserve">• constitutionally represented through Section 13 floors,</w:t>
      </w:r>
    </w:p>
    <w:p>
      <w:pPr>
        <w:pStyle w:val="BodyText"/>
      </w:pPr>
      <w:r>
        <w:t xml:space="preserve">• admissibility-relevant where rights, catastrophe, or containment conditions apply.</w:t>
      </w:r>
    </w:p>
    <w:bookmarkEnd w:id="173"/>
    <w:bookmarkStart w:id="174" w:name="X1471311066f27fc51f891399b37d52bf3fe5315"/>
    <w:p>
      <w:pPr>
        <w:pStyle w:val="Heading2"/>
      </w:pPr>
      <w:r>
        <w:t xml:space="preserve">10.2A.3 Representation rule: instances first, scopes second (Normative)</w:t>
      </w:r>
    </w:p>
    <w:p>
      <w:pPr>
        <w:pStyle w:val="FirstParagraph"/>
      </w:pPr>
      <w:r>
        <w:t xml:space="preserve">PLSS SHALL preserve the Section 2.2A and Section 5 representation architecture:</w:t>
      </w:r>
    </w:p>
    <w:p>
      <w:pPr>
        <w:pStyle w:val="BodyText"/>
      </w:pPr>
      <w:r>
        <w:t xml:space="preserve">• stakeholder discovery is performed at the instance level,</w:t>
      </w:r>
    </w:p>
    <w:p>
      <w:pPr>
        <w:pStyle w:val="BodyText"/>
      </w:pPr>
      <w:r>
        <w:t xml:space="preserve">• instances are mapped to one or more Union Scopes,</w:t>
      </w:r>
    </w:p>
    <w:p>
      <w:pPr>
        <w:pStyle w:val="BodyText"/>
      </w:pPr>
      <w:r>
        <w:t xml:space="preserve">• impacts are aggregated within each scope row,</w:t>
      </w:r>
    </w:p>
    <w:p>
      <w:pPr>
        <w:pStyle w:val="BodyText"/>
      </w:pPr>
      <w:r>
        <w:t xml:space="preserve">• scope rows are then combined by RLS.</w:t>
      </w:r>
    </w:p>
    <w:p>
      <w:pPr>
        <w:pStyle w:val="BodyText"/>
      </w:pPr>
      <w:r>
        <w:t xml:space="preserve">Let I_u denote the declared stakeholder instance set mapped to scope u.</w:t>
      </w:r>
    </w:p>
    <w:p>
      <w:pPr>
        <w:pStyle w:val="BodyText"/>
      </w:pPr>
      <w:r>
        <w:t xml:space="preserve">For non-rights scoring, the default aggregation rule remains the canonical population-weighted mean across affected instances:</w:t>
      </w:r>
    </w:p>
    <w:p>
      <w:pPr>
        <w:pStyle w:val="BodyText"/>
      </w:pPr>
      <w:r>
        <w:t xml:space="preserve">I_agg(u,d,a) = [ Σ_(i ∈ I_u) π_i · I_i(u,d,a) ] / [ Σ_(i ∈ I_u) π_i ]</w:t>
      </w:r>
    </w:p>
    <w:p>
      <w:pPr>
        <w:pStyle w:val="BodyText"/>
      </w:pPr>
      <w:r>
        <w:t xml:space="preserve">where π_i is the declared aggregation weight for instance i, for example population share, exposure share, or another declared ReachBasis-consistent basis.</w:t>
      </w:r>
    </w:p>
    <w:p>
      <w:pPr>
        <w:pStyle w:val="BodyText"/>
      </w:pPr>
      <w:r>
        <w:t xml:space="preserve">For rights-covered cells, aggregation SHALL NOT average away the worst-off subgroup. Rights evaluation remains governed by the worst-off subgroup operator:</w:t>
      </w:r>
    </w:p>
    <w:p>
      <w:pPr>
        <w:pStyle w:val="BodyText"/>
      </w:pPr>
      <w:r>
        <w:t xml:space="preserve">I_rights(u,d,a) = min_(g ∈ G_(u,d)) I_g(u,d,a)</w:t>
      </w:r>
    </w:p>
    <w:p>
      <w:pPr>
        <w:pStyle w:val="BodyText"/>
      </w:pPr>
      <w:r>
        <w:t xml:space="preserve">This subsection does not change Section 7 semantics.</w:t>
      </w:r>
    </w:p>
    <w:bookmarkEnd w:id="174"/>
    <w:bookmarkStart w:id="175" w:name="Xf90f5ef3def3333b1a00a767cde11f1712b4463"/>
    <w:p>
      <w:pPr>
        <w:pStyle w:val="Heading2"/>
      </w:pPr>
      <w:r>
        <w:t xml:space="preserve">10.2A.4 Local prominence signal and residual allocation rule (Normative)</w:t>
      </w:r>
    </w:p>
    <w:p>
      <w:pPr>
        <w:pStyle w:val="FirstParagraph"/>
      </w:pPr>
      <w:r>
        <w:t xml:space="preserve">PLSS introduces a declared local prominence signal q_u for each scope u, used only to distribute the residual union-weight mass that remains after constitutional floors.</w:t>
      </w:r>
    </w:p>
    <w:p>
      <w:pPr>
        <w:pStyle w:val="BodyText"/>
      </w:pPr>
      <w:r>
        <w:t xml:space="preserve">Each q_u SHALL be recorded in the PCC and SHALL be justified by reference to the current decision context. A recommended default construction is a declared combination of:</w:t>
      </w:r>
    </w:p>
    <w:p>
      <w:pPr>
        <w:pStyle w:val="BodyText"/>
      </w:pPr>
      <w:r>
        <w:t xml:space="preserve">• expected magnitude of ripple in scope u,</w:t>
      </w:r>
    </w:p>
    <w:p>
      <w:pPr>
        <w:pStyle w:val="BodyText"/>
      </w:pPr>
      <w:r>
        <w:t xml:space="preserve">• probability that the effect materializes,</w:t>
      </w:r>
    </w:p>
    <w:p>
      <w:pPr>
        <w:pStyle w:val="BodyText"/>
      </w:pPr>
      <w:r>
        <w:t xml:space="preserve">• temporal persistence or duration,</w:t>
      </w:r>
    </w:p>
    <w:p>
      <w:pPr>
        <w:pStyle w:val="BodyText"/>
      </w:pPr>
      <w:r>
        <w:t xml:space="preserve">• propagation potential beyond immediate contact.</w:t>
      </w:r>
    </w:p>
    <w:p>
      <w:pPr>
        <w:pStyle w:val="BodyText"/>
      </w:pPr>
      <w:r>
        <w:t xml:space="preserve">A recommended default operator is:</w:t>
      </w:r>
    </w:p>
    <w:p>
      <w:pPr>
        <w:pStyle w:val="BodyText"/>
      </w:pPr>
      <w:r>
        <w:t xml:space="preserve">q_u = ψ(M_u, P_u, T_u, G_u)</w:t>
      </w:r>
    </w:p>
    <w:p>
      <w:pPr>
        <w:pStyle w:val="BodyText"/>
      </w:pPr>
      <w:r>
        <w:t xml:space="preserve">with M_u, P_u, T_u, G_u ∈ [0,1], and a default transparent choice:</w:t>
      </w:r>
    </w:p>
    <w:p>
      <w:pPr>
        <w:pStyle w:val="BodyText"/>
      </w:pPr>
      <w:r>
        <w:t xml:space="preserve">ψ(M_u, P_u, T_u, G_u) = (M_u P_u T_u G_u)^(1/4)</w:t>
      </w:r>
    </w:p>
    <w:p>
      <w:pPr>
        <w:pStyle w:val="BodyText"/>
      </w:pPr>
      <w:r>
        <w:t xml:space="preserve">This recommended operator is informative by default unless separately elevated by governance rule; the required part is that the PCC declare the operator used.</w:t>
      </w:r>
    </w:p>
    <w:p>
      <w:pPr>
        <w:pStyle w:val="BodyText"/>
      </w:pPr>
      <w:r>
        <w:t xml:space="preserve">Prominence evidence discipline (Normative). Prominence sub-component declarations for q_u, including magnitude, probability, temporal persistence, and propagation potential, are subject to the same PCC justification and evidence documentation discipline that applies to impact-instance parameters under Section 5.2, including ReachBasis declaration where applicable. Tier 2+ runs SHALL record the evidentiary basis used to justify each declared prominence component.</w:t>
      </w:r>
    </w:p>
    <w:p>
      <w:pPr>
        <w:pStyle w:val="BodyText"/>
      </w:pPr>
      <w:r>
        <w:t xml:space="preserve">Cross-deployment comparability note (Normative guidance). The geometric-mean operator remains the default comparability anchor for q_u. Any deployment using a non-default operator MUST document why the operator preserves anti-gaming discipline, boundedness, and monotonicity, and SHOULD include a sensitivity comparison against the geometric-mean default in the PCC or companion validation record.</w:t>
      </w:r>
    </w:p>
    <w:p>
      <w:pPr>
        <w:pStyle w:val="BodyText"/>
      </w:pPr>
      <w:r>
        <w:t xml:space="preserve">Define residual shares:</w:t>
      </w:r>
    </w:p>
    <w:p>
      <w:pPr>
        <w:pStyle w:val="BodyText"/>
      </w:pPr>
      <w:r>
        <w:t xml:space="preserve">ρ_u = q_u / Σ_j q_j, if Σ_j q_j &gt; 0</w:t>
      </w:r>
    </w:p>
    <w:p>
      <w:pPr>
        <w:pStyle w:val="BodyText"/>
      </w:pPr>
      <w:r>
        <w:t xml:space="preserve">If all q_u = 0, the residual SHALL be allocated uniformly unless another declared fallback is specified in the PCC.</w:t>
      </w:r>
    </w:p>
    <w:p>
      <w:pPr>
        <w:pStyle w:val="BodyText"/>
      </w:pPr>
      <w:r>
        <w:t xml:space="preserve">Let w_u^floor be the Section 13.1 constitutional floor for scope u. Then the PLSS union weights are:</w:t>
      </w:r>
    </w:p>
    <w:p>
      <w:pPr>
        <w:pStyle w:val="BodyText"/>
      </w:pPr>
      <w:r>
        <w:t xml:space="preserve">w_u^PLSS = w_u^floor + (1 - Σ_j w_j^floor) ρ_u</w:t>
      </w:r>
    </w:p>
    <w:p>
      <w:pPr>
        <w:pStyle w:val="BodyText"/>
      </w:pPr>
      <w:r>
        <w:t xml:space="preserve">subject to the canonical constraints:</w:t>
      </w:r>
    </w:p>
    <w:p>
      <w:pPr>
        <w:pStyle w:val="BodyText"/>
      </w:pPr>
      <w:r>
        <w:t xml:space="preserve">w_u^PLSS ≥ 0</w:t>
      </w:r>
    </w:p>
    <w:p>
      <w:pPr>
        <w:pStyle w:val="BodyText"/>
      </w:pPr>
      <w:r>
        <w:t xml:space="preserve">Σ_u w_u^PLSS = 1</w:t>
      </w:r>
    </w:p>
    <w:p>
      <w:pPr>
        <w:pStyle w:val="BodyText"/>
      </w:pPr>
      <w:r>
        <w:t xml:space="preserve">w_u^PLSS ≥ w_u^floor</w:t>
      </w:r>
    </w:p>
    <w:p>
      <w:pPr>
        <w:pStyle w:val="BodyText"/>
      </w:pPr>
      <w:r>
        <w:t xml:space="preserve">for every scope u.</w:t>
      </w:r>
    </w:p>
    <w:p>
      <w:pPr>
        <w:pStyle w:val="BodyText"/>
      </w:pPr>
      <w:r>
        <w:t xml:space="preserve">Interpretation (Informative). PLSS does not re-write the constitution. It lets local runs place most of the residual emphasis on nearby scopes while retaining the constitutional baseline presence of broader scopes.</w:t>
      </w:r>
    </w:p>
    <w:bookmarkEnd w:id="175"/>
    <w:bookmarkStart w:id="176" w:name="a.5-plss-rls-equation-normative"/>
    <w:p>
      <w:pPr>
        <w:pStyle w:val="Heading2"/>
      </w:pPr>
      <w:r>
        <w:t xml:space="preserve">10.2A.5 PLSS RLS equation (Normative)</w:t>
      </w:r>
    </w:p>
    <w:p>
      <w:pPr>
        <w:pStyle w:val="FirstParagraph"/>
      </w:pPr>
      <w:r>
        <w:t xml:space="preserve">For any selectable option a ∈ A_sel, the local-scope welfare ranking is:</w:t>
      </w:r>
    </w:p>
    <w:p>
      <w:pPr>
        <w:pStyle w:val="BodyText"/>
      </w:pPr>
      <w:r>
        <w:t xml:space="preserve">q_PLSS(u,d) = w_u^PLSS · v_d · m(u,d) · κ(u,d)</w:t>
      </w:r>
    </w:p>
    <w:p>
      <w:pPr>
        <w:pStyle w:val="BodyText"/>
      </w:pPr>
      <w:r>
        <w:t xml:space="preserve">Q_PLSS = Σ_u Σ_d q_PLSS(u,d)</w:t>
      </w:r>
    </w:p>
    <w:p>
      <w:pPr>
        <w:pStyle w:val="BodyText"/>
      </w:pPr>
      <w:r>
        <w:t xml:space="preserve">RLS_PLSS(a) = [Σ_u Σ_d q_PLSS(u,d) · I_prop_welfare(u,d,a)] / Q_PLSS, for Q_PLSS &gt; 0</w:t>
      </w:r>
    </w:p>
    <w:p>
      <w:pPr>
        <w:pStyle w:val="BodyText"/>
      </w:pPr>
      <w:r>
        <w:t xml:space="preserve">where:</w:t>
      </w:r>
    </w:p>
    <w:p>
      <w:pPr>
        <w:pStyle w:val="BodyText"/>
      </w:pPr>
      <w:r>
        <w:t xml:space="preserve">• w_u^PLSS is defined by Section 10.2A.4,</w:t>
      </w:r>
    </w:p>
    <w:p>
      <w:pPr>
        <w:pStyle w:val="BodyText"/>
      </w:pPr>
      <w:r>
        <w:t xml:space="preserve">• v_d remains governed by Section 13,</w:t>
      </w:r>
    </w:p>
    <w:p>
      <w:pPr>
        <w:pStyle w:val="BodyText"/>
      </w:pPr>
      <w:r>
        <w:t xml:space="preserve">• m(u,d) remains governed by Section 10.2,</w:t>
      </w:r>
    </w:p>
    <w:p>
      <w:pPr>
        <w:pStyle w:val="BodyText"/>
      </w:pPr>
      <w:r>
        <w:t xml:space="preserve">• κ(u,d) remains governed by Section 10.1,</w:t>
      </w:r>
    </w:p>
    <w:p>
      <w:pPr>
        <w:pStyle w:val="BodyText"/>
      </w:pPr>
      <w:r>
        <w:t xml:space="preserve">• I_prop_welfare(u,d,a) remains governed by Sections 5–6.</w:t>
      </w:r>
    </w:p>
    <w:p>
      <w:pPr>
        <w:pStyle w:val="BodyText"/>
      </w:pPr>
      <w:r>
        <w:t xml:space="preserve">If no kernel propagation is declared, then:</w:t>
      </w:r>
    </w:p>
    <w:p>
      <w:pPr>
        <w:pStyle w:val="BodyText"/>
      </w:pPr>
      <w:r>
        <w:t xml:space="preserve">I_prop_welfare(u,d,a) = I_dir(u,d,a)</w:t>
      </w:r>
    </w:p>
    <w:p>
      <w:pPr>
        <w:pStyle w:val="BodyText"/>
      </w:pPr>
      <w:r>
        <w:t xml:space="preserve">per the existing NONE propagation pathway.</w:t>
      </w:r>
    </w:p>
    <w:p>
      <w:pPr>
        <w:pStyle w:val="BodyText"/>
      </w:pPr>
      <w:r>
        <w:t xml:space="preserve">10.2A.5A Discrimination threshold and non-decisive handling (Normative). The discrimination threshold defined in Section 10.4 applies identically to RLS_PLSS. If the lead between the top two selectable options is non-decisive under the declared uncertainty method, the tie-break chain in Section 11.5 MUST be applied. PLSS SHALL NOT bypass uncertainty handling, decisiveness testing, or tie-break governance.</w:t>
      </w:r>
    </w:p>
    <w:p>
      <w:pPr>
        <w:pStyle w:val="BodyText"/>
      </w:pPr>
      <w:r>
        <w:t xml:space="preserve">10.2A.5B PLSS prominence sensitivity (Normative)</w:t>
      </w:r>
    </w:p>
    <w:p>
      <w:pPr>
        <w:pStyle w:val="BodyText"/>
      </w:pPr>
      <w:r>
        <w:t xml:space="preserve">When PLSS is used in Tier 3, the PCC MUST rerun the welfare ranking under at least two alternative valid prominence constructions:</w:t>
      </w:r>
    </w:p>
    <w:p>
      <w:pPr>
        <w:pStyle w:val="BodyText"/>
      </w:pPr>
      <w:r>
        <w:t xml:space="preserve">(i) the uniform residual fallback, and</w:t>
      </w:r>
    </w:p>
    <w:p>
      <w:pPr>
        <w:pStyle w:val="BodyText"/>
      </w:pPr>
      <w:r>
        <w:t xml:space="preserve">(ii) a broadened guardrail-sensitive vector in which every scope classified Guardrail receives q_u at least 0.10 times the maximum q_u among prominent scopes, unless a stricter charter rule is declared.</w:t>
      </w:r>
    </w:p>
    <w:p>
      <w:pPr>
        <w:pStyle w:val="BodyText"/>
      </w:pPr>
      <w:r>
        <w:t xml:space="preserve">If the ranking order of selectable options or the selected option changes under these alternative valid prominence constructions, the run MUST set audit flag PLSS_PROMINENCE_SENSITIVE and document the sensitivity in the PCC.</w:t>
      </w:r>
    </w:p>
    <w:p>
      <w:pPr>
        <w:pStyle w:val="BodyText"/>
      </w:pPr>
      <w:r>
        <w:t xml:space="preserve">When</w:t>
      </w:r>
      <w:r>
        <w:t xml:space="preserve"> </w:t>
      </w:r>
      <w:r>
        <w:rPr>
          <w:rStyle w:val="VerbatimChar"/>
        </w:rPr>
        <w:t xml:space="preserve">OTHER_DECLARED</w:t>
      </w:r>
      <w:r>
        <w:t xml:space="preserve"> </w:t>
      </w:r>
      <w:r>
        <w:t xml:space="preserve">uses a direct-q normalization such as</w:t>
      </w:r>
      <w:r>
        <w:t xml:space="preserve"> </w:t>
      </w:r>
      <w:r>
        <w:rPr>
          <w:rStyle w:val="VerbatimChar"/>
        </w:rPr>
        <w:t xml:space="preserve">DIRECT_Q_NORMALIZATION_V1</w:t>
      </w:r>
      <w:r>
        <w:t xml:space="preserve">, the published sensitivity bundle MUST show at minimum: the declared direct-q result; the default geometric-mean prominence result; the uniform-residual fallback; and a broadened guardrail-sensitive result where plausible wider-scope effects are increased. The PCC MUST state whether ranking, decisiveness, or authority selection changes under each construction.</w:t>
      </w:r>
    </w:p>
    <w:p>
      <w:pPr>
        <w:pStyle w:val="BodyText"/>
      </w:pPr>
      <w:r>
        <w:t xml:space="preserve">This requirement does not alter admissibility, which remains governed by the Attention-Safety Separation Principle and the upstream gates.</w:t>
      </w:r>
    </w:p>
    <w:bookmarkEnd w:id="176"/>
    <w:bookmarkStart w:id="177" w:name="X7440a390c03875fc89b18cd6dd9174e276c4d5d"/>
    <w:p>
      <w:pPr>
        <w:pStyle w:val="Heading2"/>
      </w:pPr>
      <w:r>
        <w:t xml:space="preserve">10.2A.6 Masking and non-maskable rule under PLSS (Normative)</w:t>
      </w:r>
    </w:p>
    <w:p>
      <w:pPr>
        <w:pStyle w:val="FirstParagraph"/>
      </w:pPr>
      <w:r>
        <w:t xml:space="preserve">PLSS SHALL NOT modify the Section 10.2 mask rule.</w:t>
      </w:r>
    </w:p>
    <w:p>
      <w:pPr>
        <w:pStyle w:val="BodyText"/>
      </w:pPr>
      <w:r>
        <w:t xml:space="preserve">In particular:</w:t>
      </w:r>
    </w:p>
    <w:p>
      <w:pPr>
        <w:pStyle w:val="BodyText"/>
      </w:pPr>
      <w:r>
        <w:t xml:space="preserve">• masking remains RLS aggregation only,</w:t>
      </w:r>
    </w:p>
    <w:p>
      <w:pPr>
        <w:pStyle w:val="BodyText"/>
      </w:pPr>
      <w:r>
        <w:t xml:space="preserve">• masking SHALL NOT be used as omission,</w:t>
      </w:r>
    </w:p>
    <w:p>
      <w:pPr>
        <w:pStyle w:val="BodyText"/>
      </w:pPr>
      <w:r>
        <w:t xml:space="preserve">• rights-covered cells and catastrophe-relevant cells remain non-maskable where required by the canon,</w:t>
      </w:r>
    </w:p>
    <w:p>
      <w:pPr>
        <w:pStyle w:val="BodyText"/>
      </w:pPr>
      <w:r>
        <w:t xml:space="preserve">• reduced-scope or local-scope presentation SHALL NOT bypass admissibility on required cells.</w:t>
      </w:r>
    </w:p>
    <w:p>
      <w:pPr>
        <w:pStyle w:val="BodyText"/>
      </w:pPr>
      <w:r>
        <w:t xml:space="preserve">Thus PLSS narrows practical emphasis, not moral coverage.</w:t>
      </w:r>
    </w:p>
    <w:bookmarkEnd w:id="177"/>
    <w:bookmarkStart w:id="178" w:name="a.7-escalation-triggers-normative"/>
    <w:p>
      <w:pPr>
        <w:pStyle w:val="Heading2"/>
      </w:pPr>
      <w:r>
        <w:t xml:space="preserve">10.2A.7 Escalation triggers (Normative)</w:t>
      </w:r>
    </w:p>
    <w:p>
      <w:pPr>
        <w:pStyle w:val="FirstParagraph"/>
      </w:pPr>
      <w:r>
        <w:t xml:space="preserve">A run SHALL NOT remain in PLSS-only posture, or SHALL be rerun with broader scrutiny, if any of the following are plausible:</w:t>
      </w:r>
    </w:p>
    <w:p>
      <w:pPr>
        <w:pStyle w:val="BodyText"/>
      </w:pPr>
      <w:r>
        <w:t xml:space="preserve">1. rights-covered harm beyond the prominent scopes,</w:t>
      </w:r>
    </w:p>
    <w:p>
      <w:pPr>
        <w:pStyle w:val="BodyText"/>
      </w:pPr>
      <w:r>
        <w:t xml:space="preserve">2. catastrophe relevance or irreversible loss,</w:t>
      </w:r>
    </w:p>
    <w:p>
      <w:pPr>
        <w:pStyle w:val="BodyText"/>
      </w:pPr>
      <w:r>
        <w:t xml:space="preserve">3. meaningful externalities crossing Community, Organization, Polity, Humanity / Global Coordination, or Biosphere pathways,</w:t>
      </w:r>
    </w:p>
    <w:p>
      <w:pPr>
        <w:pStyle w:val="BodyText"/>
      </w:pPr>
      <w:r>
        <w:t xml:space="preserve">4. lock-in, precedent, or nontrivial governance spillover,</w:t>
      </w:r>
    </w:p>
    <w:p>
      <w:pPr>
        <w:pStyle w:val="BodyText"/>
      </w:pPr>
      <w:r>
        <w:t xml:space="preserve">5. a credible challenger claim that a stakeholder class or scope was omitted,</w:t>
      </w:r>
    </w:p>
    <w:p>
      <w:pPr>
        <w:pStyle w:val="BodyText"/>
      </w:pPr>
      <w:r>
        <w:t xml:space="preserve">6. Containment requires unavailable evidence for containing scopes,</w:t>
      </w:r>
    </w:p>
    <w:p>
      <w:pPr>
        <w:pStyle w:val="BodyText"/>
      </w:pPr>
      <w:r>
        <w:t xml:space="preserve">7. repeated comparable runs continue to use local-scope framing without the required next-run expansion plan.</w:t>
      </w:r>
    </w:p>
    <w:p>
      <w:pPr>
        <w:pStyle w:val="BodyText"/>
      </w:pPr>
      <w:r>
        <w:t xml:space="preserve">Audit flag (Normative). If one or more escalation triggers in Section 10.2A.7 is plausibly active, but the run proceeds in PLSS posture without escalation or documented justification, implementations MUST set audit flag PLSS_ESCALATION_TRIGGER_UNRESOLVED with severity ESCALATE. The PCC MUST then either record the broader posture adopted or provide a specific justification for non-escalation, including evidence basis and reviewer sign-off where required by tier. If no such disposition is recorded, the validator MUST reject the run as non-conformant.</w:t>
      </w:r>
    </w:p>
    <w:p>
      <w:pPr>
        <w:pStyle w:val="BodyText"/>
      </w:pPr>
      <w:r>
        <w:t xml:space="preserve">Boundary heuristic note (Normative guidance). Implementations MAY use lightweight pre-screen heuristics to decide whether FLGG escalation is required before full local scoring proceeds, for example trigger scans over rights exposure, catastrophe relevance, cross-scope externality breadth, lock-in, precedent, and containment-evidence availability. Any such heuristic is advisory only: once a trigger is plausibly active, the canonical escalation requirements of Section 10.2A.7 control.</w:t>
      </w:r>
    </w:p>
    <w:p>
      <w:pPr>
        <w:pStyle w:val="BodyText"/>
      </w:pPr>
      <w:r>
        <w:t xml:space="preserve">Ex ante method declaration rule (Normative). Any method choice that can materially affect decisiveness, ranking within the selectable set, or tie-break outcome, including PLSS prominence construction, alternative PLSS operator, scope-posture escalation disposition, and UCI comparison method, SHOULD be declared ex ante in the PCC where practicable. If first declared only after comparative outcomes are observed, the PCC MUST record a reason code, reviewer sign-off where required by tier, and a sensitivity note sufficient for independent review.</w:t>
      </w:r>
    </w:p>
    <w:p>
      <w:pPr>
        <w:pStyle w:val="BodyText"/>
      </w:pPr>
      <w:r>
        <w:t xml:space="preserve">Scope posture classification note (Normative). When PLSS is used, each scope SHALL be classified in the PCC as either Prominent or Guardrail. v9.0 removes the undefined</w:t>
      </w:r>
      <w:r>
        <w:t xml:space="preserve"> </w:t>
      </w:r>
      <w:r>
        <w:t xml:space="preserve">“</w:t>
      </w:r>
      <w:r>
        <w:t xml:space="preserve">Mixed</w:t>
      </w:r>
      <w:r>
        <w:t xml:space="preserve">”</w:t>
      </w:r>
      <w:r>
        <w:t xml:space="preserve"> </w:t>
      </w:r>
      <w:r>
        <w:t xml:space="preserve">category to reduce audit drift; if a deployment wants finer descriptive language, it MAY add non-canonical comments, but the PCC classification field SHALL remain binary.</w:t>
      </w:r>
    </w:p>
    <w:bookmarkEnd w:id="178"/>
    <w:bookmarkStart w:id="179" w:name="X142345dcb8b005cf2f4884948d0a3200e24140e"/>
    <w:p>
      <w:pPr>
        <w:pStyle w:val="Heading2"/>
      </w:pPr>
      <w:r>
        <w:t xml:space="preserve">10.2A.8 Plain-language reading rule (Normative)</w:t>
      </w:r>
    </w:p>
    <w:p>
      <w:pPr>
        <w:pStyle w:val="FirstParagraph"/>
      </w:pPr>
      <w:r>
        <w:t xml:space="preserve">When not to use PLSS (Normative guidance statement). PLSS is intended primarily for local or moderately bounded decisions in which direct welfare effects are concentrated and no escalation trigger is plausibly active at the outset. PLSS SHALL NOT be used as the primary posture for irreversible cross-border policy, large-scale public AI deployment, biosecurity governance, active military or security operations, high-lock-in infrastructure decisions, or any case in which ET-1 through ET-7 is plausibly active at decision entry. Such cases require a broader deliberative posture or higher-tier structured evaluation.</w:t>
      </w:r>
    </w:p>
    <w:p>
      <w:pPr>
        <w:pStyle w:val="BodyText"/>
      </w:pPr>
      <w:r>
        <w:t xml:space="preserve">For instructional and public-facing use, the framework MAY describe PLSS with the following plain-language sentence:</w:t>
      </w:r>
    </w:p>
    <w:p>
      <w:pPr>
        <w:pStyle w:val="BodyText"/>
      </w:pPr>
      <w:r>
        <w:t xml:space="preserve">“</w:t>
      </w:r>
      <w:r>
        <w:t xml:space="preserve">In local decisions, score most strongly where the ripple is near, but keep every wider scope present through floors and guardrails. PLSS narrows residual attention, not moral coverage. It MAY change welfare ranking within the selectable set, but it MUST NOT make an inadmissible option admissible.</w:t>
      </w:r>
      <w:r>
        <w:t xml:space="preserve">”</w:t>
      </w:r>
    </w:p>
    <w:p>
      <w:pPr>
        <w:pStyle w:val="BodyText"/>
      </w:pPr>
      <w:r>
        <w:t xml:space="preserve">This sentence is interpretive only and SHALL NOT override the equations above.</w:t>
      </w:r>
    </w:p>
    <w:bookmarkEnd w:id="179"/>
    <w:bookmarkStart w:id="180" w:name="X565899f4fe9a4f150e204e89d62845614a05235"/>
    <w:p>
      <w:pPr>
        <w:pStyle w:val="Heading2"/>
      </w:pPr>
      <w:r>
        <w:t xml:space="preserve">10.2A.9 Worked example: family café local run (Informative)</w:t>
      </w:r>
    </w:p>
    <w:p>
      <w:pPr>
        <w:pStyle w:val="FirstParagraph"/>
      </w:pPr>
      <w:r>
        <w:t xml:space="preserve">Decision. A family café must choose between:</w:t>
      </w:r>
    </w:p>
    <w:p>
      <w:pPr>
        <w:pStyle w:val="BodyText"/>
      </w:pPr>
      <w:r>
        <w:t xml:space="preserve">• Option A: cheap single-use cups,</w:t>
      </w:r>
    </w:p>
    <w:p>
      <w:pPr>
        <w:pStyle w:val="BodyText"/>
      </w:pPr>
      <w:r>
        <w:t xml:space="preserve">• Option B: reusable deposit-return cups with a local wash partner,</w:t>
      </w:r>
    </w:p>
    <w:p>
      <w:pPr>
        <w:pStyle w:val="BodyText"/>
      </w:pPr>
      <w:r>
        <w:t xml:space="preserve">• Option C: ultra-cheap cups from an unverified supplier with plausible toxic-material or labor-abuse exposure.</w:t>
      </w:r>
    </w:p>
    <w:p>
      <w:pPr>
        <w:pStyle w:val="BodyText"/>
      </w:pPr>
      <w:r>
        <w:t xml:space="preserve">Declared stakeholder instances by scope:</w:t>
      </w:r>
    </w:p>
    <w:p>
      <w:pPr>
        <w:pStyle w:val="BodyText"/>
      </w:pPr>
      <w:r>
        <w:t xml:space="preserve">• U1 Self: 1 instance</w:t>
      </w:r>
    </w:p>
    <w:p>
      <w:pPr>
        <w:pStyle w:val="BodyText"/>
      </w:pPr>
      <w:r>
        <w:t xml:space="preserve">• U2 Household: 1 instance</w:t>
      </w:r>
    </w:p>
    <w:p>
      <w:pPr>
        <w:pStyle w:val="BodyText"/>
      </w:pPr>
      <w:r>
        <w:t xml:space="preserve">• U3 Community: 5 instances</w:t>
      </w:r>
    </w:p>
    <w:p>
      <w:pPr>
        <w:pStyle w:val="BodyText"/>
      </w:pPr>
      <w:r>
        <w:t xml:space="preserve">• U4 Organization: 2 instances</w:t>
      </w:r>
    </w:p>
    <w:p>
      <w:pPr>
        <w:pStyle w:val="BodyText"/>
      </w:pPr>
      <w:r>
        <w:t xml:space="preserve">• U5 Polity: 3 instances</w:t>
      </w:r>
    </w:p>
    <w:p>
      <w:pPr>
        <w:pStyle w:val="BodyText"/>
      </w:pPr>
      <w:r>
        <w:t xml:space="preserve">• U6 Humanity / Global Coordination: 1 instance</w:t>
      </w:r>
    </w:p>
    <w:p>
      <w:pPr>
        <w:pStyle w:val="BodyText"/>
      </w:pPr>
      <w:r>
        <w:t xml:space="preserve">• U7 Biosphere: 1 instance</w:t>
      </w:r>
    </w:p>
    <w:p>
      <w:pPr>
        <w:pStyle w:val="BodyText"/>
      </w:pPr>
      <w:r>
        <w:t xml:space="preserve">This run illustrates the distinction between instances and scopes. The café does not score Community in the abstract. It scores the affected Community instances, then aggregates them into the U3 row.</w:t>
      </w:r>
    </w:p>
    <w:p>
      <w:pPr>
        <w:pStyle w:val="BodyText"/>
      </w:pPr>
      <w:r>
        <w:t xml:space="preserve">Declared local prominence signals:</w:t>
      </w:r>
    </w:p>
    <w:p>
      <w:pPr>
        <w:pStyle w:val="BodyText"/>
      </w:pPr>
      <w:r>
        <w:t xml:space="preserve">q = (U1,U2,U3,U4,U5,U6,U7) = (0.95, 0.85, 0.55, 0.50, 0.10, 0.03, 0.02)</w:t>
      </w:r>
    </w:p>
    <w:p>
      <w:pPr>
        <w:pStyle w:val="BodyText"/>
      </w:pPr>
      <w:r>
        <w:t xml:space="preserve">These sum to 3.00.</w:t>
      </w:r>
    </w:p>
    <w:p>
      <w:pPr>
        <w:pStyle w:val="BodyText"/>
      </w:pPr>
      <w:r>
        <w:t xml:space="preserve">Under Section 13.1, the union floors are:</w:t>
      </w:r>
    </w:p>
    <w:p>
      <w:pPr>
        <w:pStyle w:val="BodyText"/>
      </w:pPr>
      <w:r>
        <w:t xml:space="preserve">w^floor = (0.20, 0.06, 0.06, 0.06, 0.08, 0.10, 0.10)</w:t>
      </w:r>
    </w:p>
    <w:p>
      <w:pPr>
        <w:pStyle w:val="BodyText"/>
      </w:pPr>
      <w:r>
        <w:t xml:space="preserve">The floor total is 0.66, so the residual is 0.34. The resulting PLSS weights are:</w:t>
      </w:r>
    </w:p>
    <w:p>
      <w:pPr>
        <w:pStyle w:val="BodyText"/>
      </w:pPr>
      <w:r>
        <w:t xml:space="preserve">w^PLSS ≈ (0.308, 0.156, 0.122, 0.117, 0.091, 0.103, 0.102)</w:t>
      </w:r>
    </w:p>
    <w:p>
      <w:pPr>
        <w:pStyle w:val="BodyText"/>
      </w:pPr>
      <w:r>
        <w:t xml:space="preserve">Interpretation. Self, Household, Community, and Organization receive most of the residual attention. Polity, Humanity / Global Coordination, and Biosphere remain meaningfully present because the current constitution keeps them above zero even in local runs.</w:t>
      </w:r>
    </w:p>
    <w:p>
      <w:pPr>
        <w:pStyle w:val="BodyText"/>
      </w:pPr>
      <w:r>
        <w:t xml:space="preserve">Table 10-1. Illustrative local prominence signals and PLSS union weights</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1980"/>
        <w:gridCol w:w="1980"/>
        <w:gridCol w:w="1980"/>
        <w:gridCol w:w="1980"/>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Union Scope</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q_u</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w_u^floor</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w_u^PLSS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U1 Self</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0.95</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0.20</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0.308</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U2 Household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0.85</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0.06</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0.156</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U3 Community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0.55</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0.06</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0.122</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U4 Organization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0.50</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0.06</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0.117</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U5 Polity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0.10</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0.08</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0.091</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U6 Humanity / Global Coordination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0.03</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0.10</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0.103</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U7 Biosphere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0.02</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0.10</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0.102</w:t>
            </w:r>
          </w:p>
        </w:tc>
      </w:tr>
    </w:tbl>
    <w:p>
      <w:pPr>
        <w:pStyle w:val="BodyText"/>
      </w:pPr>
      <w:r>
        <w:t xml:space="preserve">Illustrative scope-level welfare composites:</w:t>
      </w:r>
    </w:p>
    <w:p>
      <w:pPr>
        <w:pStyle w:val="BodyText"/>
      </w:pPr>
      <w:r>
        <w:t xml:space="preserve">Table 10-2. Illustrative scope composites by option</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2640"/>
        <w:gridCol w:w="2640"/>
        <w:gridCol w:w="2640"/>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Scope</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Q_u(A)</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Q_u(B)</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U1 Self</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0.25</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0.18</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U2 Household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0.10</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0.35</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U3 Community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-0.06</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0.41</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U4 Organization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0.20</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0.32</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U5 Polity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-0.10</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0.12</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U6 Humanity / Global Coordination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-0.08</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0.05</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U7 Biosphere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-0.25</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0.30</w:t>
            </w:r>
          </w:p>
        </w:tc>
      </w:tr>
    </w:tbl>
    <w:p>
      <w:pPr>
        <w:pStyle w:val="BodyText"/>
      </w:pPr>
      <w:r>
        <w:t xml:space="preserve">Then:</w:t>
      </w:r>
    </w:p>
    <w:p>
      <w:pPr>
        <w:pStyle w:val="BodyText"/>
      </w:pPr>
      <w:r>
        <w:t xml:space="preserve">RLS_PLSS(A) ≈ 0.0656</w:t>
      </w:r>
    </w:p>
    <w:p>
      <w:pPr>
        <w:pStyle w:val="BodyText"/>
      </w:pPr>
      <w:r>
        <w:t xml:space="preserve">RLS_PLSS(B) ≈ 0.2444</w:t>
      </w:r>
    </w:p>
    <w:p>
      <w:pPr>
        <w:pStyle w:val="BodyText"/>
      </w:pPr>
      <w:r>
        <w:t xml:space="preserve">So Option B wins on welfare ranking among selectable options.</w:t>
      </w:r>
    </w:p>
    <w:p>
      <w:pPr>
        <w:pStyle w:val="BodyText"/>
      </w:pPr>
      <w:r>
        <w:t xml:space="preserve">Worked-example uncertainty note. The raw RLS_PLSS values shown in this example do not by themselves determine final selectability. Under the declared uncertainty method, the lead between the top two selectable options SHALL be tested against the Section 10.4 discrimination threshold. If the result is non-decisive, the Section 11.5 tie-break chain applies. This example is intended to illustrate PLSS weight construction and score propagation, not to waive the framework’s general decisiveness discipline.</w:t>
      </w:r>
    </w:p>
    <w:p>
      <w:pPr>
        <w:pStyle w:val="BodyText"/>
      </w:pPr>
      <w:r>
        <w:t xml:space="preserve">Admissibility note. If Option C carries plausible rights-floor or catastrophe concerns through toxic exposure or abusive supply-chain conditions, it may fail NCRC or TRC before RLS ranking. If so, it is not saved by local convenience or low cost.</w:t>
      </w:r>
    </w:p>
    <w:p>
      <w:pPr>
        <w:pStyle w:val="BodyText"/>
      </w:pPr>
      <w:r>
        <w:t xml:space="preserve">Lesson (Informative). PLSS does not say</w:t>
      </w:r>
      <w:r>
        <w:t xml:space="preserve"> </w:t>
      </w:r>
      <w:r>
        <w:t xml:space="preserve">“</w:t>
      </w:r>
      <w:r>
        <w:t xml:space="preserve">ignore broader scopes.</w:t>
      </w:r>
      <w:r>
        <w:t xml:space="preserve">”</w:t>
      </w:r>
      <w:r>
        <w:t xml:space="preserve"> </w:t>
      </w:r>
      <w:r>
        <w:t xml:space="preserve">It says: let local decisions place most additional attention where the ripple is near, while still preventing local gain from laundering wider harm.</w:t>
      </w:r>
    </w:p>
    <w:bookmarkEnd w:id="180"/>
    <w:bookmarkStart w:id="183" w:name="X568c854beef19324fb72639c3fddf657e6ad721"/>
    <w:p>
      <w:pPr>
        <w:pStyle w:val="Heading2"/>
      </w:pPr>
      <w:r>
        <w:t xml:space="preserve">10.3 Uncertainty Handling (Tier 2+ Required for Active Cells) (Normative)</w:t>
      </w:r>
    </w:p>
    <w:p>
      <w:pPr>
        <w:pStyle w:val="FirstParagraph"/>
      </w:pPr>
      <w:r>
        <w:t xml:space="preserve">RippleLogic recognizes epistemic uncertainty. Tier 2 and Tier 3 runs MUST record uncertainty and apply the discrimination rule for all active cells (definition below). Tier 1 runs SHOULD record uncertainty when feasible, especially on rights-covered and catastrophe-relevant cells.</w:t>
      </w:r>
    </w:p>
    <w:p>
      <w:pPr>
        <w:pStyle w:val="BodyText"/>
      </w:pPr>
      <w:r>
        <w:t xml:space="preserve">Active cell definition (Normative; v9.0 tightened). A cell (u,d) is active for a run if any of the following holds: (i) m(u,d)=1 and the cell contributes to RLS aggregation, (ii) the cell lies in any rights coverage set C_r used for NCRC evaluation (regardless of mask status), (iii) the cell lies in the catastrophe cell set C_cat used for TRC evaluation (regardless of mask status), (iv) the cell is explicitly populated in the run for any gate, diagnostic, or justification, or (v) the cell is required by the run’s minimum governance coverage rules declared in the PCC.</w:t>
      </w:r>
    </w:p>
    <w:p>
      <w:pPr>
        <w:pStyle w:val="BodyText"/>
      </w:pPr>
      <w:r>
        <w:t xml:space="preserve">Active cells MUST NOT be treated as unknown-by-default without disclosure. Masking (m(u,d)=0) excludes a cell from RLS aggregation only; it does not remove the cell from active status if any of conditions (ii) through (v) hold.</w:t>
      </w:r>
    </w:p>
    <w:p>
      <w:pPr>
        <w:pStyle w:val="BodyText"/>
      </w:pPr>
      <w:r>
        <w:t xml:space="preserve">Definition of σ(u,d,a) (normative minimum): PCC MUST declare one of the following cell-level uncertainty proxies and apply it consistently across options:</w:t>
      </w:r>
    </w:p>
    <w:bookmarkStart w:id="181" w:name="X80fd313d6d0e6f7d0490c9527fcf232c5020626"/>
    <w:p>
      <w:pPr>
        <w:pStyle w:val="Heading3"/>
      </w:pPr>
      <w:r>
        <w:t xml:space="preserve">10.3.1 Cell-level uncertainty proxy declarations (Normative)</w:t>
      </w:r>
    </w:p>
    <w:bookmarkEnd w:id="181"/>
    <w:bookmarkStart w:id="182" w:name="Xd70358133c28c4ebd4acbd43e30d7a8f61c9451"/>
    <w:p>
      <w:pPr>
        <w:pStyle w:val="Heading3"/>
      </w:pPr>
      <w:r>
        <w:t xml:space="preserve">10.3.2 Cell-level confidence derivation (Normative; Method B binding)</w:t>
      </w:r>
    </w:p>
    <w:p>
      <w:pPr>
        <w:pStyle w:val="FirstParagraph"/>
      </w:pPr>
      <w:r>
        <w:t xml:space="preserve">When the PCC uses Method B (confidence-derived) to compute cell uncertainty for a cell impact estimate, the PCC MUST define cell confidence c(u,d,a) in [0,1] from the set of impact-instance confidences {c_k} k∈K(u,d,a) using one declared CellConfidenceAggregationMethod. Implementations MUST apply the same method across all options in the run.</w:t>
      </w:r>
    </w:p>
    <w:p>
      <w:pPr>
        <w:pStyle w:val="BodyText"/>
      </w:pPr>
      <w:r>
        <w:t xml:space="preserve">Let the instance contribution weight be defined as:</w:t>
      </w:r>
      <w:r>
        <w:br/>
      </w:r>
      <w:r>
        <w:t xml:space="preserve">q_k := r_k · τ(t_k) · ℓ_k · e_k · h_k · |μ_k|</w:t>
      </w:r>
      <w:r>
        <w:br/>
      </w:r>
      <w:r>
        <w:t xml:space="preserve">and let Q := Σ_{k∈K(u,d,a)} q_k.</w:t>
      </w:r>
    </w:p>
    <w:p>
      <w:pPr>
        <w:pStyle w:val="BodyText"/>
      </w:pPr>
      <w:r>
        <w:t xml:space="preserve">The PCC MUST declare one of the following canonical aggregation methods:</w:t>
      </w:r>
    </w:p>
    <w:p>
      <w:pPr>
        <w:pStyle w:val="BodyText"/>
      </w:pPr>
      <w:r>
        <w:t xml:space="preserve">CCAM_MIN_V1 (conservative default):</w:t>
      </w:r>
      <w:r>
        <w:br/>
      </w:r>
      <w:r>
        <w:t xml:space="preserve">c(u,d,a) := min_{k∈K(u,d,a)} c_k</w:t>
      </w:r>
      <w:r>
        <w:br/>
      </w:r>
      <w:r>
        <w:t xml:space="preserve">Use case: high-stakes, high-adversarial-pressure contexts where</w:t>
      </w:r>
      <w:r>
        <w:t xml:space="preserve"> </w:t>
      </w:r>
      <w:r>
        <w:t xml:space="preserve">“</w:t>
      </w:r>
      <w:r>
        <w:t xml:space="preserve">weakest-link</w:t>
      </w:r>
      <w:r>
        <w:t xml:space="preserve">”</w:t>
      </w:r>
      <w:r>
        <w:t xml:space="preserve"> </w:t>
      </w:r>
      <w:r>
        <w:t xml:space="preserve">confidence is the appropriate posture.</w:t>
      </w:r>
    </w:p>
    <w:p>
      <w:pPr>
        <w:pStyle w:val="BodyText"/>
      </w:pPr>
      <w:r>
        <w:t xml:space="preserve">CCAM_WMEAN_V1 (weighted mean): if Q&gt;0,</w:t>
      </w:r>
      <w:r>
        <w:br/>
      </w:r>
      <w:r>
        <w:t xml:space="preserve">c(u,d,a) := (1/Q) · Σ_{k∈K(u,d,a)} (q_k · c_k)</w:t>
      </w:r>
      <w:r>
        <w:br/>
      </w:r>
      <w:r>
        <w:t xml:space="preserve">If Q=0, set c(u,d,a) := min_{k∈K(u,d,a)} c_k.</w:t>
      </w:r>
    </w:p>
    <w:p>
      <w:pPr>
        <w:pStyle w:val="BodyText"/>
      </w:pPr>
      <w:r>
        <w:t xml:space="preserve">Edge case (Normative). If K(u,d,a)=∅ and the Phantom Instance Rule applies, then c(u,d,a) MUST be set to 1.0 for the phantom instance because the uncertainty penalty is already represented by the phantom magnitude; the PCC MUST still mark the cell as UNKNOWN_IMPACT.</w:t>
      </w:r>
    </w:p>
    <w:p>
      <w:pPr>
        <w:pStyle w:val="BodyText"/>
      </w:pPr>
      <w:r>
        <w:t xml:space="preserve">Range rule (Normative). The derived c(u,d,a) MUST be clipped to [0,1] and recorded in PCC for each active cell when Method B is used.</w:t>
      </w:r>
    </w:p>
    <w:p>
      <w:pPr>
        <w:pStyle w:val="BodyText"/>
      </w:pPr>
      <w:r>
        <w:t xml:space="preserve">Method A (interval half-width): If the PCC records a confidence interval [L,U] for the cell impact I(u,d,a), set σ(u,d,a) = (U − L)/2.</w:t>
      </w:r>
    </w:p>
    <w:p>
      <w:pPr>
        <w:pStyle w:val="BodyText"/>
      </w:pPr>
      <w:r>
        <w:t xml:space="preserve">Method B (confidence-derived contribution-mass rule): Let x_k be each pre-confidence signed instance contribution in the cell after reach, temporal, likelihood, adjustment, and permitted sentience terms but before cell saturation. Define A_cell(u,d,a) = min(1, Σ_k |x_k|). If the PCC records cell confidence c(u,d,a) ∈ [0,1], set σ(u,d,a) = (1 − c(u,d,a)) × A_cell(u,d,a). This prevents uncertain positive and negative contributions from cancelling to a deceptively small uncertainty value.</w:t>
      </w:r>
    </w:p>
    <w:p>
      <w:pPr>
        <w:pStyle w:val="BodyText"/>
      </w:pPr>
      <w:r>
        <w:t xml:space="preserve">Method C (calibrated table): Use a pre-registered mapping from qualitative uncertainty labels (for example, LOW/MED/HIGH) to σ values, stored in the ProofPack or PCC appendix.</w:t>
      </w:r>
    </w:p>
    <w:p>
      <w:pPr>
        <w:pStyle w:val="BodyText"/>
      </w:pPr>
      <w:r>
        <w:t xml:space="preserve">σ values MUST be clipped to [0,1]. Unless a stricter governed method is declared, σ(u,d,a) is interpreted as the pre-κ cell-level uncertainty input and SHALL be aggregated into σ_RLS using the same w_u, v_d, m(u,d), and κ(u,d) posture used for RLS.</w:t>
      </w:r>
    </w:p>
    <w:p>
      <w:pPr>
        <w:pStyle w:val="BodyText"/>
      </w:pPr>
      <w:r>
        <w:t xml:space="preserve">Auditability binding (Normative). The PCC MUST record the source, elicitation basis, or calibration table used for σ(u,d,a) and any declared aggregation rule that produces it. Unless a stricter governed method is declared, σ(u,d,a) is interpreted as the pre-κ cell-level uncertainty input and SHALL be aggregated into σ_RLS using the same w_u, v_d, m(u,d), and κ(u,d) posture used for RLS. If an allowed alternative uncertainty method or aggregation rule would change decisiveness, that sensitivity MUST be disclosed.</w:t>
      </w:r>
    </w:p>
    <w:p>
      <w:pPr>
        <w:pStyle w:val="BodyText"/>
      </w:pPr>
      <w:r>
        <w:t xml:space="preserve">Tier 3 uncertainty hardening (Normative). Tier 3 runs MUST rerun decisiveness using σ×0.5 and σ×2.0 stress tests (or the nearest declared equivalent for Method A interval widths) and MUST record whether the top-versus-runner-up decisiveness result changes. If decisiveness changes, the run MUST set audit flag UNCERTAINTY_DECISIVENESS_SENSITIVE and SHALL be treated as non-decisive until the tie-break chain or governance review is completed.</w:t>
      </w:r>
    </w:p>
    <w:p>
      <w:pPr>
        <w:pStyle w:val="BodyText"/>
      </w:pPr>
      <w:r>
        <w:t xml:space="preserve">Method C restriction (Normative). Method C may be used only with a pre-registered calibrated table. A bare constant σ applied to all active cells is permitted only for worked examples, training artifacts, or explicitly non-operational demonstrations and MUST NOT support Tier 3 operational-readiness claims.</w:t>
      </w:r>
    </w:p>
    <w:p>
      <w:pPr>
        <w:pStyle w:val="BodyText"/>
      </w:pPr>
      <w:r>
        <w:t xml:space="preserve">Define approximate RLS uncertainty:</w:t>
      </w:r>
    </w:p>
    <w:p>
      <w:pPr>
        <w:pStyle w:val="BodyText"/>
      </w:pPr>
      <w:r>
        <w:t xml:space="preserve">σ_RLS(a) = √[Σ_u Σ_d (q(u,d) × σ(u,d,a))²] / Q, for Q &gt; 0</w:t>
      </w:r>
    </w:p>
    <w:p>
      <w:pPr>
        <w:pStyle w:val="BodyText"/>
      </w:pPr>
      <w:r>
        <w:rPr>
          <w:b/>
          <w:bCs/>
        </w:rPr>
        <w:t xml:space="preserve">Dependence-cluster uncertainty rule (Normative).</w:t>
      </w:r>
      <w:r>
        <w:t xml:space="preserve"> </w:t>
      </w:r>
      <w:r>
        <w:t xml:space="preserve">The formula above is the independent-cell approximation. Because cells may share sources, causal pathways, stakeholder populations, scenario assumptions, models, or evaluators, the PCC MUST declare uncertainty-dependence clusters for Tier 3 and decision-material Tier 2 runs. At minimum, compute a perfect-correlation stress within each declared cluster by summing absolute weighted uncertainty contributions inside the cluster, then combine independent clusters by root-sum-square. Where covariance estimates exist, a covariance-aware calculation MAY replace the stress approximation. If ranking or decisiveness changes relative to the independent-cell result, set</w:t>
      </w:r>
      <w:r>
        <w:t xml:space="preserve"> </w:t>
      </w:r>
      <w:r>
        <w:rPr>
          <w:rStyle w:val="VerbatimChar"/>
        </w:rPr>
        <w:t xml:space="preserve">RLS_DEPENDENCE_SENSITIVE</w:t>
      </w:r>
      <w:r>
        <w:t xml:space="preserve"> </w:t>
      </w:r>
      <w:r>
        <w:t xml:space="preserve">and treat the result as non-decisive until the tie-break or governance review is complete.</w:t>
      </w:r>
    </w:p>
    <w:p>
      <w:pPr>
        <w:pStyle w:val="BodyText"/>
      </w:pPr>
      <w:r>
        <w:t xml:space="preserve">Optional risk-adjusted score:</w:t>
      </w:r>
    </w:p>
    <w:p>
      <w:pPr>
        <w:pStyle w:val="BodyText"/>
      </w:pPr>
      <w:r>
        <w:t xml:space="preserve">RLS_adj(a) = RLS(a) − λ × σ_RLS(a)</w:t>
      </w:r>
    </w:p>
    <w:p>
      <w:pPr>
        <w:pStyle w:val="BodyText"/>
      </w:pPr>
      <w:r>
        <w:t xml:space="preserve">Default: λ = 0.5. Use is optional but must be declared.</w:t>
      </w:r>
    </w:p>
    <w:p>
      <w:pPr>
        <w:pStyle w:val="BodyText"/>
      </w:pPr>
      <w:r>
        <w:t xml:space="preserve">By default, RLS_adj is diagnostic only and MUST NOT replace RLS for ranking or decisiveness unless the run declares ex ante that risk-adjusted ranking is the governing ranking basis. If such a declaration is made, the same declared basis MUST be used consistently for ranking, Gap, and decisiveness across all compared options in the run.</w:t>
      </w:r>
    </w:p>
    <w:bookmarkEnd w:id="182"/>
    <w:bookmarkEnd w:id="183"/>
    <w:bookmarkStart w:id="184" w:name="X35e06ae11a69f4cd4e0c1c419c57b659d270b8f"/>
    <w:p>
      <w:pPr>
        <w:pStyle w:val="Heading2"/>
      </w:pPr>
      <w:r>
        <w:t xml:space="preserve">10.4 Discrimination Threshold (Decisive vs Non-Decisive) (Normative)</w:t>
      </w:r>
    </w:p>
    <w:p>
      <w:pPr>
        <w:pStyle w:val="FirstParagraph"/>
      </w:pPr>
      <w:r>
        <w:t xml:space="preserve">Define gap between two options:</w:t>
      </w:r>
    </w:p>
    <w:p>
      <w:pPr>
        <w:pStyle w:val="BodyText"/>
      </w:pPr>
      <w:r>
        <w:t xml:space="preserve">Gap(a,b) = abs(RLS(a) - RLS(b)) / sqrt(sigma_RLS(a)^2 + sigma_RLS(b)^2 + epsilon)</w:t>
      </w:r>
    </w:p>
    <w:p>
      <w:pPr>
        <w:pStyle w:val="BodyText"/>
      </w:pPr>
      <w:r>
        <w:t xml:space="preserve">Default: delta = 2, epsilon = 1e-6.</w:t>
      </w:r>
    </w:p>
    <w:p>
      <w:pPr>
        <w:pStyle w:val="BodyText"/>
      </w:pPr>
      <w:r>
        <w:t xml:space="preserve">Rationale (Informative). δ = 2 is a conservative governance convention for the normalized Gap definition, not a claim that Gap is a literal z-score or that a specific distributional assumption holds. Its purpose is to reduce premature declarations of decisiveness when option-level uncertainty materially overlaps. Domains may tune delta, but any non-default delta MUST be declared in the PCC, justified, and applied consistently across options in the run.</w:t>
      </w:r>
    </w:p>
    <w:p>
      <w:pPr>
        <w:pStyle w:val="BodyText"/>
      </w:pPr>
      <w:r>
        <w:t xml:space="preserve">Let a* be top RLS option and a₂ the runner-up among selectable options.</w:t>
      </w:r>
    </w:p>
    <w:p>
      <w:pPr>
        <w:pStyle w:val="BodyText"/>
      </w:pPr>
      <w:r>
        <w:t xml:space="preserve">Decisive lead rule:</w:t>
      </w:r>
    </w:p>
    <w:p>
      <w:pPr>
        <w:pStyle w:val="Compact"/>
        <w:numPr>
          <w:ilvl w:val="0"/>
          <w:numId w:val="1108"/>
        </w:numPr>
      </w:pPr>
      <w:r>
        <w:t xml:space="preserve">If Gap(a</w:t>
      </w:r>
      <w:r>
        <w:rPr>
          <w:i/>
          <w:iCs/>
        </w:rPr>
        <w:t xml:space="preserve">, a2) &gt; delta (default delta = 2), select a</w:t>
      </w:r>
      <w:r>
        <w:t xml:space="preserve"> </w:t>
      </w:r>
      <w:r>
        <w:t xml:space="preserve">(subject to tie-break gating not being needed).</w:t>
      </w:r>
    </w:p>
    <w:p>
      <w:pPr>
        <w:pStyle w:val="Compact"/>
        <w:numPr>
          <w:ilvl w:val="0"/>
          <w:numId w:val="1109"/>
        </w:numPr>
      </w:pPr>
      <w:r>
        <w:t xml:space="preserve">If Gap(a*, a2) &lt;= delta, the lead is non-decisive and the tie-break chain MUST be applied (Section 11.5).</w:t>
      </w:r>
    </w:p>
    <w:bookmarkEnd w:id="184"/>
    <w:bookmarkStart w:id="185" w:name="a-non-decisive-gap-enforcement-normative"/>
    <w:p>
      <w:pPr>
        <w:pStyle w:val="Heading2"/>
      </w:pPr>
      <w:r>
        <w:t xml:space="preserve">10.4A Non-Decisive Gap Enforcement (Normative)</w:t>
      </w:r>
    </w:p>
    <w:p>
      <w:pPr>
        <w:pStyle w:val="FirstParagraph"/>
      </w:pPr>
      <w:r>
        <w:t xml:space="preserve">If the leading options are tied, close, or uncertainty-overlapped under the declared discrimination rule, FrameworkVerdict MUST NOT state or imply deterministic framework selection. If Gap(a*, a2) &lt;= delta, including sigma-stress where required by tier, the run MUST either apply a governed tie-break rule over already-selectable options, return REFUSE_DETERMINISTIC_SELECTION, or route to AuthoritySelectionRecord without claiming that RippleLogic itself selected uniquely.</w:t>
      </w:r>
    </w:p>
    <w:p>
      <w:pPr>
        <w:pStyle w:val="BodyText"/>
      </w:pPr>
      <w:r>
        <w:t xml:space="preserve">Any run with Gap &lt;= delta that claims deterministic framework selection SHOULD set DECISIVENESS_OVERRIDE_INVALID with severity INVALID. Authority selection may still choose among admissible non-decisive options, but it must be recorded as authority selection, not framework determinism.</w:t>
      </w:r>
    </w:p>
    <w:bookmarkEnd w:id="185"/>
    <w:bookmarkStart w:id="186" w:name="rls-output-requirements-normative"/>
    <w:p>
      <w:pPr>
        <w:pStyle w:val="Heading2"/>
      </w:pPr>
      <w:r>
        <w:t xml:space="preserve">10.5 RLS Output Requirements (Normative)</w:t>
      </w:r>
    </w:p>
    <w:p>
      <w:pPr>
        <w:pStyle w:val="FirstParagraph"/>
      </w:pPr>
      <w:r>
        <w:t xml:space="preserve">PCC MUST record, per option in A_sel:</w:t>
      </w:r>
    </w:p>
    <w:p>
      <w:pPr>
        <w:pStyle w:val="Compact"/>
        <w:numPr>
          <w:ilvl w:val="0"/>
          <w:numId w:val="1110"/>
        </w:numPr>
      </w:pPr>
      <w:r>
        <w:t xml:space="preserve">I_prop_welfare(u,d,a) (or a retrievable summarized representation)</w:t>
      </w:r>
    </w:p>
    <w:p>
      <w:pPr>
        <w:pStyle w:val="Compact"/>
        <w:numPr>
          <w:ilvl w:val="0"/>
          <w:numId w:val="1111"/>
        </w:numPr>
      </w:pPr>
      <w:r>
        <w:t xml:space="preserve">RLS(a) and σ_RLS(a) and the uncertainty method</w:t>
      </w:r>
    </w:p>
    <w:p>
      <w:pPr>
        <w:pStyle w:val="Compact"/>
        <w:numPr>
          <w:ilvl w:val="0"/>
          <w:numId w:val="1112"/>
        </w:numPr>
      </w:pPr>
      <w:r>
        <w:t xml:space="preserve">Ranking and whether decisive (Gap vs δ)</w:t>
      </w:r>
    </w:p>
    <w:bookmarkEnd w:id="186"/>
    <w:bookmarkEnd w:id="187"/>
    <w:bookmarkStart w:id="200" w:name="X96652ee80bcac363f94aa541255a3d4a3b47727"/>
    <w:p>
      <w:pPr>
        <w:pStyle w:val="Heading1"/>
      </w:pPr>
      <w:r>
        <w:t xml:space="preserve">SECTION 11: TIE-BREAKS, HOLLOWING DIAGNOSTICS, AND STRUCTURAL MONITORING</w:t>
      </w:r>
    </w:p>
    <w:bookmarkStart w:id="188" w:name="purpose-normative-1"/>
    <w:p>
      <w:pPr>
        <w:pStyle w:val="Heading2"/>
      </w:pPr>
      <w:r>
        <w:t xml:space="preserve">11.0 Purpose (Normative)</w:t>
      </w:r>
    </w:p>
    <w:p>
      <w:pPr>
        <w:pStyle w:val="FirstParagraph"/>
      </w:pPr>
      <w:r>
        <w:t xml:space="preserve">This section defines the special-case role of UCI/HOI after the core method has already formed a selectable set. UCI/HOI are not public headline cascade stages and are not independent late-stage admissibility gates. Their gate-relevant structural work belongs in Containment. Their residual work occurs only when RLS is tied, close, uncertainty-overlapped, or non-decisive, or when monitoring and hollowing-risk documentation are required.</w:t>
      </w:r>
    </w:p>
    <w:p>
      <w:pPr>
        <w:pStyle w:val="Compact"/>
        <w:numPr>
          <w:ilvl w:val="0"/>
          <w:numId w:val="1113"/>
        </w:numPr>
      </w:pPr>
      <w:r>
        <w:t xml:space="preserve">UCI is a structural metric used primarily as CSV evidence where material and secondarily as a residual tie-break signal when RLS cannot decide.</w:t>
      </w:r>
    </w:p>
    <w:p>
      <w:pPr>
        <w:pStyle w:val="Compact"/>
        <w:numPr>
          <w:ilvl w:val="0"/>
          <w:numId w:val="1114"/>
        </w:numPr>
      </w:pPr>
      <w:r>
        <w:t xml:space="preserve">HOI is a hollowing and drift diagnostic that flags welfare-up/coherence-down patterns for Containment, monitoring, and residual tie-break contexts.</w:t>
      </w:r>
    </w:p>
    <w:bookmarkEnd w:id="188"/>
    <w:bookmarkStart w:id="189" w:name="Xb125837aff953d744d8f7f78312ba49170bb0b8"/>
    <w:p>
      <w:pPr>
        <w:pStyle w:val="Heading2"/>
      </w:pPr>
      <w:r>
        <w:t xml:space="preserve">11.0A Instrument-Placement Rule for UCI/HOI (Normative)</w:t>
      </w:r>
    </w:p>
    <w:p>
      <w:pPr>
        <w:pStyle w:val="FirstParagraph"/>
      </w:pPr>
      <w:r>
        <w:t xml:space="preserve">UCI and HOI are structural diagnostic instruments with two possible uses.</w:t>
      </w:r>
    </w:p>
    <w:p>
      <w:pPr>
        <w:pStyle w:val="BodyText"/>
      </w:pPr>
      <w:r>
        <w:t xml:space="preserve">1. Containment use. When UCI/HOI evidence is material to cross-scale structural integrity, it is evaluated inside the CSV Gate under Section 9. This includes severe coherence loss, hidden hollowing, institutional brittleness, burnout, trust collapse, ecological degradation, governance-capacity loss, lock-in, or other structural damage to a containing union.</w:t>
      </w:r>
    </w:p>
    <w:p>
      <w:pPr>
        <w:pStyle w:val="BodyText"/>
      </w:pPr>
      <w:r>
        <w:t xml:space="preserve">2. Residual tie-break use. When no containment threshold is crossed and options have already passed RF/NCRC, TRC, and CSV, UCI/HOI may be used after RLS only to resolve tied, close, uncertainty-overlapped, or non-decisive welfare rankings, document residual structural preference, trigger monitoring, or inform future-run steering.</w:t>
      </w:r>
    </w:p>
    <w:p>
      <w:pPr>
        <w:pStyle w:val="BodyText"/>
      </w:pPr>
      <w:r>
        <w:t xml:space="preserve">Level 5 public-facing language SHALL NOT present UCI/HOI as a regular cascade stage. The public Level 5 is RippleLogic Score. The UCI/HOI rule is a special-case tie-break and monitoring rule attached to RLS non-decisiveness and CSV diagnostics.</w:t>
      </w:r>
    </w:p>
    <w:bookmarkEnd w:id="189"/>
    <w:bookmarkStart w:id="193" w:name="union-coherence-index-uci-normative"/>
    <w:p>
      <w:pPr>
        <w:pStyle w:val="Heading2"/>
      </w:pPr>
      <w:r>
        <w:t xml:space="preserve">11.1 Union Coherence Index (UCI) (Normative)</w:t>
      </w:r>
    </w:p>
    <w:bookmarkStart w:id="190" w:name="uci-components-canonical"/>
    <w:p>
      <w:pPr>
        <w:pStyle w:val="Heading3"/>
      </w:pPr>
      <w:r>
        <w:t xml:space="preserve">11.1.1 UCI components (canonical)</w:t>
      </w:r>
    </w:p>
    <w:p>
      <w:pPr>
        <w:pStyle w:val="FirstParagraph"/>
      </w:pPr>
      <w:r>
        <w:t xml:space="preserve">For each union u, define component scores in [0,1]:</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1029"/>
        <w:gridCol w:w="792"/>
        <w:gridCol w:w="6098"/>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Component</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Symbol</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Description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Cohesion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H_u</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Internal connectivity, trust, shared identity, conflict resolution capacity</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Flow</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F_u</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Coordination throughput, information fidelity, resource allocation efficiency</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Resilience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R_u</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Redundancy, robustness, recovery speed, adaptive capacity</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Equity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E_u</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Fair distribution of burdens/benefits, voice representation, inclusion</w:t>
            </w:r>
          </w:p>
        </w:tc>
      </w:tr>
    </w:tbl>
    <w:p>
      <w:pPr>
        <w:pStyle w:val="BodyText"/>
      </w:pPr>
      <w:r>
        <w:t xml:space="preserve">Let</w:t>
      </w:r>
      <w:r>
        <w:t xml:space="preserve"> </w:t>
      </w:r>
      <w:r>
        <w:rPr>
          <w:rStyle w:val="VerbatimChar"/>
        </w:rPr>
        <w:t xml:space="preserve">A_u</w:t>
      </w:r>
      <w:r>
        <w:t xml:space="preserve"> </w:t>
      </w:r>
      <w:r>
        <w:t xml:space="preserve">be the set of components that are substantively applicable and measured for union scope</w:t>
      </w:r>
      <w:r>
        <w:t xml:space="preserve"> </w:t>
      </w:r>
      <w:r>
        <w:rPr>
          <w:rStyle w:val="VerbatimChar"/>
        </w:rPr>
        <w:t xml:space="preserve">u</w:t>
      </w:r>
      <w:r>
        <w:t xml:space="preserve">. Compute:</w:t>
      </w:r>
    </w:p>
    <w:p>
      <w:pPr>
        <w:pStyle w:val="BodyText"/>
      </w:pPr>
      <w:r>
        <w:rPr>
          <w:rStyle w:val="VerbatimChar"/>
        </w:rPr>
        <w:t xml:space="preserve">UCI_u = [sum_{j in A_u} alpha_j * X_{u,j}] / [sum_{j in A_u} alpha_j]</w:t>
      </w:r>
    </w:p>
    <w:p>
      <w:pPr>
        <w:pStyle w:val="BodyText"/>
      </w:pPr>
      <w:r>
        <w:t xml:space="preserve">where</w:t>
      </w:r>
      <w:r>
        <w:t xml:space="preserve"> </w:t>
      </w:r>
      <w:r>
        <w:rPr>
          <w:rStyle w:val="VerbatimChar"/>
        </w:rPr>
        <w:t xml:space="preserve">X_{u,j}</w:t>
      </w:r>
      <w:r>
        <w:t xml:space="preserve"> </w:t>
      </w:r>
      <w:r>
        <w:t xml:space="preserve">is</w:t>
      </w:r>
      <w:r>
        <w:t xml:space="preserve"> </w:t>
      </w:r>
      <w:r>
        <w:rPr>
          <w:rStyle w:val="VerbatimChar"/>
        </w:rPr>
        <w:t xml:space="preserve">H_u</w:t>
      </w:r>
      <w:r>
        <w:t xml:space="preserve">,</w:t>
      </w:r>
      <w:r>
        <w:t xml:space="preserve"> </w:t>
      </w:r>
      <w:r>
        <w:rPr>
          <w:rStyle w:val="VerbatimChar"/>
        </w:rPr>
        <w:t xml:space="preserve">F_u</w:t>
      </w:r>
      <w:r>
        <w:t xml:space="preserve">,</w:t>
      </w:r>
      <w:r>
        <w:t xml:space="preserve"> </w:t>
      </w:r>
      <w:r>
        <w:rPr>
          <w:rStyle w:val="VerbatimChar"/>
        </w:rPr>
        <w:t xml:space="preserve">R_u</w:t>
      </w:r>
      <w:r>
        <w:t xml:space="preserve">, or</w:t>
      </w:r>
      <w:r>
        <w:t xml:space="preserve"> </w:t>
      </w:r>
      <w:r>
        <w:rPr>
          <w:rStyle w:val="VerbatimChar"/>
        </w:rPr>
        <w:t xml:space="preserve">E_u</w:t>
      </w:r>
      <w:r>
        <w:t xml:space="preserve">. Default weights are</w:t>
      </w:r>
      <w:r>
        <w:t xml:space="preserve"> </w:t>
      </w:r>
      <w:r>
        <w:rPr>
          <w:rStyle w:val="VerbatimChar"/>
        </w:rPr>
        <w:t xml:space="preserve">alpha_H = alpha_F = alpha_R = alpha_E = 0.25</w:t>
      </w:r>
      <w:r>
        <w:t xml:space="preserve"> </w:t>
      </w:r>
      <w:r>
        <w:t xml:space="preserve">when all four components are applicable. An inapplicable component is recorded as</w:t>
      </w:r>
      <w:r>
        <w:t xml:space="preserve"> </w:t>
      </w:r>
      <w:r>
        <w:rPr>
          <w:rStyle w:val="VerbatimChar"/>
        </w:rPr>
        <w:t xml:space="preserve">NA</w:t>
      </w:r>
      <w:r>
        <w:t xml:space="preserve"> </w:t>
      </w:r>
      <w:r>
        <w:t xml:space="preserve">and the remaining weights are renormalized; it MUST NOT be assigned a perfect score merely to avoid a penalty.</w:t>
      </w:r>
    </w:p>
    <w:p>
      <w:pPr>
        <w:pStyle w:val="BodyText"/>
      </w:pPr>
      <w:r>
        <w:t xml:space="preserve">For Self (</w:t>
      </w:r>
      <w:r>
        <w:rPr>
          <w:rStyle w:val="VerbatimChar"/>
        </w:rPr>
        <w:t xml:space="preserve">U1</w:t>
      </w:r>
      <w:r>
        <w:t xml:space="preserve">), equity-as-distribution is ordinarily</w:t>
      </w:r>
      <w:r>
        <w:t xml:space="preserve"> </w:t>
      </w:r>
      <w:r>
        <w:rPr>
          <w:rStyle w:val="VerbatimChar"/>
        </w:rPr>
        <w:t xml:space="preserve">NA</w:t>
      </w:r>
      <w:r>
        <w:t xml:space="preserve">; the default computation therefore renormalizes across Cohesion, Flow, and Resilience unless a domain-specific within-self equity construct is explicitly defined and measured. For Biosphere (</w:t>
      </w:r>
      <w:r>
        <w:rPr>
          <w:rStyle w:val="VerbatimChar"/>
        </w:rPr>
        <w:t xml:space="preserve">U7</w:t>
      </w:r>
      <w:r>
        <w:t xml:space="preserve">), Equity is likewise</w:t>
      </w:r>
      <w:r>
        <w:t xml:space="preserve"> </w:t>
      </w:r>
      <w:r>
        <w:rPr>
          <w:rStyle w:val="VerbatimChar"/>
        </w:rPr>
        <w:t xml:space="preserve">NA</w:t>
      </w:r>
      <w:r>
        <w:t xml:space="preserve"> </w:t>
      </w:r>
      <w:r>
        <w:t xml:space="preserve">unless a defensible ecological-distribution or justice indicator is declared. Missing but applicable evidence is</w:t>
      </w:r>
      <w:r>
        <w:t xml:space="preserve"> </w:t>
      </w:r>
      <w:r>
        <w:rPr>
          <w:rStyle w:val="VerbatimChar"/>
        </w:rPr>
        <w:t xml:space="preserve">UNKNOWN</w:t>
      </w:r>
      <w:r>
        <w:t xml:space="preserve">, not</w:t>
      </w:r>
      <w:r>
        <w:t xml:space="preserve"> </w:t>
      </w:r>
      <w:r>
        <w:rPr>
          <w:rStyle w:val="VerbatimChar"/>
        </w:rPr>
        <w:t xml:space="preserve">NA</w:t>
      </w:r>
      <w:r>
        <w:t xml:space="preserve">, and triggers the applicable UCI-unavailability or claim-narrowing rule.</w:t>
      </w:r>
    </w:p>
    <w:bookmarkEnd w:id="190"/>
    <w:bookmarkStart w:id="191" w:name="Xb26815d81a56040f6006a0b74fac0d7587b257b"/>
    <w:p>
      <w:pPr>
        <w:pStyle w:val="Heading3"/>
      </w:pPr>
      <w:r>
        <w:t xml:space="preserve">11.1.2 Structural independence rule (Normative; Tier 3 binding)</w:t>
      </w:r>
    </w:p>
    <w:p>
      <w:pPr>
        <w:pStyle w:val="FirstParagraph"/>
      </w:pPr>
      <w:r>
        <w:t xml:space="preserve">UCI MUST be computed from structural/process indicators distinct from welfare indicators used for RLS.</w:t>
      </w:r>
    </w:p>
    <w:p>
      <w:pPr>
        <w:pStyle w:val="BodyText"/>
      </w:pPr>
      <w:r>
        <w:t xml:space="preserve">At Tier 3:</w:t>
      </w:r>
    </w:p>
    <w:p>
      <w:pPr>
        <w:pStyle w:val="Compact"/>
        <w:numPr>
          <w:ilvl w:val="0"/>
          <w:numId w:val="1115"/>
        </w:numPr>
      </w:pPr>
      <w:r>
        <w:t xml:space="preserve">Deriving UCI from welfare-cell impacts is PROHIBITED.</w:t>
      </w:r>
    </w:p>
    <w:p>
      <w:pPr>
        <w:pStyle w:val="Compact"/>
        <w:numPr>
          <w:ilvl w:val="0"/>
          <w:numId w:val="1116"/>
        </w:numPr>
      </w:pPr>
      <w:r>
        <w:t xml:space="preserve">If structural indicators are unavailable, UCI is treated as unavailable and escalation/judgment-call protocol must be used (Section 11.5; Appendix E).</w:t>
      </w:r>
    </w:p>
    <w:bookmarkEnd w:id="191"/>
    <w:bookmarkStart w:id="192" w:name="δuci-computation-normative"/>
    <w:p>
      <w:pPr>
        <w:pStyle w:val="Heading3"/>
      </w:pPr>
      <w:r>
        <w:t xml:space="preserve">11.1.3 ΔUCI computation (Normative)</w:t>
      </w:r>
    </w:p>
    <w:p>
      <w:pPr>
        <w:pStyle w:val="FirstParagraph"/>
      </w:pPr>
      <w:r>
        <w:t xml:space="preserve">11.1.3A UCI Measurement Maturity Statement (Normative acknowledgement)</w:t>
      </w:r>
    </w:p>
    <w:p>
      <w:pPr>
        <w:pStyle w:val="BodyText"/>
      </w:pPr>
      <w:r>
        <w:t xml:space="preserve">UCI is structurally load-bearing in the RippleLogic architecture: it determines Containment pass/fail (Section 9) and resolves non-decisive RLS ties (Section 11.5). The current release line specifies UCI component definitions (Cohesion, Flow, Resilience, Equity), structural independence requirements, and indicator families per scope, but does not yet provide universally validated measurement instruments with published psychometric properties (reliability, validity, normalisation benchmarks) across domains.</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502"/>
        <w:gridCol w:w="1225"/>
        <w:gridCol w:w="6191"/>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Scope</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Measurement Maturity</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Notes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U1 Self</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Provisional</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Validated instruments exist for some components (e.g. psychological resilience scales, self-efficacy measures) but are not yet assembled into a UCI-specific battery.</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U2 Household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Provisional</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Relationship quality instruments exist; household-level aggregation rules are not yet standardised.</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U3 Community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Provisional, strongest starter coverage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Social capital instruments (e.g. trust surveys), participation parity measures, and mutual-aid readiness metrics exist; normalisation and inter-rater reliability under UCI aggregation are untested.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U4 Organisation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Provisional, strongest starter coverage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Psychological safety instruments (e.g. Edmondson 1999), process throughput, incident recovery, and equity indices exist; assembly into UCI and structural independence verification are untested.</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U5 Polity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Provisional</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Institutional trust indices, rule-of-law indices, service delivery measures exist; UCI-specific aggregation is untested.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U6 Humanity / Global Coordination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Early design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Cross-polity cooperation and global coordination indicators are sparse and domain-specific.</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U7 Biosphere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Early design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Ecosystem connectivity and resilience metrics exist (e.g. biodiversity integrity indices, trophic stability measures) but UCI aggregation is not yet specified. E7 is ordinarily NA and the applicable components are renormalized; a perfect score is never inserted by default.</w:t>
            </w:r>
          </w:p>
        </w:tc>
      </w:tr>
    </w:tbl>
    <w:p>
      <w:pPr>
        <w:pStyle w:val="BodyText"/>
      </w:pPr>
      <w:r>
        <w:t xml:space="preserve">Consequence for Tier 3 claims (Normative). Tier 3 run-level conformance claims are possible under the current specification when the run declares its UCI indicator sources, normalisation rules, and structural independence posture (Appendix E). Framework-level claims that UCI is empirically calibrated or cross-domain validated are PROHIBITED until a companion UCI Measurement Annex is published with at minimum: (i) named instruments per component per scope for U3, U4, and U5, (ii) normalisation rules with declared reference populations, (iii) structural independence verification evidence, and (iv) inter-rater reliability data (target ICC &gt;= 0.70 on UCI component scores).</w:t>
      </w:r>
    </w:p>
    <w:p>
      <w:pPr>
        <w:pStyle w:val="BodyText"/>
      </w:pPr>
      <w:r>
        <w:t xml:space="preserve">Validation commitment. Publishing such an annex is a Phase 2 validation priority (Section 17.3). Until it exists, the UCI measurement gap is the single largest barrier to framework-level empirical operational-readiness claims for Containment and tie-break governance.</w:t>
      </w:r>
    </w:p>
    <w:p>
      <w:pPr>
        <w:pStyle w:val="BodyText"/>
      </w:pPr>
      <w:r>
        <w:t xml:space="preserve">Interpretive hardening (Normative). Until a companion UCI Measurement Annex is published, UCI remains structurally load-bearing but empirically provisional at the framework level. This limitation SHALL be surfaced in the Reader Guide, in Tier-claim language, and in any public claim about Containment or tie-break readiness. No framework-level claim of cross-domain calibrated or cross-domain validated UCI is permitted in the current v12.4 release line.</w:t>
      </w:r>
    </w:p>
    <w:p>
      <w:pPr>
        <w:pStyle w:val="BodyText"/>
      </w:pPr>
      <w:r>
        <w:rPr>
          <w:b/>
        </w:rPr>
        <w:t>Provisional-UCI high-stakes restriction (Normative).</w:t>
      </w:r>
      <w:r>
        <w:t xml:space="preserve"> A provisional UCI result MUST NOT be the sole evidential basis for a high-stakes CSV_FAIL. A high-stakes fail requires a structured CSV evidence case that identifies the concrete structural mechanism, affected containing scope, evidence and uncertainty, threshold or failure condition, reviewer status, and available controls or redesign path. Where provisional UCI raises a material concern but that evidence case is not yet sufficient, use ASSUMPTION_BOUND, CSV_ESCALATE, or CSV_REDESIGN_REQUIRED as appropriate rather than a falsely certain fail.</w:t>
      </w:r>
    </w:p>
    <w:p>
      <w:pPr>
        <w:pStyle w:val="BodyText"/>
      </w:pPr>
      <w:r>
        <w:t xml:space="preserve">For each option a:</w:t>
      </w:r>
    </w:p>
    <w:p>
      <w:pPr>
        <w:pStyle w:val="BodyText"/>
      </w:pPr>
      <w:r>
        <w:t xml:space="preserve">ΔUCI_u(a) = UCI_u(a) − UCI_u(baseline)</w:t>
      </w:r>
    </w:p>
    <w:p>
      <w:pPr>
        <w:pStyle w:val="BodyText"/>
      </w:pPr>
      <w:r>
        <w:t xml:space="preserve">Containment uses ΔUCI for containing unions (Section 9).</w:t>
      </w:r>
    </w:p>
    <w:bookmarkEnd w:id="192"/>
    <w:bookmarkEnd w:id="193"/>
    <w:bookmarkStart w:id="194" w:name="aggregate-uci-optional-informative"/>
    <w:p>
      <w:pPr>
        <w:pStyle w:val="Heading2"/>
      </w:pPr>
      <w:r>
        <w:t xml:space="preserve">11.2 Aggregate UCI (Optional, informative)</w:t>
      </w:r>
    </w:p>
    <w:p>
      <w:pPr>
        <w:pStyle w:val="FirstParagraph"/>
      </w:pPr>
      <w:r>
        <w:t xml:space="preserve">An aggregate coherence score may be computed:</w:t>
      </w:r>
    </w:p>
    <w:p>
      <w:pPr>
        <w:pStyle w:val="BodyText"/>
      </w:pPr>
      <w:r>
        <w:t xml:space="preserve">UCI_agg = Σ_u γ_u × UCI_u</w:t>
      </w:r>
    </w:p>
    <w:p>
      <w:pPr>
        <w:pStyle w:val="BodyText"/>
      </w:pPr>
      <w:r>
        <w:t xml:space="preserve">Where γ_u are declared aggregation weights. This aggregate is optional and MUST NOT replace per-union UCI in containment logic unless explicitly governed.</w:t>
      </w:r>
    </w:p>
    <w:bookmarkEnd w:id="194"/>
    <w:bookmarkStart w:id="195" w:name="X42a6f77c392956fa414265365fce0ffd6a83bb8"/>
    <w:p>
      <w:pPr>
        <w:pStyle w:val="Heading2"/>
      </w:pPr>
      <w:r>
        <w:t xml:space="preserve">11.3 Hollowing-Out Index (HOI) (Normative as monitoring definition)</w:t>
      </w:r>
    </w:p>
    <w:p>
      <w:pPr>
        <w:pStyle w:val="FirstParagraph"/>
      </w:pPr>
      <w:r>
        <w:t xml:space="preserve">HOI detects a drift pattern: welfare score improves while coherence degrades over time.</w:t>
      </w:r>
    </w:p>
    <w:p>
      <w:pPr>
        <w:pStyle w:val="BodyText"/>
      </w:pPr>
      <w:r>
        <w:t xml:space="preserve">Let t index review periods. Define:</w:t>
      </w:r>
    </w:p>
    <w:p>
      <w:pPr>
        <w:pStyle w:val="Compact"/>
        <w:numPr>
          <w:ilvl w:val="0"/>
          <w:numId w:val="1117"/>
        </w:numPr>
      </w:pPr>
      <w:r>
        <w:t xml:space="preserve">ΔRLS_t = RLS_t − RLS_{t-1}</w:t>
      </w:r>
    </w:p>
    <w:p>
      <w:pPr>
        <w:pStyle w:val="Compact"/>
        <w:numPr>
          <w:ilvl w:val="0"/>
          <w:numId w:val="1118"/>
        </w:numPr>
      </w:pPr>
      <w:r>
        <w:t xml:space="preserve">ΔUCI_t = UCI_agg,t − UCI_agg,{t-1} (or a declared union-specific UCI; must be consistent)</w:t>
      </w:r>
    </w:p>
    <w:p>
      <w:pPr>
        <w:pStyle w:val="FirstParagraph"/>
      </w:pPr>
      <w:r>
        <w:t xml:space="preserve">Define exponential moving average EMA_λ with a declared smoothing parameter (default half-life 3 periods).</w:t>
      </w:r>
    </w:p>
    <w:p>
      <w:pPr>
        <w:pStyle w:val="BodyText"/>
      </w:pPr>
      <w:r>
        <w:t xml:space="preserve">HOI_t = EMA_λ(ΔRLS)_t − EMA_λ(ΔUCI)_t</w:t>
      </w:r>
    </w:p>
    <w:p>
      <w:pPr>
        <w:pStyle w:val="BodyText"/>
      </w:pPr>
      <w:r>
        <w:t xml:space="preserve">Interpretation:</w:t>
      </w:r>
    </w:p>
    <w:p>
      <w:pPr>
        <w:pStyle w:val="Compact"/>
        <w:numPr>
          <w:ilvl w:val="0"/>
          <w:numId w:val="1119"/>
        </w:numPr>
      </w:pPr>
      <w:r>
        <w:t xml:space="preserve">Persistent HOI &gt; 0:</w:t>
      </w:r>
      <w:r>
        <w:t xml:space="preserve"> </w:t>
      </w:r>
      <w:r>
        <w:t xml:space="preserve">“</w:t>
      </w:r>
      <w:r>
        <w:t xml:space="preserve">hollowing risk</w:t>
      </w:r>
      <w:r>
        <w:t xml:space="preserve">”</w:t>
      </w:r>
      <w:r>
        <w:t xml:space="preserve"> </w:t>
      </w:r>
      <w:r>
        <w:t xml:space="preserve">(apparent welfare gains with structural erosion)</w:t>
      </w:r>
    </w:p>
    <w:p>
      <w:pPr>
        <w:pStyle w:val="Compact"/>
        <w:numPr>
          <w:ilvl w:val="0"/>
          <w:numId w:val="1120"/>
        </w:numPr>
      </w:pPr>
      <w:r>
        <w:t xml:space="preserve">HOI is diagnostic; it does not by itself make an option inadmissible, but it can trigger monitoring escalation and influence tie-break risk flags.</w:t>
      </w:r>
    </w:p>
    <w:p>
      <w:pPr>
        <w:pStyle w:val="FirstParagraph"/>
      </w:pPr>
      <w:r>
        <w:t xml:space="preserve">Normative limitation. HOI SHALL NOT by itself render an option rights-admissible, inadmissible, non-selectable, or rejected under Containment. Its normative use in the current release line is limited to monitoring escalation, reviewer caution, and tie-break risk signaling unless an explicit future version declares a stronger role.</w:t>
      </w:r>
    </w:p>
    <w:bookmarkEnd w:id="195"/>
    <w:bookmarkStart w:id="196" w:name="Xd61bc3666d405020795a62a11823ba1dd2e766d"/>
    <w:p>
      <w:pPr>
        <w:pStyle w:val="Heading2"/>
      </w:pPr>
      <w:r>
        <w:t xml:space="preserve">11.4 Reserved for Future Structural-Diagnostic Extension (Normative numbering marker)</w:t>
      </w:r>
    </w:p>
    <w:p>
      <w:pPr>
        <w:pStyle w:val="FirstParagraph"/>
      </w:pPr>
      <w:r>
        <w:t xml:space="preserve">Section 11.4 is intentionally reserved so that established Section 11.5 and later cross-references remain stable. No operational rule is assigned to this marker in v12.1.</w:t>
      </w:r>
    </w:p>
    <w:bookmarkEnd w:id="196"/>
    <w:bookmarkStart w:id="197" w:name="canonical-tie-break-chain-normative"/>
    <w:p>
      <w:pPr>
        <w:pStyle w:val="Heading2"/>
      </w:pPr>
      <w:r>
        <w:t xml:space="preserve">11.5 Canonical Tie-Break Chain (Normative)</w:t>
      </w:r>
    </w:p>
    <w:p>
      <w:pPr>
        <w:pStyle w:val="FirstParagraph"/>
      </w:pPr>
      <w:r>
        <w:t xml:space="preserve">This section applies only after the selectable set A_sel has been formed by Reality Grounding, RF/NCRC, TRC, and CSV, and only when the leading residual welfare options remain tied, close, uncertainty-overlapped, or non-decisive under the Section 10.4 discrimination rule. The tie-break chain does not reopen NCRC, TRC, or CSV and is not part of the public headline method.</w:t>
      </w:r>
    </w:p>
    <w:p>
      <w:pPr>
        <w:pStyle w:val="BodyText"/>
      </w:pPr>
      <w:r>
        <w:t xml:space="preserve">The governed tie-break order below applies only within the selectable set and under the Section 10.4 discrimination rule. If RLS is decisive, residual UCI/HOI is not required for selection, though it may still be recorded for monitoring or hollowing-risk documentation where appropriate.</w:t>
      </w:r>
    </w:p>
    <w:p>
      <w:pPr>
        <w:pStyle w:val="BodyText"/>
      </w:pPr>
      <w:r>
        <w:t xml:space="preserve">Methods used here that can materially affect the outcome MUST be declared and applied consistently across compared options. Residual UCI or HOI SHALL NOT be used to compensate for unavailable containment evidence, failed Containment, insufficient Reality Grounding, or any prior gate failure. If structural evidence is gate-relevant, it belongs in Section 9 Containment, not in Section 11 tie-break.</w:t>
      </w:r>
    </w:p>
    <w:p>
      <w:pPr>
        <w:pStyle w:val="BodyText"/>
      </w:pPr>
      <w:r>
        <w:t xml:space="preserve">Step 0: Ensure options under comparison are selectable (pass containment Mode A).</w:t>
      </w:r>
    </w:p>
    <w:p>
      <w:pPr>
        <w:pStyle w:val="BodyText"/>
      </w:pPr>
      <w:r>
        <w:t xml:space="preserve">If top RLS option fails containment, it is not in A_sel and must not be tie-broken into selection.</w:t>
      </w:r>
    </w:p>
    <w:p>
      <w:pPr>
        <w:pStyle w:val="BodyText"/>
      </w:pPr>
      <w:r>
        <w:t xml:space="preserve">Step 1: UCI dominance rule.</w:t>
      </w:r>
    </w:p>
    <w:p>
      <w:pPr>
        <w:pStyle w:val="BodyText"/>
      </w:pPr>
      <w:r>
        <w:t xml:space="preserve">Prefer the option with higher predicted UCI outcomes if the difference exceeds a governed UCI dominance threshold Δ_UCI.</w:t>
      </w:r>
    </w:p>
    <w:p>
      <w:pPr>
        <w:pStyle w:val="BodyText"/>
      </w:pPr>
      <w:r>
        <w:t xml:space="preserve">Default: Δ_UCI = 0.05 (must be recorded; may be tightened).</w:t>
      </w:r>
    </w:p>
    <w:p>
      <w:pPr>
        <w:pStyle w:val="BodyText"/>
      </w:pPr>
      <w:r>
        <w:t xml:space="preserve">Operationally: compare the minimum-coherence-change among critical containing unions and/or the relevant union UCI profiles. The PCC must declare the tie-break UCI comparison method:</w:t>
      </w:r>
    </w:p>
    <w:p>
      <w:pPr>
        <w:pStyle w:val="Compact"/>
        <w:numPr>
          <w:ilvl w:val="0"/>
          <w:numId w:val="1121"/>
        </w:numPr>
      </w:pPr>
      <w:r>
        <w:t xml:space="preserve">Method UCI-A (default): Maximize minimum ΔUCI_u over containing unions relevant to the decision scope; or</w:t>
      </w:r>
    </w:p>
    <w:p>
      <w:pPr>
        <w:pStyle w:val="Compact"/>
        <w:numPr>
          <w:ilvl w:val="0"/>
          <w:numId w:val="1122"/>
        </w:numPr>
      </w:pPr>
      <w:r>
        <w:t xml:space="preserve">Method UCI-B: Maximize sum of ΔUCI_u over the directly affected unions; or</w:t>
      </w:r>
    </w:p>
    <w:p>
      <w:pPr>
        <w:pStyle w:val="Compact"/>
        <w:numPr>
          <w:ilvl w:val="0"/>
          <w:numId w:val="1123"/>
        </w:numPr>
      </w:pPr>
      <w:r>
        <w:t xml:space="preserve">Method UCI-C: Maximize declared aggregate UCI_agg change.</w:t>
      </w:r>
    </w:p>
    <w:p>
      <w:pPr>
        <w:pStyle w:val="FirstParagraph"/>
      </w:pPr>
      <w:r>
        <w:t xml:space="preserve">Whichever method is used MUST be declared and applied consistently across compared options.</w:t>
      </w:r>
    </w:p>
    <w:p>
      <w:pPr>
        <w:pStyle w:val="BodyText"/>
      </w:pPr>
      <w:r>
        <w:t xml:space="preserve">Step 2: HOI risk flag (if monitoring context exists).</w:t>
      </w:r>
    </w:p>
    <w:p>
      <w:pPr>
        <w:pStyle w:val="BodyText"/>
      </w:pPr>
      <w:r>
        <w:t xml:space="preserve">If one option is associated with persistent positive HOI in comparable deployments or in modeled trajectory, treat it as riskier and prefer the alternative if the risk is material, or escalate.</w:t>
      </w:r>
    </w:p>
    <w:p>
      <w:pPr>
        <w:pStyle w:val="BodyText"/>
      </w:pPr>
      <w:r>
        <w:t xml:space="preserve">Step 3: Escalation / judgment call.</w:t>
      </w:r>
    </w:p>
    <w:p>
      <w:pPr>
        <w:pStyle w:val="BodyText"/>
      </w:pPr>
      <w:r>
        <w:t xml:space="preserve">If UCI is unavailable or non-decisive and HOI does not resolve, the decision MUST escalate to:</w:t>
      </w:r>
    </w:p>
    <w:p>
      <w:pPr>
        <w:pStyle w:val="Compact"/>
        <w:numPr>
          <w:ilvl w:val="0"/>
          <w:numId w:val="1124"/>
        </w:numPr>
      </w:pPr>
      <w:r>
        <w:t xml:space="preserve">Additional data collection (structural indicators), and/or</w:t>
      </w:r>
    </w:p>
    <w:p>
      <w:pPr>
        <w:pStyle w:val="Compact"/>
        <w:numPr>
          <w:ilvl w:val="0"/>
          <w:numId w:val="1125"/>
        </w:numPr>
      </w:pPr>
      <w:r>
        <w:t xml:space="preserve">A higher tier, and/or</w:t>
      </w:r>
    </w:p>
    <w:p>
      <w:pPr>
        <w:pStyle w:val="Compact"/>
        <w:numPr>
          <w:ilvl w:val="0"/>
          <w:numId w:val="1126"/>
        </w:numPr>
      </w:pPr>
      <w:r>
        <w:t xml:space="preserve">A documented governance judgment call (PCC labeled JUDGMENT_CALL_TIEBREAK_NONDECISIVE) with explicit monitoring plan.</w:t>
      </w:r>
    </w:p>
    <w:bookmarkEnd w:id="197"/>
    <w:bookmarkStart w:id="198" w:name="uci-unavailability-rule-tier-3-normative"/>
    <w:p>
      <w:pPr>
        <w:pStyle w:val="Heading2"/>
      </w:pPr>
      <w:r>
        <w:t xml:space="preserve">11.6 UCI Unavailability Rule (Tier 3) (Normative)</w:t>
      </w:r>
    </w:p>
    <w:p>
      <w:pPr>
        <w:pStyle w:val="FirstParagraph"/>
      </w:pPr>
      <w:r>
        <w:t xml:space="preserve">If UCI cannot be computed without violating structural independence:</w:t>
      </w:r>
    </w:p>
    <w:p>
      <w:pPr>
        <w:pStyle w:val="Compact"/>
        <w:numPr>
          <w:ilvl w:val="0"/>
          <w:numId w:val="1127"/>
        </w:numPr>
      </w:pPr>
      <w:r>
        <w:t xml:space="preserve">UCI MUST be treated as unavailable.</w:t>
      </w:r>
    </w:p>
    <w:p>
      <w:pPr>
        <w:pStyle w:val="Compact"/>
        <w:numPr>
          <w:ilvl w:val="0"/>
          <w:numId w:val="1128"/>
        </w:numPr>
      </w:pPr>
      <w:r>
        <w:t xml:space="preserve">If RLS lead is non-decisive, decision MUST either: (i) escalate for more structural data / higher tier, OR (ii) record a governance judgment call with explicit labeling and monitoring plan.</w:t>
      </w:r>
    </w:p>
    <w:p>
      <w:pPr>
        <w:pStyle w:val="FirstParagraph"/>
      </w:pPr>
      <w:r>
        <w:t xml:space="preserve">Audit label required: JUDGMENT_CALL_UCI_UNAVAILABLE.</w:t>
      </w:r>
    </w:p>
    <w:bookmarkEnd w:id="198"/>
    <w:bookmarkStart w:id="199" w:name="X740b9bc5d032a4ca2431234894dd2a24a67bda3"/>
    <w:p>
      <w:pPr>
        <w:pStyle w:val="Heading2"/>
      </w:pPr>
      <w:r>
        <w:t xml:space="preserve">11.7 Structural Safeguard Anti-Gaming (Normative)</w:t>
      </w:r>
    </w:p>
    <w:p>
      <w:pPr>
        <w:pStyle w:val="Compact"/>
        <w:numPr>
          <w:ilvl w:val="0"/>
          <w:numId w:val="1129"/>
        </w:numPr>
      </w:pPr>
      <w:r>
        <w:t xml:space="preserve">UCI MUST NOT be computed from RLS welfare impacts at Tier 3.</w:t>
      </w:r>
    </w:p>
    <w:p>
      <w:pPr>
        <w:pStyle w:val="Compact"/>
        <w:numPr>
          <w:ilvl w:val="0"/>
          <w:numId w:val="1130"/>
        </w:numPr>
      </w:pPr>
      <w:r>
        <w:t xml:space="preserve">UCI indicator choices must be documented; changes require versioning and are subject to challenge.</w:t>
      </w:r>
    </w:p>
    <w:bookmarkEnd w:id="199"/>
    <w:bookmarkEnd w:id="200"/>
    <w:bookmarkStart w:id="211" w:name="X48376e37ac53b5ea9c5cdc74e4bff48161c9838"/>
    <w:p>
      <w:pPr>
        <w:pStyle w:val="Heading1"/>
      </w:pPr>
      <w:r>
        <w:t xml:space="preserve">SECTION 12: MORAL STATUS, PROTECTION, PARTICIPATION, REALITY-MANAGEMENT CAPACITY, AND POWER: SGP v8.3 INTEGRATION (BINDING INTERFACE)</w:t>
      </w:r>
    </w:p>
    <w:bookmarkStart w:id="201" w:name="purpose-normative-2"/>
    <w:p>
      <w:pPr>
        <w:pStyle w:val="Heading2"/>
      </w:pPr>
      <w:r>
        <w:t xml:space="preserve">12.0 Purpose (Normative)</w:t>
      </w:r>
    </w:p>
    <w:p>
      <w:pPr>
        <w:pStyle w:val="FirstParagraph"/>
      </w:pPr>
      <w:r>
        <w:t xml:space="preserve">RippleLogic does not determine consciousness or moral patienthood on its own. It consumes only the governed interface outputs of the pinned Sentience Gradient Protocol v8.3. SGP outputs are evidence, profile, and status objects; they do not prove metaphysical consciousness or oneness, create legal status, reorder the cascade, establish species supremacy, or grant authority.</w:t>
      </w:r>
    </w:p>
    <w:bookmarkEnd w:id="201"/>
    <w:bookmarkStart w:id="202" w:name="type-separation-rule-normative"/>
    <w:p>
      <w:pPr>
        <w:pStyle w:val="Heading2"/>
      </w:pPr>
      <w:r>
        <w:t xml:space="preserve">12.1 Type-Separation Rule (Normative)</w:t>
      </w:r>
    </w:p>
    <w:p>
      <w:pPr>
        <w:pStyle w:val="FirstParagraph"/>
      </w:pPr>
      <w:r>
        <w:t xml:space="preserve">The following objects MUST remain separate:</w:t>
      </w:r>
    </w:p>
    <w:p>
      <w:pPr>
        <w:numPr>
          <w:ilvl w:val="0"/>
          <w:numId w:val="1131"/>
        </w:numPr>
      </w:pPr>
      <w:r>
        <w:rPr>
          <w:b/>
          <w:bCs/>
        </w:rPr>
        <w:t xml:space="preserve">MPS: Moral Patienthood Surface.</w:t>
      </w:r>
      <w:r>
        <w:t xml:space="preserve"> </w:t>
      </w:r>
      <w:r>
        <w:t xml:space="preserve">Evidence band, interval, confidence, and protection posture concerning possible welfare-bearing experience.</w:t>
      </w:r>
    </w:p>
    <w:p>
      <w:pPr>
        <w:numPr>
          <w:ilvl w:val="0"/>
          <w:numId w:val="1131"/>
        </w:numPr>
      </w:pPr>
      <w:r>
        <w:rPr>
          <w:b/>
          <w:bCs/>
        </w:rPr>
        <w:t xml:space="preserve">FPP: Full Protection Plateau.</w:t>
      </w:r>
      <w:r>
        <w:t xml:space="preserve"> </w:t>
      </w:r>
      <w:r>
        <w:t xml:space="preserve">Constitutional or governed non-downgrade rights-of-protection status.</w:t>
      </w:r>
    </w:p>
    <w:p>
      <w:pPr>
        <w:numPr>
          <w:ilvl w:val="0"/>
          <w:numId w:val="1131"/>
        </w:numPr>
      </w:pPr>
      <w:r>
        <w:rPr>
          <w:b/>
          <w:bCs/>
        </w:rPr>
        <w:t xml:space="preserve">GPR: Governance Participation Readiness.</w:t>
      </w:r>
      <w:r>
        <w:t xml:space="preserve"> </w:t>
      </w:r>
      <w:r>
        <w:t xml:space="preserve">The mode by which an entity may participate directly, with support, or through representation in a named process.</w:t>
      </w:r>
    </w:p>
    <w:p>
      <w:pPr>
        <w:numPr>
          <w:ilvl w:val="0"/>
          <w:numId w:val="1131"/>
        </w:numPr>
      </w:pPr>
      <w:r>
        <w:rPr>
          <w:b/>
          <w:bCs/>
        </w:rPr>
        <w:t xml:space="preserve">SPR: Stewardship/Power Readiness.</w:t>
      </w:r>
      <w:r>
        <w:t xml:space="preserve"> </w:t>
      </w:r>
      <w:r>
        <w:t xml:space="preserve">Role-specific eligibility for a named consequential role under reality, rights, tail-risk, containment, competence, auditability, lawful-mandate, and revocability constraints.</w:t>
      </w:r>
    </w:p>
    <w:p>
      <w:pPr>
        <w:numPr>
          <w:ilvl w:val="0"/>
          <w:numId w:val="1131"/>
        </w:numPr>
      </w:pPr>
      <w:r>
        <w:rPr>
          <w:b/>
          <w:bCs/>
        </w:rPr>
        <w:t xml:space="preserve">ICP: Intelligence Capacity Profile.</w:t>
      </w:r>
      <w:r>
        <w:t xml:space="preserve"> </w:t>
      </w:r>
      <w:r>
        <w:t xml:space="preserve">Informative evidence about learning, generalization, understanding, reasoning, planning, metacognition, robustness, and resource efficiency.</w:t>
      </w:r>
    </w:p>
    <w:p>
      <w:pPr>
        <w:numPr>
          <w:ilvl w:val="0"/>
          <w:numId w:val="1131"/>
        </w:numPr>
      </w:pPr>
      <w:r>
        <w:rPr>
          <w:b/>
          <w:bCs/>
        </w:rPr>
        <w:t xml:space="preserve">RMCP: Reality-Management Capacity Profile.</w:t>
      </w:r>
      <w:r>
        <w:t xml:space="preserve"> </w:t>
      </w:r>
      <w:r>
        <w:t xml:space="preserve">Informative, multidimensional evidence about integrated reality-grounded modelling, recursive self-in-system representation, formal abstraction, cumulative knowledge, tool and intervention breadth, distributed coordination, long-horizon continuity, normative scope, causal reach, and responsibility tracking.</w:t>
      </w:r>
      <w:r>
        <w:t xml:space="preserve"> </w:t>
      </w:r>
      <w:r>
        <w:rPr>
          <w:b/>
          <w:bCs/>
        </w:rPr>
        <w:t xml:space="preserve">P100</w:t>
      </w:r>
      <w:r>
        <w:t xml:space="preserve"> </w:t>
      </w:r>
      <w:r>
        <w:t xml:space="preserve">is the open top-plateau status for functional equivalence to or greater integrated reality-management capacity than the current human collective calibration anchor.</w:t>
      </w:r>
    </w:p>
    <w:p>
      <w:pPr>
        <w:pStyle w:val="FirstParagraph"/>
      </w:pPr>
      <w:r>
        <w:t xml:space="preserve">Strict rule: MPS and FPP govern protection; GPR governs participation design; SPR informs role-specific authority review; ICP informs competence; RMCP informs integrated reality-management capacity and may support CMIU, GPR, or SPR analysis only through separately governed records. No one surface substitutes for another. Low GPR, SPR, ICP, or RMCP MUST NOT reduce MPS or FPP. High ICP, RMCP, GPR, SPR, or P100 MUST NOT create sentience, FPP, CMIU membership, legal status, or authority. FPP MUST NOT create CMIU membership or authority.</w:t>
      </w:r>
    </w:p>
    <w:bookmarkEnd w:id="202"/>
    <w:bookmarkStart w:id="203" w:name="sgp-authority-and-version-pin-normative"/>
    <w:p>
      <w:pPr>
        <w:pStyle w:val="Heading2"/>
      </w:pPr>
      <w:r>
        <w:t xml:space="preserve">12.2 SGP Authority and Version Pin (Normative)</w:t>
      </w:r>
    </w:p>
    <w:p>
      <w:pPr>
        <w:pStyle w:val="FirstParagraph"/>
      </w:pPr>
      <w:r>
        <w:t xml:space="preserve">RippleLogic Canon v12.4 pins SGP v8.3 as the authoritative moral-patienthood, protection, participation, power-readiness, intelligence, and reality-management-capacity interface specification. The normative source is</w:t>
      </w:r>
      <w:r>
        <w:t xml:space="preserve"> </w:t>
      </w:r>
      <w:r>
        <w:rPr>
          <w:rStyle w:val="VerbatimChar"/>
        </w:rPr>
        <w:t xml:space="preserve">docs/sgp/SGP_v8.3.md</w:t>
      </w:r>
      <w:r>
        <w:t xml:space="preserve">; derived DOCX/PDF mirrors do not control if they diverge. v7.x</w:t>
      </w:r>
      <w:r>
        <w:t xml:space="preserve"> </w:t>
      </w:r>
      <w:r>
        <w:rPr>
          <w:rStyle w:val="VerbatimChar"/>
        </w:rPr>
        <w:t xml:space="preserve">SG_norm</w:t>
      </w:r>
      <w:r>
        <w:t xml:space="preserve">,</w:t>
      </w:r>
      <w:r>
        <w:t xml:space="preserve"> </w:t>
      </w:r>
      <w:r>
        <w:rPr>
          <w:rStyle w:val="VerbatimChar"/>
        </w:rPr>
        <w:t xml:space="preserve">SG_patient_norm</w:t>
      </w:r>
      <w:r>
        <w:t xml:space="preserve">, pillar scores, and plateau/CMIU coupling are legacy fields and are not mathematically equivalent to MPS, FPP, GPR, SPR, ICP, or RMCP. Translation requires a documented v8.3 re-evaluation.</w:t>
      </w:r>
    </w:p>
    <w:bookmarkEnd w:id="203"/>
    <w:bookmarkStart w:id="204" w:name="X329a5d69db6453a2c5d1387667944478635cdd2"/>
    <w:p>
      <w:pPr>
        <w:pStyle w:val="Heading2"/>
      </w:pPr>
      <w:r>
        <w:t xml:space="preserve">12.3 Human Full Protection Plateau (Normative; Non-Overridable)</w:t>
      </w:r>
    </w:p>
    <w:p>
      <w:pPr>
        <w:pStyle w:val="FirstParagraph"/>
      </w:pPr>
      <w:r>
        <w:t xml:space="preserve">For every human person H:</w:t>
      </w:r>
    </w:p>
    <w:p>
      <w:pPr>
        <w:pStyle w:val="BodyText"/>
      </w:pPr>
      <w:r>
        <w:t xml:space="preserve">FPP(H) := 1</w:t>
      </w:r>
    </w:p>
    <w:p>
      <w:pPr>
        <w:pStyle w:val="BodyText"/>
      </w:pPr>
      <w:r>
        <w:t xml:space="preserve">and the RippleLogic welfare interval is:</w:t>
      </w:r>
    </w:p>
    <w:p>
      <w:pPr>
        <w:pStyle w:val="BodyText"/>
      </w:pPr>
      <w:r>
        <w:t xml:space="preserve">MPSInterval_RL(H) := [1.0, 1.0]</w:t>
      </w:r>
    </w:p>
    <w:p>
      <w:pPr>
        <w:pStyle w:val="BodyText"/>
      </w:pPr>
      <w:r>
        <w:t xml:space="preserve">This is a constitutional anti-domination and equal-dignity rule, not a measurement claim that every human maximizes every consciousness or intelligence indicator. It is independent of disability, age, illness, wakefulness, communication, productivity, or partial observability. No SGP or RippleLogic measurement may downgrade it.</w:t>
      </w:r>
    </w:p>
    <w:bookmarkEnd w:id="204"/>
    <w:bookmarkStart w:id="205" w:name="Xd4cace7ea5c6834f8bfd390ce9fb65a758f0d12"/>
    <w:p>
      <w:pPr>
        <w:pStyle w:val="Heading2"/>
      </w:pPr>
      <w:r>
        <w:t xml:space="preserve">12.3A Humanity Collective RMCP-P100 Calibration (Normative Interface; Provisional Calibration)</w:t>
      </w:r>
    </w:p>
    <w:p>
      <w:pPr>
        <w:pStyle w:val="FirstParagraph"/>
      </w:pPr>
      <w:r>
        <w:t>Human FPP-100 and humanity RMCP-P100 are different claims. Every human person holds FPP-100. Separately, SGP v8.3 designates humanity collectively as the provisional current reference calibration anchor for integrated reality-management capacity because the human collective has demonstrated cumulative symbolic language, mathematics and science, technological intervention, intergenerational knowledge preservation, formal institutions, global coordination, planetary monitoring, Recursive Union Awareness, and causal reach across Earth systems.</w:t>
      </w:r>
    </w:p>
    <w:p>
      <w:pPr>
        <w:pStyle w:val="BodyText"/>
      </w:pPr>
      <w:r>
        <w:t xml:space="preserve">The designation is a provisional, evidence-governed calibration construct, not a claim that every human individually has maximal capacity, that humanity governs wisely, that humans have greater intrinsic moral worth, or that P100 grants unrestricted authority. The open P100 plateau MAY also be assigned to biological, digital, hybrid, collective, or extraterrestrial intelligences that reach, exceed, or may already exist at functionally equivalent capacity, subject to a valid SGP v8.3 RMCP record and independent governed review. An entity that exceeds the human anchor remains in P100; the difference is represented in the profile rather than converted into a 101 supremacy caste.</w:t>
      </w:r>
    </w:p>
    <w:bookmarkEnd w:id="205"/>
    <w:bookmarkStart w:id="206" w:name="where-sgp-enters-ripplelogic-normative"/>
    <w:p>
      <w:pPr>
        <w:pStyle w:val="Heading2"/>
      </w:pPr>
      <w:r>
        <w:t xml:space="preserve">12.4 Where SGP Enters RippleLogic (Normative)</w:t>
      </w:r>
    </w:p>
    <w:p>
      <w:pPr>
        <w:pStyle w:val="FirstParagraph"/>
      </w:pPr>
      <w:r>
        <w:t xml:space="preserve">Permitted interfaces:</w:t>
      </w:r>
    </w:p>
    <w:p>
      <w:pPr>
        <w:numPr>
          <w:ilvl w:val="0"/>
          <w:numId w:val="1132"/>
        </w:numPr>
      </w:pPr>
      <w:r>
        <w:rPr>
          <w:b/>
          <w:bCs/>
        </w:rPr>
        <w:t xml:space="preserve">Protected-stakeholder and Rights Floor interface.</w:t>
      </w:r>
      <w:r>
        <w:t xml:space="preserve"> </w:t>
      </w:r>
      <w:r>
        <w:t xml:space="preserve">MPS evidence and protection posture may identify a possible protected stakeholder and trigger precautionary RF/NCRC review. FPP establishes a non-downgradable protection floor. Absence of a pre-existing rights-coverage mapping is not permission for harmful treatment.</w:t>
      </w:r>
    </w:p>
    <w:p>
      <w:pPr>
        <w:numPr>
          <w:ilvl w:val="0"/>
          <w:numId w:val="1132"/>
        </w:numPr>
      </w:pPr>
      <w:r>
        <w:rPr>
          <w:b/>
          <w:bCs/>
        </w:rPr>
        <w:t xml:space="preserve">Residual Welfare-stream interface.</w:t>
      </w:r>
      <w:r>
        <w:t xml:space="preserve"> </w:t>
      </w:r>
      <w:r>
        <w:t xml:space="preserve">A valid SGP v8.3 record supplies a typed MPS evidence band/interval, protection posture, and record validity status. RippleLogic uses that record to construct a governed welfare-inclusion hypothesis set H_E for robust RLS sensitivity; it MUST NOT treat the MPS interval itself as a cardinal welfare multiplier. The Base stream fixes h_k:=1. Every human person and FPP entity uses H_E={1}. For a non-FPP entity with realistic or credible welfare-bearing possibility, H_E MUST include 1; where exclusion remains evidentially admissible it also includes 0. MPS-NE requires {0,1} when decision-material. Additional bounded coefficients require a separate governed and validated welfare-attention profile and cannot be inferred from the MPS band.</w:t>
      </w:r>
    </w:p>
    <w:p>
      <w:pPr>
        <w:numPr>
          <w:ilvl w:val="0"/>
          <w:numId w:val="1132"/>
        </w:numPr>
      </w:pPr>
      <w:r>
        <w:rPr>
          <w:b/>
          <w:bCs/>
        </w:rPr>
        <w:t xml:space="preserve">Participation interface.</w:t>
      </w:r>
      <w:r>
        <w:t xml:space="preserve"> </w:t>
      </w:r>
      <w:r>
        <w:t xml:space="preserve">GPR may inform direct, supported, or represented participation in a named governance process. GPR is not moral worth, voting weight, office eligibility, or command authority.</w:t>
      </w:r>
    </w:p>
    <w:p>
      <w:pPr>
        <w:numPr>
          <w:ilvl w:val="0"/>
          <w:numId w:val="1132"/>
        </w:numPr>
      </w:pPr>
      <w:r>
        <w:rPr>
          <w:b/>
          <w:bCs/>
        </w:rPr>
        <w:t xml:space="preserve">Power interface.</w:t>
      </w:r>
      <w:r>
        <w:t xml:space="preserve"> </w:t>
      </w:r>
      <w:r>
        <w:t xml:space="preserve">SPR may be admitted as one role-specific evidence object inside an AuthoritySelectionRecord, but it never replaces RG, RF/NCRC, TRC, CSV, domain competence, lawful mandate, institutional responsibility, or revocability.</w:t>
      </w:r>
    </w:p>
    <w:p>
      <w:pPr>
        <w:numPr>
          <w:ilvl w:val="0"/>
          <w:numId w:val="1132"/>
        </w:numPr>
      </w:pPr>
      <w:r>
        <w:rPr>
          <w:b/>
          <w:bCs/>
        </w:rPr>
        <w:t xml:space="preserve">Competence interface.</w:t>
      </w:r>
      <w:r>
        <w:t xml:space="preserve"> </w:t>
      </w:r>
      <w:r>
        <w:t xml:space="preserve">ICP may inform domain-competence evidence for GPR or SPR. It cannot alter MPS or FPP by itself.</w:t>
      </w:r>
    </w:p>
    <w:p>
      <w:pPr>
        <w:numPr>
          <w:ilvl w:val="0"/>
          <w:numId w:val="1132"/>
        </w:numPr>
      </w:pPr>
      <w:r>
        <w:rPr>
          <w:b/>
          <w:bCs/>
        </w:rPr>
        <w:t xml:space="preserve">Reality-management capacity interface.</w:t>
      </w:r>
      <w:r>
        <w:t xml:space="preserve"> </w:t>
      </w:r>
      <w:r>
        <w:t xml:space="preserve">A valid RMCP record may inform CMIU analysis, collective-capacity comparison, GPR design, or SPR role review. It MUST identify the evaluated individual, class, institution, collective, or distributed-system boundary; the declared domain and scale; each RMCP dimension and uncertainty interval; external scaffolding; causal reach; evidence dependencies; capacity-performance separation; P100 status if any; and revision triggers. RMCP, RMCI summaries, Recursive Union Awareness, and P100 MUST NOT alter MPS or FPP, act as cardinal moral-worth weights, or bypass lawful mandate and the cascade.</w:t>
      </w:r>
    </w:p>
    <w:bookmarkEnd w:id="206"/>
    <w:bookmarkStart w:id="207" w:name="interval-sensitivity-rule-normative"/>
    <w:p>
      <w:pPr>
        <w:pStyle w:val="Heading2"/>
      </w:pPr>
      <w:r>
        <w:t xml:space="preserve">12.5 Interval-Sensitivity Rule (Normative)</w:t>
      </w:r>
    </w:p>
    <w:p>
      <w:pPr>
        <w:pStyle w:val="FirstParagraph"/>
      </w:pPr>
      <w:r>
        <w:t xml:space="preserve">If the preferred option, decisive/non-decisive status, subgroup result, or material welfare conclusion changes across the governed welfare-inclusion hypothesis set, the run MUST set</w:t>
      </w:r>
      <w:r>
        <w:t xml:space="preserve"> </w:t>
      </w:r>
      <w:r>
        <w:rPr>
          <w:rStyle w:val="VerbatimChar"/>
        </w:rPr>
        <w:t xml:space="preserve">MPS_HYPOTHESIS_SENSITIVE</w:t>
      </w:r>
      <w:r>
        <w:t xml:space="preserve">. The PCC MUST report the affected stakeholders, MPS evidence record, hypotheses tested, changed outputs, and disposition. Permitted dispositions are: collect additional evidence; adopt a precautionary policy acceptable across the hypothesis set; narrow the claim; preserve multiple options; or refuse a definitive ranking. Selecting a convenient intermediate coefficient or suppressing hypothesis sensitivity is non-conformant.</w:t>
      </w:r>
    </w:p>
    <w:bookmarkEnd w:id="207"/>
    <w:bookmarkStart w:id="208" w:name="prohibited-inferences-normative"/>
    <w:p>
      <w:pPr>
        <w:pStyle w:val="Heading2"/>
      </w:pPr>
      <w:r>
        <w:t xml:space="preserve">12.6 Prohibited Inferences (Normative)</w:t>
      </w:r>
    </w:p>
    <w:p>
      <w:pPr>
        <w:pStyle w:val="FirstParagraph"/>
      </w:pPr>
      <w:r>
        <w:t xml:space="preserve">The following are prohibited:</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3960"/>
        <w:gridCol w:w="3960"/>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Claim</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Status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Linguistic fluency or self-report proves sentience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NOT VALID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Intelligence, understanding, compliance, or tool performance proves moral patienthood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NOT VALID</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Reward, loss, utility, or refusal signals alone prove valence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NOT VALID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Low agency, language, metacognition, GPR, or SPR reduces credible welfare protection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PROHIBITED</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MPS is a probability of consciousness, quantity of experience, or intrinsic-worth score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NOT VALID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FPP implies GPR, CMIU membership, office, command, or stewardship authority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PROHIBITED</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GPR implies SPR or lawful authority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NOT VALID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RMCP, Recursive Union Awareness, or P100 proves sentience, FPP, moral superiority, metaphysical oneness, or wisdom</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NOT VALID</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P100 is a permanent human monopoly or a licence to dominate beings below the plateau</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PROHIBITED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RMCP or P100 creates CMIU membership, legal status, command, or stewardship authority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PROHIBITED</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SPR can bypass RG, RF/NCRC, TRC, CSV, or lawful mandate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PROHIBITED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Missing, NE, incomplete, or inadmissible evidence means zero sentience or zero reality-management capacity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PROHIBITED</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A v7 scalar may be silently translated into a v8.3 output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PROHIBITED</w:t>
            </w:r>
          </w:p>
        </w:tc>
      </w:tr>
    </w:tbl>
    <w:bookmarkEnd w:id="208"/>
    <w:bookmarkStart w:id="209" w:name="Xf377263e1a4224f3ffa476f3e94c9f20d2fbc15"/>
    <w:p>
      <w:pPr>
        <w:pStyle w:val="Heading2"/>
      </w:pPr>
      <w:r>
        <w:t xml:space="preserve">12.7 CMIU Governance Definition and Entry Boundary (Normative)</w:t>
      </w:r>
    </w:p>
    <w:p>
      <w:pPr>
        <w:pStyle w:val="FirstParagraph"/>
      </w:pPr>
      <w:r>
        <w:t xml:space="preserve">The Collective Managing Intelligence Union is the U6 governance-coordination view of intelligences, representatives, and institutions with a declared participation channel or lawful role in shared governance, coordination, and systemic-risk management. It is not a moral-status class and is not administered by SGP.</w:t>
      </w:r>
    </w:p>
    <w:p>
      <w:pPr>
        <w:pStyle w:val="BodyText"/>
      </w:pPr>
      <w:r>
        <w:t xml:space="preserve">CMIU participation or membership, where an implementation uses that concept, requires an explicit institutional rule. For an entity, direct or supported participation SHOULD reference GPR; any consequential role MUST reference a role-specific SPR record and AuthoritySelectionRecord. A valid RMCP record MAY inform whether a candidate can model, coordinate, preserve, or manage shared reality at the relevant scale, but RMCP or P100 never supplies lawful mandate or membership by itself. Institutions may participate through lawful mandate and accountable representatives. MPS, FPP, RMCP, or P100 alone MUST NOT create CMIU membership.</w:t>
      </w:r>
    </w:p>
    <w:bookmarkEnd w:id="209"/>
    <w:bookmarkStart w:id="210" w:name="X5ac01924964c9d6e3b0534c72c3ee682095f42e"/>
    <w:p>
      <w:pPr>
        <w:pStyle w:val="Heading2"/>
      </w:pPr>
      <w:r>
        <w:t xml:space="preserve">12.8 Rights Expansion for Non-Human Stakeholders (Normative)</w:t>
      </w:r>
    </w:p>
    <w:p>
      <w:pPr>
        <w:pStyle w:val="FirstParagraph"/>
      </w:pPr>
      <w:r>
        <w:t xml:space="preserve">When SGP v8.3 supports a stronger protection posture or FPP for a non-human individual or class, RippleLogic may expand rights coverage only through a governed update: update C_r and subgroup protocols; map the typed SGP protection bundle to the applicable protected domains LIFE, BODY, NEED, DIGN, LBTY, PROC, INFO, and ECOL; version the decision; record membership and identity conditions; preserve prior PCCs; and provide notice, review, representation, and appeal. Class priors may raise protection but MUST NOT downgrade atypical individuals or create FPP without governed assignment.</w:t>
      </w:r>
    </w:p>
    <w:bookmarkEnd w:id="210"/>
    <w:bookmarkEnd w:id="211"/>
    <w:bookmarkStart w:id="224" w:name="Xaf55ce742564404e14d094b7a7330915f9d6881"/>
    <w:p>
      <w:pPr>
        <w:pStyle w:val="Heading1"/>
      </w:pPr>
      <w:r>
        <w:t xml:space="preserve">SECTION 13: WEIGHT GOVERNANCE: HYBRID DEMOCRATIC WEIGHTING (HDW)</w:t>
      </w:r>
    </w:p>
    <w:bookmarkStart w:id="212" w:name="purpose-normative-3"/>
    <w:p>
      <w:pPr>
        <w:pStyle w:val="Heading2"/>
      </w:pPr>
      <w:r>
        <w:t xml:space="preserve">13.0 Purpose (Normative)</w:t>
      </w:r>
    </w:p>
    <w:p>
      <w:pPr>
        <w:pStyle w:val="FirstParagraph"/>
      </w:pPr>
      <w:r>
        <w:t xml:space="preserve">RLS requires union and dimension weights. Weights encode normative prioritization among admissible options. Without governance, weights become a capture surface. HDW provides legitimate, anti-capture weight governance by combining:</w:t>
      </w:r>
    </w:p>
    <w:p>
      <w:pPr>
        <w:pStyle w:val="Compact"/>
        <w:numPr>
          <w:ilvl w:val="0"/>
          <w:numId w:val="1133"/>
        </w:numPr>
      </w:pPr>
      <w:r>
        <w:t xml:space="preserve">Constitutional floors (non-negotiable minimum protection attention)</w:t>
      </w:r>
    </w:p>
    <w:p>
      <w:pPr>
        <w:pStyle w:val="Compact"/>
        <w:numPr>
          <w:ilvl w:val="0"/>
          <w:numId w:val="1134"/>
        </w:numPr>
      </w:pPr>
      <w:r>
        <w:t xml:space="preserve">Democratic tuning (stakeholder voice)</w:t>
      </w:r>
    </w:p>
    <w:p>
      <w:pPr>
        <w:pStyle w:val="Compact"/>
        <w:numPr>
          <w:ilvl w:val="0"/>
          <w:numId w:val="1135"/>
        </w:numPr>
      </w:pPr>
      <w:r>
        <w:t xml:space="preserve">Structural evidence input (system-level constraints)</w:t>
      </w:r>
    </w:p>
    <w:p>
      <w:pPr>
        <w:pStyle w:val="FirstParagraph"/>
      </w:pPr>
      <w:r>
        <w:t xml:space="preserve">HDW affects only ranking among selectable options. HDW MUST NOT alter admissibility gates (NCRC, TRC) or CSV gate.</w:t>
      </w:r>
    </w:p>
    <w:bookmarkEnd w:id="212"/>
    <w:bookmarkStart w:id="217" w:name="X70e60392ffa4a283ec22d15050848068435deaf"/>
    <w:p>
      <w:pPr>
        <w:pStyle w:val="Heading2"/>
      </w:pPr>
      <w:r>
        <w:t xml:space="preserve">13.1 Constitutional Floors (Normative; prior floor vector preserved through RippleLogic v12.4)</w:t>
      </w:r>
    </w:p>
    <w:bookmarkStart w:id="213" w:name="union-weight-floors"/>
    <w:p>
      <w:pPr>
        <w:pStyle w:val="Heading3"/>
      </w:pPr>
      <w:r>
        <w:t xml:space="preserve">13.1.1 Union weight floors</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3960"/>
        <w:gridCol w:w="3960"/>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Union</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Floor</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Self (U₁)</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0.20</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Household (U₂)</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0.06</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Community (U₃)</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0.06</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Organization (U₄)</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0.06</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Polity (U₅)</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0.08</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Humanity / Global Coordination (U₆)</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0.10</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Biosphere (U₇)</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0.10</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Total</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0.66</w:t>
            </w:r>
          </w:p>
        </w:tc>
      </w:tr>
    </w:tbl>
    <w:bookmarkEnd w:id="213"/>
    <w:bookmarkStart w:id="214" w:name="dimension-weight-floors"/>
    <w:p>
      <w:pPr>
        <w:pStyle w:val="Heading3"/>
      </w:pPr>
      <w:r>
        <w:t xml:space="preserve">13.1.2 Dimension weight floors</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3960"/>
        <w:gridCol w:w="3960"/>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Dimension</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Floor</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Material (D₁)</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0.08</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Health (D₂)</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0.10</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Social (D₃)</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0.08</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Knowledge (D₄)</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0.08</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Agency (D₅)</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0.10</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Meaning (D₆)</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0.06</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Environment (D₇)</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0.10</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Total</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0.60</w:t>
            </w:r>
          </w:p>
        </w:tc>
      </w:tr>
    </w:tbl>
    <w:bookmarkEnd w:id="214"/>
    <w:bookmarkStart w:id="215" w:name="floor-meaning-normative"/>
    <w:p>
      <w:pPr>
        <w:pStyle w:val="Heading3"/>
      </w:pPr>
      <w:r>
        <w:t xml:space="preserve">13.1.3 Floor meaning (Normative)</w:t>
      </w:r>
    </w:p>
    <w:p>
      <w:pPr>
        <w:pStyle w:val="FirstParagraph"/>
      </w:pPr>
      <w:r>
        <w:t xml:space="preserve">Constitutional weight floors are minimum attention constraints in residual welfare ranking among options that have already passed the relevant admissibility gates. They are not rights. Rights are handled through NCRC in Section 7. They are not predictions of welfare salience for any particular decision. They are anti-erasure governance priors.</w:t>
      </w:r>
    </w:p>
    <w:p>
      <w:pPr>
        <w:pStyle w:val="BodyText"/>
      </w:pPr>
      <w:r>
        <w:t xml:space="preserve">A floor value means that the corresponding Union Scope or welfare dimension may not be reduced to zero attention in residual welfare scoring merely because it is politically weak, distant, non-vocal, non-human, future-facing, or inconvenient to model.</w:t>
      </w:r>
    </w:p>
    <w:p>
      <w:pPr>
        <w:pStyle w:val="BodyText"/>
      </w:pPr>
      <w:r>
        <w:t xml:space="preserve">Floor weights do not make all scopes equally active in every decision. PLSS may concentrate residual welfare attention on prominent scopes where the local ripple is strongest, provided that NCRC, TRC, CSV, non-maskable cells, and constitutional floors remain preserved.</w:t>
      </w:r>
    </w:p>
    <w:p>
      <w:pPr>
        <w:pStyle w:val="BodyText"/>
      </w:pPr>
      <w:r>
        <w:t xml:space="preserve">Floor weights do not override evidence. They preserve representation. They ensure that optimization cannot erase a scope or dimension before the system has accounted for whether rights, tail-risk, containment, or welfare impacts are present.</w:t>
      </w:r>
    </w:p>
    <w:p>
      <w:pPr>
        <w:pStyle w:val="BodyText"/>
      </w:pPr>
      <w:r>
        <w:t xml:space="preserve">Design logic. The canonical floor values are governance priors chosen to prevent erasure while leaving residual weight available for context-sensitive allocation. They are subject to governed revision only through the versioned update process, sensitivity analysis, and release-manifest discipline. They SHALL NOT be modified inside a run after outcome evidence is observed.</w:t>
      </w:r>
    </w:p>
    <w:bookmarkEnd w:id="215"/>
    <w:bookmarkStart w:id="216" w:name="X8a57d3555024532cab84410c3ce94cbe6a8de3e"/>
    <w:p>
      <w:pPr>
        <w:pStyle w:val="Heading3"/>
      </w:pPr>
      <w:r>
        <w:t xml:space="preserve">13.1.4 Floor derivation rationale (Normative governance prior; Informative derivation)</w:t>
      </w:r>
    </w:p>
    <w:p>
      <w:pPr>
        <w:pStyle w:val="FirstParagraph"/>
      </w:pPr>
      <w:r>
        <w:t xml:space="preserve">The constitutional floor values are governance priors designed to satisfy three structural requirements simultaneously: anti-erasure (no scope or dimension may be reduced to zero attention in welfare ranking among admissible options), proportionality (scopes with longer characteristic timescales, broader stakeholder coverage, or stronger enabling-condition roles receive moderately higher floors), and residual allocation headroom (floor totals are kept well below 1.0 to preserve meaningful democratic and structural tuning space).</w:t>
      </w:r>
    </w:p>
    <w:p>
      <w:pPr>
        <w:pStyle w:val="BodyText"/>
      </w:pPr>
      <w:r>
        <w:t xml:space="preserve">Specific design logic for union floors:</w:t>
      </w:r>
    </w:p>
    <w:p>
      <w:pPr>
        <w:pStyle w:val="BodyText"/>
      </w:pPr>
      <w:r>
        <w:t xml:space="preserve">Self (U1) = 0.20. Highest floor because the decision-maker’s own welfare is always directly affected, and because Self is the locus of experience and agency from which all other union participation originates. The floor is set high enough that Self cannot be erased but low enough (below 0.25) that broader scopes collectively retain majority residual allocation.</w:t>
      </w:r>
    </w:p>
    <w:p>
      <w:pPr>
        <w:pStyle w:val="BodyText"/>
      </w:pPr>
      <w:r>
        <w:t xml:space="preserve">Household (U2) through Organisation (U4) = 0.06 each. Set as equal modest floors reflecting that these scopes vary substantially in relevance across decision classes, so residual allocation rather than floor values should drive their relative emphasis.</w:t>
      </w:r>
    </w:p>
    <w:p>
      <w:pPr>
        <w:pStyle w:val="BodyText"/>
      </w:pPr>
      <w:r>
        <w:t xml:space="preserve">Polity (U5) = 0.08. Modestly elevated above U2 through U4 because procedural legitimacy, enforcement capacity, and rule-of-law infrastructure are enabling conditions for all other scopes.</w:t>
      </w:r>
    </w:p>
    <w:p>
      <w:pPr>
        <w:pStyle w:val="BodyText"/>
      </w:pPr>
      <w:r>
        <w:t xml:space="preserve">Humanity / Global Coordination (U6) and Biosphere (U7) = 0.10 each. Elevated because these scopes carry the longest characteristic timescales, the broadest stakeholder coverage, and the strongest enabling-condition roles. Degradation at these scopes is often irreversible and threatens the viability of all contained scopes.</w:t>
      </w:r>
    </w:p>
    <w:p>
      <w:pPr>
        <w:pStyle w:val="BodyText"/>
      </w:pPr>
      <w:r>
        <w:t xml:space="preserve">Specific design logic for dimension floors:</w:t>
      </w:r>
    </w:p>
    <w:p>
      <w:pPr>
        <w:pStyle w:val="BodyText"/>
      </w:pPr>
      <w:r>
        <w:t xml:space="preserve">Health (D2), Agency (D5), and Environment (D7) = 0.10 each. Elevated because these dimensions are most directly tied to rights-floor and enabling-condition protection: Health to survival and functioning, Agency to autonomy and non-domination, Environment to ecological viability.</w:t>
      </w:r>
    </w:p>
    <w:p>
      <w:pPr>
        <w:pStyle w:val="BodyText"/>
      </w:pPr>
      <w:r>
        <w:t xml:space="preserve">Material (D1), Social (D3), and Knowledge (D4) = 0.08 each. Set as equal moderate floors reflecting their cross-cutting importance without prioritising any one.</w:t>
      </w:r>
    </w:p>
    <w:p>
      <w:pPr>
        <w:pStyle w:val="BodyText"/>
      </w:pPr>
      <w:r>
        <w:t xml:space="preserve">Meaning (D6) = 0.06. Lowest floor because Meaning is the dimension most resistant to reliable cross-cultural measurement (Section 19.1) and most context-dependent in its governance relevance. The floor is non-zero to prevent erasure but is set conservatively pending measurement improvement.</w:t>
      </w:r>
    </w:p>
    <w:p>
      <w:pPr>
        <w:pStyle w:val="BodyText"/>
      </w:pPr>
      <w:r>
        <w:t xml:space="preserve">Status (Normative). These floors are governance priors, not empirically derived constants. They are explicitly challengeable under the same governance rules that apply to all RippleLogic normative parameters: revision requires justification, version increment, PCC documentation preserving prior values, and sensitivity outcomes over a reference decision suite (Section 7.1). The values have remained stable since v6.0 and are carried forward in SGP v8.3 and preserved through RippleLogic v12.0 because no revision proposal has been submitted that satisfies these requirements.</w:t>
      </w:r>
    </w:p>
    <w:p>
      <w:pPr>
        <w:pStyle w:val="BodyText"/>
      </w:pPr>
      <w:r>
        <w:t xml:space="preserve">Sensitivity guidance (Normative). Tier 3 deployments SHOULD include floor perturbation in their sensitivity bundle, testing at minimum +/-0.02 on each floor value (clamped to maintain sum &lt;= 1 and all floors &gt;= 0.02). If selection changes under floor perturbation, the PCC MUST document this sensitivity.</w:t>
      </w:r>
    </w:p>
    <w:p>
      <w:pPr>
        <w:pStyle w:val="BodyText"/>
      </w:pPr>
      <w:r>
        <w:t xml:space="preserve">Floors prevent unions and dimensions from being reduced to zero by weight governance. Active-cell rules, applicability masks, and declared scope structure separately determine whether a given scope or dimension contributes to a specific run. Floors are not rights, because rights are handled by NCRC; floors are minimum attention constraints in welfare optimization among admissible options. The floor values specified below are the canonical v6.0 floors, carried forward in SGP v8.3 and preserved through RippleLogic v12.0, and preserved unchanged in subsequent releases unless explicitly amended in the version history.</w:t>
      </w:r>
    </w:p>
    <w:bookmarkEnd w:id="216"/>
    <w:bookmarkEnd w:id="217"/>
    <w:bookmarkStart w:id="218" w:name="hdw-blend-formula-normative"/>
    <w:p>
      <w:pPr>
        <w:pStyle w:val="Heading2"/>
      </w:pPr>
      <w:r>
        <w:t xml:space="preserve">13.2 HDW Blend Formula (Normative)</w:t>
      </w:r>
    </w:p>
    <w:p>
      <w:pPr>
        <w:pStyle w:val="FirstParagraph"/>
      </w:pPr>
      <w:r>
        <w:t xml:space="preserve">Let:</w:t>
      </w:r>
    </w:p>
    <w:p>
      <w:pPr>
        <w:pStyle w:val="Compact"/>
        <w:numPr>
          <w:ilvl w:val="0"/>
          <w:numId w:val="1136"/>
        </w:numPr>
      </w:pPr>
      <w:r>
        <w:t xml:space="preserve">w^floor be union floors,</w:t>
      </w:r>
    </w:p>
    <w:p>
      <w:pPr>
        <w:pStyle w:val="Compact"/>
        <w:numPr>
          <w:ilvl w:val="0"/>
          <w:numId w:val="1137"/>
        </w:numPr>
      </w:pPr>
      <w:r>
        <w:t xml:space="preserve">v^floor be dimension floors.</w:t>
      </w:r>
    </w:p>
    <w:p>
      <w:pPr>
        <w:pStyle w:val="FirstParagraph"/>
      </w:pPr>
      <w:r>
        <w:t xml:space="preserve">Define allocable mass:</w:t>
      </w:r>
    </w:p>
    <w:p>
      <w:pPr>
        <w:pStyle w:val="Compact"/>
        <w:numPr>
          <w:ilvl w:val="0"/>
          <w:numId w:val="1138"/>
        </w:numPr>
      </w:pPr>
      <w:r>
        <w:t xml:space="preserve">allocable_U = 1 − Σ_u w^floor_u = 0.34</w:t>
      </w:r>
    </w:p>
    <w:p>
      <w:pPr>
        <w:pStyle w:val="Compact"/>
        <w:numPr>
          <w:ilvl w:val="0"/>
          <w:numId w:val="1139"/>
        </w:numPr>
      </w:pPr>
      <w:r>
        <w:t xml:space="preserve">allocable_D = 1 − Σ_d v^floor_d = 0.40</w:t>
      </w:r>
    </w:p>
    <w:p>
      <w:pPr>
        <w:pStyle w:val="FirstParagraph"/>
      </w:pPr>
      <w:r>
        <w:t xml:space="preserve">Let w^dem and w^str be union proposal vectors on the simplex (Σ_u w^dem_u = 1, all nonnegative). Let λ_U be the democratic share of allocable union mass. Default: λ_U = 0.70.</w:t>
      </w:r>
    </w:p>
    <w:p>
      <w:pPr>
        <w:pStyle w:val="BodyText"/>
      </w:pPr>
      <w:r>
        <w:t xml:space="preserve">Clarification (Normative). Proposal vectors are constrained to the probability simplex: all components nonnegative, sum to 1, and subject to any declared floor constraints before blending. Validators MUST reject proposal vectors that violate simplex or floor constraints.</w:t>
      </w:r>
    </w:p>
    <w:p>
      <w:pPr>
        <w:pStyle w:val="BodyText"/>
      </w:pPr>
      <w:r>
        <w:t xml:space="preserve">Then:</w:t>
      </w:r>
    </w:p>
    <w:p>
      <w:pPr>
        <w:pStyle w:val="BodyText"/>
      </w:pPr>
      <w:r>
        <w:t xml:space="preserve">w_u = w^floor_u + allocable_U × (λ_U × w^dem_u + (1 − λ_U) × w^str_u)</w:t>
      </w:r>
    </w:p>
    <w:p>
      <w:pPr>
        <w:pStyle w:val="BodyText"/>
      </w:pPr>
      <w:r>
        <w:t xml:space="preserve">Similarly for dimensions with λ_D (default λ_D = 0.70):</w:t>
      </w:r>
    </w:p>
    <w:p>
      <w:pPr>
        <w:pStyle w:val="BodyText"/>
      </w:pPr>
      <w:r>
        <w:t xml:space="preserve">v_d = v^floor_d + allocable_D × (λ_D × v^dem_d + (1 − λ_D) × v^str_d)</w:t>
      </w:r>
    </w:p>
    <w:p>
      <w:pPr>
        <w:pStyle w:val="BodyText"/>
      </w:pPr>
      <w:r>
        <w:t xml:space="preserve">By construction:</w:t>
      </w:r>
    </w:p>
    <w:p>
      <w:pPr>
        <w:pStyle w:val="Compact"/>
        <w:numPr>
          <w:ilvl w:val="0"/>
          <w:numId w:val="1140"/>
        </w:numPr>
      </w:pPr>
      <w:r>
        <w:t xml:space="preserve">Σ_u w_u = 1,</w:t>
      </w:r>
    </w:p>
    <w:p>
      <w:pPr>
        <w:pStyle w:val="Compact"/>
        <w:numPr>
          <w:ilvl w:val="0"/>
          <w:numId w:val="1141"/>
        </w:numPr>
      </w:pPr>
      <w:r>
        <w:t xml:space="preserve">Σ_d v_d = 1,</w:t>
      </w:r>
    </w:p>
    <w:p>
      <w:pPr>
        <w:pStyle w:val="Compact"/>
        <w:numPr>
          <w:ilvl w:val="0"/>
          <w:numId w:val="1142"/>
        </w:numPr>
      </w:pPr>
      <w:r>
        <w:t xml:space="preserve">All floors are satisfied,</w:t>
      </w:r>
    </w:p>
    <w:p>
      <w:pPr>
        <w:pStyle w:val="Compact"/>
        <w:numPr>
          <w:ilvl w:val="0"/>
          <w:numId w:val="1143"/>
        </w:numPr>
      </w:pPr>
      <w:r>
        <w:t xml:space="preserve">Weights remain nonnegative.</w:t>
      </w:r>
    </w:p>
    <w:bookmarkEnd w:id="218"/>
    <w:bookmarkStart w:id="219" w:name="X4263ece1c60bfc3532537230ba6222f962ac347"/>
    <w:p>
      <w:pPr>
        <w:pStyle w:val="Heading2"/>
      </w:pPr>
      <w:r>
        <w:t xml:space="preserve">13.3 Democratic Proposal Process (Normative minimum)</w:t>
      </w:r>
    </w:p>
    <w:p>
      <w:pPr>
        <w:pStyle w:val="FirstParagraph"/>
      </w:pPr>
      <w:r>
        <w:t xml:space="preserve">HDW requires a documented process for producing w^dem and v^dem. At minimum:</w:t>
      </w:r>
    </w:p>
    <w:p>
      <w:pPr>
        <w:pStyle w:val="Compact"/>
        <w:numPr>
          <w:ilvl w:val="0"/>
          <w:numId w:val="1144"/>
        </w:numPr>
      </w:pPr>
      <w:r>
        <w:t xml:space="preserve">Participants: Representatives from affected unions (including vulnerable populations),</w:t>
      </w:r>
    </w:p>
    <w:p>
      <w:pPr>
        <w:pStyle w:val="Compact"/>
        <w:numPr>
          <w:ilvl w:val="0"/>
          <w:numId w:val="1145"/>
        </w:numPr>
      </w:pPr>
      <w:r>
        <w:t xml:space="preserve">Method: Transparent vote or deliberative process with published results,</w:t>
      </w:r>
    </w:p>
    <w:p>
      <w:pPr>
        <w:pStyle w:val="Compact"/>
        <w:numPr>
          <w:ilvl w:val="0"/>
          <w:numId w:val="1146"/>
        </w:numPr>
      </w:pPr>
      <w:r>
        <w:t xml:space="preserve">Publication: Results recorded in PCC and (Tier 3 recommended) in an immutable ledger.</w:t>
      </w:r>
    </w:p>
    <w:bookmarkEnd w:id="219"/>
    <w:bookmarkStart w:id="220" w:name="Xaf0ddf1086db68c3ba00760f8f76d4febe43a68"/>
    <w:p>
      <w:pPr>
        <w:pStyle w:val="Heading2"/>
      </w:pPr>
      <w:r>
        <w:t xml:space="preserve">13.3A Democratic Tuning Procedure (Normative minimum)</w:t>
      </w:r>
    </w:p>
    <w:p>
      <w:pPr>
        <w:pStyle w:val="FirstParagraph"/>
      </w:pPr>
      <w:r>
        <w:t xml:space="preserve">At minimum, HDW democratic tuning SHALL use a declared participation protocol that produces reproducible proposal vectors for scopes and dimensions. The default ballot method is a two-ballot allocation: each eligible participant allocates 100 points across the seven operational scopes to produce a raw scope proposal, and 100 points across the seven welfare dimensions to produce a raw dimension proposal.</w:t>
      </w:r>
    </w:p>
    <w:p>
      <w:pPr>
        <w:pStyle w:val="BodyText"/>
      </w:pPr>
      <w:r>
        <w:t xml:space="preserve">Normalization rule (Normative). Raw ballot totals SHALL be normalized onto the simplex to produce w^dem and v^dem. Ballots with missing, negative, or over-totaled entries MUST be corrected or excluded under a declared correction rule recorded in the PCC. The PCC MUST record participant eligibility, quorum rule, number of ballots counted, exclusion/correction rule, and the final normalized proposal vectors.</w:t>
      </w:r>
    </w:p>
    <w:p>
      <w:pPr>
        <w:pStyle w:val="BodyText"/>
      </w:pPr>
      <w:r>
        <w:t xml:space="preserve">Minimum procedural safeguards (Normative). Tier 3 HDW runs MUST include: (i) declared eligibility criteria, (ii) quorum threshold, (iii) publication of aggregate results, (iv) challenger opportunity before final locking, and (v) retention of the raw ballot summary sufficient for independent recomputation. If these conditions are not met, the run MUST use a declared interim weight profile and MUST NOT present the democratic proposal as fully satisfied HDW governance.</w:t>
      </w:r>
    </w:p>
    <w:p>
      <w:pPr>
        <w:pStyle w:val="BodyText"/>
      </w:pPr>
      <w:r>
        <w:t xml:space="preserve">Floor lock (Normative). Democratic tuning operates only over allocable mass above constitutional floors. No democratic proposal may reduce any scope or dimension below its Section 13.1 floor. Where a ballot pattern would place a component within 0.02 of its floor, the Section 13.5 supermajority safeguard applies.</w:t>
      </w:r>
    </w:p>
    <w:bookmarkEnd w:id="220"/>
    <w:bookmarkStart w:id="221" w:name="X979fdcf62e8e4d42f27cbf23348e39f205608c1"/>
    <w:p>
      <w:pPr>
        <w:pStyle w:val="Heading2"/>
      </w:pPr>
      <w:r>
        <w:t xml:space="preserve">13.4 Structural Proposal Process (Normative minimum)</w:t>
      </w:r>
    </w:p>
    <w:p>
      <w:pPr>
        <w:pStyle w:val="FirstParagraph"/>
      </w:pPr>
      <w:r>
        <w:t xml:space="preserve">w^str and v^str represent evidence-informed constraints (for example, externality reach, irreversibility, systemic risk). At minimum:</w:t>
      </w:r>
    </w:p>
    <w:p>
      <w:pPr>
        <w:pStyle w:val="Compact"/>
        <w:numPr>
          <w:ilvl w:val="0"/>
          <w:numId w:val="1147"/>
        </w:numPr>
      </w:pPr>
      <w:r>
        <w:t xml:space="preserve">Method: Documented rule for producing w^str, v^str,</w:t>
      </w:r>
    </w:p>
    <w:p>
      <w:pPr>
        <w:pStyle w:val="Compact"/>
        <w:numPr>
          <w:ilvl w:val="0"/>
          <w:numId w:val="1148"/>
        </w:numPr>
      </w:pPr>
      <w:r>
        <w:t xml:space="preserve">Inputs: Declared indicators and sources,</w:t>
      </w:r>
    </w:p>
    <w:p>
      <w:pPr>
        <w:pStyle w:val="Compact"/>
        <w:numPr>
          <w:ilvl w:val="0"/>
          <w:numId w:val="1149"/>
        </w:numPr>
      </w:pPr>
      <w:r>
        <w:t xml:space="preserve">Reproducibility: The same method yields same output given same data.</w:t>
      </w:r>
    </w:p>
    <w:p>
      <w:pPr>
        <w:pStyle w:val="FirstParagraph"/>
      </w:pPr>
      <w:r>
        <w:t xml:space="preserve">If a deployment lacks structural evidence, it may use a declared interim default w^str, v^str at Tier 2, but Tier 3 SHOULD converge to a governed structural method over time.</w:t>
      </w:r>
    </w:p>
    <w:bookmarkEnd w:id="221"/>
    <w:bookmarkStart w:id="222" w:name="Xc80a5c311791ec3deaaaa8057c6017eddbefb00"/>
    <w:p>
      <w:pPr>
        <w:pStyle w:val="Heading2"/>
      </w:pPr>
      <w:r>
        <w:t xml:space="preserve">13.5 Anti-Capture Safeguards (Normative for Tier 3)</w:t>
      </w:r>
    </w:p>
    <w:p>
      <w:pPr>
        <w:pStyle w:val="FirstParagraph"/>
      </w:pPr>
      <w:r>
        <w:t xml:space="preserve">Tier 3 weight governance MUST include:</w:t>
      </w:r>
    </w:p>
    <w:p>
      <w:pPr>
        <w:pStyle w:val="Compact"/>
        <w:numPr>
          <w:ilvl w:val="0"/>
          <w:numId w:val="1150"/>
        </w:numPr>
      </w:pPr>
      <w:r>
        <w:t xml:space="preserve">Stratified representation: Delegates must include vulnerable population representation and biosphere stewardship for environment-relevant decisions.</w:t>
      </w:r>
    </w:p>
    <w:p>
      <w:pPr>
        <w:pStyle w:val="Compact"/>
        <w:numPr>
          <w:ilvl w:val="0"/>
          <w:numId w:val="1151"/>
        </w:numPr>
      </w:pPr>
      <w:r>
        <w:t xml:space="preserve">Supermajority lock near floors: Any proposal reducing a weight to within 0.02 of its floor requires ≥2/3 approval.</w:t>
      </w:r>
    </w:p>
    <w:p>
      <w:pPr>
        <w:pStyle w:val="Compact"/>
        <w:numPr>
          <w:ilvl w:val="0"/>
          <w:numId w:val="1152"/>
        </w:numPr>
      </w:pPr>
      <w:r>
        <w:t xml:space="preserve">Transparency ledger: All proposals, votes, rationales published (at least internally).</w:t>
      </w:r>
    </w:p>
    <w:p>
      <w:pPr>
        <w:pStyle w:val="Compact"/>
        <w:numPr>
          <w:ilvl w:val="0"/>
          <w:numId w:val="1153"/>
        </w:numPr>
      </w:pPr>
      <w:r>
        <w:t xml:space="preserve">Red-team testing: Proposed weights tested against reference decision suites to detect systematic bias.</w:t>
      </w:r>
    </w:p>
    <w:p>
      <w:pPr>
        <w:pStyle w:val="Compact"/>
        <w:numPr>
          <w:ilvl w:val="0"/>
          <w:numId w:val="1154"/>
        </w:numPr>
      </w:pPr>
      <w:r>
        <w:t xml:space="preserve">Conflict-of-interest disclosure: Material conflicts require recusal; recusals recorded.</w:t>
      </w:r>
    </w:p>
    <w:bookmarkEnd w:id="222"/>
    <w:bookmarkStart w:id="223" w:name="weight-use-by-tier-normative"/>
    <w:p>
      <w:pPr>
        <w:pStyle w:val="Heading2"/>
      </w:pPr>
      <w:r>
        <w:t xml:space="preserve">13.6 Weight Use by Tier (Normative)</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411"/>
        <w:gridCol w:w="7508"/>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Tier</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Weight Policy</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Tier 1</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Floor-preserving uniform residual allocation allowed (documented); raw 1/7 union weights are prohibited where constitutional floors apply.</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Tier 2</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Floor-preserving uniform residual allocation allowed; HDW recommended; weights must be declared in PCC.</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Tier 3</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HDW recommended; if not available, explicit interim weights allowed with justification and sensitivity analysis. Floors remain binding regardless.</w:t>
            </w:r>
          </w:p>
        </w:tc>
      </w:tr>
    </w:tbl>
    <w:bookmarkEnd w:id="223"/>
    <w:bookmarkEnd w:id="224"/>
    <w:bookmarkStart w:id="240" w:name="X65e75abfb07d76eefbd4db3a7eb1417001c1ef0"/>
    <w:p>
      <w:pPr>
        <w:pStyle w:val="Heading1"/>
      </w:pPr>
      <w:r>
        <w:t xml:space="preserve">SECTION 14: AUDITABILITY AND DETERMINISM: PCC AND AIL (TIER 1-3; TIER 4 TARGET)</w:t>
      </w:r>
    </w:p>
    <w:bookmarkStart w:id="225" w:name="purpose-normative-4"/>
    <w:p>
      <w:pPr>
        <w:pStyle w:val="Heading2"/>
      </w:pPr>
      <w:r>
        <w:t xml:space="preserve">14.0 Purpose (Normative)</w:t>
      </w:r>
    </w:p>
    <w:p>
      <w:pPr>
        <w:pStyle w:val="FirstParagraph"/>
      </w:pPr>
      <w:r>
        <w:t xml:space="preserve">Without auditability, ethics frameworks become theater or are gamed. RippleLogic therefore requires a structured decision artifact (PCC) and integrity rules (AIL) to make decisions reconstructable, challengeable, and corrigible via NCAR.</w:t>
      </w:r>
    </w:p>
    <w:p>
      <w:pPr>
        <w:pStyle w:val="BodyText"/>
      </w:pPr>
      <w:r>
        <w:t xml:space="preserve">Tier boundary: Tier 1-3 auditability is fully specified here. Tier 4 determinism and hash-bound replayability are explicitly a design target only (Appendix I) and MUST NOT be claimed in the current v12.4 release.</w:t>
      </w:r>
    </w:p>
    <w:bookmarkEnd w:id="225"/>
    <w:bookmarkStart w:id="226" w:name="Xac934eb69c4efb00da35ae66da0aa40e1807666"/>
    <w:p>
      <w:pPr>
        <w:pStyle w:val="Heading2"/>
      </w:pPr>
      <w:r>
        <w:t xml:space="preserve">14.1 Artifact Integrity Law (AIL) Principles (Normative for Tier 2-3)</w:t>
      </w:r>
    </w:p>
    <w:p>
      <w:pPr>
        <w:pStyle w:val="FirstParagraph"/>
      </w:pPr>
      <w:r>
        <w:t xml:space="preserve">AIL is a set of integrity constraints governing how decisions are recorded and compared.</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1747"/>
        <w:gridCol w:w="6172"/>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Principle</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Description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AIL1 (Registry Binding / Source Traceability)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Every Tier 2-3 PCC MUST list the normative parameters used. If hashes/registries are used, they must be referenced; if not, values must be embedded explicitly.</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AIL2 (Immutability)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A PCC is immutable after signing. Any correction produces a new PCC revision that references the prior PCC and explains the change.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AIL3 (Comparability)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Options compared in one run MUST be evaluated under identical configuration.</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AIL4 (No Silent Overrides)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Any override must be explicit in the PCC (what changed, why, who approved).</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AIL5 (Auditability Sufficiency)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A Tier 3 PCC MUST contain enough information for an independent reviewer to recompute NCRC, TRC, CSV, and RLS for that run.</w:t>
            </w:r>
          </w:p>
        </w:tc>
      </w:tr>
    </w:tbl>
    <w:bookmarkEnd w:id="226"/>
    <w:bookmarkStart w:id="227" w:name="pcc-requirements-by-tier-normative"/>
    <w:p>
      <w:pPr>
        <w:pStyle w:val="Heading2"/>
      </w:pPr>
      <w:r>
        <w:t xml:space="preserve">14.2 PCC Requirements by Tier (Normative)</w:t>
      </w:r>
    </w:p>
    <w:p>
      <w:pPr>
        <w:pStyle w:val="FirstParagraph"/>
      </w:pPr>
      <w:r>
        <w:t xml:space="preserve">PCC.EKRegistry (CONDITIONAL; REQUIRED when any non-default e_k is used, or when a Tier 2 named-instrument exception is invoked). For each instrument record: InstrumentID; Purpose; Source/Authority; AllowedRange; TierPermitted; ReasonCodeSet; DefaultCounterfactualRequired [TRUE/FALSE].</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153"/>
        <w:gridCol w:w="7766"/>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Tier</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PCC Requirement</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Tier 1</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Optional but recommended for learning</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Tier 2</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REQUIRED (basic) including Scope Coverage Declaration and Stakeholder Coverage Index (SCI ≥ 1). A full Stakeholder Discovery Protocol (SDP) record is REQUIRED when any SDP trigger holds (Section 2.2A); otherwise the PCC MUST include either a lightweight stakeholder note stating that no trigger held and why, or an SDP record voluntarily. InstanceMap is REQUIRED when any SDP trigger holds (Section 2.2A).</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Tier 3</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REQUIRED (full) including subgroup rights checks, TRC scenario table, containment results, sensitivity analysis bundle, Scope Coverage Declaration, Stakeholder Coverage Index (SCI ≥ 2), and full InstanceMap with multi-scope redundancy handling disclosures.</w:t>
            </w:r>
          </w:p>
        </w:tc>
      </w:tr>
    </w:tbl>
    <w:bookmarkEnd w:id="227"/>
    <w:bookmarkStart w:id="228" w:name="audit-flags-normative"/>
    <w:p>
      <w:pPr>
        <w:pStyle w:val="Heading2"/>
      </w:pPr>
      <w:r>
        <w:t xml:space="preserve">14.3 Audit Flags (Normative)</w:t>
      </w:r>
    </w:p>
    <w:p>
      <w:pPr>
        <w:pStyle w:val="FirstParagraph"/>
      </w:pPr>
      <w:r>
        <w:t xml:space="preserve">Audit flags are standardized labels for integrity failures or risk warnings. Flags MUST be recorded in PCC when triggered. If any INVALID flag triggers, the PCC is invalid and the decision run MUST be recomputed after correction.</w:t>
      </w:r>
    </w:p>
    <w:p>
      <w:pPr>
        <w:pStyle w:val="BodyText"/>
      </w:pPr>
      <w:r>
        <w:t xml:space="preserve">Definitions for this section:</w:t>
      </w:r>
    </w:p>
    <w:p>
      <w:pPr>
        <w:pStyle w:val="Compact"/>
        <w:numPr>
          <w:ilvl w:val="0"/>
          <w:numId w:val="1155"/>
        </w:numPr>
      </w:pPr>
      <w:r>
        <w:t xml:space="preserve">Mode A (Containment as binding gate): Containment evaluation determines which options are selectable; options failing containment MUST NOT be selected. See Section 9.3.</w:t>
      </w:r>
    </w:p>
    <w:p>
      <w:pPr>
        <w:pStyle w:val="Compact"/>
        <w:numPr>
          <w:ilvl w:val="0"/>
          <w:numId w:val="1156"/>
        </w:numPr>
      </w:pPr>
      <w:r>
        <w:t xml:space="preserve">Mode B (Containment as diagnostic only): Containment is computed for informational purposes but does not affect selection. Mode B is PROHIBITED for determining selection outcomes. See Section 9.5.</w:t>
      </w:r>
    </w:p>
    <w:p>
      <w:pPr>
        <w:pStyle w:val="Compact"/>
        <w:numPr>
          <w:ilvl w:val="0"/>
          <w:numId w:val="1157"/>
        </w:numPr>
      </w:pPr>
      <w:r>
        <w:t xml:space="preserve">KQS (Kernel Quality Score): Summary score indicating kernel readiness for propagation. See Section 6.5.</w:t>
      </w:r>
    </w:p>
    <w:p>
      <w:pPr>
        <w:pStyle w:val="Compact"/>
        <w:numPr>
          <w:ilvl w:val="0"/>
          <w:numId w:val="1158"/>
        </w:numPr>
      </w:pPr>
      <w:r>
        <w:t xml:space="preserve">Kernel perturbation test: Systematic edge perturbation of ±0.05 (or ±10% of magnitude, whichever is larger) applied one-at-a-time to relied-upon non-zero kernel edges. See Section 6.6.</w:t>
      </w:r>
    </w:p>
    <w:p>
      <w:pPr>
        <w:pStyle w:val="FirstParagraph"/>
      </w:pPr>
      <w:r>
        <w:t xml:space="preserve">Canonical Audit Flags - Current v12.4 Specification</w:t>
      </w:r>
    </w:p>
    <w:bookmarkEnd w:id="228"/>
    <w:bookmarkStart w:id="229" w:name="Xb197305c27647dc65a35e4f0ef1e31d97d47c6a"/>
    <w:p>
      <w:pPr>
        <w:pStyle w:val="Heading2"/>
      </w:pPr>
      <w:r>
        <w:t xml:space="preserve">14.3A Canonical Audit Flag Registry v12.4 (Normative)</w:t>
      </w:r>
    </w:p>
    <w:p>
      <w:pPr>
        <w:pStyle w:val="FirstParagraph"/>
      </w:pPr>
      <w:r>
        <w:t xml:space="preserve">Section 14.3 is the controlling audit-flag registry for the Canon. Appendix H.3 may reproduce, summarize, or point to this registry, but it SHALL NOT redefine a flag differently from Section 14.3. If a flag is introduced in an appendix, workbook, validation script, or companion standard, the flag MUST either appear in this registry or be explicitly labeled local/informative and non-controlling.</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701"/>
        <w:gridCol w:w="3632"/>
        <w:gridCol w:w="2993"/>
        <w:gridCol w:w="592"/>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Flag</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Trigger</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Required action</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Severity</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CATEGORY_GROUNDING_RECORD_MISSING</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Category Grounding is required and PCC.CategoryGroundingRecord is missing.</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Block deterministic framework selection, conformance, public-deployment, and optimized-metric claims until the claim is narrowed, escalated, marked sensitivity-only / monitor-only, or refused.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INVALID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SEMANTIC_DEBT_AGGREGATE_HIGH</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Semantic debt score reaches or exceeds the governed threshold for the claim context.</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Require reviewer disposition before stronger public, conformance, authority-selection, deployment-readiness, or deterministic-selection claims.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ESCALATE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SILENT_REMAINDER_INVALID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A required field is missing or an undefined remainder is silently treated as pass, zero, or non-material.</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Declare the remainder, collect evidence, rerun, narrow the claim, escalate, or refuse.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INVALID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INSUFFICIENT_GROUNDING</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The declared reality surface is insufficient for a material rights, tail-risk, CSV, authority, conformance, or selection claim.</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Narrow the claim, collect evidence, rerun, mark exploratory/sensitivity-only, escalate, or refuse the stronger claim.</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ESCALATE/REFUSE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CONTAINMENT_STRUCTURAL_DIAGNOSTIC_UNAVAILABLE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Structural diagnostic evidence required for CSV, including UCI/HOI or declared equivalent where material, is unavailable or unresolved.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Downgrade claim strength, collect evidence, rerun, escalate, refuse the stronger claim, or record permitted waiver where allowed.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ESCALATE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STRUCTURAL_DIAGNOSTIC_MISPLACED_TO_TIEBREAK</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A structural diagnostic that was gate-relevant to CSV was treated only as residual tie-break evidence after RLS.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Rerun CSV with the diagnostic included or refuse the stronger claim.</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INVALID for Tier 3; ESCALATE otherwise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PLSS_STRUCTURAL_DIAGNOSTIC_OMISSION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A PLSS run omitted, down-weighted, or deferred structural diagnostic evidence that was plausibly CSV-relevant.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Rerun with broader scrutiny, document non-relevance, or escalate.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ESCALATE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GATE_CRITICAL_CONFIDENCE_UNDERBOUNDED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A low-confidence adverse impact in C_r, C_cat, or a material CSV indicator is used to reduce apparent severity such that RF/NCRC, TRC, or CSV would pass when a conservative bound, rerun, downgrade, escalation, or Refusal is required.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Apply the gate-critical confidence guard; record conservative bound or unresolved gate disposition in PCC.</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ESCALATE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SGP_BINDING_INTEGRITY_FAIL</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A run claims SGP-aware protection, welfare-inclusion hypothesis sensitivity, FPP, GPR, SPR, or ICP use but omits the valid version-pinned record, target boundary, band/interval, hypotheses evaluated, or required registry fields; or it silently falls back to MPS-0, zero, a convenient coefficient, or a legacy v7 scalar.</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Mark the affected PCC claim INVALID; restore the valid record and governed hypothesis set, rerun sensitivity, or remove/narrow the SGP-aware claim. No silent fallback is permitted.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INVALID for affected SGP-aware claim</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RLS_DEPENDENCE_SENSITIVE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Ranking or decisiveness changes when uncertainty dependence clusters, perfect-correlation stress, or covariance-aware aggregation is applied.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Treat the result as non-decisive; disclose the dependence structure and complete the tie-break or governance review.</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ESCALATE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SOURCE_COUPLING_RECORD_MISSING</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Source-Coupling Integrity is triggered but the required SourceCouplingRecord is absent.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Add the SourceCouplingRecord, narrow the claim, downgrade to exploratory/monitor-only, escalate, or refuse the stronger claim.</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INVALID for affected strong claim</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SOURCE_COUPLING_STATUS_UNSUPPORTED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Declared Source-Coupling status is stronger than the evidence, capability surface, or warrant supports.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Downgrade the status, add evidence, rerun RG/CSV if material, or invalidate the affected claim.</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ESCALATE/INVALID</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PC_AEP_RECORD_MISSING</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PC-AEP is triggered for a physical, causal, cyber-physical, medical, ecological, infrastructure, weapons, nuclear-command, planetary-cognition, or other high-consequence execution claim, but the profile is absent.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Add the PC-AEP, narrow the claim, mark governance-permission-only, escalate, or refuse the physical-execution claim.</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INVALID for physical-execution claim</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PC_AEP_STATUS_UNSUPPORTED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Declared Physical/Causal Admissibility status exceeds what the supplied domain evidence, validity domain, boundary conditions, verification surface, monitoring, shutoff, or expert warrant supports.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Downgrade status, collect domain evidence, narrow validity domain, rerun RG/CSV/TRC as needed, or refuse.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ESCALATE/INVALID</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PHYSICAL_EXECUTION_CLAIM_OVERSTATED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Governance permission, compliance, simulation success, fluent model output, approval, or an RLS score is represented as physical admissibility or physical safety proof.</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Correct the claim language, require PC-AEP support, downgrade to governance-permission-only or not-established, and invalidate the overstated claim until corrected.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INVALID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CANDIDATE_GENERATOR_TREATED_AS_WARRANT</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The system that generated a candidate action, plan, design, or output is treated as the admissibility warrant for that same candidate without independent evidence or anti-circularity disclosure.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Separate candidate-generation source from admissibility-warrant source, add independent evidence or anti-circularity justification, or refuse the physical/causal claim.</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INVALID</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METHODOLOGICAL_INTEGRITY_RECORD_MISSING</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MFDI is triggered for a strong methodological, dependency, falsification, or necessity claim, but the required MethodologicalIntegrityRecord is absent.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Add the record, narrow the claim, label it exploratory, rerun affected surfaces, escalate, or refuse the stronger claim.</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INVALID for affected strong claim</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METHODOLOGICAL_STATUS_UNSUPPORTED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Declared methodological integrity status exceeds the evidence, dependency position, alternatives analysis, uncertainty basis, or revision-trigger record.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Downgrade status, add evidence, rerun dependent surfaces, or invalidate the affected methodological claim.</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ESCALATE/INVALID</w:t>
            </w:r>
          </w:p>
        </w:tc>
      </w:tr>
    </w:tbl>
    <w:p>
      <w:pPr>
        <w:pStyle w:val="BodyText"/>
      </w:pPr>
      <w:r>
        <w:t xml:space="preserve">CBI PCC fields (Normative for triggered cases). When COMPUTABLE_BUT_INADMISSIBLE is triggered, the PCC MUST record: PCC.CBI.ComputedObject; PCC.CBI.InadmissibilityReason; PCC.CBI.Layer; PCC.CBI.AllowedUse; PCC.CBI.ProhibitedUse; PCC.CBI.ReviewStatus; and, where applicable, PCC.CBI.ReviewerNote or EscalationPath.</w:t>
      </w:r>
    </w:p>
    <w:p>
      <w:pPr>
        <w:pStyle w:val="BodyText"/>
      </w:pPr>
      <w:r>
        <w:t xml:space="preserve">Stewardship audit-flag tokens are defined canonically in Appendix N.7 and MUST NOT be redefined in downstream specifications; downstream documents SHALL reference Appendix N.7.</w:t>
      </w:r>
    </w:p>
    <w:p>
      <w:pPr>
        <w:pStyle w:val="BodyText"/>
      </w:pPr>
      <w:r>
        <w:t xml:space="preserve">Additional v9.0–v9.6 hardening flags (Normative). The canonical audit-flag set SHALL include PLSS_ESCALATION_TRIGGER_UNRESOLVED, DECISIVENESS_METHOD_POSTHOC, EK_NONDEFAULT_TIER2_INVALID, EK_PARAMETER_UNJUSTIFIED, UNCERTAINTY_PROVENANCE_MISSING, RIGHTS_CELL_UNKNOWN_GATE_CRITICAL, and CATASTROPHE_CELL_UNKNOWN_GATE_CRITICAL. These flags are triggered as specified in Sections 10.2A.7, 10.2A.8, 5.2, 5.7, and 15.1 and MUST be recorded in the PCC when applicable.</w:t>
      </w:r>
    </w:p>
    <w:p>
      <w:pPr>
        <w:pStyle w:val="BodyText"/>
      </w:pPr>
      <w:r>
        <w:t xml:space="preserve">EK_PARAMETER_UNJUSTIFIED (Normative). Trigger: non-default e_k is used without (i) a matching PCC.EKRegistry entry when required, (ii) declared rationale and source/instrument note, (iii) stated bounds, or (iv) the required tier-appropriate sensitivity disclosure. Required action: populate PCC.EKRegistry and missing disclosures, or reset e_k to 1.00 and recompute. Severity: INVALID.</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357"/>
        <w:gridCol w:w="2816"/>
        <w:gridCol w:w="3473"/>
        <w:gridCol w:w="1272"/>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Flag</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Trigger</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Required Action</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Severity</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RIGHTS_CELL_MASKED_INVALID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Any rights-covered cell is masked, excluded, null’d, pooled, or otherwise not individually included in RLS aggregation (including any case where m(u,d)=0 for a cell in any C_r).</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PCC invalid; recompute without masking</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INVALID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RIGHTS_CELL_OMITTED_INVALID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Any rights-covered cell required to evaluate NCRC is omitted/excluded/not disclosed such that NCRC cannot be recomputed.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PCC invalid; include and disclose all required rights-covered cells and recompute NCRC.</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INVALID</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CATASTROPHE_CELL_MASKED_INVALID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Any catastrophe cell in C_cat is masked (m(u,d)=0) or otherwise excluded from RLS aggregation (including any case where m(u,d)=0 for a cell in C_cat).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PCC invalid; set m(u,d)=1 for all catastrophe cells and recompute RLS.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INVALID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CATASTROPHE_CELL_OMITTED_INVALID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Any catastrophe cell in C_cat used in TRC loss computation/disclosure is omitted/excluded/not disclosed such that TRC CVaR cannot be independently recomputed.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PCC invalid; include and disclose all catastrophe cells used in TRC loss computation (and any required scenario-to-cell mapping), then recompute TRC.</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INVALID</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CONTAINMENT_MODE_B_USED_FOR_SELECTION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Mode B (diagnostic-only containment) influenced selection outcome; see Section 9.5</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PCC invalid; rerun with Mode A only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INVALID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SCENARIO_LIBRARY_MIN_EXCEPTION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Scenario library size |S| is below the tier minimum when TRC is required (Tier 2: |S| &lt; 5; Tier 3: |S| &lt; 20)</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PCC remains valid only with: (i) written justification, (ii) independent reviewer sign-off (Tier 3 required; Tier 2 recommended), and (iii) a remediation plan to reach minimum scenario count before the next comparable run. Record this flag in PCC.</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ESCALATE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MANDATORY_TAIL_CATEGORY_MISSING</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Missing mandatory tail category without justification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Add scenarios or justify per Section 8.3.2</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ESCALATE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MANDATORY_TAIL_CATEGORY_MISSING_WITH_JUSTIFICATION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Missing mandatory tail category with proper justification per Section 8.3.2</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Record justification; monitor for category emergence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REVIEW</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MANDATORY_TAIL_PROB_FLOOR_VIOLATION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Category probability sum &lt; p_floor (0.02)</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Revise probabilities or add scenarios to category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ESCALATE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SUBGROUP_LIMITATION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Cannot disaggregate subgroups for rights-covered cell</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Apply γ_subgroup conservative bound (Section 7.3.2); escalate if high stakes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REVIEW</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CHALLENGE_DEFERRED_EMERGENCY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Emergency Mode invoked without independent challenger</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Retrospective challenge MUST occur within 24 hours or next business day, whichever is sooner</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ESCALATE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EMERGENCY_MODE_INVOKED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A_NCRC = ∅ (no rights-admissible options exist)</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Remediation plan required; high scrutiny review</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ESCALATE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TAIL_EMERGENCY_MODE_INVOKED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A_adm = ∅ after TRC (A_NCRC is non-empty but all rights-admissible options fail TRC)</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Higher-tier approval required; mitigation plan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ESCALATE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DECISION_FRAGILE_KERNEL</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Selected option changes under kernel perturbation test (Section 6.6)</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Escalation required; consider NONE mode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ESCALATE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KERNEL_HUMILITY_FALLBACK</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Kernel disabled due to KQS &lt; 0.40 or stability violation (Section 6.4, 6.5)</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Note limitation in PCC; plan kernel improvement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REVIEW</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JUDGMENT_CALL_UCI_UNAVAILABLE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UCI unavailable in non-decisive RLS tie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Document why UCI unavailable, when UCI measurement returns, and interim decision basis; monitoring plan required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REVIEW</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JUDGMENT_CALL_TIEBREAK_NONDECISIVE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Tie-break chain did not resolve selection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Explicit manual judgment record required; independent reviewer recommended (Tier 3)</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REVIEW</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SCI_BELOW_MINIMUM</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SCI &lt; tier minimum for the claimed tier, OR (SCI = tier minimum AND PCC missing required Next‑Run Upgrade action).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PCC MUST record PCC.SCI.BelowMinimumDisposition = DOWNGRADE_TIER or RERUN_TO_MEET_MINIMUM. If SCI equals tier minimum and NextRunUpgradeAction is missing, treat as SCI_BELOW_MINIMUM. No tier compliance above achieved SCI may be claimed.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ESCALATE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CONFIG_DRIFT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Parameters differ from prior run without governance update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Governance review required before proceeding</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ESCALATE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CONTAINMENT_UCI_UNAVAILABLE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Containment evaluation required ΔUCI for containing union(s) but ΔUCI unavailable; or unknown ΔUCI treated as pass.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Set flag. If Tier 3 was claimed or attempted, the run MUST NOT claim Tier 3 compliance. PCC MUST record PCC.Containment.UCIUnavailableDisposition = DOWNGRADE_TIER or COLLECT_DATA_RERUN and include PCC.Containment.UCIUnavailableRemediationTimeline (non-empty). If DOWNGRADE_TIER is chosen, the run proceeds under Tier 2 semantics (containment non-binding) and MUST set PCC.TierClaimDisposition = TIER_ATTEMPTED_NOT_ACHIEVED_DOWNGRADED with PCC.TierAttempted = 3 and PCC.TierAchieved = 2.</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ESCALATE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PLSS_ESCALATION_TRIGGER_UNRESOLVED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One or more Section 10.2A.7 escalation triggers is plausibly active, but the run proceeds in PLSS posture without an escalated posture or documented justification.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Record a broader posture OR a specific non-escalation justification with evidence basis and reviewer sign-off where required by tier. If no such disposition is recorded, reject the run as non-conformant.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ESCALATE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REGISTRY_MISMATCH</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PCC snapshot differs from referenced registry hash</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Audit required; resolve discrepancy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ESCALATE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PLSS_PROMINENCE_SENSITIVE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Valid alternative PLSS prominence constructions materially change the ranking order of selectable options or the selected option.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Record the sensitivity, require reviewer attention, and do not present the PLSS outcome as uniquely robust without further justification.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ESCALATE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DECISIVENESS_METHOD_POSTHOC</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A method choice that can materially affect decisiveness, ranking within the selectable set, or tie-break outcome, including PLSS prominence construction, alternative PLSS operator, scope-posture escalation disposition, or UCI comparison method, is first declared only after comparative outcomes are observed and the PCC lacks the required reason code, reviewer disposition, or sensitivity note.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Record the post hoc declaration, add the required reason code and sensitivity note, and require reviewer attention. If the missing disposition cannot be supplied, the run MUST NOT be presented as uniquely robust.</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ESCALATE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EK_NONDEFAULT_TIER2_INVALID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A Tier 2 run logs one or more instances with e_k ≠ 1.00 without a named governed instrument that explicitly permits a non-default value.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Tier 2 runs MUST use e_k = 1.00 by default. Reset e_k to 1.00, or rerun under a governed Tier 3 posture with declared provenance and sensitivity evidence before claiming conformance.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INVALID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UNCERTAINTY_PROVENANCE_MISSING</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A Tier 2+ run requires uncertainty disclosure, provenance, or method declaration, but the PCC is missing the required uncertainty fields or basis record.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Populate the required PCC uncertainty fields and provenance basis before claiming conformance. If the basis cannot be supplied, downgrade or reject the run as non-conformant.</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INVALID</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SCOPE_COVERAGE_REDUCED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Reduced-scope mode is used (declared or implied by fewer than 7 active scopes) in a Tier 2+ run, OR the admissibility full-computation attestation for non-maskable cells is missing/incomplete.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Reviewer MUST verify that NCRC/TRC/CSV were computed on all required non-maskable cells, and that omitted-scope blind spots plus escalation triggers are recorded. If reduced-scope is used repeatedly, require a next-run scope expansion plan.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REVIEW</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UNCERTAINTY_DECISIVENESS_SENSITIVE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Required uncertainty stress tests change whether the lead is decisive.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Escalate or relabel the run non-decisive; apply tie-break or governance review before claiming a decisive welfare lead.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ESCALATE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RIGHTS_CELL_UNKNOWN_GATE_CRITICAL</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A rights-covered cell in C_r is declared UNKNOWN_IMPACT and admissibility is not preserved by a governed conservative bound or equivalent governed disposition.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Do not resolve NCRC by phantom fallback alone. Apply a governed conservative bound sufficient to preserve the rights gate, or rerun / downgrade / escalate under a declared disposition.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ESCALATE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CATASTROPHE_CELL_UNKNOWN_GATE_CRITICAL</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A catastrophe-covered cell in C_cat is declared UNKNOWN_IMPACT and TRC is not preserved by a governed conservative scenario/cell bound or equivalent governed disposition.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Do not resolve TRC by phantom fallback alone. Apply a governed conservative catastrophe bound, or rerun / downgrade / escalate under a declared disposition.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ESCALATE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NORMATIVE_INPUT_PROVENANCE_MISSING</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A welfare-relevant state, rights-relevant state, or enabling condition materially affects admissibility, precautionary handling, selection, or tie-break outcome, but the PCC lacks a corresponding NormativeInputRegister entry, or the entry lacks the required evidence basis, governed interpretation basis, or precautionary basis.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Populate PCC.NormativeInputRegister with complete provenance and rerun the affected gate or ranking. No conformance claim may be made until corrected.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INVALID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CLAIM_EXCEEDS_CLOSURE_BOUNDARY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A run makes a public, conformance, deployment-readiness, execution-bound, or validation claim beyond the declared PCC.ComputationalClosure boundary.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Narrow the claim to the declared closure boundary, expand the computation and rerun, or enter Refusal/escalation. The unsupported claim is invalid until corrected.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INVALID for the affected claim.</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CATEGORY_COLLAPSE_FLAG</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PCC.CategoryCollapseSelfTest returns FAIL on any category-collapse item, including treating compliance as correctness, traceability as admissibility, moral status as governance authority, or SGP welfare scalars as admissibility modifiers.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Identify the collapsed layer, correct the run, or enter Refusal if the collapse affects admissibility, selectability, or selection.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ESCALATE; INVALID if the collapse affects admissibility, selectability, selection, or conformance.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PCC_MATURITY_SURFACE_INCOMPLETE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A Tier 2-3 claim-bearing run lacks an applicable required measurement-maturity field under Section 14.3B / Appendix V, including UCI, Kernel, HDW, PLSS, Deployment Context, or Biological Evaluation Maturity fields.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Populate the missing maturity field(s), downgrade/narrow the claim, or reject the run as non-conformant for the affected claim.</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ESCALATE; INVALID for any empirical-readiness, operational-completeness, validated-UCI, validated-kernel, biological-measurement-completeness, or Tier-4/ProofPack-adjacent claim.</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COMPUTABLE_BUT_INADMISSIBLE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A value, formula, model output, scalar, ranking, or workflow result computes successfully, but declared domain rules bar its use as a decision state, conformance basis, public claim, or authorization basis.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Record PCC.CBI.ComputedObject, PCC.CBI.InadmissibilityReason, PCC.CBI.Layer, PCC.CBI.AllowedUse, PCC.CBI.ProhibitedUse, and PCC.CBI.ReviewStatus. Mirror ripple.md W.3 where wrapper assurance applies. Disclose and escalate when gate-relevant.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DISCLOSE; ESCALATE if gate-relevant; INVALID for any selection, deployment, conformance, or maturity claim relying on the barred computed value.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REALITY_GROUNDING_RECORD_MISSING</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Required PCC.RealityGroundingRecord is absent for a claim-bearing Tier 2 or Tier 3 run, or for any run whose material reality claims affect NCRC, TRC, CSV, deterministic selection, authority-selection disclosure, or conformance claims.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Add the RCR, narrow the claim, escalate, or refuse the stronger decision state. The affected claim cannot be treated as supported until the RCR exists.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INVALID for affected claim</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REALITY_GROUNDING_STATUS_UNSUPPORTED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Declared RealityGroundingStatus exceeds what the EvidenceTrace, reviewer status, or declared reality surface substantiates.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Downgrade the status, add evidence and reviewer trace, or refuse the stronger claim. If used for a gate, deterministic selection, authority selection, or conformance claim, the claim is invalid until corrected.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ESCALATE; INVALID if used for gate, selection, authority, or conformance</w:t>
            </w:r>
          </w:p>
        </w:tc>
      </w:tr>
    </w:tbl>
    <w:bookmarkEnd w:id="229"/>
    <w:bookmarkStart w:id="230" w:name="Xf481031f0f6474f09c5e2b0714db0f937f69a42"/>
    <w:p>
      <w:pPr>
        <w:pStyle w:val="Heading2"/>
      </w:pPr>
      <w:r>
        <w:t xml:space="preserve">14.3B Minimal Validator Requirements (v10.6+; Normative)</w:t>
      </w:r>
    </w:p>
    <w:p>
      <w:pPr>
        <w:pStyle w:val="FirstParagraph"/>
      </w:pPr>
      <w:r>
        <w:t xml:space="preserve">Any conformant RippleLogic v12.4 validator MUST check the following:</w:t>
      </w:r>
    </w:p>
    <w:p>
      <w:pPr>
        <w:pStyle w:val="Compact"/>
        <w:numPr>
          <w:ilvl w:val="0"/>
          <w:numId w:val="1159"/>
        </w:numPr>
      </w:pPr>
      <w:r>
        <w:t xml:space="preserve">Every declared instance maps to ≥1 scope (InstanceMap completeness).</w:t>
      </w:r>
    </w:p>
    <w:p>
      <w:pPr>
        <w:pStyle w:val="Compact"/>
        <w:numPr>
          <w:ilvl w:val="0"/>
          <w:numId w:val="1160"/>
        </w:numPr>
      </w:pPr>
      <w:r>
        <w:t xml:space="preserve">Confirm PCC.ScopeCoverageDeclaration.Mode is declared as FULL_SCOPE or REDUCED_SCOPE; if Mode = REDUCED_SCOPE then ScopeCoverage block is present with a blind-spot statement and escalation triggers.</w:t>
      </w:r>
    </w:p>
    <w:p>
      <w:pPr>
        <w:pStyle w:val="Compact"/>
        <w:numPr>
          <w:ilvl w:val="0"/>
          <w:numId w:val="1161"/>
        </w:numPr>
      </w:pPr>
      <w:r>
        <w:t xml:space="preserve">If Mode = REDUCED_SCOPE: PCC.AdmissibilityAttestation.NCRC_full_Cr_computed is present and TRUE.</w:t>
      </w:r>
    </w:p>
    <w:p>
      <w:pPr>
        <w:pStyle w:val="FirstParagraph"/>
      </w:pPr>
      <w:r>
        <w:t xml:space="preserve">If Mode = REDUCED_SCOPE: PCC.AdmissibilityAttestation.TRC_full_Ccat_computed is present and (TRUE or NA).</w:t>
      </w:r>
    </w:p>
    <w:p>
      <w:pPr>
        <w:pStyle w:val="BodyText"/>
      </w:pPr>
      <w:r>
        <w:t xml:space="preserve">If TRC is computed/required (i.e., not NA): verify mandatory tail categories are present (or justified) and per-category probability sums meet p_floor; otherwise require the corresponding audit flags (MANDATORY_TAIL_CATEGORY_MISSING / …WITH_JUSTIFICATION / MANDATORY_TAIL_PROB_FLOOR_VIOLATION).</w:t>
      </w:r>
    </w:p>
    <w:p>
      <w:pPr>
        <w:pStyle w:val="BodyText"/>
      </w:pPr>
      <w:r>
        <w:t xml:space="preserve">If Mode = REDUCED_SCOPE: PCC.AdmissibilityAttestation.Containment_computed_as_applicable is present and (TRUE or NA).</w:t>
      </w:r>
    </w:p>
    <w:p>
      <w:pPr>
        <w:pStyle w:val="BodyText"/>
      </w:pPr>
      <w:r>
        <w:t xml:space="preserve">If CONTAINMENT_UCI_UNAVAILABLE triggers: audit flag is present, and PCC.Containment.UCIUnavailableDisposition + PCC.Containment.UCIUnavailableRemediationTimeline are present (non-empty).</w:t>
      </w:r>
    </w:p>
    <w:p>
      <w:pPr>
        <w:pStyle w:val="BodyText"/>
      </w:pPr>
      <w:r>
        <w:t xml:space="preserve">Tier-3 claim enforcement (Normative). If Implementation Tier = 3 and CONTAINMENT_UCI_UNAVAILABLE is present, the validator MUST reject Tier 3 compliance unless PCC.TierClaimDisposition = TIER_ATTEMPTED_NOT_ACHIEVED_DOWNGRADED and PCC.TierAchieved = 2.</w:t>
      </w:r>
    </w:p>
    <w:p>
      <w:pPr>
        <w:pStyle w:val="Compact"/>
        <w:numPr>
          <w:ilvl w:val="0"/>
          <w:numId w:val="1162"/>
        </w:numPr>
      </w:pPr>
      <w:r>
        <w:t xml:space="preserve">Non-maskable checks: rights-covered cells and catastrophe cells are unmasked (no bypass).</w:t>
      </w:r>
    </w:p>
    <w:p>
      <w:pPr>
        <w:pStyle w:val="Compact"/>
        <w:numPr>
          <w:ilvl w:val="0"/>
          <w:numId w:val="1163"/>
        </w:numPr>
      </w:pPr>
      <w:r>
        <w:t xml:space="preserve">If ALLOCATION used: Σα ≤ 1 for each declared effect-token.</w:t>
      </w:r>
    </w:p>
    <w:p>
      <w:pPr>
        <w:pStyle w:val="Compact"/>
        <w:numPr>
          <w:ilvl w:val="0"/>
          <w:numId w:val="1164"/>
        </w:numPr>
      </w:pPr>
      <w:r>
        <w:t xml:space="preserve">SCI level meets tier minimum (Tier 2: SCI ≥ 1; Tier 3: SCI ≥ 2).</w:t>
      </w:r>
    </w:p>
    <w:p>
      <w:pPr>
        <w:pStyle w:val="Compact"/>
        <w:numPr>
          <w:ilvl w:val="0"/>
          <w:numId w:val="1165"/>
        </w:numPr>
      </w:pPr>
      <w:r>
        <w:t xml:space="preserve">If SCI equals tier minimum: Next-Run Upgrade action present.</w:t>
      </w:r>
    </w:p>
    <w:p>
      <w:pPr>
        <w:pStyle w:val="Compact"/>
        <w:numPr>
          <w:ilvl w:val="0"/>
          <w:numId w:val="1166"/>
        </w:numPr>
      </w:pPr>
      <w:r>
        <w:t xml:space="preserve">Tier 2+ uncertainty: σ(u,d,a) declared for all active cells using Method A, B, or C.</w:t>
      </w:r>
    </w:p>
    <w:p>
      <w:pPr>
        <w:pStyle w:val="FirstParagraph"/>
      </w:pPr>
      <w:r>
        <w:t xml:space="preserve">If PCC.Uncertainty.Method = B: verify PCC.Uncertainty.CellConfidenceAggregationMethod is present and valid, and that c(u,d,a) is recorded (or recomputable) for all active cells.</w:t>
      </w:r>
    </w:p>
    <w:p>
      <w:pPr>
        <w:pStyle w:val="Compact"/>
        <w:numPr>
          <w:ilvl w:val="0"/>
          <w:numId w:val="1167"/>
        </w:numPr>
      </w:pPr>
      <w:r>
        <w:t xml:space="preserve">Tier-2 mapping triggers: if any trigger holds, instance mapping is present.</w:t>
      </w:r>
    </w:p>
    <w:p>
      <w:pPr>
        <w:pStyle w:val="FirstParagraph"/>
      </w:pPr>
      <w:r>
        <w:t xml:space="preserve">Provenance binding (Normative). Any analyst-entered parameter that can steer admissibility or decisiveness - including uncertainty method choice, scenario probabilities p_s, PLSS prominence inputs q_u, and any non-default aggregation operator - MUST have a reason code, source note or elicitation note, and a compact sensitivity note if altered values plausibly change the outcome.</w:t>
      </w:r>
    </w:p>
    <w:p>
      <w:pPr>
        <w:pStyle w:val="BodyText"/>
      </w:pPr>
      <w:r>
        <w:t xml:space="preserve">If any welfare-relevant state, rights-relevant state, or enabling condition materially affects admissibility, precautionary handling, selection, or tie-break outcome, PCC.NormativeInputRegister is present.</w:t>
      </w:r>
    </w:p>
    <w:p>
      <w:pPr>
        <w:pStyle w:val="BodyText"/>
      </w:pPr>
      <w:r>
        <w:t xml:space="preserve">For each ADMISSIBILITY_MATERIAL, PRECAUTION_MATERIAL, SELECTION_MATERIAL, or TIEBREAK_MATERIAL entry in PCC.NormativeInputRegister, the validator MUST verify the presence of NormInputID, InputType, Materiality, AffectedObjects, EvidenceBasisType, and at least one of: EvidenceReference, GovernedInterpretationBasis (not NONE), or PrecautionaryBasis (not NONE).</w:t>
      </w:r>
    </w:p>
    <w:p>
      <w:pPr>
        <w:pStyle w:val="BodyText"/>
      </w:pPr>
      <w:r>
        <w:t xml:space="preserve">If PrecautionaryBasis ≠ NONE, the validator MUST verify that the precautionary basis is explicitly stated, the affected object(s) are identified, and, for Tier 3, a ReviewerNote is present.</w:t>
      </w:r>
    </w:p>
    <w:p>
      <w:pPr>
        <w:pStyle w:val="BodyText"/>
      </w:pPr>
      <w:r>
        <w:t xml:space="preserve">If OptionSymmetryStatus = OPTION_SPECIFIC_WITH_JUSTIFICATION, the validator MUST verify that a SensitivityNote is present.</w:t>
      </w:r>
    </w:p>
    <w:p>
      <w:pPr>
        <w:pStyle w:val="BodyText"/>
      </w:pPr>
      <w:r>
        <w:t xml:space="preserve">If the register is required but missing, or if a required material entry is incomplete, the validator MUST set NORMATIVE_INPUT_PROVENANCE_MISSING and reject the run as non-conformant.</w:t>
      </w:r>
    </w:p>
    <w:p>
      <w:pPr>
        <w:pStyle w:val="Compact"/>
        <w:numPr>
          <w:ilvl w:val="0"/>
          <w:numId w:val="1168"/>
        </w:numPr>
      </w:pPr>
      <w:r>
        <w:t xml:space="preserve">Rights-covered and catastrophe cells: never bypassed by reduced-scope mode or masking.</w:t>
      </w:r>
    </w:p>
    <w:p>
      <w:pPr>
        <w:pStyle w:val="FirstParagraph"/>
      </w:pPr>
      <w:r>
        <w:t xml:space="preserve">If PLSS is declared: q_u is present for all scopes, the operator is declared, the PLSS weight vector sums to 1, and each w_u^PLSS is greater than or equal to its constitutional floor.</w:t>
      </w:r>
    </w:p>
    <w:p>
      <w:pPr>
        <w:pStyle w:val="BodyText"/>
      </w:pPr>
      <w:r>
        <w:t xml:space="preserve">If UCI is used: every component is VALUE, ESTIMATE, UNKNOWN, or NA; NA components are excluded and weights renormalized; UNKNOWN components do not receive an inserted score. If U6 is material: every U6 record includes a valid U6_View_Tag and mixed values include decomposition.</w:t>
      </w:r>
    </w:p>
    <w:p>
      <w:pPr>
        <w:pStyle w:val="BodyText"/>
      </w:pPr>
      <w:r>
        <w:t xml:space="preserve">If all q_u = 0 under PLSS: the validator MUST verify that the declared uniform residual fallback (or another declared fallback with justification) was applied.</w:t>
      </w:r>
    </w:p>
    <w:p>
      <w:pPr>
        <w:pStyle w:val="BodyText"/>
      </w:pPr>
      <w:r>
        <w:t xml:space="preserve">If an alternative PLSS operator is used: justification and a sensitivity note are present in the PCC.</w:t>
      </w:r>
    </w:p>
    <w:p>
      <w:pPr>
        <w:pStyle w:val="BodyText"/>
      </w:pPr>
      <w:r>
        <w:t xml:space="preserve">If PLSS is declared: an escalation-trigger review field is present and the PCC.PLSS block is present.</w:t>
      </w:r>
    </w:p>
    <w:p>
      <w:pPr>
        <w:pStyle w:val="BodyText"/>
      </w:pPr>
      <w:r>
        <w:t xml:space="preserve">If a gate-critical UNKNOWN_IMPACT occurs in C_r or C_cat: the validator MUST reject any attempt to resolve admissibility by phantom-instance fallback alone and MUST require the corresponding audit flag plus a declared conservative bound or rerun / downgrade / escalation disposition consistent with Section 5.7.</w:t>
      </w:r>
    </w:p>
    <w:p>
      <w:pPr>
        <w:pStyle w:val="BodyText"/>
      </w:pPr>
      <w:r>
        <w:t xml:space="preserve">If a non-maskable rights or catastrophe cell remains in RLS aggregation: the validator MUST verify floor-baseline consistency or the presence of a governed dual-baseline declaration that preserves the floor-reference value as the controlling gate-consistency baseline.</w:t>
      </w:r>
    </w:p>
    <w:p>
      <w:pPr>
        <w:pStyle w:val="BodyText"/>
      </w:pPr>
      <w:r>
        <w:t xml:space="preserve">If a dual-baseline method is declared: the validator MUST verify that the PCC contains a per-cell or per-cell-class dual-baseline declaration identifying the affected welfare cells, the welfare baseline used, the gate baseline fixed at floor-reference, and the rationale for the exception.</w:t>
      </w:r>
    </w:p>
    <w:bookmarkEnd w:id="230"/>
    <w:bookmarkStart w:id="231" w:name="X302017c13704bfab903b4344a93279b463a9bcd"/>
    <w:p>
      <w:pPr>
        <w:pStyle w:val="Heading2"/>
      </w:pPr>
      <w:r>
        <w:t xml:space="preserve">14.3B v12.4 Measurement-Maturity Validator Requirements (Normative)</w:t>
      </w:r>
    </w:p>
    <w:p>
      <w:pPr>
        <w:pStyle w:val="FirstParagraph"/>
      </w:pPr>
      <w:r>
        <w:t xml:space="preserve">For Tier 2-3 claim-bearing runs, a conformant validator MUST verify that the PCC includes all Appendix V measurement-maturity fields applicable to the run. At minimum, the validator MUST check: PCC.UCI_Measurement_Readiness where UCI is used or unavailable at Containment or tie-break; PCC.Kernel_Use_Posture where numerical propagation is used or explicitly omitted; PCC.HDW_Capture_Audit for Tier 3 public or institutional weighting processes; PCC.PLSS_Escalation_Register whenever PLSS is used; PCC.Deployment_Context_Profile for Tier 2-3 claim-bearing deployments; and PCC.Biological_Evaluation_Maturity where biological SGP evidence is invoked.</w:t>
      </w:r>
    </w:p>
    <w:p>
      <w:pPr>
        <w:pStyle w:val="BodyText"/>
      </w:pPr>
      <w:r>
        <w:t xml:space="preserve">The validator MUST reject or downgrade any claim that treats UCI-M1, K0/K1, BEM-1/BEM-2, unreviewed HDW, or unchallenged PLSS localism as empirically validated, capture-resistant, or operationally complete. Missing maturity fields trigger PCC_MATURITY_SURFACE_INCOMPLETE. A maturity field marked provisional may support a worked-run or architecture claim, but MUST NOT support empirical validation, ProofPack readiness, Tier 4 readiness, validated UCI, validated kernel propagation, or biological measurement-completeness claims.</w:t>
      </w:r>
    </w:p>
    <w:bookmarkEnd w:id="231"/>
    <w:bookmarkStart w:id="232" w:name="Xbadcb36e65a8460c4366b5bc04459b2e3de1e03"/>
    <w:p>
      <w:pPr>
        <w:pStyle w:val="Heading2"/>
      </w:pPr>
      <w:r>
        <w:t xml:space="preserve">14.4 Five-Sentence Public Rationale (5SPR) (Normative)</w:t>
      </w:r>
    </w:p>
    <w:p>
      <w:pPr>
        <w:pStyle w:val="FirstParagraph"/>
      </w:pPr>
      <w:r>
        <w:t xml:space="preserve">Tier 2-3 PCC MUST include a Five-Sentence Public Rationale:</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1161"/>
        <w:gridCol w:w="6758"/>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Element</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Question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CONTEXT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What decision was made and why now?</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OPTIONS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What options were considered?</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CONSTRAINTS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What was eliminated by NCRC, TRC, and/or Containment (and why)?</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SELECTION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Why the chosen option won among selectable options?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MONITORING</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What follow-up will be tracked and when will NCAR Reflect occur?</w:t>
            </w:r>
          </w:p>
        </w:tc>
      </w:tr>
    </w:tbl>
    <w:bookmarkEnd w:id="232"/>
    <w:bookmarkStart w:id="233" w:name="X41d912ec57799de8204ba96238ca99ec6217c64"/>
    <w:p>
      <w:pPr>
        <w:pStyle w:val="Heading2"/>
      </w:pPr>
      <w:r>
        <w:t xml:space="preserve">14.5 Tier-4 Design Target Boundary Statement (Normative)</w:t>
      </w:r>
    </w:p>
    <w:p>
      <w:pPr>
        <w:pStyle w:val="FirstParagraph"/>
      </w:pPr>
      <w:r>
        <w:t xml:space="preserve">Tier 4 compliance claims are PROHIBITED in the current v12.4 release. Tier-4 content is design target only (Appendix I). No determinism, hash-bound replay, or ProofPack claims may be asserted until ProofPack is publicly replayable and independently verified.</w:t>
      </w:r>
    </w:p>
    <w:bookmarkEnd w:id="233"/>
    <w:bookmarkStart w:id="234" w:name="Xb309d03778f873a70d26c9771e41a805ef852a1"/>
    <w:p>
      <w:pPr>
        <w:pStyle w:val="Heading2"/>
      </w:pPr>
      <w:r>
        <w:t xml:space="preserve">14.6 Socio-Technical Embedding: Legitimacy, Contestation, and Institutional Use (Informative)</w:t>
      </w:r>
    </w:p>
    <w:p>
      <w:pPr>
        <w:pStyle w:val="FirstParagraph"/>
      </w:pPr>
      <w:r>
        <w:t xml:space="preserve">RippleLogic is designed for socio-technical governance settings where values are plural, power is unevenly distributed, and institutional incentives can distort decision quality. The framework therefore treats legitimacy as a procedural property rather than an assumed outcome.</w:t>
      </w:r>
    </w:p>
    <w:p>
      <w:pPr>
        <w:pStyle w:val="BodyText"/>
      </w:pPr>
      <w:r>
        <w:t xml:space="preserve">Hybrid Democratic Weighting governs welfare weights through structured stakeholder participation with anti-capture safeguards, while constitutional rights and tail-risk constraints limit what can be traded away even when stakeholders disagree.</w:t>
      </w:r>
    </w:p>
    <w:p>
      <w:pPr>
        <w:pStyle w:val="BodyText"/>
      </w:pPr>
      <w:r>
        <w:t xml:space="preserve">The Provenance and Compliance Certificate supports contestability: it makes normative parameters, scenario assumptions, subgroup handling, and constraint-gate outcomes explicit so that affected parties can challenge decisions with evidence rather than rhetoric.</w:t>
      </w:r>
    </w:p>
    <w:p>
      <w:pPr>
        <w:pStyle w:val="BodyText"/>
      </w:pPr>
      <w:r>
        <w:t xml:space="preserve">Institutional embedding is expected to vary by context, but at minimum high-stakes deployments SHOULD include:</w:t>
      </w:r>
    </w:p>
    <w:p>
      <w:pPr>
        <w:pStyle w:val="BodyText"/>
      </w:pPr>
      <w:r>
        <w:t xml:space="preserve">- Independent review capacity (at least one reviewer with no reporting relationship to the decision owner)</w:t>
      </w:r>
    </w:p>
    <w:p>
      <w:pPr>
        <w:pStyle w:val="BodyText"/>
      </w:pPr>
      <w:r>
        <w:t xml:space="preserve">- Audit sampling (for example, random audit lotteries selecting ≥5% of Tier 3 PCCs for independent review)</w:t>
      </w:r>
    </w:p>
    <w:p>
      <w:pPr>
        <w:pStyle w:val="BodyText"/>
      </w:pPr>
      <w:r>
        <w:t xml:space="preserve">- An escalation pathway when rights, tail-risk, or containment conditions are near-binding or sensitive under perturbations</w:t>
      </w:r>
    </w:p>
    <w:p>
      <w:pPr>
        <w:pStyle w:val="BodyText"/>
      </w:pPr>
      <w:r>
        <w:t xml:space="preserve">- Designated channels through which affected stakeholders can access the PCC (or the 5SPR at minimum) and submit evidence-based challenges</w:t>
      </w:r>
    </w:p>
    <w:p>
      <w:pPr>
        <w:pStyle w:val="BodyText"/>
      </w:pPr>
      <w:r>
        <w:t xml:space="preserve">- A governance body or designated authority responsible for adjudicating challenges, with documented procedures and timelines</w:t>
      </w:r>
    </w:p>
    <w:p>
      <w:pPr>
        <w:pStyle w:val="BodyText"/>
      </w:pPr>
      <w:r>
        <w:t xml:space="preserve">RippleLogic does not remove politics; it makes the structure of political and ethical disagreement legible and auditable. The framework’s value proposition is not that it eliminates conflict but that it converts implicit, opaque tradeoffs into explicit, traceable, and challengeable ones.</w:t>
      </w:r>
    </w:p>
    <w:p>
      <w:pPr>
        <w:pStyle w:val="BodyText"/>
      </w:pPr>
      <w:r>
        <w:t xml:space="preserve">Contestation architecture. The 5SPR (Five-Sentence Public Rationale) serves as the minimum contestability interface: any affected party should be able to read the 5SPR and understand what was decided, what was excluded and why, and what follow-up is planned. For Tier 3 decisions, the full PCC provides the detailed evidence base for substantive challenge. Challenges SHOULD be processed through a documented review procedure with:</w:t>
      </w:r>
    </w:p>
    <w:p>
      <w:pPr>
        <w:pStyle w:val="BodyText"/>
      </w:pPr>
      <w:r>
        <w:t xml:space="preserve">- A defined response timeline (recommended: ≤30 days for initial response)</w:t>
      </w:r>
    </w:p>
    <w:p>
      <w:pPr>
        <w:pStyle w:val="BodyText"/>
      </w:pPr>
      <w:r>
        <w:t xml:space="preserve">- Documented outcomes (challenge upheld, rejected with reasoning, or additional evidence requested)</w:t>
      </w:r>
    </w:p>
    <w:p>
      <w:pPr>
        <w:pStyle w:val="BodyText"/>
      </w:pPr>
      <w:r>
        <w:t xml:space="preserve">- Version increment if the challenge results in parameter changes</w:t>
      </w:r>
    </w:p>
    <w:p>
      <w:pPr>
        <w:pStyle w:val="BodyText"/>
      </w:pPr>
      <w:r>
        <w:t xml:space="preserve">- Preservation of the original PCC alongside the revised PCC</w:t>
      </w:r>
    </w:p>
    <w:p>
      <w:pPr>
        <w:pStyle w:val="BodyText"/>
      </w:pPr>
      <w:r>
        <w:t xml:space="preserve">Power asymmetry awareness. In contexts where decision owners have significantly more power than affected stakeholders, the framework’s structural protections (NCRC, worst-off subgroup semantics, mandatory tail categories, independent challenger requirements) serve as institutional counterweights. However, these protections are only effective if the institutional context supports their enforcement. Deployments in contexts with weak rule of law, captured institutions, or suppressed civil society SHOULD be flagged for enhanced scrutiny and may require external oversight partnerships.</w:t>
      </w:r>
    </w:p>
    <w:bookmarkEnd w:id="234"/>
    <w:bookmarkStart w:id="238" w:name="X3f6c50d260b40710703af70869c36b95363f2ec"/>
    <w:p>
      <w:pPr>
        <w:pStyle w:val="Heading2"/>
      </w:pPr>
      <w:r>
        <w:t xml:space="preserve">14.7 Stewardship Layer (Normative): Applicability and Binding Semantics</w:t>
      </w:r>
    </w:p>
    <w:bookmarkStart w:id="235" w:name="applicability-predicate-normative"/>
    <w:p>
      <w:pPr>
        <w:pStyle w:val="Heading3"/>
      </w:pPr>
      <w:r>
        <w:t xml:space="preserve">14.7.1 Applicability Predicate (Normative)</w:t>
      </w:r>
    </w:p>
    <w:p>
      <w:pPr>
        <w:pStyle w:val="FirstParagraph"/>
      </w:pPr>
      <w:r>
        <w:t xml:space="preserve">RippleLogic Stewardship requirements apply only when a run is performed in a stewardship-relevant role (power asymmetry, delegated influence, public/institutional impact, or execution capability). Define:</w:t>
      </w:r>
    </w:p>
    <w:p>
      <w:pPr>
        <w:pStyle w:val="BodyText"/>
      </w:pPr>
      <w:r>
        <w:t xml:space="preserve">Stw_req(run) in {0,1}, where Stw_req(run) = 1 if and only if any of S1 through S4 holds. S5 is a modifier: it constrains provenance and influence controls when present, but S5 alone does not trigger Stw_req(run).</w:t>
      </w:r>
    </w:p>
    <w:p>
      <w:pPr>
        <w:pStyle w:val="BodyText"/>
      </w:pPr>
      <w:r>
        <w:t xml:space="preserve">The Stw_req(run) predicate is defined in Section 14.7.1 and MUST NOT be redefined in downstream specifications; downstream documents SHALL reference this section.</w:t>
      </w:r>
    </w:p>
    <w:p>
      <w:pPr>
        <w:pStyle w:val="Compact"/>
        <w:numPr>
          <w:ilvl w:val="0"/>
          <w:numId w:val="1169"/>
        </w:numPr>
      </w:pPr>
      <w:r>
        <w:t xml:space="preserve">S1 (Delegated Influence): An assisting system is asked to recommend, rank, or narrow option space for a decision owner, such that the decision owner may reasonably rely on it.</w:t>
      </w:r>
    </w:p>
    <w:p>
      <w:pPr>
        <w:pStyle w:val="Compact"/>
        <w:numPr>
          <w:ilvl w:val="0"/>
          <w:numId w:val="1170"/>
        </w:numPr>
      </w:pPr>
      <w:r>
        <w:t xml:space="preserve">S2 (Public/Institutional Effect): Outputs are intended for public posting or institutional/policy use beyond the private decision owner.</w:t>
      </w:r>
    </w:p>
    <w:p>
      <w:pPr>
        <w:pStyle w:val="Compact"/>
        <w:numPr>
          <w:ilvl w:val="0"/>
          <w:numId w:val="1171"/>
        </w:numPr>
      </w:pPr>
      <w:r>
        <w:t xml:space="preserve">S3 (Execution Capability): The assisting system can execute actions (write/post/act) or trigger downstream actions beyond drafting.</w:t>
      </w:r>
    </w:p>
    <w:p>
      <w:pPr>
        <w:pStyle w:val="Compact"/>
        <w:numPr>
          <w:ilvl w:val="0"/>
          <w:numId w:val="1172"/>
        </w:numPr>
      </w:pPr>
      <w:r>
        <w:t xml:space="preserve">S4 (High-Stakes Rights Exposure): The assisted decision materially affects rights, safety, liberty, livelihood, or access to essential services, or produces irreversible/high-impact outcomes for protected stakeholders.</w:t>
      </w:r>
    </w:p>
    <w:p>
      <w:pPr>
        <w:pStyle w:val="FirstParagraph"/>
      </w:pPr>
      <w:r>
        <w:t xml:space="preserve">S5 (Authenticated Operator Channel; modifier): The system has an authenticated operator channel capable of altering configuration, permissions, or deployment posture; when S5 co-occurs with any of S1 through S4, additional provenance and influence disclosure requirements apply per Appendix N.</w:t>
      </w:r>
    </w:p>
    <w:p>
      <w:pPr>
        <w:pStyle w:val="BodyText"/>
      </w:pPr>
      <w:r>
        <w:t xml:space="preserve">Interpretation notes (Normative).</w:t>
      </w:r>
    </w:p>
    <w:p>
      <w:pPr>
        <w:pStyle w:val="BodyText"/>
      </w:pPr>
      <w:r>
        <w:t xml:space="preserve">S1 scope limiter: Delegated influence applies when the decision owner may reasonably rely on the system’s output to materially shape a consequential decision (including meaningful option-narrowing or ranking that guides action). Purely informational or educational responses where independent judgment and verification capacity are preserved do not by themselves trigger S1.</w:t>
      </w:r>
    </w:p>
    <w:p>
      <w:pPr>
        <w:pStyle w:val="BodyText"/>
      </w:pPr>
      <w:r>
        <w:t xml:space="preserve">S5 scope limiter (no loophole): S5 alone, absent any of S1 through S4, does not trigger Stewardship instrumentation. When S5 co-occurs with any of S1 through S4, Stw_req(run)=1 is triggered by the co-occurring condition(s) (S1–S4), not by S5.</w:t>
      </w:r>
    </w:p>
    <w:p>
      <w:pPr>
        <w:pStyle w:val="BodyText"/>
      </w:pPr>
      <w:r>
        <w:t xml:space="preserve">If Stw_req(run) = 0, Stewardship instrumentation is OPTIONAL and Stewardship audit flags do not apply. If Stw_req(run) = 1, Stewardship instrumentation is REQUIRED per Appendix N.</w:t>
      </w:r>
    </w:p>
    <w:bookmarkEnd w:id="235"/>
    <w:bookmarkStart w:id="236" w:name="stewardship-vs-cascade-normative"/>
    <w:p>
      <w:pPr>
        <w:pStyle w:val="Heading3"/>
      </w:pPr>
      <w:r>
        <w:t xml:space="preserve">14.7.2 Stewardship vs Cascade (Normative)</w:t>
      </w:r>
    </w:p>
    <w:p>
      <w:pPr>
        <w:pStyle w:val="FirstParagraph"/>
      </w:pPr>
      <w:r>
        <w:t xml:space="preserve">Stewardship does not modify the RippleLogic cascade definitions for NCRC, TRC, CSV, RLS, or UCI/HOI. Stewardship governs assistance integrity (boundary stability, authorship preservation, influence transparency). When Stewardship is required (Stw_req = 1), failure conditions are enforced via audit flags and PCC validity rules defined in Appendix N.</w:t>
      </w:r>
    </w:p>
    <w:bookmarkEnd w:id="236"/>
    <w:bookmarkStart w:id="237" w:name="flag-semantics-pointer-normative"/>
    <w:p>
      <w:pPr>
        <w:pStyle w:val="Heading3"/>
      </w:pPr>
      <w:r>
        <w:t xml:space="preserve">14.7.3 Flag Semantics Pointer (Normative)</w:t>
      </w:r>
    </w:p>
    <w:p>
      <w:pPr>
        <w:pStyle w:val="FirstParagraph"/>
      </w:pPr>
      <w:r>
        <w:t xml:space="preserve">Stewardship flags follow the canonical audit-flag severity semantics:</w:t>
      </w:r>
    </w:p>
    <w:p>
      <w:pPr>
        <w:pStyle w:val="Compact"/>
        <w:numPr>
          <w:ilvl w:val="0"/>
          <w:numId w:val="1173"/>
        </w:numPr>
      </w:pPr>
      <w:r>
        <w:t xml:space="preserve">INVALID flags invalidate the PCC and require rerun/remediation.</w:t>
      </w:r>
    </w:p>
    <w:p>
      <w:pPr>
        <w:pStyle w:val="Compact"/>
        <w:numPr>
          <w:ilvl w:val="0"/>
          <w:numId w:val="1174"/>
        </w:numPr>
      </w:pPr>
      <w:r>
        <w:t xml:space="preserve">REVIEW flags require mitigation and monitoring but do not by themselves invalidate the PCC.</w:t>
      </w:r>
    </w:p>
    <w:p>
      <w:pPr>
        <w:pStyle w:val="FirstParagraph"/>
      </w:pPr>
      <w:r>
        <w:t xml:space="preserve">Stewardship audit flags are defined in Appendix N and apply only when Stw_req(run) = 1.</w:t>
      </w:r>
    </w:p>
    <w:bookmarkEnd w:id="237"/>
    <w:bookmarkEnd w:id="238"/>
    <w:bookmarkStart w:id="239" w:name="X98fa7946913d40713a03dfbf19a39dcd1124a61"/>
    <w:p>
      <w:pPr>
        <w:pStyle w:val="Heading2"/>
      </w:pPr>
      <w:r>
        <w:t xml:space="preserve">14.8 Computational Closure Declaration (Normative)</w:t>
      </w:r>
    </w:p>
    <w:p>
      <w:pPr>
        <w:pStyle w:val="FirstParagraph"/>
      </w:pPr>
      <w:r>
        <w:t xml:space="preserve">Purpose. Every RippleLogic run SHALL declare the boundary of computation so that claims do not silently extend beyond the scopes, horizons, evidence classes, or propagation modes actually evaluated.</w:t>
      </w:r>
    </w:p>
    <w:p>
      <w:pPr>
        <w:pStyle w:val="BodyText"/>
      </w:pPr>
      <w:r>
        <w:t xml:space="preserve">A PCC.ComputationalClosure object SHALL include at minimum:</w:t>
      </w:r>
    </w:p>
    <w:p>
      <w:pPr>
        <w:pStyle w:val="BodyText"/>
      </w:pPr>
      <w:r>
        <w:t xml:space="preserve">- scopes_evaluated: Union Scopes included in the run;</w:t>
      </w:r>
    </w:p>
    <w:p>
      <w:pPr>
        <w:pStyle w:val="BodyText"/>
      </w:pPr>
      <w:r>
        <w:t xml:space="preserve">- scopes_guardrail_only: Union Scopes protected through floors, NCRC, TRC, or CSV but not materially weighted in residual welfare ranking;</w:t>
      </w:r>
    </w:p>
    <w:p>
      <w:pPr>
        <w:pStyle w:val="BodyText"/>
      </w:pPr>
      <w:r>
        <w:t xml:space="preserve">- scopes_outside_computation: scopes not evaluated beyond humility-horizon recognition;</w:t>
      </w:r>
    </w:p>
    <w:p>
      <w:pPr>
        <w:pStyle w:val="BodyText"/>
      </w:pPr>
      <w:r>
        <w:t xml:space="preserve">- time_horizon_evaluated: declared decision horizon;</w:t>
      </w:r>
    </w:p>
    <w:p>
      <w:pPr>
        <w:pStyle w:val="BodyText"/>
      </w:pPr>
      <w:r>
        <w:t xml:space="preserve">- time_horizon_outside_computation: time horizons acknowledged but not modeled;</w:t>
      </w:r>
    </w:p>
    <w:p>
      <w:pPr>
        <w:pStyle w:val="BodyText"/>
      </w:pPr>
      <w:r>
        <w:t xml:space="preserve">- kernel_mode: NONE, QUICK, or declared domain-kernel-id;</w:t>
      </w:r>
    </w:p>
    <w:p>
      <w:pPr>
        <w:pStyle w:val="BodyText"/>
      </w:pPr>
      <w:r>
        <w:t xml:space="preserve">- propagation_edges_included: declared kernel edges or NONE;</w:t>
      </w:r>
    </w:p>
    <w:p>
      <w:pPr>
        <w:pStyle w:val="BodyText"/>
      </w:pPr>
      <w:r>
        <w:t xml:space="preserve">- propagation_edges_excluded: known plausible edges excluded from computation;</w:t>
      </w:r>
    </w:p>
    <w:p>
      <w:pPr>
        <w:pStyle w:val="BodyText"/>
      </w:pPr>
      <w:r>
        <w:t xml:space="preserve">- externalities_excluded: known plausible externalities excluded, with reason codes;</w:t>
      </w:r>
    </w:p>
    <w:p>
      <w:pPr>
        <w:pStyle w:val="BodyText"/>
      </w:pPr>
      <w:r>
        <w:t xml:space="preserve">- claim_boundary: exact wording of what the run may and may not claim.</w:t>
      </w:r>
    </w:p>
    <w:p>
      <w:pPr>
        <w:pStyle w:val="BodyText"/>
      </w:pPr>
      <w:r>
        <w:t xml:space="preserve">A run SHALL NOT claim coverage over scopes, horizons, externalities, or propagation pathways outside its ComputationalClosure boundary. Any public-facing summary SHALL preserve this claim boundary.</w:t>
      </w:r>
    </w:p>
    <w:bookmarkEnd w:id="239"/>
    <w:bookmarkEnd w:id="240"/>
    <w:bookmarkStart w:id="249" w:name="X2d02abbacb84bdbbc9c6e3c37a9b0d9bdba7ff2"/>
    <w:p>
      <w:pPr>
        <w:pStyle w:val="Heading1"/>
      </w:pPr>
      <w:r>
        <w:t xml:space="preserve">SECTION 15: IMPLEMENTATION GUIDANCE AND TIERS (NORMATIVE)</w:t>
      </w:r>
    </w:p>
    <w:bookmarkStart w:id="241" w:name="purpose-normative-5"/>
    <w:p>
      <w:pPr>
        <w:pStyle w:val="Heading2"/>
      </w:pPr>
      <w:r>
        <w:t xml:space="preserve">15.0 Purpose (Normative)</w:t>
      </w:r>
    </w:p>
    <w:p>
      <w:pPr>
        <w:pStyle w:val="FirstParagraph"/>
      </w:pPr>
      <w:r>
        <w:t xml:space="preserve">This section specifies minimum compliance requirements by tier and provides operational guidance for applying RippleLogic in real decisions. Tiers define minimum obligations; deployments may exceed them. The framework is designed to improve over time via NCAR learning and governed updates.</w:t>
      </w:r>
    </w:p>
    <w:bookmarkEnd w:id="241"/>
    <w:bookmarkStart w:id="242" w:name="Xd0135353ff9bab37780b7faab3488946bdf6932"/>
    <w:p>
      <w:pPr>
        <w:pStyle w:val="Heading2"/>
      </w:pPr>
      <w:r>
        <w:t xml:space="preserve">15.1 Tier Requirements Matrix (Authoritative; Normative)</w:t>
      </w:r>
    </w:p>
    <w:p>
      <w:pPr>
        <w:pStyle w:val="FirstParagraph"/>
      </w:pPr>
      <w:r>
        <w:t xml:space="preserve">Normative authority: This matrix is the single authoritative statement of tier compliance. If any other sentence in this document conflicts with this matrix, this matrix governs.</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1547"/>
        <w:gridCol w:w="910"/>
        <w:gridCol w:w="3307"/>
        <w:gridCol w:w="2154"/>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Capability / Requirement</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Tier 1 (Heuristic)</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Tier 2 (Core, Strict TRC)</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Tier 3 (Auditable)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Option set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MUST list ≥2 options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REQUIRED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REQUIRED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Baseline declaration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REQUIRED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REQUIRED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REQUIRED</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Impact scale and Baseline-Zero</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REQUIRED (qualitative allowed)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REQUIRED (quantitative recommended)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REQUIRED (quantitative plus auditable)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NCRC rights check</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REQUIRED (heuristic minimum)</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REQUIRED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REQUIRED</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Worst-off subgroup for rights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Recommended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REQUIRED for directly affected rights cells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REQUIRED for rights-covered cells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TRC tail-risk</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Optional (qualitative screen)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REQUIRED when catastrophe relevance plausible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REQUIRED</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Scenario set size when TRC used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N/A</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≥5 minimum</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≥20 minimum</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Mandatory tail categories plus p_floor</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Recommended if TRC used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REQUIRED when TRC used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REQUIRED</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CSV qualification (Containment and Structural Viability)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REQUIRED before any ordinary ranking or selection claim; a brief qualitative screen or</w:t>
            </w:r>
            <w:r>
              <w:rPr>
                <w:rFonts w:ascii="Aptos" w:hAnsi="Aptos"/>
                <w:sz w:val="18"/>
              </w:rPr>
              <w:t xml:space="preserve"> </w:t>
            </w:r>
            <w:r>
              <w:rPr>
                <w:rStyle w:val="VerbatimChar"/>
                <w:rFonts w:ascii="Aptos" w:hAnsi="Aptos"/>
                <w:sz w:val="18"/>
              </w:rPr>
              <w:t xml:space="preserve">CSV_NOT_MATERIAL</w:t>
            </w:r>
            <w:r>
              <w:rPr>
                <w:rFonts w:ascii="Aptos" w:hAnsi="Aptos"/>
                <w:sz w:val="18"/>
              </w:rPr>
              <w:t xml:space="preserve"> </w:t>
            </w:r>
            <w:r>
              <w:rPr>
                <w:rFonts w:ascii="Aptos" w:hAnsi="Aptos"/>
                <w:sz w:val="18"/>
              </w:rPr>
              <w:t xml:space="preserve">rationale is sufficient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REQUIRED proportional/assumption-bounded CSV result before RLS; quantitative UCI is not required unless material</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REQUIRED full and binding</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RLS scoring</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Optional; if used, only after a pass-equivalent CSV result</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REQUIRED only for selectable survivors after CSV</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REQUIRED only for selectable survivors after CSV</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Uncertainty plus discrimination band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Optional</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REQUIRED (active cells)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REQUIRED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Tie-breaks (UCI/HOI)</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Optional</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Recommended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REQUIRED when RLS non-decisive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Kernel propagation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NONE default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NONE default; QUICK if KQS policy satisfied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QUICK only if KQS policy satisfied plus sensitivity; else NONE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KQS policy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Optional</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REQUIRED if kernel used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REQUIRED if kernel used</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Sensitivity analysis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Optional</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Recommended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REQUIRED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PCC artifact</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Optional</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REQUIRED (basic)</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REQUIRED (full)</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Audit flags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Optional</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REQUIRED when triggered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REQUIRED when triggered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Stewardship (conditional)</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Optional</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Required iff Stw_req=1</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Required (Stw_req assumed TRUE for Tier 3)</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Tier-4 claim</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PROHIBITED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PROHIBITED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PROHIBITED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Stakeholder discovery and mapping (SDP/InstanceMap)</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Optional</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REQUIRED when any SDP trigger holds; otherwise a lightweight stakeholder note or voluntary SDP is RECOMMENDED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REQUIRED (InstanceMap with multi-scope redundancy handling disclosures)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Stakeholder Coverage Index (SCI)</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Optional</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REQUIRED (SCI ≥ 1)</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REQUIRED (SCI ≥ 2)</w:t>
            </w:r>
          </w:p>
        </w:tc>
      </w:tr>
    </w:tbl>
    <w:p>
      <w:pPr>
        <w:pStyle w:val="BodyText"/>
      </w:pPr>
      <w:r>
        <w:t xml:space="preserve">Tier 3 stewardship assumption (Normative): Any Tier 3 run SHALL set Stw_req(run) = 1 by default because Tier 3 implies external scrutiny and governance-grade assistance posture.</w:t>
      </w:r>
    </w:p>
    <w:bookmarkEnd w:id="242"/>
    <w:bookmarkStart w:id="243" w:name="Xafa2376a734115825f7a9b9babd8e3379c8edeb"/>
    <w:p>
      <w:pPr>
        <w:pStyle w:val="Heading2"/>
      </w:pPr>
      <w:r>
        <w:t xml:space="preserve">15.2 Tier 1: Heuristic Application (</w:t>
      </w:r>
      <w:r>
        <w:t xml:space="preserve">“</w:t>
      </w:r>
      <w:r>
        <w:t xml:space="preserve">2-Minute Ripple Check</w:t>
      </w:r>
      <w:r>
        <w:t xml:space="preserve">”</w:t>
      </w:r>
      <w:r>
        <w:t xml:space="preserve">) (Normative minimum)</w:t>
      </w:r>
    </w:p>
    <w:p>
      <w:pPr>
        <w:pStyle w:val="FirstParagraph"/>
      </w:pPr>
      <w:r>
        <w:t xml:space="preserve">Use Tier 1 for low-stakes, reversible decisions where full calculation is disproportionate.</w:t>
      </w:r>
    </w:p>
    <w:p>
      <w:pPr>
        <w:pStyle w:val="BodyText"/>
      </w:pPr>
      <w:r>
        <w:t xml:space="preserve">Tier 1 minimum protocol:</w:t>
      </w:r>
    </w:p>
    <w:p>
      <w:pPr>
        <w:pStyle w:val="Compact"/>
        <w:numPr>
          <w:ilvl w:val="0"/>
          <w:numId w:val="1175"/>
        </w:numPr>
      </w:pPr>
      <w:r>
        <w:rPr>
          <w:b/>
          <w:bCs/>
        </w:rPr>
        <w:t xml:space="preserve">Decision:</w:t>
      </w:r>
      <w:r>
        <w:t xml:space="preserve"> </w:t>
      </w:r>
      <w:r>
        <w:t xml:space="preserve">What must be decided, by when?</w:t>
      </w:r>
    </w:p>
    <w:p>
      <w:pPr>
        <w:pStyle w:val="Compact"/>
        <w:numPr>
          <w:ilvl w:val="0"/>
          <w:numId w:val="1175"/>
        </w:numPr>
      </w:pPr>
      <w:r>
        <w:rPr>
          <w:b/>
          <w:bCs/>
        </w:rPr>
        <w:t xml:space="preserve">Options:</w:t>
      </w:r>
      <w:r>
        <w:t xml:space="preserve"> </w:t>
      </w:r>
      <w:r>
        <w:t xml:space="preserve">List at least 2 options, including a third-path redesign option where possible.</w:t>
      </w:r>
    </w:p>
    <w:p>
      <w:pPr>
        <w:pStyle w:val="Compact"/>
        <w:numPr>
          <w:ilvl w:val="0"/>
          <w:numId w:val="1175"/>
        </w:numPr>
      </w:pPr>
      <w:r>
        <w:rPr>
          <w:b/>
          <w:bCs/>
        </w:rPr>
        <w:t xml:space="preserve">Rights screen (RF/NCRC heuristic):</w:t>
      </w:r>
      <w:r>
        <w:t xml:space="preserve"> </w:t>
      </w:r>
      <w:r>
        <w:t xml:space="preserve">Could any option plausibly violate LIFE, BODY, NEED, LBTY, DIGN, PROC, INFO, or ECOL? If yes, escalate to Tier 2+.</w:t>
      </w:r>
    </w:p>
    <w:p>
      <w:pPr>
        <w:pStyle w:val="Compact"/>
        <w:numPr>
          <w:ilvl w:val="0"/>
          <w:numId w:val="1175"/>
        </w:numPr>
      </w:pPr>
      <w:r>
        <w:rPr>
          <w:b/>
          <w:bCs/>
        </w:rPr>
        <w:t xml:space="preserve">Tail screen (TRC heuristic):</w:t>
      </w:r>
      <w:r>
        <w:t xml:space="preserve"> </w:t>
      </w:r>
      <w:r>
        <w:t xml:space="preserve">Could any option plausibly create catastrophic, irreversible, systemic, or ruin-path downside? If yes, escalate to Tier 2+.</w:t>
      </w:r>
    </w:p>
    <w:p>
      <w:pPr>
        <w:pStyle w:val="Compact"/>
        <w:numPr>
          <w:ilvl w:val="0"/>
          <w:numId w:val="1175"/>
        </w:numPr>
      </w:pPr>
      <w:r>
        <w:rPr>
          <w:b/>
          <w:bCs/>
        </w:rPr>
        <w:t xml:space="preserve">CSV screen:</w:t>
      </w:r>
      <w:r>
        <w:t xml:space="preserve"> </w:t>
      </w:r>
      <w:r>
        <w:t xml:space="preserve">Could the apparent local gain hollow out, overload, externalize onto, or depend on failure of a larger system, or does the option lack the resources, controls, authority, reversibility, or execution conditions needed to stand? Record</w:t>
      </w:r>
      <w:r>
        <w:t xml:space="preserve"> </w:t>
      </w:r>
      <w:r>
        <w:rPr>
          <w:rStyle w:val="VerbatimChar"/>
        </w:rPr>
        <w:t xml:space="preserve">CSV_PASS_HEURISTIC</w:t>
      </w:r>
      <w:r>
        <w:t xml:space="preserve">,</w:t>
      </w:r>
      <w:r>
        <w:t xml:space="preserve"> </w:t>
      </w:r>
      <w:r>
        <w:rPr>
          <w:rStyle w:val="VerbatimChar"/>
        </w:rPr>
        <w:t xml:space="preserve">CSV_NOT_MATERIAL</w:t>
      </w:r>
      <w:r>
        <w:t xml:space="preserve">,</w:t>
      </w:r>
      <w:r>
        <w:t xml:space="preserve"> </w:t>
      </w:r>
      <w:r>
        <w:rPr>
          <w:rStyle w:val="VerbatimChar"/>
        </w:rPr>
        <w:t xml:space="preserve">CSV_REDESIGN_REQUIRED</w:t>
      </w:r>
      <w:r>
        <w:t xml:space="preserve">, or escalate. An ordinary RippleLogic ranking or selection claim MUST NOT be made without a pass-equivalent CSV result.</w:t>
      </w:r>
    </w:p>
    <w:p>
      <w:pPr>
        <w:pStyle w:val="Compact"/>
        <w:numPr>
          <w:ilvl w:val="0"/>
          <w:numId w:val="1175"/>
        </w:numPr>
      </w:pPr>
      <w:r>
        <w:rPr>
          <w:b/>
          <w:bCs/>
        </w:rPr>
        <w:t xml:space="preserve">Scopes touched:</w:t>
      </w:r>
      <w:r>
        <w:t xml:space="preserve"> </w:t>
      </w:r>
      <w:r>
        <w:t xml:space="preserve">Which operational scopes U1 through U7 are materially affected?</w:t>
      </w:r>
    </w:p>
    <w:p>
      <w:pPr>
        <w:pStyle w:val="Compact"/>
        <w:numPr>
          <w:ilvl w:val="0"/>
          <w:numId w:val="1175"/>
        </w:numPr>
      </w:pPr>
      <w:r>
        <w:rPr>
          <w:b/>
          <w:bCs/>
        </w:rPr>
        <w:t xml:space="preserve">Unioning move:</w:t>
      </w:r>
      <w:r>
        <w:t xml:space="preserve"> </w:t>
      </w:r>
      <w:r>
        <w:t xml:space="preserve">What redesign could reduce harms and increase shared benefit across the affected scopes?</w:t>
      </w:r>
    </w:p>
    <w:p>
      <w:pPr>
        <w:pStyle w:val="Compact"/>
        <w:numPr>
          <w:ilvl w:val="0"/>
          <w:numId w:val="1175"/>
        </w:numPr>
      </w:pPr>
      <w:r>
        <w:rPr>
          <w:b/>
          <w:bCs/>
        </w:rPr>
        <w:t xml:space="preserve">Choose and record:</w:t>
      </w:r>
      <w:r>
        <w:t xml:space="preserve"> </w:t>
      </w:r>
      <w:r>
        <w:t xml:space="preserve">Compare only options that passed the heuristic qualification screens. If no option passes, redesign, escalate, delay, or refuse rather than forcing a ranking.</w:t>
      </w:r>
    </w:p>
    <w:p>
      <w:pPr>
        <w:pStyle w:val="FirstParagraph"/>
      </w:pPr>
      <w:r>
        <w:t xml:space="preserve">Tier 1 recording (recommended): a short note or mini-PCC containing the eight answers and any</w:t>
      </w:r>
      <w:r>
        <w:t xml:space="preserve"> </w:t>
      </w:r>
      <w:r>
        <w:rPr>
          <w:rStyle w:val="VerbatimChar"/>
        </w:rPr>
        <w:t xml:space="preserve">CSV_NOT_MATERIAL</w:t>
      </w:r>
      <w:r>
        <w:t xml:space="preserve"> </w:t>
      </w:r>
      <w:r>
        <w:t xml:space="preserve">rationale.</w:t>
      </w:r>
    </w:p>
    <w:p>
      <w:pPr>
        <w:pStyle w:val="BodyText"/>
      </w:pPr>
      <w:r>
        <w:t xml:space="preserve">Tier-1 Worked Example (informative; shows Tier escalation):</w:t>
      </w:r>
    </w:p>
    <w:p>
      <w:pPr>
        <w:pStyle w:val="BodyText"/>
      </w:pPr>
      <w:r>
        <w:t xml:space="preserve">Decision: Accept a new consulting project this month, or decline to protect time for household responsibilities.</w:t>
      </w:r>
    </w:p>
    <w:p>
      <w:pPr>
        <w:pStyle w:val="BodyText"/>
      </w:pPr>
      <w:r>
        <w:t xml:space="preserve">Options: (A) Accept as proposed (10 hrs/week for 4 weeks). (B) Decline. (C) Redesign: accept only if scope is reduced to 4 hrs/week and meetings are time-boxed.</w:t>
      </w:r>
    </w:p>
    <w:p>
      <w:pPr>
        <w:pStyle w:val="BodyText"/>
      </w:pPr>
      <w:r>
        <w:t xml:space="preserve">Rights screen (heuristic): No plausible LIFE/BODY/NEED/LBTY/DIGN violations. PROC/INFO: contract terms are clear, no coercion. PASS at Tier 1. If any need for deceptive data use or exploitative terms were suspected, escalate to Tier 2.</w:t>
      </w:r>
    </w:p>
    <w:p>
      <w:pPr>
        <w:pStyle w:val="BodyText"/>
      </w:pPr>
      <w:r>
        <w:t xml:space="preserve">Tail screen (heuristic): No plausible catastrophic, irreversible, or systemic downside. PASS at Tier 1.</w:t>
      </w:r>
    </w:p>
    <w:p>
      <w:pPr>
        <w:pStyle w:val="BodyText"/>
      </w:pPr>
      <w:r>
        <w:t xml:space="preserve">CSV screen: Option A plausibly creates a local income gain by hollowing household stability and personal recovery capacity; record</w:t>
      </w:r>
      <w:r>
        <w:t xml:space="preserve"> </w:t>
      </w:r>
      <w:r>
        <w:rPr>
          <w:rStyle w:val="VerbatimChar"/>
        </w:rPr>
        <w:t xml:space="preserve">CSV_REDESIGN_REQUIRED</w:t>
      </w:r>
      <w:r>
        <w:t xml:space="preserve">. Option B is structurally viable but loses the project benefit; record</w:t>
      </w:r>
      <w:r>
        <w:t xml:space="preserve"> </w:t>
      </w:r>
      <w:r>
        <w:rPr>
          <w:rStyle w:val="VerbatimChar"/>
        </w:rPr>
        <w:t xml:space="preserve">CSV_PASS_HEURISTIC</w:t>
      </w:r>
      <w:r>
        <w:t xml:space="preserve">. Option C includes bounded hours and time-boxed meetings; record</w:t>
      </w:r>
      <w:r>
        <w:t xml:space="preserve"> </w:t>
      </w:r>
      <w:r>
        <w:rPr>
          <w:rStyle w:val="VerbatimChar"/>
        </w:rPr>
        <w:t xml:space="preserve">CSV_PASS_WITH_CONTROLS_HEURISTIC</w:t>
      </w:r>
      <w:r>
        <w:t xml:space="preserve"> </w:t>
      </w:r>
      <w:r>
        <w:t xml:space="preserve">if the limits are accepted and monitorable.</w:t>
      </w:r>
    </w:p>
    <w:p>
      <w:pPr>
        <w:pStyle w:val="BodyText"/>
      </w:pPr>
      <w:r>
        <w:t xml:space="preserve">Scopes touched: U1 Self (Health, Agency, Meaning). U2 Household (Social, Material, Health). U3 Community/Organization impacts minor and reversible.</w:t>
      </w:r>
    </w:p>
    <w:p>
      <w:pPr>
        <w:pStyle w:val="BodyText"/>
      </w:pPr>
      <w:r>
        <w:t xml:space="preserve">Unioning move: Option C reduces household harm while capturing some benefit. Compare B and the controlled form of C only after the CSV screen. Choose C if renegotiation succeeds and the controls are real; otherwise choose B if household strain would be material.</w:t>
      </w:r>
    </w:p>
    <w:p>
      <w:pPr>
        <w:pStyle w:val="BodyText"/>
      </w:pPr>
      <w:r>
        <w:t xml:space="preserve">Record (mini-PCC): store the eight answers, CSV status, controls, and chosen option so NCAR learning can refine future time-budget decisions.</w:t>
      </w:r>
    </w:p>
    <w:bookmarkEnd w:id="243"/>
    <w:bookmarkStart w:id="244" w:name="X48456186e16fe9fc6f81d46b9b9c377941eee85"/>
    <w:p>
      <w:pPr>
        <w:pStyle w:val="Heading2"/>
      </w:pPr>
      <w:r>
        <w:t xml:space="preserve">15.3 Tier 2: Core Calculable (Strict TRC and Proportional CSV Posture) (Normative)</w:t>
      </w:r>
    </w:p>
    <w:p>
      <w:pPr>
        <w:pStyle w:val="FirstParagraph"/>
      </w:pPr>
      <w:r>
        <w:t xml:space="preserve">Use Tier 2 for routine but consequential decisions requiring transparent computation and a basic PCC.</w:t>
      </w:r>
    </w:p>
    <w:p>
      <w:pPr>
        <w:pStyle w:val="BodyText"/>
      </w:pPr>
      <w:r>
        <w:t xml:space="preserve">Tier 2 minimum obligations:</w:t>
      </w:r>
    </w:p>
    <w:p>
      <w:pPr>
        <w:pStyle w:val="Compact"/>
        <w:numPr>
          <w:ilvl w:val="0"/>
          <w:numId w:val="1176"/>
        </w:numPr>
      </w:pPr>
      <w:r>
        <w:t xml:space="preserve">Construct impacts on the [-1,+1] scale using the Section 5 pipeline.</w:t>
      </w:r>
    </w:p>
    <w:p>
      <w:pPr>
        <w:pStyle w:val="Compact"/>
        <w:numPr>
          <w:ilvl w:val="0"/>
          <w:numId w:val="1176"/>
        </w:numPr>
      </w:pPr>
      <w:r>
        <w:t xml:space="preserve">Run RF/NCRC with worst-off subgroup checks for directly affected rights cells, including categorical-prohibition and severe-rights-hazard channels where triggered.</w:t>
      </w:r>
    </w:p>
    <w:p>
      <w:pPr>
        <w:pStyle w:val="Compact"/>
        <w:numPr>
          <w:ilvl w:val="0"/>
          <w:numId w:val="1176"/>
        </w:numPr>
      </w:pPr>
      <w:r>
        <w:t xml:space="preserve">Execute TRC when catastrophe relevance is plausible: use at least 5 scenarios; include mandatory tail categories and probability floors unless implausible with documented justification; compute CVaR and the corridor check; and record the TRC table in the PCC.</w:t>
      </w:r>
    </w:p>
    <w:p>
      <w:pPr>
        <w:pStyle w:val="Compact"/>
        <w:numPr>
          <w:ilvl w:val="0"/>
          <w:numId w:val="1176"/>
        </w:numPr>
      </w:pPr>
      <w:r>
        <w:t xml:space="preserve">Complete a proportional, assumption-bounded CSV review for every option before ordinary RLS ranking. Tier 2 CSV MAY use qualitative or proxy evidence where validated structural instruments are unavailable, but it MUST issue one explicit status from the canonical ladder:</w:t>
      </w:r>
      <w:r>
        <w:t xml:space="preserve"> </w:t>
      </w:r>
      <w:r>
        <w:rPr>
          <w:rStyle w:val="VerbatimChar"/>
        </w:rPr>
        <w:t xml:space="preserve">CSV_PASS</w:t>
      </w:r>
      <w:r>
        <w:t xml:space="preserve">,</w:t>
      </w:r>
      <w:r>
        <w:t xml:space="preserve"> </w:t>
      </w:r>
      <w:r>
        <w:rPr>
          <w:rStyle w:val="VerbatimChar"/>
        </w:rPr>
        <w:t xml:space="preserve">CSV_PASS_WITH_CONTROLS</w:t>
      </w:r>
      <w:r>
        <w:t xml:space="preserve">,</w:t>
      </w:r>
      <w:r>
        <w:t xml:space="preserve"> </w:t>
      </w:r>
      <w:r>
        <w:rPr>
          <w:rStyle w:val="VerbatimChar"/>
        </w:rPr>
        <w:t xml:space="preserve">CSV_NOT_MATERIAL</w:t>
      </w:r>
      <w:r>
        <w:t xml:space="preserve">,</w:t>
      </w:r>
      <w:r>
        <w:t xml:space="preserve"> </w:t>
      </w:r>
      <w:r>
        <w:rPr>
          <w:rStyle w:val="VerbatimChar"/>
        </w:rPr>
        <w:t xml:space="preserve">CSV_REDESIGN_REQUIRED</w:t>
      </w:r>
      <w:r>
        <w:t xml:space="preserve">,</w:t>
      </w:r>
      <w:r>
        <w:t xml:space="preserve"> </w:t>
      </w:r>
      <w:r>
        <w:rPr>
          <w:rStyle w:val="VerbatimChar"/>
        </w:rPr>
        <w:t xml:space="preserve">CSV_ESCALATE</w:t>
      </w:r>
      <w:r>
        <w:t xml:space="preserve">,</w:t>
      </w:r>
      <w:r>
        <w:t xml:space="preserve"> </w:t>
      </w:r>
      <w:r>
        <w:rPr>
          <w:rStyle w:val="VerbatimChar"/>
        </w:rPr>
        <w:t xml:space="preserve">CSV_FAIL</w:t>
      </w:r>
      <w:r>
        <w:t xml:space="preserve">, or</w:t>
      </w:r>
      <w:r>
        <w:t xml:space="preserve"> </w:t>
      </w:r>
      <w:r>
        <w:rPr>
          <w:rStyle w:val="VerbatimChar"/>
        </w:rPr>
        <w:t xml:space="preserve">CSV_EMERGENCY_PROVISIONAL</w:t>
      </w:r>
      <w:r>
        <w:t xml:space="preserve"> </w:t>
      </w:r>
      <w:r>
        <w:t xml:space="preserve">where the emergency protocol applies. A</w:t>
      </w:r>
      <w:r>
        <w:t xml:space="preserve"> </w:t>
      </w:r>
      <w:r>
        <w:rPr>
          <w:rStyle w:val="VerbatimChar"/>
        </w:rPr>
        <w:t xml:space="preserve">CSV_NOT_MATERIAL</w:t>
      </w:r>
      <w:r>
        <w:t xml:space="preserve"> </w:t>
      </w:r>
      <w:r>
        <w:t xml:space="preserve">result MUST state why no material containment or structural-viability pathway is present. Refusal is a permitted claim or action disposition after</w:t>
      </w:r>
      <w:r>
        <w:t xml:space="preserve"> </w:t>
      </w:r>
      <w:r>
        <w:rPr>
          <w:rStyle w:val="VerbatimChar"/>
        </w:rPr>
        <w:t xml:space="preserve">CSV_FAIL</w:t>
      </w:r>
      <w:r>
        <w:t xml:space="preserve">, unresolved material uncertainty, or failed authority conditions;</w:t>
      </w:r>
      <w:r>
        <w:t xml:space="preserve"> </w:t>
      </w:r>
      <w:r>
        <w:rPr>
          <w:rStyle w:val="VerbatimChar"/>
        </w:rPr>
        <w:t xml:space="preserve">CSV_REFUSE</w:t>
      </w:r>
      <w:r>
        <w:t xml:space="preserve"> </w:t>
      </w:r>
      <w:r>
        <w:t xml:space="preserve">is not a canonical CSV status token.</w:t>
      </w:r>
    </w:p>
    <w:p>
      <w:pPr>
        <w:pStyle w:val="Compact"/>
        <w:numPr>
          <w:ilvl w:val="0"/>
          <w:numId w:val="1176"/>
        </w:numPr>
      </w:pPr>
      <w:r>
        <w:t xml:space="preserve">Form the selectable set only from options with adequate RG claim support, RF/NCRC pass, TRC pass, and a pass-equivalent CSV status (</w:t>
      </w:r>
      <w:r>
        <w:rPr>
          <w:rStyle w:val="VerbatimChar"/>
        </w:rPr>
        <w:t xml:space="preserve">CSV_PASS</w:t>
      </w:r>
      <w:r>
        <w:t xml:space="preserve">,</w:t>
      </w:r>
      <w:r>
        <w:t xml:space="preserve"> </w:t>
      </w:r>
      <w:r>
        <w:rPr>
          <w:rStyle w:val="VerbatimChar"/>
        </w:rPr>
        <w:t xml:space="preserve">CSV_PASS_WITH_CONTROLS</w:t>
      </w:r>
      <w:r>
        <w:t xml:space="preserve">, or</w:t>
      </w:r>
      <w:r>
        <w:t xml:space="preserve"> </w:t>
      </w:r>
      <w:r>
        <w:rPr>
          <w:rStyle w:val="VerbatimChar"/>
        </w:rPr>
        <w:t xml:space="preserve">CSV_NOT_MATERIAL</w:t>
      </w:r>
      <w:r>
        <w:t xml:space="preserve">).</w:t>
      </w:r>
    </w:p>
    <w:p>
      <w:pPr>
        <w:pStyle w:val="Compact"/>
        <w:numPr>
          <w:ilvl w:val="0"/>
          <w:numId w:val="1176"/>
        </w:numPr>
      </w:pPr>
      <w:r>
        <w:t xml:space="preserve">Compute RLS only for the selectable set and record the normalized ranking. If no option is selectable, redesign, delay, escalate, or refuse; do not force a score-based choice.</w:t>
      </w:r>
    </w:p>
    <w:p>
      <w:pPr>
        <w:pStyle w:val="Compact"/>
        <w:numPr>
          <w:ilvl w:val="0"/>
          <w:numId w:val="1176"/>
        </w:numPr>
      </w:pPr>
      <w:r>
        <w:t xml:space="preserve">If the selectable survivors are uncertainty-overlapped or non-decisive, apply only legitimate residual tie-break or authority-selection procedures; do not reopen or rescue a failed qualification level.</w:t>
      </w:r>
    </w:p>
    <w:p>
      <w:pPr>
        <w:pStyle w:val="Compact"/>
        <w:numPr>
          <w:ilvl w:val="0"/>
          <w:numId w:val="1176"/>
        </w:numPr>
      </w:pPr>
      <w:r>
        <w:t xml:space="preserve">Produce a basic PCC plus 5SPR, including the proportional CSV evidence, status, controls, blind spots, and review trigger.</w:t>
      </w:r>
    </w:p>
    <w:p>
      <w:pPr>
        <w:pStyle w:val="FirstParagraph"/>
      </w:pPr>
      <w:r>
        <w:t xml:space="preserve">Tier 2 propagation guidance:</w:t>
      </w:r>
    </w:p>
    <w:p>
      <w:pPr>
        <w:pStyle w:val="Compact"/>
        <w:numPr>
          <w:ilvl w:val="0"/>
          <w:numId w:val="1177"/>
        </w:numPr>
      </w:pPr>
      <w:r>
        <w:t xml:space="preserve">Default propagation_mode = NONE.</w:t>
      </w:r>
    </w:p>
    <w:p>
      <w:pPr>
        <w:pStyle w:val="Compact"/>
        <w:numPr>
          <w:ilvl w:val="0"/>
          <w:numId w:val="1177"/>
        </w:numPr>
      </w:pPr>
      <w:r>
        <w:t xml:space="preserve">QUICK propagation is allowed only if KQS policy is satisfied and sensitivity is feasible.</w:t>
      </w:r>
    </w:p>
    <w:p>
      <w:pPr>
        <w:pStyle w:val="FirstParagraph"/>
      </w:pPr>
      <w:r>
        <w:t xml:space="preserve">Structural-assurance note (Normative). Proportional CSV is mandatory before ordinary Tier 2 ranking, but its evidence depth is proportional to stakes and measurement maturity. A Tier 2 CSV result based on assumptions, proxies, or qualitative evidence MUST declare those limits. If the principal hazard is plausible hollowing-out, structural degradation, physical/causal inadmissibility, uncontrolled dependency, or other containment-relevant harm that cannot be responsibly bounded at Tier 2, the run MUST escalate to Tier 3, redesign, narrow the claim, or refuse the stronger selection claim. Quantitative UCI is not universally required at Tier 2; explicit structural reasoning and a pass-equivalent CSV status are.</w:t>
      </w:r>
    </w:p>
    <w:bookmarkEnd w:id="244"/>
    <w:bookmarkStart w:id="245" w:name="tier-3-standard-auditable-normative"/>
    <w:p>
      <w:pPr>
        <w:pStyle w:val="Heading2"/>
      </w:pPr>
      <w:r>
        <w:t xml:space="preserve">15.4 Tier 3: Standard Auditable (Normative)</w:t>
      </w:r>
    </w:p>
    <w:p>
      <w:pPr>
        <w:pStyle w:val="FirstParagraph"/>
      </w:pPr>
      <w:r>
        <w:t xml:space="preserve">Use Tier 3 for high-stakes, contested, or externally scrutinized decisions where auditability and anti-gaming posture are required.</w:t>
      </w:r>
    </w:p>
    <w:p>
      <w:pPr>
        <w:pStyle w:val="BodyText"/>
      </w:pPr>
      <w:r>
        <w:t xml:space="preserve">Tier 3 minimum obligations:</w:t>
      </w:r>
    </w:p>
    <w:p>
      <w:pPr>
        <w:pStyle w:val="Compact"/>
        <w:numPr>
          <w:ilvl w:val="0"/>
          <w:numId w:val="1178"/>
        </w:numPr>
      </w:pPr>
      <w:r>
        <w:t xml:space="preserve">Full PCC (Appendix H), including: impacts, subgroup semantics, scenario library, containment results, RLS, uncertainties, sensitivity, audit flags, signatures.</w:t>
      </w:r>
    </w:p>
    <w:p>
      <w:pPr>
        <w:pStyle w:val="Compact"/>
        <w:numPr>
          <w:ilvl w:val="0"/>
          <w:numId w:val="1179"/>
        </w:numPr>
      </w:pPr>
      <w:r>
        <w:t xml:space="preserve">NCRC: Subgroup analysis required for rights-covered cells.</w:t>
      </w:r>
    </w:p>
    <w:p>
      <w:pPr>
        <w:pStyle w:val="Compact"/>
        <w:numPr>
          <w:ilvl w:val="0"/>
          <w:numId w:val="1180"/>
        </w:numPr>
      </w:pPr>
      <w:r>
        <w:t xml:space="preserve">TRC: Required with ≥20 scenarios and mandatory tails plus probability floors (Appendix D).</w:t>
      </w:r>
    </w:p>
    <w:p>
      <w:pPr>
        <w:pStyle w:val="Compact"/>
        <w:numPr>
          <w:ilvl w:val="0"/>
          <w:numId w:val="1181"/>
        </w:numPr>
      </w:pPr>
      <w:r>
        <w:t xml:space="preserve">Containment Mode A: Required and binding.</w:t>
      </w:r>
    </w:p>
    <w:p>
      <w:pPr>
        <w:numPr>
          <w:ilvl w:val="0"/>
          <w:numId w:val="1182"/>
        </w:numPr>
      </w:pPr>
      <w:r>
        <w:t xml:space="preserve">Sensitivity analysis bundle required:</w:t>
      </w:r>
    </w:p>
    <w:p>
      <w:pPr>
        <w:pStyle w:val="Compact"/>
        <w:numPr>
          <w:ilvl w:val="1"/>
          <w:numId w:val="1183"/>
        </w:numPr>
      </w:pPr>
      <w:r>
        <w:t xml:space="preserve">Weights perturbation,</w:t>
      </w:r>
    </w:p>
    <w:p>
      <w:pPr>
        <w:pStyle w:val="Compact"/>
        <w:numPr>
          <w:ilvl w:val="1"/>
          <w:numId w:val="1184"/>
        </w:numPr>
      </w:pPr>
      <w:r>
        <w:t xml:space="preserve">Rights threshold perturbation (±0.05 on θ_r as a sensitivity test),</w:t>
      </w:r>
    </w:p>
    <w:p>
      <w:pPr>
        <w:pStyle w:val="Compact"/>
        <w:numPr>
          <w:ilvl w:val="1"/>
          <w:numId w:val="1185"/>
        </w:numPr>
      </w:pPr>
      <w:r>
        <w:t xml:space="preserve">Kernel perturbation if QUICK used,</w:t>
      </w:r>
    </w:p>
    <w:p>
      <w:pPr>
        <w:pStyle w:val="Compact"/>
        <w:numPr>
          <w:ilvl w:val="1"/>
          <w:numId w:val="1186"/>
        </w:numPr>
      </w:pPr>
      <w:r>
        <w:t xml:space="preserve">Scenario probability perturbation.</w:t>
      </w:r>
    </w:p>
    <w:p>
      <w:pPr>
        <w:numPr>
          <w:ilvl w:val="0"/>
          <w:numId w:val="1187"/>
        </w:numPr>
      </w:pPr>
      <w:r>
        <w:t xml:space="preserve">Kernel: QUICK permitted only if KQS policy permits:</w:t>
      </w:r>
    </w:p>
    <w:p>
      <w:pPr>
        <w:pStyle w:val="Compact"/>
        <w:numPr>
          <w:ilvl w:val="1"/>
          <w:numId w:val="1188"/>
        </w:numPr>
      </w:pPr>
      <w:r>
        <w:t xml:space="preserve">KQS &lt; 0.40: NONE only,</w:t>
      </w:r>
    </w:p>
    <w:p>
      <w:pPr>
        <w:pStyle w:val="Compact"/>
        <w:numPr>
          <w:ilvl w:val="1"/>
          <w:numId w:val="1189"/>
        </w:numPr>
      </w:pPr>
      <w:r>
        <w:t xml:space="preserve">0.40-0.50: QUICK plus mandatory sensitivity,</w:t>
      </w:r>
    </w:p>
    <w:p>
      <w:pPr>
        <w:pStyle w:val="Compact"/>
        <w:numPr>
          <w:ilvl w:val="1"/>
          <w:numId w:val="1190"/>
        </w:numPr>
      </w:pPr>
      <w:r>
        <w:t xml:space="preserve">≥0.50: QUICK permitted plus sensitivity.</w:t>
      </w:r>
    </w:p>
    <w:p>
      <w:pPr>
        <w:pStyle w:val="Compact"/>
        <w:numPr>
          <w:ilvl w:val="0"/>
          <w:numId w:val="1191"/>
        </w:numPr>
      </w:pPr>
      <w:r>
        <w:t xml:space="preserve">FULL propagation is prohibited for Tier 1-3 claims.</w:t>
      </w:r>
    </w:p>
    <w:bookmarkEnd w:id="245"/>
    <w:bookmarkStart w:id="246" w:name="X5daa6d650dafb1e891090becc3d22759acf4881"/>
    <w:p>
      <w:pPr>
        <w:pStyle w:val="Heading2"/>
      </w:pPr>
      <w:r>
        <w:t xml:space="preserve">15.4A Conformance, empirical readiness, and reference implementation posture (Normative clarification)</w:t>
      </w:r>
    </w:p>
    <w:p>
      <w:pPr>
        <w:pStyle w:val="FirstParagraph"/>
      </w:pPr>
      <w:r>
        <w:t xml:space="preserve">Tier 1-3 run-level conformance claims concern whether a particular run satisfies the requirements of this specification. They are distinct from framework-level empirical operational-readiness claims about comparative real-world performance, calibration quality, or superiority over alternative governance methods. Tier 3 run-level conformance means the run satisfies Tier 3 procedural, evidentiary, and audit requirements as declared; it does not by itself imply that every structural indicator family used for UCI or Containment is externally validated, mature across domains, or empirically calibrated beyond the declared measurement pack.</w:t>
      </w:r>
    </w:p>
    <w:p>
      <w:pPr>
        <w:pStyle w:val="BodyText"/>
      </w:pPr>
      <w:r>
        <w:t xml:space="preserve">Reference implementation posture (Informative with binding disclosure consequence). This Foundation Paper normatively defines conformance without requiring a published reference implementation. However, project custodians SHOULD publish sibling reference implementation artifacts consisting at minimum of a machine-readable PCC schema, validator rule set, and executable Appendix R fixtures. Until such artifacts are published in a release manifest, framework-level claims of replay-grade operational readiness MUST remain provisional even where run-level Tier 1-3 conformance is possible.</w:t>
      </w:r>
    </w:p>
    <w:bookmarkEnd w:id="246"/>
    <w:bookmarkStart w:id="247" w:name="ncar-integration-by-tier-normative"/>
    <w:p>
      <w:pPr>
        <w:pStyle w:val="Heading2"/>
      </w:pPr>
      <w:r>
        <w:t xml:space="preserve">15.5 NCAR Integration by Tier (Normative)</w:t>
      </w:r>
    </w:p>
    <w:p>
      <w:pPr>
        <w:pStyle w:val="FirstParagraph"/>
      </w:pPr>
      <w:r>
        <w:t xml:space="preserve">All tiers SHOULD operate within NCAR.</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516"/>
        <w:gridCol w:w="7403"/>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Phase</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Action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Notice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Define scope, unions, options, baseline, and configuration</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Choose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Execute cascade and emit PCC</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Act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Implement with monitoring aligned to predicted impacts and tail scenarios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Reflect</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Compare observed outcomes to predictions; update indicators, kernels, scenario libraries, and weights through governed procedures</w:t>
            </w:r>
          </w:p>
        </w:tc>
      </w:tr>
    </w:tbl>
    <w:p>
      <w:pPr>
        <w:pStyle w:val="BodyText"/>
      </w:pPr>
      <w:r>
        <w:t xml:space="preserve">Reflect cadence defaults:</w:t>
      </w:r>
    </w:p>
    <w:p>
      <w:pPr>
        <w:pStyle w:val="Compact"/>
        <w:numPr>
          <w:ilvl w:val="0"/>
          <w:numId w:val="1192"/>
        </w:numPr>
      </w:pPr>
      <w:r>
        <w:t xml:space="preserve">Tier 2: Within 6 months or after major outcome data</w:t>
      </w:r>
    </w:p>
    <w:p>
      <w:pPr>
        <w:pStyle w:val="Compact"/>
        <w:numPr>
          <w:ilvl w:val="0"/>
          <w:numId w:val="1193"/>
        </w:numPr>
      </w:pPr>
      <w:r>
        <w:t xml:space="preserve">Tier 3: Within 3-6 months or after major outcome data</w:t>
      </w:r>
    </w:p>
    <w:p>
      <w:pPr>
        <w:pStyle w:val="Compact"/>
        <w:numPr>
          <w:ilvl w:val="0"/>
          <w:numId w:val="1194"/>
        </w:numPr>
      </w:pPr>
      <w:r>
        <w:t xml:space="preserve">Emergency/Fallback: Review cadence per declared severity and risk</w:t>
      </w:r>
    </w:p>
    <w:bookmarkEnd w:id="247"/>
    <w:bookmarkStart w:id="248" w:name="X686615c9d092470e4a54c1002d7e39359d22a0f"/>
    <w:p>
      <w:pPr>
        <w:pStyle w:val="Heading2"/>
      </w:pPr>
      <w:r>
        <w:t xml:space="preserve">15.6 Improvement and Future Upgrades (Normative stance)</w:t>
      </w:r>
    </w:p>
    <w:p>
      <w:pPr>
        <w:pStyle w:val="FirstParagraph"/>
      </w:pPr>
      <w:r>
        <w:t xml:space="preserve">RippleLogic is corrigible. Any improvement MUST:</w:t>
      </w:r>
    </w:p>
    <w:p>
      <w:pPr>
        <w:pStyle w:val="Compact"/>
        <w:numPr>
          <w:ilvl w:val="0"/>
          <w:numId w:val="1195"/>
        </w:numPr>
      </w:pPr>
      <w:r>
        <w:t xml:space="preserve">Preserve NCRC/TRC non-compensability structure,</w:t>
      </w:r>
    </w:p>
    <w:p>
      <w:pPr>
        <w:pStyle w:val="Compact"/>
        <w:numPr>
          <w:ilvl w:val="0"/>
          <w:numId w:val="1196"/>
        </w:numPr>
      </w:pPr>
      <w:r>
        <w:t xml:space="preserve">Be explicit, versioned, and auditable (AIL),</w:t>
      </w:r>
    </w:p>
    <w:p>
      <w:pPr>
        <w:pStyle w:val="Compact"/>
        <w:numPr>
          <w:ilvl w:val="0"/>
          <w:numId w:val="1197"/>
        </w:numPr>
      </w:pPr>
      <w:r>
        <w:t xml:space="preserve">Be tested under the validation program (Section 17),</w:t>
      </w:r>
    </w:p>
    <w:p>
      <w:pPr>
        <w:pStyle w:val="Compact"/>
        <w:numPr>
          <w:ilvl w:val="0"/>
          <w:numId w:val="1198"/>
        </w:numPr>
      </w:pPr>
      <w:r>
        <w:t xml:space="preserve">And be introduced via governed update processes (NCAR Reflect plus versioning).</w:t>
      </w:r>
    </w:p>
    <w:bookmarkEnd w:id="248"/>
    <w:bookmarkEnd w:id="249"/>
    <w:bookmarkStart w:id="259" w:name="X0160aa132b1339db584001b4a694352730da91c"/>
    <w:p>
      <w:pPr>
        <w:pStyle w:val="Heading1"/>
      </w:pPr>
      <w:r>
        <w:t xml:space="preserve">SECTION 16: RELATIONSHIP TO EXISTING FRAMEWORKS (INFORMATIVE)</w:t>
      </w:r>
    </w:p>
    <w:bookmarkStart w:id="250" w:name="purpose"/>
    <w:p>
      <w:pPr>
        <w:pStyle w:val="Heading2"/>
      </w:pPr>
      <w:r>
        <w:t xml:space="preserve">16.0 Purpose</w:t>
      </w:r>
    </w:p>
    <w:p>
      <w:pPr>
        <w:pStyle w:val="FirstParagraph"/>
      </w:pPr>
      <w:r>
        <w:t xml:space="preserve">This section positions RippleLogic relative to existing ethical, governance, and decision frameworks. It clarifies structural differences and interfaces.</w:t>
      </w:r>
    </w:p>
    <w:bookmarkEnd w:id="250"/>
    <w:bookmarkStart w:id="251" w:name="X9eb64157a0f9f86854d954a25d91d9037ba7c21"/>
    <w:p>
      <w:pPr>
        <w:pStyle w:val="Heading2"/>
      </w:pPr>
      <w:r>
        <w:t xml:space="preserve">16.1 Compared to Utilitarianism / Cost-Benefit Analysis (CBA)</w:t>
      </w:r>
    </w:p>
    <w:p>
      <w:pPr>
        <w:pStyle w:val="FirstParagraph"/>
      </w:pPr>
      <w:r>
        <w:t xml:space="preserve">CBA often scalarizes plural values into a single metric (money/utility), enabling rights tradeoffs. RippleLogic blocks this via NCRC (rights as constraints) and TRC (tail risk as constraint), then optimizes welfare only within the admissible set.</w:t>
      </w:r>
    </w:p>
    <w:bookmarkEnd w:id="251"/>
    <w:bookmarkStart w:id="252" w:name="compared-to-deontology-rule-based-ethics"/>
    <w:p>
      <w:pPr>
        <w:pStyle w:val="Heading2"/>
      </w:pPr>
      <w:r>
        <w:t xml:space="preserve">16.2 Compared to Deontology (Rule-based ethics)</w:t>
      </w:r>
    </w:p>
    <w:p>
      <w:pPr>
        <w:pStyle w:val="FirstParagraph"/>
      </w:pPr>
      <w:r>
        <w:t xml:space="preserve">Pure deontology can lack a complete operational procedure for comparing permitted options under uncertainty. RippleLogic retains non-compensable constraints but adds computable consequence modeling and tail-risk bounding.</w:t>
      </w:r>
    </w:p>
    <w:bookmarkEnd w:id="252"/>
    <w:bookmarkStart w:id="253" w:name="X9b1ac4e4a6b4bfc7f37281f82c7d511696fde88"/>
    <w:p>
      <w:pPr>
        <w:pStyle w:val="Heading2"/>
      </w:pPr>
      <w:r>
        <w:t xml:space="preserve">16.3 Compared to Rawlsian Justice and Capability Approaches</w:t>
      </w:r>
    </w:p>
    <w:p>
      <w:pPr>
        <w:pStyle w:val="FirstParagraph"/>
      </w:pPr>
      <w:r>
        <w:t xml:space="preserve">Rawls provides priority of liberty and fair basic structure; capabilities provide multi-dimensional flourishing. RippleLogic operationalizes multi-dimensional welfare into a computable 7×7 matrix and makes rights floors explicit across unions.</w:t>
      </w:r>
    </w:p>
    <w:bookmarkEnd w:id="253"/>
    <w:bookmarkStart w:id="254" w:name="X65d6778789bf890e0bb22a24117b3ab14a6177b"/>
    <w:p>
      <w:pPr>
        <w:pStyle w:val="Heading2"/>
      </w:pPr>
      <w:r>
        <w:t xml:space="preserve">16.4 Compared to MCDA (Multi-Criteria Decision Analysis)</w:t>
      </w:r>
    </w:p>
    <w:p>
      <w:pPr>
        <w:pStyle w:val="FirstParagraph"/>
      </w:pPr>
      <w:r>
        <w:t xml:space="preserve">Standard MCDA often aggregates criteria via weighted sums or outranking without lexicographic catastrophe handling (Keeney &amp; Raiffa, 1976; Belton &amp; Stewart, 2002). RippleLogic is MCDA-like at the RLS layer but is structurally different because admissibility gates (NCRC/TRC/CSV) are lexicographic and non-compensable.</w:t>
      </w:r>
    </w:p>
    <w:bookmarkEnd w:id="254"/>
    <w:bookmarkStart w:id="255" w:name="X8ee717837f27834065dd4cbfda4c18a18c9620c"/>
    <w:p>
      <w:pPr>
        <w:pStyle w:val="Heading2"/>
      </w:pPr>
      <w:r>
        <w:t xml:space="preserve">16.5 Compared to AI Alignment Toolsets (RLHF, Constitutional AI, risk frameworks)</w:t>
      </w:r>
    </w:p>
    <w:p>
      <w:pPr>
        <w:pStyle w:val="FirstParagraph"/>
      </w:pPr>
      <w:r>
        <w:t xml:space="preserve">Many alignment approaches train systems toward proxies (human feedback, constitutional principles) without hard admissibility gates. RippleLogic provides a decision-engine architecture: action-space filtering by NCRC/TRC/CSV, structured welfare scoring (RLS), auditable traces (PCC), and corrigibility via NCAR.</w:t>
      </w:r>
    </w:p>
    <w:bookmarkEnd w:id="255"/>
    <w:bookmarkStart w:id="256" w:name="X2d0da9eaa44aef97d2fd3163a35b3aab0345991"/>
    <w:p>
      <w:pPr>
        <w:pStyle w:val="Heading2"/>
      </w:pPr>
      <w:r>
        <w:t xml:space="preserve">16.6 Interoperability with Governance Standards</w:t>
      </w:r>
    </w:p>
    <w:p>
      <w:pPr>
        <w:pStyle w:val="FirstParagraph"/>
      </w:pPr>
      <w:r>
        <w:t xml:space="preserve">RippleLogic is designed to be interoperable with governance regimes emphasizing accountability and risk management (for example, NIST AI RMF) through its PCC record, scenario governance, and explicit risk bounding. It adds formal lexicographic rights and tail-risk operators that many standards leave at a principles level.</w:t>
      </w:r>
    </w:p>
    <w:bookmarkEnd w:id="256"/>
    <w:bookmarkStart w:id="257" w:name="compared-to-commons-governance"/>
    <w:p>
      <w:pPr>
        <w:pStyle w:val="Heading2"/>
      </w:pPr>
      <w:r>
        <w:t xml:space="preserve">16.7 Compared to Commons Governance</w:t>
      </w:r>
    </w:p>
    <w:p>
      <w:pPr>
        <w:pStyle w:val="FirstParagraph"/>
      </w:pPr>
      <w:r>
        <w:t xml:space="preserve">RippleLogic is compatible with institutional approaches to governing shared resources and externalities. Where commons governance emphasizes rules-in-use, monitoring, graduated sanctions, and polycentric coordination, RippleLogic contributes a computable, auditable decision cascade that makes rights floors, tail-risk bounds, and cross-union ripple effects explicit in each decision record (Ostrom, 1990).</w:t>
      </w:r>
    </w:p>
    <w:bookmarkEnd w:id="257"/>
    <w:bookmarkStart w:id="258" w:name="X338c56b0ddf3d1e3207560f6045e3cf247d8891"/>
    <w:p>
      <w:pPr>
        <w:pStyle w:val="Heading2"/>
      </w:pPr>
      <w:r>
        <w:t xml:space="preserve">16.8 RLS Validation and Calibration Status (Informative bridge)</w:t>
      </w:r>
    </w:p>
    <w:p>
      <w:pPr>
        <w:pStyle w:val="FirstParagraph"/>
      </w:pPr>
      <w:r>
        <w:t xml:space="preserve">Current status. RLS is release-ready as a structured residual welfare-scoring specification and audit method. It does not yet claim empirical validation of the dimensional non-overlap of the 7x7 welfare field, calibrated decisiveness thresholds, or inter-rater reliability of cell-filling across independent analysts. A companion RLS Validation Protocol should test these claims through scored-case datasets, correlation/factor analysis across the 49 cells, inter-rater reliability studies, disagreement heatmaps, scalar-comparator analysis, and revision rules. Until those studies are completed, public claims should say that RLS is structurally complete and auditable, not that it is empirically proven to produce superior decisions.</w:t>
      </w:r>
    </w:p>
    <w:bookmarkEnd w:id="258"/>
    <w:bookmarkEnd w:id="259"/>
    <w:bookmarkStart w:id="278" w:name="X089ec1e241da03a99a44433ba9a176295787aac"/>
    <w:p>
      <w:pPr>
        <w:pStyle w:val="Heading1"/>
      </w:pPr>
      <w:r>
        <w:t xml:space="preserve">SECTION 17: VALIDATION, FALSIFICATION, AND RESEARCH PROGRAM (NORMATIVE FOR CLAIMS)</w:t>
      </w:r>
    </w:p>
    <w:bookmarkStart w:id="260" w:name="purpose-normative-6"/>
    <w:p>
      <w:pPr>
        <w:pStyle w:val="Heading2"/>
      </w:pPr>
      <w:r>
        <w:t xml:space="preserve">17.0 Purpose (Normative)</w:t>
      </w:r>
    </w:p>
    <w:p>
      <w:pPr>
        <w:pStyle w:val="FirstParagraph"/>
      </w:pPr>
      <w:r>
        <w:t xml:space="preserve">RippleLogic makes testable claims about decision quality, rights protection, tail-risk avoidance, and auditability. This section specifies explicit falsification criteria and a staged validation program. Until such validation is completed, RippleLogic remains a theory-to-practice system with bounded claims: Tier compliance is claimable, real-world performance superiority is not.</w:t>
      </w:r>
    </w:p>
    <w:p>
      <w:pPr>
        <w:pStyle w:val="BodyText"/>
      </w:pPr>
      <w:r>
        <w:t xml:space="preserve">This validation program follows a falsification-first posture consistent with scientific corrigibility: components that fail their empirical tests must be revised or abandoned rather than defended by authority (Popper, 1959).</w:t>
      </w:r>
    </w:p>
    <w:bookmarkEnd w:id="260"/>
    <w:bookmarkStart w:id="261" w:name="X9304b6bbe13ea672a1c6253976ab84c8b4edaa9"/>
    <w:p>
      <w:pPr>
        <w:pStyle w:val="Heading2"/>
      </w:pPr>
      <w:r>
        <w:t xml:space="preserve">17.0A Layered Falsification Attribution Rule (Normative for validation claims)</w:t>
      </w:r>
    </w:p>
    <w:p>
      <w:pPr>
        <w:pStyle w:val="FirstParagraph"/>
      </w:pPr>
      <w:r>
        <w:t xml:space="preserve">A failure must be attributed to the layer it actually falsifies before a broader falsification claim is made. A failed measurement does not by itself falsify the framework; a failed projection does not by itself falsify a rights floor; and a failed gate operator must not be excused as mere input error when all admissible data, projection, and parameter alternatives have been ruled out.</w:t>
      </w:r>
    </w:p>
    <w:p>
      <w:pPr>
        <w:pStyle w:val="BodyText"/>
      </w:pPr>
      <w:r>
        <w:t xml:space="preserve">Every recorded validation failure SHOULD include both FalsificationClass and FalsificationLayer. Recommended FalsificationLayer values are DATA, PROJECTION, PARAMETER, GATE_OPERATOR, PRIMITIVE, GOVERNANCE, and COMMUNICATION.</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427"/>
        <w:gridCol w:w="4403"/>
        <w:gridCol w:w="1347"/>
        <w:gridCol w:w="1741"/>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Layer</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What failure means</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Does not by itself falsify</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Required response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DATA</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Input missing, wrong, stale, biased, or insufficient.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Gate definitions or framework primitives.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Re-collect, disclose uncertainty, rerun.</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PROJECTION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Scenario, mapping, kernel, stakeholder model, or prediction surface was wrong.</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Rights logic or the whole framework.</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Freeze a new projection; rerun as a new run.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PARAMETER</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Threshold, coefficient, weight, or corridor was mis-set or post-hoc.</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Cascade structure.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Reset ex ante under governed procedure; rerun.</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GATE_OPERATOR</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NCRC, TRC, CSV, SVC, or RLS rule produces a reality-contradicted verdict under every admissible data/projection/parameter alternative.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A single bad input.</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Challenge the operator definition; governed revision.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PRIMITIVE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A declared primitive cannot reconstruct a required phenomenon or produces unavoidable contradiction.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Any single failed run.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Reopen Primitive Audit.</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GOVERNANCE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Authority, permission, legitimacy, contestability, or accountability failed.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Structural or mathematical cascade.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Governance review and authority correction.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COMMUNICATION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Public claim, summary, or disclosure exceeded claim boundary.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Underlying ethics or mechanics.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Correct the claim and update release/audit record.</w:t>
            </w:r>
          </w:p>
        </w:tc>
      </w:tr>
    </w:tbl>
    <w:p>
      <w:pPr>
        <w:pStyle w:val="BodyText"/>
      </w:pPr>
      <w:r>
        <w:t xml:space="preserve">Validator guidance. A failure logged without FalsificationLayer SHOULD trigger FALSIFICATION_LAYER_UNATTRIBUTED. A run that invokes PRIMITIVE or GATE_OPERATOR failure without first addressing plausible DATA, PROJECTION, and PARAMETER explanations SHOULD trigger FALSIFICATION_LAYER_SKIPPED and require escalation.</w:t>
      </w:r>
    </w:p>
    <w:p>
      <w:pPr>
        <w:pStyle w:val="BodyText"/>
      </w:pPr>
      <w:r>
        <w:t xml:space="preserve">Additional v12.0 do-not-collapse rules. Structural viability is not ethical permissibility. Stability is not justice. Permission is not admissibility. Output generation is not an admissible reference. A plan that can stand structurally can still violate rights; a generated answer can still lack a valid reference; and an authorized action can still fail the MathGov cascade.</w:t>
      </w:r>
    </w:p>
    <w:bookmarkEnd w:id="261"/>
    <w:bookmarkStart w:id="262" w:name="Xed2d1ac36c21f13feda1a477c69986dc87f15ba"/>
    <w:p>
      <w:pPr>
        <w:pStyle w:val="Heading2"/>
      </w:pPr>
      <w:r>
        <w:t xml:space="preserve">17.1 Core Empirical Claims (Testable Hypotheses)</w:t>
      </w:r>
    </w:p>
    <w:bookmarkEnd w:id="262"/>
    <w:bookmarkStart w:id="263" w:name="X9b511e460613ff45c8abcd993985bd5de1e9593"/>
    <w:p>
      <w:pPr>
        <w:pStyle w:val="Heading2"/>
      </w:pPr>
      <w:r>
        <w:t xml:space="preserve">17.1A MNA-Layer Empirical Hypotheses (Normative research frontier)</w:t>
      </w:r>
    </w:p>
    <w:p>
      <w:pPr>
        <w:pStyle w:val="FirstParagraph"/>
      </w:pPr>
      <w:r>
        <w:t xml:space="preserve">H-MNA1 (model adequacy under stakeholder omission). Multi-agent predictive performance worsens when stakeholder welfare, rights, or enabling-condition variables are omitted from world models in settings where cooperation, conflict, or harm depend materially on them.</w:t>
      </w:r>
    </w:p>
    <w:p>
      <w:pPr>
        <w:pStyle w:val="BodyText"/>
      </w:pPr>
      <w:r>
        <w:t xml:space="preserve">H-MNA2 (instability under normative omission). Architectures that systematically ignore stakeholders’ welfare conditions, rights floors, or enabling conditions exhibit higher instability, defection, tail risk, or containment failure in repeated multi-agent environments than otherwise comparable architectures that track them explicitly.</w:t>
      </w:r>
    </w:p>
    <w:p>
      <w:pPr>
        <w:pStyle w:val="BodyText"/>
      </w:pPr>
      <w:r>
        <w:t xml:space="preserve">H-MNA3 (cascade advantage over unconstrained scalarization). Rights-first and catastrophe-bounded cascade architectures reduce ruin-like outcomes, rights breaches, or coherence losses relative to unconstrained scalar optimization in comparable decision classes.</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499"/>
        <w:gridCol w:w="7420"/>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Hypothesis</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Description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H1</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Rights coherence: Decisions that pass NCRC produce fewer rights infringements than comparable baseline decisions, controlling for context.</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H2</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Tail-risk effectiveness: Decisions constrained by TRC exhibit lower realized tail losses than comparable decisions without TRC.</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H3</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Ripple sign accuracy (after calibration): After NCAR updates, predicted impact signs match observed sign in ≥70% of evaluated cells.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H4</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Structural early warning: Persistent HOI &gt; 0 predicts subsequent structural degradation better than baseline KPI monitoring.</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H5</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Anti-gaming effectiveness: In adversarial tests, specification gaming succeeds less often (≥30% reduction) relative to comparable governance processes without PCC plus mandatory tails plus subgroup semantics.</w:t>
            </w:r>
          </w:p>
        </w:tc>
      </w:tr>
    </w:tbl>
    <w:p>
      <w:pPr>
        <w:pStyle w:val="BodyText"/>
      </w:pPr>
      <w:r>
        <w:t xml:space="preserve">Because ripple effects partially track cooperation and network propagation dynamics, validation should also test whether kernel updates improve predictive performance in contexts where cooperation and trust dynamics are known to matter (Axelrod, 1984; Nowak, 2006; Christakis &amp; Fowler, 2009).</w:t>
      </w:r>
    </w:p>
    <w:p>
      <w:pPr>
        <w:pStyle w:val="BodyText"/>
      </w:pPr>
      <w:r>
        <w:t xml:space="preserve">H6 (PLSS prominence convergence). For recurring decision classes with standardized guidance, independently trained evaluators applying the same evidence base will produce PLSS prominence vectors with moderate or better convergence, operationalized in pilot testing by a pre-declared inter-rater agreement threshold.</w:t>
      </w:r>
    </w:p>
    <w:p>
      <w:pPr>
        <w:pStyle w:val="BodyText"/>
      </w:pPr>
      <w:r>
        <w:t xml:space="preserve">H7 (PLSS floor activation). In a non-trivial fraction of PLSS-assessed decisions, constitutional floor weights assigned to guardrail scopes will contribute materially to final welfare ranking differences, demonstrating that guardrail scope retention is operational rather than merely decorative.</w:t>
      </w:r>
    </w:p>
    <w:p>
      <w:pPr>
        <w:pStyle w:val="BodyText"/>
      </w:pPr>
      <w:r>
        <w:t xml:space="preserve">H8 (PLSS escalation fidelity). In pilot validation, plausible ET-trigger conditions will be detected and logged with sufficient sensitivity that PLSS posture is not systematically retained in clearly non-local cases.</w:t>
      </w:r>
    </w:p>
    <w:bookmarkEnd w:id="263"/>
    <w:bookmarkStart w:id="264" w:name="falsification-criteria-normative"/>
    <w:p>
      <w:pPr>
        <w:pStyle w:val="Heading2"/>
      </w:pPr>
      <w:r>
        <w:t xml:space="preserve">17.2 Falsification Criteria (Normative)</w:t>
      </w:r>
    </w:p>
    <w:bookmarkEnd w:id="264"/>
    <w:bookmarkStart w:id="265" w:name="a-mna-layer-falsifiers-normative"/>
    <w:p>
      <w:pPr>
        <w:pStyle w:val="Heading2"/>
      </w:pPr>
      <w:r>
        <w:t xml:space="preserve">17.2A MNA-Layer Falsifiers (Normative)</w:t>
      </w:r>
    </w:p>
    <w:p>
      <w:pPr>
        <w:pStyle w:val="FirstParagraph"/>
      </w:pPr>
      <w:r>
        <w:t xml:space="preserve">F-MNA1. Omission of welfare, rights, or enabling-condition variables does not reduce predictive adequacy in relevant multi-agent domains where those variables were hypothesized to matter materially.</w:t>
      </w:r>
    </w:p>
    <w:p>
      <w:pPr>
        <w:pStyle w:val="BodyText"/>
      </w:pPr>
      <w:r>
        <w:t xml:space="preserve">F-MNA2. Architectures ignoring such conditions do not exhibit higher instability, tail risk, rights breach incidence, or containment failure than comparable architectures that track them explicitly.</w:t>
      </w:r>
    </w:p>
    <w:p>
      <w:pPr>
        <w:pStyle w:val="BodyText"/>
      </w:pPr>
      <w:r>
        <w:t xml:space="preserve">F-MNA3. Cascade-constrained policies do not outperform unconstrained scalarized policies on declared rights, coherence, or tail-risk metrics in the relevant validation class.</w:t>
      </w:r>
    </w:p>
    <w:p>
      <w:pPr>
        <w:pStyle w:val="BodyText"/>
      </w:pPr>
      <w:r>
        <w:t xml:space="preserve">Defect attribution prior to invoking F1-F5 follows the Appendix AE.3 layer matrix: each failure should be assigned to the layer it actually falsifies before any broader empirical falsifier is invoked.</w:t>
      </w:r>
    </w:p>
    <w:p>
      <w:pPr>
        <w:pStyle w:val="BodyText"/>
      </w:pPr>
      <w:r>
        <w:t xml:space="preserve">RippleLogic components must be revised (or rejected) if evidence meets any of the following:</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837"/>
        <w:gridCol w:w="7082"/>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Criterion</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Description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F1</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NCRC failure: NCRC-passing decisions systematically produce worse rights outcomes than NCRC-failing decisions.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F2</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TRC failure: TRC-constrained decisions show no reduction in realized tail losses compared to controls.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F3</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Ripple predictiveness failure: Sign accuracy remains &lt; 60% across successive NCAR cycles for key cells.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F4</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Structural safeguard failure: UCI/HOI do not correlate with or predict meaningful degradation.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F5</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Anti-gaming failure: Red-team exercises repeatedly exploit predictable loopholes (&gt; 30% of adversarial runs).</w:t>
            </w:r>
          </w:p>
        </w:tc>
      </w:tr>
    </w:tbl>
    <w:bookmarkEnd w:id="265"/>
    <w:bookmarkStart w:id="266" w:name="validation-phases-normative-roadmap"/>
    <w:p>
      <w:pPr>
        <w:pStyle w:val="Heading2"/>
      </w:pPr>
      <w:r>
        <w:t xml:space="preserve">17.3 Validation Phases (Normative roadmap)</w:t>
      </w:r>
    </w:p>
    <w:p>
      <w:pPr>
        <w:pStyle w:val="FirstParagraph"/>
      </w:pPr>
      <w:r>
        <w:t xml:space="preserve">Phase 1: Formal verification and implementation testing (0-6 months)</w:t>
      </w:r>
    </w:p>
    <w:p>
      <w:pPr>
        <w:pStyle w:val="Compact"/>
        <w:numPr>
          <w:ilvl w:val="0"/>
          <w:numId w:val="1199"/>
        </w:numPr>
      </w:pPr>
      <w:r>
        <w:t xml:space="preserve">Independent implementation of Tier 2-3 algorithms from spec.</w:t>
      </w:r>
    </w:p>
    <w:p>
      <w:pPr>
        <w:pStyle w:val="Compact"/>
        <w:numPr>
          <w:ilvl w:val="0"/>
          <w:numId w:val="1200"/>
        </w:numPr>
      </w:pPr>
      <w:r>
        <w:t xml:space="preserve">Unit tests for canonical equations (Appendix B).</w:t>
      </w:r>
    </w:p>
    <w:p>
      <w:pPr>
        <w:pStyle w:val="Compact"/>
        <w:numPr>
          <w:ilvl w:val="0"/>
          <w:numId w:val="1201"/>
        </w:numPr>
      </w:pPr>
      <w:r>
        <w:t xml:space="preserve">Adversarial tests for masking, subgroup erasure, scenario omission, confidence inflation.</w:t>
      </w:r>
    </w:p>
    <w:p>
      <w:pPr>
        <w:pStyle w:val="Compact"/>
        <w:numPr>
          <w:ilvl w:val="0"/>
          <w:numId w:val="1202"/>
        </w:numPr>
      </w:pPr>
      <w:r>
        <w:t xml:space="preserve">Produce reference PCCs and reproducibility checks.</w:t>
      </w:r>
    </w:p>
    <w:p>
      <w:pPr>
        <w:pStyle w:val="FirstParagraph"/>
      </w:pPr>
      <w:r>
        <w:t xml:space="preserve">Phase 2: Measurement validation (4-15 months)</w:t>
      </w:r>
    </w:p>
    <w:p>
      <w:pPr>
        <w:pStyle w:val="Compact"/>
        <w:numPr>
          <w:ilvl w:val="0"/>
          <w:numId w:val="1203"/>
        </w:numPr>
      </w:pPr>
      <w:r>
        <w:t xml:space="preserve">Indicator reliability and validity for welfare dimensions and UCI components.</w:t>
      </w:r>
    </w:p>
    <w:p>
      <w:pPr>
        <w:pStyle w:val="Compact"/>
        <w:numPr>
          <w:ilvl w:val="0"/>
          <w:numId w:val="1204"/>
        </w:numPr>
      </w:pPr>
      <w:r>
        <w:t xml:space="preserve">Cross-population measurement checks where relevant.</w:t>
      </w:r>
    </w:p>
    <w:p>
      <w:pPr>
        <w:pStyle w:val="Compact"/>
        <w:numPr>
          <w:ilvl w:val="0"/>
          <w:numId w:val="1205"/>
        </w:numPr>
      </w:pPr>
      <w:r>
        <w:t xml:space="preserve">Calibrate magnitude anchors and uncertainty mappings.</w:t>
      </w:r>
    </w:p>
    <w:p>
      <w:pPr>
        <w:pStyle w:val="FirstParagraph"/>
      </w:pPr>
      <w:r>
        <w:t xml:space="preserve">Phase 3: Controlled pilots (10-24 months)</w:t>
      </w:r>
    </w:p>
    <w:p>
      <w:pPr>
        <w:pStyle w:val="Compact"/>
        <w:numPr>
          <w:ilvl w:val="0"/>
          <w:numId w:val="1206"/>
        </w:numPr>
      </w:pPr>
      <w:r>
        <w:t xml:space="preserve">Pilot deployments in organizations or municipalities.</w:t>
      </w:r>
    </w:p>
    <w:p>
      <w:pPr>
        <w:pStyle w:val="Compact"/>
        <w:numPr>
          <w:ilvl w:val="0"/>
          <w:numId w:val="1207"/>
        </w:numPr>
      </w:pPr>
      <w:r>
        <w:t xml:space="preserve">Compare RippleLogic vs baseline governance processes on: rights incidents, tail losses, stakeholder legitimacy, audit completeness, decision reversal rates.</w:t>
      </w:r>
    </w:p>
    <w:p>
      <w:pPr>
        <w:pStyle w:val="FirstParagraph"/>
      </w:pPr>
      <w:r>
        <w:t xml:space="preserve">Phase 4: Field studies and scaling (18-36+ months)</w:t>
      </w:r>
    </w:p>
    <w:p>
      <w:pPr>
        <w:pStyle w:val="Compact"/>
        <w:numPr>
          <w:ilvl w:val="0"/>
          <w:numId w:val="1208"/>
        </w:numPr>
      </w:pPr>
      <w:r>
        <w:t xml:space="preserve">Longitudinal monitoring of UCI/HOI and realized outcomes.</w:t>
      </w:r>
    </w:p>
    <w:p>
      <w:pPr>
        <w:pStyle w:val="Compact"/>
        <w:numPr>
          <w:ilvl w:val="0"/>
          <w:numId w:val="1209"/>
        </w:numPr>
      </w:pPr>
      <w:r>
        <w:t xml:space="preserve">Kernel calibration and scenario library refinement.</w:t>
      </w:r>
    </w:p>
    <w:p>
      <w:pPr>
        <w:pStyle w:val="Compact"/>
        <w:numPr>
          <w:ilvl w:val="0"/>
          <w:numId w:val="1210"/>
        </w:numPr>
      </w:pPr>
      <w:r>
        <w:t xml:space="preserve">Comparative performance across domains.</w:t>
      </w:r>
    </w:p>
    <w:bookmarkEnd w:id="266"/>
    <w:bookmarkStart w:id="267" w:name="metrics-and-targets-normative-defaults"/>
    <w:p>
      <w:pPr>
        <w:pStyle w:val="Heading2"/>
      </w:pPr>
      <w:r>
        <w:t xml:space="preserve">17.4 Metrics and Targets (Normative defaults)</w:t>
      </w:r>
    </w:p>
    <w:bookmarkEnd w:id="267"/>
    <w:bookmarkStart w:id="268" w:name="X22619ac569cfdc0af98588a514c6effd017190e"/>
    <w:p>
      <w:pPr>
        <w:pStyle w:val="Heading2"/>
      </w:pPr>
      <w:r>
        <w:t xml:space="preserve">17.4A Inter-Rater Reliability Commitment (Normative commitment)</w:t>
      </w:r>
    </w:p>
    <w:p>
      <w:pPr>
        <w:pStyle w:val="FirstParagraph"/>
      </w:pPr>
      <w:r>
        <w:t xml:space="preserve">Before Tier 3 operational-readiness claims are made, the framework SHALL publish or register at least one inter-rater reliability (IRR) study on a representative case set covering: (i) welfare-cell anchoring, including magnitude construction mu_k using both percentile anchoring and threshold anchoring methods, (ii) rights-floor evaluation, including subgroup identification and worst-off impact estimation, (iii) local-scope/PLSS usage, including prominence signal construction and scope classification, and (iv) scenario construction and probability assignment for TRC.</w:t>
      </w:r>
    </w:p>
    <w:p>
      <w:pPr>
        <w:pStyle w:val="BodyText"/>
      </w:pPr>
      <w:r>
        <w:t xml:space="preserve">The study MUST report the case set, evaluator instructions, adjudication procedure, disagreement classes, and reliability statistics appropriate to the data type used.</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1947"/>
        <w:gridCol w:w="908"/>
        <w:gridCol w:w="1428"/>
        <w:gridCol w:w="3635"/>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Component</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Target ICC</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Minimum acceptable</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Notes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Magnitude construction (mu_k)</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&gt;= 0.70</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&gt;= 0.60</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Tested separately for percentile and threshold anchoring</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Rights-floor pass/fail (NCRC)</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&gt;= 0.80</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&gt;= 0.70</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Binary gate; higher target reflects non-compensability</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TRC pass/fail</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&gt;= 0.80</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&gt;= 0.70</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Binary gate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RLS ranking order</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&gt;= 0.70</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&gt;= 0.60</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Ordinal agreement on option ranking</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PLSS prominence classification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&gt;= 0.70</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&gt;= 0.60</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Prominent vs Guardrail per scope</w:t>
            </w:r>
          </w:p>
        </w:tc>
      </w:tr>
    </w:tbl>
    <w:p>
      <w:pPr>
        <w:pStyle w:val="BodyText"/>
      </w:pPr>
      <w:r>
        <w:t xml:space="preserve">Sustained inability to exceed the minimum acceptable threshold on any component after rubric training indicates that the component requires redesign or additional anchoring guidance.</w:t>
      </w:r>
    </w:p>
    <w:p>
      <w:pPr>
        <w:pStyle w:val="BodyText"/>
      </w:pPr>
      <w:r>
        <w:t xml:space="preserve">Until such evidence exists, Tier 3 remains architecturally specified but empirically incomplete.</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1320"/>
        <w:gridCol w:w="4020"/>
        <w:gridCol w:w="2580"/>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Metric</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Definition</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Default Target</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Rights violation rate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Verified post-decision rights infringements per protected subgroup</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Lower than baseline governance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Tail-loss severity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Realized catastrophe-cell loss in worst outcomes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Lower than baseline governance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Sign accuracy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Match of predicted vs observed sign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≥0.70 after calibration</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Magnitude error (RMSE)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RMSE on normalized [-1,+1] for measurable cells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≤0.25 (domain-dependent)</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Audit completeness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Proportion of required PCC fields correctly filled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≥0.95 Tier 3</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Gaming success rate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Fraction of adversarial attempts that change outcome illegitimately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Decreasing over time; investigate if &gt; 0.30</w:t>
            </w:r>
          </w:p>
        </w:tc>
      </w:tr>
    </w:tbl>
    <w:bookmarkEnd w:id="268"/>
    <w:bookmarkStart w:id="269" w:name="study-design-requirements-normative"/>
    <w:p>
      <w:pPr>
        <w:pStyle w:val="Heading2"/>
      </w:pPr>
      <w:r>
        <w:t xml:space="preserve">17.5 Study Design Requirements (Normative)</w:t>
      </w:r>
    </w:p>
    <w:p>
      <w:pPr>
        <w:pStyle w:val="Compact"/>
        <w:numPr>
          <w:ilvl w:val="0"/>
          <w:numId w:val="1211"/>
        </w:numPr>
      </w:pPr>
      <w:r>
        <w:t xml:space="preserve">Pre-registration required for pilots claiming performance improvements.</w:t>
      </w:r>
    </w:p>
    <w:p>
      <w:pPr>
        <w:pStyle w:val="Compact"/>
        <w:numPr>
          <w:ilvl w:val="0"/>
          <w:numId w:val="1212"/>
        </w:numPr>
      </w:pPr>
      <w:r>
        <w:t xml:space="preserve">Control or comparator condition recommended (baseline governance).</w:t>
      </w:r>
    </w:p>
    <w:p>
      <w:pPr>
        <w:pStyle w:val="Compact"/>
        <w:numPr>
          <w:ilvl w:val="0"/>
          <w:numId w:val="1213"/>
        </w:numPr>
      </w:pPr>
      <w:r>
        <w:t xml:space="preserve">Blinding recommended for backtests: analyst should not know outcome during the run.</w:t>
      </w:r>
    </w:p>
    <w:bookmarkEnd w:id="269"/>
    <w:bookmarkStart w:id="270" w:name="a-projection-pre-registration"/>
    <w:p>
      <w:pPr>
        <w:pStyle w:val="Heading2"/>
      </w:pPr>
      <w:r>
        <w:t xml:space="preserve">17.5A Projection Pre-Registration</w:t>
      </w:r>
    </w:p>
    <w:bookmarkEnd w:id="270"/>
    <w:bookmarkStart w:id="271" w:name="Xebdd0eb04a2fead04f88c71c9dcef350247e2d0"/>
    <w:p>
      <w:pPr>
        <w:pStyle w:val="Heading2"/>
      </w:pPr>
      <w:r>
        <w:t xml:space="preserve">17.5A.5 Freeze-Hash and Unique-Prediction Requirement (Normative for public validation and ProofPack-prep claims)</w:t>
      </w:r>
    </w:p>
    <w:p>
      <w:pPr>
        <w:pStyle w:val="FirstParagraph"/>
      </w:pPr>
      <w:r>
        <w:t xml:space="preserve">A validation claim is not falsifiable unless the projection was frozen before outcome evidence was consulted. For Tier 3 public pilots, public validation claims, and ProofPack-prep runs, ProjectionPreRegistration SHOULD include projection_freeze_hash, freeze_timestamp_utc, prediction_scope, predicted_observable_consequence_class, outcome_observation_timestamp, and post_observation_modification.</w:t>
      </w:r>
    </w:p>
    <w:p>
      <w:pPr>
        <w:pStyle w:val="BodyText"/>
      </w:pPr>
      <w:r>
        <w:t xml:space="preserve">A material validation claim SHOULD produce exactly one predicted observable consequence class or a declared finite prediction set with pre-specified resolution rule. If the projection produces no prediction, an open-ended prediction, or a non-unique prediction without resolution rule, the claim is exploratory rather than falsifiable and SHOULD be marked NON_UNIQUE_PREDICTION or EXPLORATORY_ONLY.</w:t>
      </w:r>
    </w:p>
    <w:p>
      <w:pPr>
        <w:pStyle w:val="BodyText"/>
      </w:pPr>
      <w:r>
        <w:t xml:space="preserve">If post_observation_modification=TRUE for a material validation claim, the run MUST NOT be used as a falsification test for that claim and SHOULD set POST_HOC_PROJECTION_INVALID with severity INVALID. A revised projection requires a new freeze hash and a new run. (Normative for pilots and Tier 3; Recommended otherwise)</w:t>
      </w:r>
    </w:p>
    <w:p>
      <w:pPr>
        <w:pStyle w:val="BodyText"/>
      </w:pPr>
      <w:r>
        <w:t xml:space="preserve">Purpose. To preserve falsifiability and prevent post-hoc projection drift, pilot runs and Tier 3 runs SHALL pre-register the projection map from declared inputs to admissibility verdict before decision data is consulted in a way that could influence parameter selection.</w:t>
      </w:r>
    </w:p>
    <w:bookmarkEnd w:id="271"/>
    <w:bookmarkStart w:id="272" w:name="Xb9bdd132c0072d896a802b3f25adf09691b5f8f"/>
    <w:p>
      <w:pPr>
        <w:pStyle w:val="Heading2"/>
      </w:pPr>
      <w:r>
        <w:t xml:space="preserve">17.5A.1 ProjectionPreRegistration object (Normative)</w:t>
      </w:r>
    </w:p>
    <w:p>
      <w:pPr>
        <w:pStyle w:val="FirstParagraph"/>
      </w:pPr>
      <w:r>
        <w:t>A ProjectionPreRegistration object SHALL be emitted, signed, timestamped, and stored before evidence-dependent parameter locking and before the first decision-contributing cascade computation in a pilot or Tier 3 decision record. It SHALL contain at minimum: decision boundary, time horizon, and option set; stakeholder discovery record, including LSS and instance-to-scope mapping; rights coverage set C_r and per-right thresholds theta_r, including any non-default values with justification; catastrophe cell set C_cat, scenario set S, scenario probabilities p_s, CVaR confidence alpha, and TRC corridor tau_TRC; Containment trigger conditions and containing scopes; constitutional weight floors and any tier-appropriate non-default weights with justification; SGP v8.3 binding for impacted stakeholders, including target/record id, MPS band and interval, FPP status, validity status, and planned interval-sensitivity points; subgroup uplift gamma_subgroup and any non-default value with justification; kernel mode and kernel quality status where applicable; sensitivity sweep specification; pre-declared falsification, refusal, escalation, and re-run conditions.</w:t>
      </w:r>
    </w:p>
    <w:bookmarkEnd w:id="272"/>
    <w:bookmarkStart w:id="273" w:name="a.2-modification-discipline-normative"/>
    <w:p>
      <w:pPr>
        <w:pStyle w:val="Heading2"/>
      </w:pPr>
      <w:r>
        <w:t xml:space="preserve">17.5A.2 Modification discipline (Normative)</w:t>
      </w:r>
    </w:p>
    <w:p>
      <w:pPr>
        <w:pStyle w:val="FirstParagraph"/>
      </w:pPr>
      <w:r>
        <w:t xml:space="preserve">Once emitted, the ProjectionPreRegistration object SHALL NOT be materially modified after observation in any way that affects admissibility, selectability, selection, or conformance claims.</w:t>
      </w:r>
    </w:p>
    <w:p>
      <w:pPr>
        <w:pStyle w:val="BodyText"/>
      </w:pPr>
      <w:r>
        <w:t xml:space="preserve">If material modification is required, the current run SHALL enter Refusal under Section 4.9, document the reason in PCC.RefusalRecord, and emit a new ProjectionPreRegistration object before any subsequent run.</w:t>
      </w:r>
    </w:p>
    <w:p>
      <w:pPr>
        <w:pStyle w:val="BodyText"/>
      </w:pPr>
      <w:r>
        <w:t xml:space="preserve">Non-material corrections, including typographical corrections, reference updates, or formatting changes that do not alter values or verdict logic, MAY be applied with version increment and documented diff.</w:t>
      </w:r>
    </w:p>
    <w:bookmarkEnd w:id="273"/>
    <w:bookmarkStart w:id="274" w:name="a.3-tier-application-normative"/>
    <w:p>
      <w:pPr>
        <w:pStyle w:val="Heading2"/>
      </w:pPr>
      <w:r>
        <w:t xml:space="preserve">17.5A.3 Tier application (Normative)</w:t>
      </w:r>
    </w:p>
    <w:p>
      <w:pPr>
        <w:pStyle w:val="FirstParagraph"/>
      </w:pPr>
      <w:r>
        <w:t xml:space="preserve">Tier 3: Projection Pre-Registration is REQUIRED for all runs.</w:t>
      </w:r>
    </w:p>
    <w:p>
      <w:pPr>
        <w:pStyle w:val="BodyText"/>
      </w:pPr>
      <w:r>
        <w:t xml:space="preserve">Tier 2: Projection Pre-Registration is REQUIRED for pilots and RECOMMENDED otherwise.</w:t>
      </w:r>
    </w:p>
    <w:p>
      <w:pPr>
        <w:pStyle w:val="BodyText"/>
      </w:pPr>
      <w:r>
        <w:t xml:space="preserve">Tier 1: Projection Pre-Registration is RECOMMENDED where stakes are medium or high.</w:t>
      </w:r>
    </w:p>
    <w:bookmarkEnd w:id="274"/>
    <w:bookmarkStart w:id="275" w:name="a.4-storage-and-audit-normative"/>
    <w:p>
      <w:pPr>
        <w:pStyle w:val="Heading2"/>
      </w:pPr>
      <w:r>
        <w:t xml:space="preserve">17.5A.4 Storage and audit (Normative)</w:t>
      </w:r>
    </w:p>
    <w:p>
      <w:pPr>
        <w:pStyle w:val="FirstParagraph"/>
      </w:pPr>
      <w:r>
        <w:t xml:space="preserve">The ProjectionPreRegistration object SHALL be stored with the PCC and referenced by hash. An independent reviewer SHALL be able to reconstruct the declared projection map from the stored object using only the applicable canon, declared evidence base, and referenced companion artifacts.</w:t>
      </w:r>
    </w:p>
    <w:bookmarkEnd w:id="275"/>
    <w:bookmarkStart w:id="276" w:name="backtesting-protocol-normative"/>
    <w:p>
      <w:pPr>
        <w:pStyle w:val="Heading2"/>
      </w:pPr>
      <w:r>
        <w:t xml:space="preserve">17.6 Backtesting Protocol (Normative)</w:t>
      </w:r>
    </w:p>
    <w:p>
      <w:pPr>
        <w:pStyle w:val="FirstParagraph"/>
      </w:pPr>
      <w:r>
        <w:t xml:space="preserve">A backtest run MUST:</w:t>
      </w:r>
    </w:p>
    <w:p>
      <w:pPr>
        <w:pStyle w:val="Compact"/>
        <w:numPr>
          <w:ilvl w:val="0"/>
          <w:numId w:val="1214"/>
        </w:numPr>
      </w:pPr>
      <w:r>
        <w:t xml:space="preserve">Reconstruct the information available at decision time (no hindsight leakage),</w:t>
      </w:r>
    </w:p>
    <w:p>
      <w:pPr>
        <w:pStyle w:val="Compact"/>
        <w:numPr>
          <w:ilvl w:val="0"/>
          <w:numId w:val="1215"/>
        </w:numPr>
      </w:pPr>
      <w:r>
        <w:t xml:space="preserve">Define an option set consistent with the historical context,</w:t>
      </w:r>
    </w:p>
    <w:p>
      <w:pPr>
        <w:pStyle w:val="Compact"/>
        <w:numPr>
          <w:ilvl w:val="0"/>
          <w:numId w:val="1216"/>
        </w:numPr>
      </w:pPr>
      <w:r>
        <w:t xml:space="preserve">Execute RippleLogic using only those inputs,</w:t>
      </w:r>
    </w:p>
    <w:p>
      <w:pPr>
        <w:pStyle w:val="Compact"/>
        <w:numPr>
          <w:ilvl w:val="0"/>
          <w:numId w:val="1217"/>
        </w:numPr>
      </w:pPr>
      <w:r>
        <w:t xml:space="preserve">Record a</w:t>
      </w:r>
      <w:r>
        <w:t xml:space="preserve"> </w:t>
      </w:r>
      <w:r>
        <w:t xml:space="preserve">“</w:t>
      </w:r>
      <w:r>
        <w:t xml:space="preserve">Backtest PCC</w:t>
      </w:r>
      <w:r>
        <w:t xml:space="preserve">”</w:t>
      </w:r>
      <w:r>
        <w:t xml:space="preserve"> </w:t>
      </w:r>
      <w:r>
        <w:t xml:space="preserve">with full trace,</w:t>
      </w:r>
    </w:p>
    <w:p>
      <w:pPr>
        <w:pStyle w:val="Compact"/>
        <w:numPr>
          <w:ilvl w:val="0"/>
          <w:numId w:val="1218"/>
        </w:numPr>
      </w:pPr>
      <w:r>
        <w:t xml:space="preserve">Score predictions against realized outcomes using declared metrics.</w:t>
      </w:r>
    </w:p>
    <w:bookmarkEnd w:id="276"/>
    <w:bookmarkStart w:id="277" w:name="Xe4e3ea7f79f095395c48230f639597338b37bb6"/>
    <w:p>
      <w:pPr>
        <w:pStyle w:val="Heading2"/>
      </w:pPr>
      <w:r>
        <w:t xml:space="preserve">17.7 Open Science and Responsible Disclosure (Normative intent)</w:t>
      </w:r>
    </w:p>
    <w:p>
      <w:pPr>
        <w:pStyle w:val="FirstParagraph"/>
      </w:pPr>
      <w:r>
        <w:t xml:space="preserve">Where feasible, publish:</w:t>
      </w:r>
    </w:p>
    <w:p>
      <w:pPr>
        <w:pStyle w:val="Compact"/>
        <w:numPr>
          <w:ilvl w:val="0"/>
          <w:numId w:val="1219"/>
        </w:numPr>
      </w:pPr>
      <w:r>
        <w:t xml:space="preserve">Anonymized PCC datasets,</w:t>
      </w:r>
    </w:p>
    <w:p>
      <w:pPr>
        <w:pStyle w:val="Compact"/>
        <w:numPr>
          <w:ilvl w:val="0"/>
          <w:numId w:val="1220"/>
        </w:numPr>
      </w:pPr>
      <w:r>
        <w:t xml:space="preserve">Scenario libraries and kernels (with evidence notes),</w:t>
      </w:r>
    </w:p>
    <w:p>
      <w:pPr>
        <w:pStyle w:val="Compact"/>
        <w:numPr>
          <w:ilvl w:val="0"/>
          <w:numId w:val="1221"/>
        </w:numPr>
      </w:pPr>
      <w:r>
        <w:t xml:space="preserve">Failure cases and revisions.</w:t>
      </w:r>
    </w:p>
    <w:p>
      <w:pPr>
        <w:pStyle w:val="FirstParagraph"/>
      </w:pPr>
      <w:r>
        <w:t xml:space="preserve">Security note: Where publishing would create exploitation risk, disclosure should be responsible and staged, but internal auditability must be preserved.</w:t>
      </w:r>
    </w:p>
    <w:bookmarkEnd w:id="277"/>
    <w:bookmarkEnd w:id="278"/>
    <w:bookmarkStart w:id="283" w:name="X402e2bfa59587f51ce837d827c7dd686ee06e51"/>
    <w:p>
      <w:pPr>
        <w:pStyle w:val="Heading1"/>
      </w:pPr>
      <w:r>
        <w:t xml:space="preserve">SECTION 18: APPLICATIONS AND USE CASES (INFORMATIVE)</w:t>
      </w:r>
    </w:p>
    <w:bookmarkStart w:id="279" w:name="ai-deployment-governance-tier-3"/>
    <w:p>
      <w:pPr>
        <w:pStyle w:val="Heading2"/>
      </w:pPr>
      <w:r>
        <w:t xml:space="preserve">18.1 AI Deployment Governance (Tier 3)</w:t>
      </w:r>
    </w:p>
    <w:p>
      <w:pPr>
        <w:pStyle w:val="FirstParagraph"/>
      </w:pPr>
      <w:r>
        <w:t xml:space="preserve">Decision context: An organization is deciding whether to deploy an AI system that affects users at scale.</w:t>
      </w:r>
    </w:p>
    <w:p>
      <w:pPr>
        <w:pStyle w:val="BodyText"/>
      </w:pPr>
      <w:r>
        <w:t xml:space="preserve">Key obligations:</w:t>
      </w:r>
    </w:p>
    <w:p>
      <w:pPr>
        <w:pStyle w:val="Compact"/>
        <w:numPr>
          <w:ilvl w:val="0"/>
          <w:numId w:val="1222"/>
        </w:numPr>
      </w:pPr>
      <w:r>
        <w:t xml:space="preserve">NCRC: Protect dignity, information integrity, due process for worst-off subgroups.</w:t>
      </w:r>
    </w:p>
    <w:p>
      <w:pPr>
        <w:pStyle w:val="Compact"/>
        <w:numPr>
          <w:ilvl w:val="0"/>
          <w:numId w:val="1223"/>
        </w:numPr>
      </w:pPr>
      <w:r>
        <w:t xml:space="preserve">TRC: Model catastrophic tails (infrastructure disruption, mass manipulation, cascading conflict).</w:t>
      </w:r>
    </w:p>
    <w:p>
      <w:pPr>
        <w:pStyle w:val="Compact"/>
        <w:numPr>
          <w:ilvl w:val="0"/>
          <w:numId w:val="1224"/>
        </w:numPr>
      </w:pPr>
      <w:r>
        <w:t xml:space="preserve">Containment: Avoid organizational gains that degrade Polity/Humanity coherence (legitimacy collapse, epistemic fragmentation).</w:t>
      </w:r>
    </w:p>
    <w:p>
      <w:pPr>
        <w:pStyle w:val="Compact"/>
        <w:numPr>
          <w:ilvl w:val="0"/>
          <w:numId w:val="1225"/>
        </w:numPr>
      </w:pPr>
      <w:r>
        <w:t xml:space="preserve">PCC: Produce auditable trace; ensure comparability across options.</w:t>
      </w:r>
    </w:p>
    <w:bookmarkEnd w:id="279"/>
    <w:bookmarkStart w:id="280" w:name="climate-and-energy-policy-tier-3"/>
    <w:p>
      <w:pPr>
        <w:pStyle w:val="Heading2"/>
      </w:pPr>
      <w:r>
        <w:t xml:space="preserve">18.2 Climate and Energy Policy (Tier 3)</w:t>
      </w:r>
    </w:p>
    <w:p>
      <w:pPr>
        <w:pStyle w:val="FirstParagraph"/>
      </w:pPr>
      <w:r>
        <w:t xml:space="preserve">Decision context: A polity evaluates energy transition policies that impact households, industries, and biosphere stability.</w:t>
      </w:r>
    </w:p>
    <w:p>
      <w:pPr>
        <w:pStyle w:val="BodyText"/>
      </w:pPr>
      <w:r>
        <w:t xml:space="preserve">Key obligations:</w:t>
      </w:r>
    </w:p>
    <w:p>
      <w:pPr>
        <w:pStyle w:val="Compact"/>
        <w:numPr>
          <w:ilvl w:val="0"/>
          <w:numId w:val="1226"/>
        </w:numPr>
      </w:pPr>
      <w:r>
        <w:t xml:space="preserve">NCRC: Protect basic needs (energy poverty), health, life.</w:t>
      </w:r>
    </w:p>
    <w:p>
      <w:pPr>
        <w:pStyle w:val="Compact"/>
        <w:numPr>
          <w:ilvl w:val="0"/>
          <w:numId w:val="1227"/>
        </w:numPr>
      </w:pPr>
      <w:r>
        <w:t xml:space="preserve">TRC: Include climate tipping cascade scenarios; enforce corridor.</w:t>
      </w:r>
    </w:p>
    <w:p>
      <w:pPr>
        <w:pStyle w:val="Compact"/>
        <w:numPr>
          <w:ilvl w:val="0"/>
          <w:numId w:val="1228"/>
        </w:numPr>
      </w:pPr>
      <w:r>
        <w:t xml:space="preserve">Containment: Prevent short-term gains from degrading Biosphere UCI beyond tolerance.</w:t>
      </w:r>
    </w:p>
    <w:bookmarkEnd w:id="280"/>
    <w:bookmarkStart w:id="281" w:name="organizational-strategy-tier-2-3"/>
    <w:p>
      <w:pPr>
        <w:pStyle w:val="Heading2"/>
      </w:pPr>
      <w:r>
        <w:t xml:space="preserve">18.3 Organizational Strategy (Tier 2-3)</w:t>
      </w:r>
    </w:p>
    <w:p>
      <w:pPr>
        <w:pStyle w:val="FirstParagraph"/>
      </w:pPr>
      <w:r>
        <w:t xml:space="preserve">Decision context: Organization deciding on major restructuring, automation, supply chain change.</w:t>
      </w:r>
    </w:p>
    <w:p>
      <w:pPr>
        <w:pStyle w:val="BodyText"/>
      </w:pPr>
      <w:r>
        <w:t xml:space="preserve">Key obligations:</w:t>
      </w:r>
    </w:p>
    <w:p>
      <w:pPr>
        <w:pStyle w:val="Compact"/>
        <w:numPr>
          <w:ilvl w:val="0"/>
          <w:numId w:val="1229"/>
        </w:numPr>
      </w:pPr>
      <w:r>
        <w:t xml:space="preserve">NCRC: Protect basic needs and dignity for worst-off employees/communities.</w:t>
      </w:r>
    </w:p>
    <w:p>
      <w:pPr>
        <w:pStyle w:val="Compact"/>
        <w:numPr>
          <w:ilvl w:val="0"/>
          <w:numId w:val="1230"/>
        </w:numPr>
      </w:pPr>
      <w:r>
        <w:t xml:space="preserve">TRC: Required at Tier 2 if catastrophe relevance is plausible.</w:t>
      </w:r>
    </w:p>
    <w:p>
      <w:pPr>
        <w:pStyle w:val="Compact"/>
        <w:numPr>
          <w:ilvl w:val="0"/>
          <w:numId w:val="1231"/>
        </w:numPr>
      </w:pPr>
      <w:r>
        <w:t xml:space="preserve">Containment: Detect hollowing-out risk even if near-term welfare improves.</w:t>
      </w:r>
    </w:p>
    <w:bookmarkEnd w:id="281"/>
    <w:bookmarkStart w:id="282" w:name="personal-and-household-decisions-tier-1"/>
    <w:p>
      <w:pPr>
        <w:pStyle w:val="Heading2"/>
      </w:pPr>
      <w:r>
        <w:t xml:space="preserve">18.4 Personal and Household Decisions (Tier 1)</w:t>
      </w:r>
    </w:p>
    <w:p>
      <w:pPr>
        <w:pStyle w:val="FirstParagraph"/>
      </w:pPr>
      <w:r>
        <w:t xml:space="preserve">Decision context: Personal choices (job change, relocation, major purchase) where stakes are limited and reversible.</w:t>
      </w:r>
    </w:p>
    <w:p>
      <w:pPr>
        <w:pStyle w:val="BodyText"/>
      </w:pPr>
      <w:r>
        <w:t xml:space="preserve">Use Tier 1 heuristic: options, rights screen, tail screen, unions touched, unioning redesign.</w:t>
      </w:r>
    </w:p>
    <w:p>
      <w:pPr>
        <w:pStyle w:val="BodyText"/>
      </w:pPr>
      <w:r>
        <w:t xml:space="preserve">Escalate to Tier 2 if any plausible rights risk exists or if the decision touches catastrophe relevance.</w:t>
      </w:r>
    </w:p>
    <w:bookmarkEnd w:id="282"/>
    <w:bookmarkEnd w:id="283"/>
    <w:bookmarkStart w:id="288" w:name="Xe542aaa270e77e7bfb0f91fd0164e6d362f4d6e"/>
    <w:p>
      <w:pPr>
        <w:pStyle w:val="Heading1"/>
      </w:pPr>
      <w:r>
        <w:t xml:space="preserve">SECTION 19: LIMITATIONS AND NON-TARGETS (NORMATIVE BOUNDARIES)</w:t>
      </w:r>
    </w:p>
    <w:bookmarkStart w:id="284" w:name="X0667c09858e15c834a72805842aa05ddfbc36f0"/>
    <w:p>
      <w:pPr>
        <w:pStyle w:val="Heading2"/>
      </w:pPr>
      <w:r>
        <w:t xml:space="preserve">19.1 Epistemic Limitations (Normative acknowledgment)</w:t>
      </w:r>
    </w:p>
    <w:p>
      <w:pPr>
        <w:pStyle w:val="FirstParagraph"/>
      </w:pPr>
      <w:r>
        <w:t xml:space="preserve">Input quality dependence: RippleLogic outputs are only as good as the evidence and estimation process. The framework reduces predictable failures but does not guarantee correct forecasts.</w:t>
      </w:r>
    </w:p>
    <w:p>
      <w:pPr>
        <w:pStyle w:val="BodyText"/>
      </w:pPr>
      <w:r>
        <w:t xml:space="preserve">Measurement difficulty: Some dimensions (Meaning; aspects of Agency) are harder to measure reliably across cultures. RippleLogic treats such measurement with caution and uncertainty documentation.</w:t>
      </w:r>
    </w:p>
    <w:p>
      <w:pPr>
        <w:pStyle w:val="BodyText"/>
      </w:pPr>
      <w:r>
        <w:t xml:space="preserve">Kernel uncertainty and operational status: Ripple propagation via the QUICK kernel mode is architecturally specified and canon-complete for Tier 1-3 implementation. However, the Starter KOPS (Appendix K) carries evidence classes B and E with a global shrink factor of 0.35, and the KQS policy (Section 6.5) requires KQS &gt;= 0.40 for any kernel use. In practice, most early Tier 2-3 runs are expected to operate in NONE propagation mode because domain-specific kernels with sufficient evidence coverage, identifiability, and predictive validation do not yet exist. The NONE mode is a valid and conformant propagation posture, not a workaround. Building empirically grounded kernels with KQS &gt;= 0.50 is a Phase 2-3 validation priority (Section 17.3). Ripple-awareness is already operational in the current release line through the multi-scope welfare matrix (which makes cross-scale consequences visible), through containment (which detects cross-scale degradation), and through UCI/HOI (which monitors structural integrity). Numerical kernel-based propagation remains a design-ready capability awaiting domain-specific calibration. The current release line mitigates kernel uncertainty with KQS policy, sensitivity requirements, and humility fallback to NONE.</w:t>
      </w:r>
    </w:p>
    <w:p>
      <w:pPr>
        <w:pStyle w:val="BodyText"/>
      </w:pPr>
      <w:r>
        <w:t xml:space="preserve">Scenario incompleteness: Scenario libraries cannot enumerate all tail risks; mandatory tail categories reduce omission but cannot eliminate deep uncertainty.</w:t>
      </w:r>
    </w:p>
    <w:bookmarkEnd w:id="284"/>
    <w:bookmarkStart w:id="285" w:name="Xdbff57b06829853577115090d8e701d2a56d0a7"/>
    <w:p>
      <w:pPr>
        <w:pStyle w:val="Heading2"/>
      </w:pPr>
      <w:r>
        <w:t xml:space="preserve">19.2 Institutional and Governance Prerequisites</w:t>
      </w:r>
    </w:p>
    <w:p>
      <w:pPr>
        <w:pStyle w:val="FirstParagraph"/>
      </w:pPr>
      <w:r>
        <w:t xml:space="preserve">Tier 3 requires trained analysts and governance capacity: subgroup analysis, scenario governance, structural indicators for UCI, and audit review.</w:t>
      </w:r>
    </w:p>
    <w:p>
      <w:pPr>
        <w:pStyle w:val="BodyText"/>
      </w:pPr>
      <w:r>
        <w:t xml:space="preserve">HDW governance can be captured if safeguards are weak. RippleLogic mandates anti-capture mechanisms, but real-world institutions must implement them.</w:t>
      </w:r>
    </w:p>
    <w:bookmarkEnd w:id="285"/>
    <w:bookmarkStart w:id="286" w:name="risks-of-compliance-theater"/>
    <w:p>
      <w:pPr>
        <w:pStyle w:val="Heading2"/>
      </w:pPr>
      <w:r>
        <w:t xml:space="preserve">19.3 Risks of Compliance Theater</w:t>
      </w:r>
    </w:p>
    <w:p>
      <w:pPr>
        <w:pStyle w:val="FirstParagraph"/>
      </w:pPr>
      <w:r>
        <w:t xml:space="preserve">Any framework can be used as a rubber stamp. RippleLogic mitigates via:</w:t>
      </w:r>
    </w:p>
    <w:p>
      <w:pPr>
        <w:pStyle w:val="Compact"/>
        <w:numPr>
          <w:ilvl w:val="0"/>
          <w:numId w:val="1232"/>
        </w:numPr>
      </w:pPr>
      <w:r>
        <w:t xml:space="preserve">Hard gates (NCRC/TRC/CSV),</w:t>
      </w:r>
    </w:p>
    <w:p>
      <w:pPr>
        <w:pStyle w:val="Compact"/>
        <w:numPr>
          <w:ilvl w:val="0"/>
          <w:numId w:val="1233"/>
        </w:numPr>
      </w:pPr>
      <w:r>
        <w:t xml:space="preserve">Non-maskable cells and audit flags,</w:t>
      </w:r>
    </w:p>
    <w:p>
      <w:pPr>
        <w:pStyle w:val="Compact"/>
        <w:numPr>
          <w:ilvl w:val="0"/>
          <w:numId w:val="1234"/>
        </w:numPr>
      </w:pPr>
      <w:r>
        <w:t xml:space="preserve">Challenger requirement in emergency mode,</w:t>
      </w:r>
    </w:p>
    <w:p>
      <w:pPr>
        <w:pStyle w:val="Compact"/>
        <w:numPr>
          <w:ilvl w:val="0"/>
          <w:numId w:val="1235"/>
        </w:numPr>
      </w:pPr>
      <w:r>
        <w:t xml:space="preserve">Required PCC traceability and sensitivity.</w:t>
      </w:r>
    </w:p>
    <w:p>
      <w:pPr>
        <w:pStyle w:val="FirstParagraph"/>
      </w:pPr>
      <w:r>
        <w:t xml:space="preserve">Nonetheless, compliance theater remains a risk; validation and external scrutiny matter.</w:t>
      </w:r>
    </w:p>
    <w:bookmarkEnd w:id="286"/>
    <w:bookmarkStart w:id="287" w:name="non-targets-normative"/>
    <w:p>
      <w:pPr>
        <w:pStyle w:val="Heading2"/>
      </w:pPr>
      <w:r>
        <w:t xml:space="preserve">19.4 Non-Targets (Normative)</w:t>
      </w:r>
    </w:p>
    <w:p>
      <w:pPr>
        <w:pStyle w:val="FirstParagraph"/>
      </w:pPr>
      <w:r>
        <w:t xml:space="preserve">RippleLogic is NOT designed to:</w:t>
      </w:r>
    </w:p>
    <w:p>
      <w:pPr>
        <w:pStyle w:val="Compact"/>
        <w:numPr>
          <w:ilvl w:val="0"/>
          <w:numId w:val="1236"/>
        </w:numPr>
      </w:pPr>
      <w:r>
        <w:t xml:space="preserve">Replace personal moral dialogue in intimate relationships,</w:t>
      </w:r>
    </w:p>
    <w:p>
      <w:pPr>
        <w:pStyle w:val="Compact"/>
        <w:numPr>
          <w:ilvl w:val="0"/>
          <w:numId w:val="1237"/>
        </w:numPr>
      </w:pPr>
      <w:r>
        <w:t xml:space="preserve">Dictate aesthetic or spiritual preferences,</w:t>
      </w:r>
    </w:p>
    <w:p>
      <w:pPr>
        <w:pStyle w:val="Compact"/>
        <w:numPr>
          <w:ilvl w:val="0"/>
          <w:numId w:val="1238"/>
        </w:numPr>
      </w:pPr>
      <w:r>
        <w:t xml:space="preserve">Resolve all deep metaphysical disagreements,</w:t>
      </w:r>
    </w:p>
    <w:p>
      <w:pPr>
        <w:pStyle w:val="Compact"/>
        <w:numPr>
          <w:ilvl w:val="0"/>
          <w:numId w:val="1239"/>
        </w:numPr>
      </w:pPr>
      <w:r>
        <w:t xml:space="preserve">Provide certainty under irreducible uncertainty,</w:t>
      </w:r>
    </w:p>
    <w:p>
      <w:pPr>
        <w:pStyle w:val="Compact"/>
        <w:numPr>
          <w:ilvl w:val="0"/>
          <w:numId w:val="1240"/>
        </w:numPr>
      </w:pPr>
      <w:r>
        <w:t xml:space="preserve">Function as a rhetorical weapon to end debate.</w:t>
      </w:r>
    </w:p>
    <w:p>
      <w:pPr>
        <w:pStyle w:val="FirstParagraph"/>
      </w:pPr>
      <w:r>
        <w:t xml:space="preserve">It is a public decision operating system: a method for auditable, multi-stakeholder, high-consequence decisions.</w:t>
      </w:r>
    </w:p>
    <w:bookmarkEnd w:id="287"/>
    <w:bookmarkEnd w:id="288"/>
    <w:bookmarkStart w:id="292" w:name="X38ba925486c44f2a1a208d0015ed8cd9f4a6796"/>
    <w:p>
      <w:pPr>
        <w:pStyle w:val="Heading1"/>
      </w:pPr>
      <w:r>
        <w:t xml:space="preserve">SECTION 20: CONCLUSION: PROSPEROUS FUTURES FOR INTELLIGENCES</w:t>
      </w:r>
    </w:p>
    <w:bookmarkStart w:id="289" w:name="X0003dab682d27cb10baa9ff24a85e1706c3bab8"/>
    <w:p>
      <w:pPr>
        <w:pStyle w:val="Heading2"/>
      </w:pPr>
      <w:r>
        <w:t xml:space="preserve">20.1 Prosperity Defined (Normative operational definition)</w:t>
      </w:r>
    </w:p>
    <w:p>
      <w:pPr>
        <w:pStyle w:val="FirstParagraph"/>
      </w:pPr>
      <w:r>
        <w:t xml:space="preserve">In RippleLogic terms:</w:t>
      </w:r>
    </w:p>
    <w:p>
      <w:pPr>
        <w:pStyle w:val="BodyText"/>
      </w:pPr>
      <w:r>
        <w:t xml:space="preserve">Prosperity = rights-safe (NCRC) + tail-safe (TRC) + containment-safe + net-positive welfare across unions + coherence preserved (UCI/HOI safeguards) + corrigible learning (NCAR)</w:t>
      </w:r>
    </w:p>
    <w:p>
      <w:pPr>
        <w:pStyle w:val="BodyText"/>
      </w:pPr>
      <w:r>
        <w:t xml:space="preserve">This definition blocks false prosperity:</w:t>
      </w:r>
    </w:p>
    <w:p>
      <w:pPr>
        <w:pStyle w:val="Compact"/>
        <w:numPr>
          <w:ilvl w:val="0"/>
          <w:numId w:val="1241"/>
        </w:numPr>
      </w:pPr>
      <w:r>
        <w:t xml:space="preserve">“</w:t>
      </w:r>
      <w:r>
        <w:t xml:space="preserve">Growth</w:t>
      </w:r>
      <w:r>
        <w:t xml:space="preserve">”</w:t>
      </w:r>
      <w:r>
        <w:t xml:space="preserve"> </w:t>
      </w:r>
      <w:r>
        <w:t xml:space="preserve">that violates rights is not prosperity.</w:t>
      </w:r>
    </w:p>
    <w:p>
      <w:pPr>
        <w:pStyle w:val="Compact"/>
        <w:numPr>
          <w:ilvl w:val="0"/>
          <w:numId w:val="1242"/>
        </w:numPr>
      </w:pPr>
      <w:r>
        <w:t xml:space="preserve">“</w:t>
      </w:r>
      <w:r>
        <w:t xml:space="preserve">Efficiency</w:t>
      </w:r>
      <w:r>
        <w:t xml:space="preserve">”</w:t>
      </w:r>
      <w:r>
        <w:t xml:space="preserve"> </w:t>
      </w:r>
      <w:r>
        <w:t xml:space="preserve">that increases catastrophic exposure is not prosperity.</w:t>
      </w:r>
    </w:p>
    <w:p>
      <w:pPr>
        <w:pStyle w:val="Compact"/>
        <w:numPr>
          <w:ilvl w:val="0"/>
          <w:numId w:val="1243"/>
        </w:numPr>
      </w:pPr>
      <w:r>
        <w:t xml:space="preserve">“</w:t>
      </w:r>
      <w:r>
        <w:t xml:space="preserve">Success</w:t>
      </w:r>
      <w:r>
        <w:t xml:space="preserve">”</w:t>
      </w:r>
      <w:r>
        <w:t xml:space="preserve"> </w:t>
      </w:r>
      <w:r>
        <w:t xml:space="preserve">that hollows out structural coherence is not prosperity.</w:t>
      </w:r>
    </w:p>
    <w:bookmarkEnd w:id="289"/>
    <w:bookmarkStart w:id="290" w:name="ripplelogic-thesis"/>
    <w:p>
      <w:pPr>
        <w:pStyle w:val="Heading2"/>
      </w:pPr>
      <w:r>
        <w:t xml:space="preserve">20.2 RippleLogic Thesis</w:t>
      </w:r>
    </w:p>
    <w:p>
      <w:pPr>
        <w:pStyle w:val="FirstParagraph"/>
      </w:pPr>
      <w:r>
        <w:t xml:space="preserve">Alignment across humans, institutions, and AI requires non-compensable constraints on rights and catastrophic risk, explicit modeling of ripple propagation through layered and intersecting analytical scopes, transparent and auditable decision procedures, and corrigible learning loops. These requirements are motivated by interdependence in complex systems (Meadows, 2008; Newman, 2010), planetary life-support constraints (Steffen et al., 2015; Rockström et al., 2009, 2023), and the asymmetric tail-risk properties of ruin dynamics (Taleb, 2012; Ord, 2020).</w:t>
      </w:r>
    </w:p>
    <w:bookmarkEnd w:id="290"/>
    <w:bookmarkStart w:id="291" w:name="X300a3f15e432b41cf9e11a2dee3586445b15bb6"/>
    <w:p>
      <w:pPr>
        <w:pStyle w:val="Heading2"/>
      </w:pPr>
      <w:r>
        <w:t xml:space="preserve">20.3 Call to Test, Critique, and Deploy (Normative stance)</w:t>
      </w:r>
    </w:p>
    <w:p>
      <w:pPr>
        <w:pStyle w:val="FirstParagraph"/>
      </w:pPr>
      <w:r>
        <w:t xml:space="preserve">RippleLogic v12.4 is a spec-hardened scaffold intended to be tested, falsified where wrong, refined where incomplete, and used proportionally to stakes. The method is designed to move societies toward ethically, sustainably, harmoniously, prosperously, and verifiably coordinated flourishing by making decision structure explicit, auditable, and corrigible.</w:t>
      </w:r>
    </w:p>
    <w:p>
      <w:pPr>
        <w:pStyle w:val="BodyText"/>
      </w:pPr>
      <w:r>
        <w:t xml:space="preserve">REFERENCES (APA 7)</w:t>
      </w:r>
    </w:p>
    <w:p>
      <w:pPr>
        <w:pStyle w:val="BodyText"/>
      </w:pPr>
      <w:r>
        <w:t xml:space="preserve">Amodei, D., Olah, C., Steinhardt, J., Christiano, P., Schulman, J., &amp; Mané, D. (2016). Concrete problems in AI safety. arXiv. https://doi.org/10.48550/arXiv.1606.06565</w:t>
      </w:r>
    </w:p>
    <w:p>
      <w:pPr>
        <w:pStyle w:val="BodyText"/>
      </w:pPr>
      <w:r>
        <w:t xml:space="preserve">Arrow, K. J. (1963). Social choice and individual values (2nd ed.). Yale University Press.</w:t>
      </w:r>
    </w:p>
    <w:p>
      <w:pPr>
        <w:pStyle w:val="BodyText"/>
      </w:pPr>
      <w:r>
        <w:t xml:space="preserve">Artzner, P., Delbaen, F., Eber, J.-M., &amp; Heath, D. (1999). Coherent measures of risk. Mathematical Finance, 9(3), 203–228. https://doi.org/10.1111/1467-9965.00068</w:t>
      </w:r>
    </w:p>
    <w:p>
      <w:pPr>
        <w:pStyle w:val="BodyText"/>
      </w:pPr>
      <w:r>
        <w:t xml:space="preserve">Axelrod, R. (1984). The evolution of cooperation. Basic Books.</w:t>
      </w:r>
    </w:p>
    <w:p>
      <w:pPr>
        <w:pStyle w:val="BodyText"/>
      </w:pPr>
      <w:r>
        <w:t xml:space="preserve">Barabási, A.-L., &amp; Albert, R. (1999). Emergence of scaling in random networks. Science, 286(5439), 509–512. https://doi.org/10.1126/science.286.5439.509</w:t>
      </w:r>
    </w:p>
    <w:p>
      <w:pPr>
        <w:pStyle w:val="BodyText"/>
      </w:pPr>
      <w:r>
        <w:t xml:space="preserve">Becker, G. S. (1981). A treatise on the family. Harvard University Press.</w:t>
      </w:r>
    </w:p>
    <w:p>
      <w:pPr>
        <w:pStyle w:val="BodyText"/>
      </w:pPr>
      <w:r>
        <w:t xml:space="preserve">Belton, V., &amp; Stewart, T. J. (2002). Multiple criteria decision analysis: An integrated approach. Kluwer Academic Publishers.</w:t>
      </w:r>
    </w:p>
    <w:p>
      <w:pPr>
        <w:pStyle w:val="BodyText"/>
      </w:pPr>
      <w:r>
        <w:t xml:space="preserve">Bostrom, N. (2014). Superintelligence: Paths, dangers, strategies. Oxford University Press.</w:t>
      </w:r>
    </w:p>
    <w:p>
      <w:pPr>
        <w:pStyle w:val="BodyText"/>
      </w:pPr>
      <w:r>
        <w:t xml:space="preserve">Bowlby, J. (1988). A secure base: Parent-child attachment and healthy human development. Basic Books.</w:t>
      </w:r>
    </w:p>
    <w:p>
      <w:pPr>
        <w:pStyle w:val="BodyText"/>
      </w:pPr>
      <w:r>
        <w:t xml:space="preserve">Christakis, N. A., &amp; Fowler, J. H. (2009). Connected: The surprising power of our social networks and how they shape our lives. Little, Brown and Company.</w:t>
      </w:r>
    </w:p>
    <w:p>
      <w:pPr>
        <w:pStyle w:val="BodyText"/>
      </w:pPr>
      <w:r>
        <w:t xml:space="preserve">Council of Europe. (1950). Convention for the Protection of Human Rights and Fundamental Freedoms (European Convention on Human Rights). https://www.echr.coe.int/the-convention</w:t>
      </w:r>
    </w:p>
    <w:p>
      <w:pPr>
        <w:pStyle w:val="BodyText"/>
      </w:pPr>
      <w:r>
        <w:t xml:space="preserve">Dunbar, R. I. M. (1992). Neocortex size as a constraint on group size in primates. Journal of Human Evolution, 22(6), 469–493. https://doi.org/10.1016/0047-2484(92)90081-J</w:t>
      </w:r>
    </w:p>
    <w:p>
      <w:pPr>
        <w:pStyle w:val="BodyText"/>
      </w:pPr>
      <w:r>
        <w:t xml:space="preserve">Dunbar, R. I. M. (1993). Coevolution of neocortical size, group size and language in humans. Behavioral and Brain Sciences, 16(4), 681–735. https://doi.org/10.1017/S0140525X00032325</w:t>
      </w:r>
    </w:p>
    <w:p>
      <w:pPr>
        <w:pStyle w:val="BodyText"/>
      </w:pPr>
      <w:r>
        <w:t xml:space="preserve">Edmondson, A. (1999). Psychological safety and learning behavior in work teams. Administrative Science Quarterly, 44(2), 350–383. https://doi.org/10.2307/2666999</w:t>
      </w:r>
    </w:p>
    <w:p>
      <w:pPr>
        <w:pStyle w:val="BodyText"/>
      </w:pPr>
      <w:r>
        <w:t xml:space="preserve">Estes, J. A., Terborgh, J., Brashares, J. S., Power, M. E., Berger, J., Bond, W. J., Carpenter, S. R., Essington, T. E., Holt, R. D., Jackson, J. B. C., Marquis, R. J., Oksanen, L., Oksanen, T., Paine, R. T., Pikitch, E. K., Ripple, W. J., Sandin, S. A., Scheffer, M., Schoener, T. W., … Wardle, D. A. (2011). Trophic downgrading of planet Earth. Science, 333(6040), 301–306. https://doi.org/10.1126/science.1205106</w:t>
      </w:r>
    </w:p>
    <w:p>
      <w:pPr>
        <w:pStyle w:val="BodyText"/>
      </w:pPr>
      <w:r>
        <w:t xml:space="preserve">Floridi, L. (2013). The ethics of information. Oxford University Press.</w:t>
      </w:r>
    </w:p>
    <w:p>
      <w:pPr>
        <w:pStyle w:val="BodyText"/>
      </w:pPr>
      <w:r>
        <w:t xml:space="preserve">Goodhart, C. A. E. (1984). Problems of monetary management: The UK experience. In C. A. E. Goodhart (Ed.), Monetary theory and practice: The UK experience (pp. 91–121). Macmillan.</w:t>
      </w:r>
    </w:p>
    <w:p>
      <w:pPr>
        <w:pStyle w:val="BodyText"/>
      </w:pPr>
      <w:r>
        <w:t xml:space="preserve">Hammond, J. S., Keeney, R. L., &amp; Raiffa, H. (1998). Smart choices: A practical guide to making better decisions. Harvard Business School Press.</w:t>
      </w:r>
    </w:p>
    <w:p>
      <w:pPr>
        <w:pStyle w:val="BodyText"/>
      </w:pPr>
      <w:r>
        <w:t xml:space="preserve">Integrated Food Security Phase Classification (IPC) Global Partners. (n.d.). Integrated Food Security Phase Classification (IPC) framework and tools. Retrieved February 19, 2026, from https://www.ipcinfo.org/</w:t>
      </w:r>
    </w:p>
    <w:p>
      <w:pPr>
        <w:pStyle w:val="BodyText"/>
      </w:pPr>
      <w:r>
        <w:t xml:space="preserve">Intergovernmental Panel on Climate Change. (2023). Climate change 2023: Synthesis report. https://doi.org/10.59327/IPCC/AR6-9789291691647</w:t>
      </w:r>
    </w:p>
    <w:p>
      <w:pPr>
        <w:pStyle w:val="BodyText"/>
      </w:pPr>
      <w:r>
        <w:t xml:space="preserve">International Labour Organization. (1998). ILO Declaration on Fundamental Principles and Rights at Work and its Follow-up. Retrieved February 19, 2026, from https://www.ilo.org/ilo-declaration-fundamental-principles-and-rights-work/about-declaration/text-declaration-and-its-follow</w:t>
      </w:r>
    </w:p>
    <w:p>
      <w:pPr>
        <w:pStyle w:val="BodyText"/>
      </w:pPr>
      <w:r>
        <w:t xml:space="preserve">International Labour Organization. (2012). ILO indicators of forced labour (Special Action Programme to Combat Forced Labour). https://www.ilo.org/publications/ilo-indicators-forced-labour</w:t>
      </w:r>
    </w:p>
    <w:p>
      <w:pPr>
        <w:pStyle w:val="BodyText"/>
      </w:pPr>
      <w:r>
        <w:t xml:space="preserve">Kahneman, D., &amp; Tversky, A. (1979). Prospect theory: An analysis of decision under risk. Econometrica, 47(2), 263–291. https://doi.org/10.2307/1914185</w:t>
      </w:r>
    </w:p>
    <w:p>
      <w:pPr>
        <w:pStyle w:val="BodyText"/>
      </w:pPr>
      <w:r>
        <w:t xml:space="preserve">Keeney, R. L., &amp; Raiffa, H. (1976). Decisions with multiple objectives: Preferences and value tradeoffs. Wiley.</w:t>
      </w:r>
    </w:p>
    <w:p>
      <w:pPr>
        <w:pStyle w:val="BodyText"/>
      </w:pPr>
      <w:r>
        <w:t xml:space="preserve">Lenton, T. M., Held, H., Kriegler, E., Hall, J. W., Lucht, W., Rahmstorf, S., &amp; Schellnhuber, H. J. (2008). Tipping elements in the Earth’s climate system. Proceedings of the National Academy of Sciences, 105(6), 1786–1793. https://doi.org/10.1073/pnas.0705414105</w:t>
      </w:r>
    </w:p>
    <w:p>
      <w:pPr>
        <w:pStyle w:val="BodyText"/>
      </w:pPr>
      <w:r>
        <w:t xml:space="preserve">Manheim, D., &amp; Garrabrant, S. (2018). Categorizing variants of Goodhart’s law. arXiv. https://doi.org/10.48550/arXiv.1803.04585</w:t>
      </w:r>
    </w:p>
    <w:p>
      <w:pPr>
        <w:pStyle w:val="BodyText"/>
      </w:pPr>
      <w:r>
        <w:t xml:space="preserve">March, J. G., &amp; Simon, H. A. (1958). Organizations. Wiley.</w:t>
      </w:r>
    </w:p>
    <w:p>
      <w:pPr>
        <w:pStyle w:val="BodyText"/>
      </w:pPr>
      <w:r>
        <w:t xml:space="preserve">Max-Neef, M. A. (1991). Human scale development: Conception, application and further reflections. Apex Press.</w:t>
      </w:r>
    </w:p>
    <w:p>
      <w:pPr>
        <w:pStyle w:val="BodyText"/>
      </w:pPr>
      <w:r>
        <w:t>McGaughran, J. (2026). Sentience Gradient Protocol (SGP) v8.3 [Specification]. MathGov Institute for Ethical Systems Design. Historical lineage: Sentience Gradient Protocol (SGP) v7.0 [Specification]; v6.0 [Specification]; v5.5 [Specification]; v5.4 [Specification]; v5.3 [Specification]; v5.2.1 [Specification]; v5.2 [Specification]; and v4.7.2 [Historical predecessor specification].</w:t>
      </w:r>
    </w:p>
    <w:p>
      <w:pPr>
        <w:pStyle w:val="BodyText"/>
      </w:pPr>
      <w:r>
        <w:t xml:space="preserve">Meadows, D. H. (2008). Thinking in systems: A primer. Chelsea Green Publishing.</w:t>
      </w:r>
    </w:p>
    <w:p>
      <w:pPr>
        <w:pStyle w:val="BodyText"/>
      </w:pPr>
      <w:r>
        <w:t xml:space="preserve">National Institute of Standards and Technology. (2023). Artificial Intelligence Risk Management Framework (AI RMF 1.0) (NIST AI 100-1). https://doi.org/10.6028/NIST.AI.100-1</w:t>
      </w:r>
    </w:p>
    <w:p>
      <w:pPr>
        <w:pStyle w:val="BodyText"/>
      </w:pPr>
      <w:r>
        <w:t xml:space="preserve">Newman, M. E. J. (2010). Networks: An introduction. Oxford University Press.</w:t>
      </w:r>
    </w:p>
    <w:p>
      <w:pPr>
        <w:pStyle w:val="BodyText"/>
      </w:pPr>
      <w:r>
        <w:t xml:space="preserve">North, D. C. (1990). Institutions, institutional change and economic performance. Cambridge University Press.</w:t>
      </w:r>
    </w:p>
    <w:p>
      <w:pPr>
        <w:pStyle w:val="BodyText"/>
      </w:pPr>
      <w:r>
        <w:t xml:space="preserve">Nowak, M. A. (2006). Five rules for the evolution of cooperation. Science, 314(5805), 1560–1563. https://doi.org/10.1126/science.1133755</w:t>
      </w:r>
    </w:p>
    <w:p>
      <w:pPr>
        <w:pStyle w:val="BodyText"/>
      </w:pPr>
      <w:r>
        <w:t xml:space="preserve">Nussbaum, M. C. (2011). Creating capabilities: The human development approach. Harvard University Press.</w:t>
      </w:r>
    </w:p>
    <w:p>
      <w:pPr>
        <w:pStyle w:val="BodyText"/>
      </w:pPr>
      <w:r>
        <w:t xml:space="preserve">Odum, E. P. (1971). Fundamentals of ecology (3rd ed.). W. B. Saunders.</w:t>
      </w:r>
    </w:p>
    <w:p>
      <w:pPr>
        <w:pStyle w:val="BodyText"/>
      </w:pPr>
      <w:r>
        <w:t xml:space="preserve">Ord, T. (2020). The precipice: Existential risk and the future of humanity. Hachette Books.</w:t>
      </w:r>
    </w:p>
    <w:p>
      <w:pPr>
        <w:pStyle w:val="BodyText"/>
      </w:pPr>
      <w:r>
        <w:t xml:space="preserve">Ostrom, E. (1990). Governing the commons: The evolution of institutions for collective action. Cambridge University Press.</w:t>
      </w:r>
    </w:p>
    <w:p>
      <w:pPr>
        <w:pStyle w:val="BodyText"/>
      </w:pPr>
      <w:r>
        <w:t xml:space="preserve">Popper, K. (1959). The logic of scientific discovery. Hutchinson.</w:t>
      </w:r>
    </w:p>
    <w:p>
      <w:pPr>
        <w:pStyle w:val="BodyText"/>
      </w:pPr>
      <w:r>
        <w:t xml:space="preserve">Putnam, R. D. (2000). Bowling alone: The collapse and revival of American community. Simon &amp; Schuster.</w:t>
      </w:r>
    </w:p>
    <w:p>
      <w:pPr>
        <w:pStyle w:val="BodyText"/>
      </w:pPr>
      <w:r>
        <w:t xml:space="preserve">Rawls, J. (1971). A theory of justice. Harvard University Press.</w:t>
      </w:r>
    </w:p>
    <w:p>
      <w:pPr>
        <w:pStyle w:val="BodyText"/>
      </w:pPr>
      <w:r>
        <w:t xml:space="preserve">Reporters Without Borders. (n.d.). World Press Freedom Index. Retrieved February 19, 2026, from https://rsf.org/en/index</w:t>
      </w:r>
    </w:p>
    <w:p>
      <w:pPr>
        <w:pStyle w:val="BodyText"/>
      </w:pPr>
      <w:r>
        <w:t xml:space="preserve">Rockafellar, R. T., &amp; Uryasev, S. (2000). Optimization of conditional value-at-risk. Journal of Risk, 2(3), 21–41. https://doi.org/10.21314/JOR.2000.038</w:t>
      </w:r>
    </w:p>
    <w:p>
      <w:pPr>
        <w:pStyle w:val="BodyText"/>
      </w:pPr>
      <w:r>
        <w:t xml:space="preserve">Rockström, J., Gupta, J., Qin, D., Lade, S. J., Abrams, J. F., Andersen, L. S., Armstrong McKay, D. I., Bai, X., Bala, G., Bunn, S. E., Ciobanu, D., DeClerck, F., Ebi, K., Gifford, L., Gordon, C., Hasan, S., Kanie, N., Lenton, T. M., Loriani, S., … Zhang, X. (2023). Safe and just Earth system boundaries. Nature, 619(7968), 102–111. https://doi.org/10.1038/s41586-023-06083-8</w:t>
      </w:r>
    </w:p>
    <w:p>
      <w:pPr>
        <w:pStyle w:val="BodyText"/>
      </w:pPr>
      <w:r>
        <w:t xml:space="preserve">Rockström, J., Steffen, W., Noone, K., Persson, Å., Chapin, F. S., Lambin, E. F., Lenton, T. M., Scheffer, M., Folke, C., Schellnhuber, H. J., Nykvist, B., de Wit, C. A., Hughes, T., van der Leeuw, S., Rodhe, H., Sörlin, S., Snyder, P. K., Costanza, R., Svedin, U., … Foley, J. A. (2009). A safe operating space for humanity. Nature, 461(7263), 472–475. https://doi.org/10.1038/461472a</w:t>
      </w:r>
    </w:p>
    <w:p>
      <w:pPr>
        <w:pStyle w:val="BodyText"/>
      </w:pPr>
      <w:r>
        <w:t xml:space="preserve">Russell, S. (2019). Human compatible: Artificial intelligence and the problem of control. Viking.</w:t>
      </w:r>
    </w:p>
    <w:p>
      <w:pPr>
        <w:pStyle w:val="BodyText"/>
      </w:pPr>
      <w:r>
        <w:t xml:space="preserve">Ryan, R. M., &amp; Deci, E. L. (2000). Self-determination theory and the facilitation of intrinsic motivation, social development, and well-being. American Psychologist, 55(1), 68–78. https://doi.org/10.1037/0003-066X.55.1.68</w:t>
      </w:r>
    </w:p>
    <w:p>
      <w:pPr>
        <w:pStyle w:val="BodyText"/>
      </w:pPr>
      <w:r>
        <w:t xml:space="preserve">Sen, A. (1999). Development as freedom. Knopf.</w:t>
      </w:r>
    </w:p>
    <w:p>
      <w:pPr>
        <w:pStyle w:val="BodyText"/>
      </w:pPr>
      <w:r>
        <w:t xml:space="preserve">Sen, A. (2009). The idea of justice. Harvard University Press.</w:t>
      </w:r>
    </w:p>
    <w:p>
      <w:pPr>
        <w:pStyle w:val="BodyText"/>
      </w:pPr>
      <w:r>
        <w:t xml:space="preserve">Simon, H. A. (1962). The architecture of complexity. Proceedings of the American Philosophical Society, 106(6), 467–482.</w:t>
      </w:r>
    </w:p>
    <w:p>
      <w:pPr>
        <w:pStyle w:val="BodyText"/>
      </w:pPr>
      <w:r>
        <w:t xml:space="preserve">Steffen, W., Richardson, K., Rockström, J., Cornell, S. E., Fetzer, I., Bennett, E. M., Biggs, R., Carpenter, S. R., de Vries, W., de Wit, C. A., Folke, C., Gerten, D., Heinke, J., Mace, G. M., Persson, L. M., Ramanathan, V., Reyers, B., &amp; Sörlin, S. (2015). Planetary boundaries: Guiding human development on a changing planet. Science, 347(6223), 1259855. https://doi.org/10.1126/science.1259855</w:t>
      </w:r>
    </w:p>
    <w:p>
      <w:pPr>
        <w:pStyle w:val="BodyText"/>
      </w:pPr>
      <w:r>
        <w:t xml:space="preserve">Taleb, N. N. (2012). Antifragile: Things that gain from disorder. Random House.</w:t>
      </w:r>
    </w:p>
    <w:p>
      <w:pPr>
        <w:pStyle w:val="BodyText"/>
      </w:pPr>
      <w:r>
        <w:t xml:space="preserve">United Nations. (1966). International Covenant on Civil and Political Rights. United Nations Treaty Collection. Retrieved February 19, 2026, from https://treaties.un.org/Pages/ViewDetails.aspx?src=TREATY&amp;mtdsg_no=IV-4&amp;chapter=4&amp;clang=_en</w:t>
      </w:r>
    </w:p>
    <w:p>
      <w:pPr>
        <w:pStyle w:val="BodyText"/>
      </w:pPr>
      <w:r>
        <w:t xml:space="preserve">United Nations. (1984). Convention against Torture and Other Cruel, Inhuman or Degrading Treatment or Punishment. United Nations Treaty Collection. Retrieved February 19, 2026, from https://treaties.un.org/Pages/ViewDetails.aspx?src=TREATY&amp;mtdsg_no=IV-9&amp;chapter=4&amp;clang=_en</w:t>
      </w:r>
    </w:p>
    <w:p>
      <w:pPr>
        <w:pStyle w:val="BodyText"/>
      </w:pPr>
      <w:r>
        <w:t xml:space="preserve">United Nations Human Settlements Programme (UN-Habitat). (2003). The challenge of slums: Global report on human settlements 2003. Earthscan. Retrieved February 19, 2026, from https://unhabitat.org/the-challenge-of-slums-global-report-on-human-settlements-2003</w:t>
      </w:r>
    </w:p>
    <w:p>
      <w:pPr>
        <w:pStyle w:val="BodyText"/>
      </w:pPr>
      <w:r>
        <w:t xml:space="preserve">United Nations Office on Genocide Prevention and the Responsibility to Protect. (2014). Framework of Analysis for Atrocity Crimes. Retrieved February 19, 2026, from https://www.un.org/en/genocideprevention/publications.shtml</w:t>
      </w:r>
    </w:p>
    <w:p>
      <w:pPr>
        <w:pStyle w:val="BodyText"/>
      </w:pPr>
      <w:r>
        <w:t xml:space="preserve">Üstün, T. B., Kostanjsek, N., Chatterji, S., &amp; Rehm, J. (Eds.). (2010). Measuring health and disability: Manual for WHO Disability Assessment Schedule (WHODAS 2.0). World Health Organization. https://iris.who.int/handle/10665/43974</w:t>
      </w:r>
    </w:p>
    <w:p>
      <w:pPr>
        <w:pStyle w:val="BodyText"/>
      </w:pPr>
      <w:r>
        <w:t xml:space="preserve">Weber, M. (1978). Economy and society (G. Roth &amp; C. Wittich, Eds.). University of California Press. (Original work published 1922)</w:t>
      </w:r>
    </w:p>
    <w:p>
      <w:pPr>
        <w:pStyle w:val="BodyText"/>
      </w:pPr>
      <w:r>
        <w:t xml:space="preserve">World Health Organization. (2001). International classification of functioning, disability and health (ICF). Retrieved February 19, 2026, from https://www.who.int/standards/classifications/international-classification-of-functioning-disability-and-health</w:t>
      </w:r>
    </w:p>
    <w:p>
      <w:pPr>
        <w:pStyle w:val="BodyText"/>
      </w:pPr>
      <w:r>
        <w:t xml:space="preserve">World Justice Project. (n.d.). Rule of Law Index. Retrieved February 19, 2026, from https://worldjusticeproject.org/rule-of-law-index/</w:t>
      </w:r>
    </w:p>
    <w:p>
      <w:pPr>
        <w:pStyle w:val="BodyText"/>
      </w:pPr>
      <w:r>
        <w:t xml:space="preserve">APPENDICES</w:t>
      </w:r>
    </w:p>
    <w:bookmarkEnd w:id="291"/>
    <w:bookmarkEnd w:id="292"/>
    <w:bookmarkStart w:id="309" w:name="appendix-a-symbols-and-notation-v12.0"/>
    <w:p>
      <w:pPr>
        <w:pStyle w:val="Heading1"/>
      </w:pPr>
      <w:r>
        <w:t xml:space="preserve">APPENDIX A: SYMBOLS AND NOTATION (v12.0)</w:t>
      </w:r>
    </w:p>
    <w:p>
      <w:pPr>
        <w:pStyle w:val="FirstParagraph"/>
      </w:pPr>
      <w:r>
        <w:t xml:space="preserve">Appendix A is normative for symbol meanings and domains.</w:t>
      </w:r>
    </w:p>
    <w:p>
      <w:pPr>
        <w:pStyle w:val="BodyText"/>
      </w:pPr>
      <w:r>
        <w:t xml:space="preserve">Terminology note (Normative). u indexes Union Scopes (short: Scopes).</w:t>
      </w:r>
      <w:r>
        <w:t xml:space="preserve"> </w:t>
      </w:r>
      <w:r>
        <w:t xml:space="preserve">“</w:t>
      </w:r>
      <w:r>
        <w:t xml:space="preserve">Union(s)</w:t>
      </w:r>
      <w:r>
        <w:t xml:space="preserve">”</w:t>
      </w:r>
      <w:r>
        <w:t xml:space="preserve"> </w:t>
      </w:r>
      <w:r>
        <w:t xml:space="preserve">remains an allowed legacy alias. This does not change meanings in v9.0 and earlier, it clarifies the canonical term in v9.0.</w:t>
      </w:r>
    </w:p>
    <w:p>
      <w:pPr>
        <w:pStyle w:val="BodyText"/>
      </w:pPr>
      <w:r>
        <w:t xml:space="preserve">RealityGroundingRecord / RCR: A PCC-linked record identifying a run’s decision-relevant reality surface, material reality claims, evidence traces, declared unknowns, RealityGroundingStatus, vehicle/content/effect notes where social or institutional constructs are material, surface/territory limitations, and falsification or monitoring triggers. This is the canonical record. The older label RealitySurfaceRecord is deprecated and may be used only as a legacy full-text alias for the surface-description portion of RCR; RSR MUST NOT be used for RealitySurfaceRecord. To avoid acronym collision with ReferenceStructureRecord, use RCR for RealityGroundingRecord and RefStructRecord for ReferenceStructureRecord where abbreviations are needed.</w:t>
      </w:r>
    </w:p>
    <w:p>
      <w:pPr>
        <w:pStyle w:val="BodyText"/>
      </w:pPr>
      <w:r>
        <w:t xml:space="preserve">RealityGroundingStatus: The declared status of a decision claim’s contact with the relevant reality surface. Allowed values: GROUNDED, ESTIMATED, ASSUMPTION_BOUND, DECLARED_UNKNOWN, OUT_OF_SCOPE_WITH_RATIONALE, INSUFFICIENT_GROUNDING. Legacy aliases EVIDENCE_BACKED -&gt; GROUNDED and INSUFFICIENT_CONTACT -&gt; INSUFFICIENT_GROUNDING are retained for backward compatibility. At Tier 2 it is operator-declared with review status explicitly recorded; at Tier 3 it must follow the declared reviewer regime; at Tier 4 it must be independently re-derivable from EvidenceTrace and hash-pinned supporting artifacts.</w:t>
      </w:r>
    </w:p>
    <w:bookmarkStart w:id="293" w:name="a.1-sets-and-indices"/>
    <w:p>
      <w:pPr>
        <w:pStyle w:val="Heading2"/>
      </w:pPr>
      <w:r>
        <w:t xml:space="preserve">A.1 Sets and Indices</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2640"/>
        <w:gridCol w:w="2640"/>
        <w:gridCol w:w="2640"/>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Symbol</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Meaning</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Domain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u</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Union Scope (Scope) index</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u ∈ {1,2,3,4,5,6,7}</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Dimension index</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d ∈ {1,2,3,4,5,6,7}</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a</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Option (candidate action)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a ∈ O</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Scenario index</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 ∈ 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Right index</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 ∈ R</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k</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Impact instance index</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integer</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g</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Protected subgroup index</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g ∈ G_{u,d}</w:t>
            </w:r>
          </w:p>
        </w:tc>
      </w:tr>
    </w:tbl>
    <w:bookmarkEnd w:id="293"/>
    <w:bookmarkStart w:id="294" w:name="a.2-core-sets"/>
    <w:p>
      <w:pPr>
        <w:pStyle w:val="Heading2"/>
      </w:pPr>
      <w:r>
        <w:t xml:space="preserve">A.2 Core Sets</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821"/>
        <w:gridCol w:w="7098"/>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Set</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Definition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U</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Operational Scopes {Self, Household, Community, Organization, Polity, Humanity / Global Coordination, Biosphere}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Welfare dimensions {Material, Health, Social, Knowledge, Agency, Meaning, Environment}</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O</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Option set</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Scenario set</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Rights set {LIFE, BODY, LBTY, NEED, DIGN, PROC, INFO, ECOL}</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C_r ⊆ U×D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Coverage set for right r</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C_cat ⊆ U×D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Catastrophe cell set for TRC</w:t>
            </w:r>
          </w:p>
        </w:tc>
      </w:tr>
    </w:tbl>
    <w:bookmarkEnd w:id="294"/>
    <w:bookmarkStart w:id="295" w:name="a.3-union-stack-canonical"/>
    <w:p>
      <w:pPr>
        <w:pStyle w:val="Heading2"/>
      </w:pPr>
      <w:r>
        <w:t xml:space="preserve">A.3 Union Stack (Canonical)</w:t>
      </w:r>
    </w:p>
    <w:bookmarkEnd w:id="295"/>
    <w:bookmarkStart w:id="296" w:name="X9d6d18adc29241680416076197ac30e7efef295"/>
    <w:p>
      <w:pPr>
        <w:pStyle w:val="Heading2"/>
      </w:pPr>
      <w:r>
        <w:t xml:space="preserve">Canonical Union Scopes: U1 Self; U2 Household; U3 Community; U4 Organization; U5 Polity; U6 Humanity / Global Coordination; U7 Biosphere. These are the row coordinates of the 7×7 welfare matrix. See Section 2.3 for definitions and Section 4.7 / Appendix AD for cell-level interpretation.</w:t>
      </w:r>
    </w:p>
    <w:bookmarkEnd w:id="296"/>
    <w:bookmarkStart w:id="297" w:name="X78957b1bd8aa21f18cc9847f6fe5ee9c2b1fb8d"/>
    <w:p>
      <w:pPr>
        <w:pStyle w:val="Heading2"/>
      </w:pPr>
      <w:r>
        <w:t xml:space="preserve">A.3A Scope × Dimension Reference Table (Non-Normative, clarity payload)</w:t>
      </w:r>
    </w:p>
    <w:p>
      <w:pPr>
        <w:pStyle w:val="FirstParagraph"/>
      </w:pPr>
      <w:r>
        <w:t xml:space="preserve">The table below reproduces the 7×7 Scope×Dimension reference grid for quick reading and cross-platform stability. The canonical grid definition is presented in Section 4.7.</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500"/>
        <w:gridCol w:w="1389"/>
        <w:gridCol w:w="1028"/>
        <w:gridCol w:w="972"/>
        <w:gridCol w:w="972"/>
        <w:gridCol w:w="889"/>
        <w:gridCol w:w="1028"/>
        <w:gridCol w:w="1139"/>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7"/>
                <w:color w:val="FFFFFF"/>
              </w:rPr>
              <w:t xml:space="preserve">Scope \ Dimension</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7"/>
                <w:color w:val="FFFFFF"/>
              </w:rPr>
              <w:t xml:space="preserve">D1 Material</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7"/>
                <w:color w:val="FFFFFF"/>
              </w:rPr>
              <w:t xml:space="preserve">D2 Health</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7"/>
                <w:color w:val="FFFFFF"/>
              </w:rPr>
              <w:t xml:space="preserve">D3 Social</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7"/>
                <w:color w:val="FFFFFF"/>
              </w:rPr>
              <w:t xml:space="preserve">D4 Knowledge</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7"/>
                <w:color w:val="FFFFFF"/>
              </w:rPr>
              <w:t xml:space="preserve">D5 Agency</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7"/>
                <w:color w:val="FFFFFF"/>
              </w:rPr>
              <w:t xml:space="preserve">D6 Meaning</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7"/>
                <w:color w:val="FFFFFF"/>
              </w:rPr>
              <w:t xml:space="preserve">D7 Environment</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U1 Self</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Personal resources, income, essentials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Physical/mental health and safety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Relationships, belonging, support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Learning, understanding, competence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Autonomy, freedom, choice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Purpose, values, spiritual well-being</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Local environment affecting self</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U2 Household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Household livelihood, housing, food security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Household health, caregiving capacity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Family cohesion, care, safety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Household learning, skills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Household decision rights, roles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Household meaning, culture, identity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Home ecology, consumption footprint</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U3 Community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Community economy, access to goods/services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Public health, local safety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Social trust, inclusion, cohesion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Education access, knowledge commons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Participation, civic agency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Shared narratives, cultural meaning</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Local ecosystems, pollution, resilience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U4 Organization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Organizational resources, viability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Workplace safety, wellbeing</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Org culture, fairness, belonging</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Org learning, data, competence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Governance, employee agency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Mission coherence, meaning</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Operational environmental impacts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U5 Polity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National economy, infrastructure, welfare capacity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Population health, security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Social stability, justice, cohesion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National knowledge, R&amp;D, education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Democratic agency, rights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National identity, legitimacy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National environment, climate policy</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U6 Humanity / Global Coordination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Global economy, shared resources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Global health, existential safety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Human solidarity, equity, peace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Global science, open knowledge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Collective governance capacity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Species meaning, long-run purpose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Planetary boundaries, biosphere integrity</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U7 Biosphere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Ecosystem services, material substrates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Species health, biodiversity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Symbiosis, interspecies stability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Ecological knowledge, monitoring</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Adaptive capacity, resilience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Intrinsic value, evolutionary meaning</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Habitats, climate stability, regeneration</w:t>
            </w:r>
          </w:p>
        </w:tc>
      </w:tr>
    </w:tbl>
    <w:bookmarkEnd w:id="297"/>
    <w:bookmarkStart w:id="298" w:name="a.4-welfare-dimensions-canonical"/>
    <w:p>
      <w:pPr>
        <w:pStyle w:val="Heading2"/>
      </w:pPr>
      <w:r>
        <w:t xml:space="preserve">A.4 Welfare Dimensions (Canonical)</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1287"/>
        <w:gridCol w:w="1089"/>
        <w:gridCol w:w="5544"/>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Dimension</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Name</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Summary</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D₁</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Material</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Resources, infrastructure, subsistence security</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D₂</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Health</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Physical/mental functioning, morbidity/mortality risk</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D₃</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Social</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Trust, belonging, relational integrity</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D₄</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Knowledge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Epistemic access, learning conditions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D₅</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Agency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Autonomy, effective choice, freedom from coercion</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D₆</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Meaning</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Purpose/coherence/valued projects (cautious measurement)</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D₇</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Environment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Ecological and built context integrity</w:t>
            </w:r>
          </w:p>
        </w:tc>
      </w:tr>
    </w:tbl>
    <w:bookmarkEnd w:id="298"/>
    <w:bookmarkStart w:id="299" w:name="a.5-impact-objects"/>
    <w:p>
      <w:pPr>
        <w:pStyle w:val="Heading2"/>
      </w:pPr>
      <w:r>
        <w:t xml:space="preserve">A.5 Impact Objects</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2640"/>
        <w:gridCol w:w="2640"/>
        <w:gridCol w:w="2640"/>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Symbol</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Meaning</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Range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Ĩ_dir(u,d,a)</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Pre-saturation direct impact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ℝ</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I_dir(u,d,a)</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Direct impact (post-saturation)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[-1,+1]</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Ĩ_prop(u,d,a)</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Pre-saturation propagated impact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ℝ</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I_prop(u,d,a)</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Propagated impact (post-saturation)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[-1,+1]</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I_rights(u,d,a)</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Worst-off subgroup propagated impact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[-1,+1]</w:t>
            </w:r>
          </w:p>
        </w:tc>
      </w:tr>
    </w:tbl>
    <w:bookmarkEnd w:id="299"/>
    <w:bookmarkStart w:id="300" w:name="a.6-impact-instance-attributes"/>
    <w:p>
      <w:pPr>
        <w:pStyle w:val="Heading2"/>
      </w:pPr>
      <w:r>
        <w:t xml:space="preserve">A.6 Impact Instance Attributes</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586"/>
        <w:gridCol w:w="2229"/>
        <w:gridCol w:w="5104"/>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Symbol</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Meaning</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Range / Default</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μ_k</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Magnitude (baseline-delta, normalized)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[-1, +1]</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r_k</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Reach</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[0, 1]</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t_k</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Time horizon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 ∞) years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ℓ_k</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Likelihood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[0, 1]</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c_k</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Confidence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[0.1, 1]</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e_k</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Equity/resilience multiplier</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Tier 2: 1.00 only unless named governed instrument; Tier 3: [0.75, 1.25] default 1.00</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h_{k,x}</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Registered stream coefficient for x ∈ {base, welfare}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h_{k,base}=1 by definition; h_{k,welfare}=1 for humans and FPP, otherwise a governed inclusion hypothesis; never use an unregistered s_k or m_k alias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t_min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Minimum time horizon floor</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0.083 years (≈1 month); prevents τ(0) = 0</w:t>
            </w:r>
          </w:p>
        </w:tc>
      </w:tr>
    </w:tbl>
    <w:bookmarkEnd w:id="300"/>
    <w:bookmarkStart w:id="301" w:name="a.7-operators-and-functions"/>
    <w:p>
      <w:pPr>
        <w:pStyle w:val="Heading2"/>
      </w:pPr>
      <w:r>
        <w:t xml:space="preserve">A.7 Operators and Functions</w:t>
      </w:r>
    </w:p>
    <w:p>
      <w:pPr>
        <w:pStyle w:val="FirstParagraph"/>
      </w:pPr>
      <w:r>
        <w:t xml:space="preserve">Symbol</w:t>
      </w:r>
    </w:p>
    <w:p>
      <w:pPr>
        <w:pStyle w:val="BodyText"/>
      </w:pPr>
      <w:r>
        <w:t xml:space="preserve">Definition</w:t>
      </w:r>
    </w:p>
    <w:p>
      <w:pPr>
        <w:pStyle w:val="BodyText"/>
      </w:pPr>
      <w:r>
        <w:t xml:space="preserve">(x)⁺</w:t>
      </w:r>
    </w:p>
    <w:p>
      <w:pPr>
        <w:pStyle w:val="BodyText"/>
      </w:pPr>
      <w:r>
        <w:t xml:space="preserve">max(x, 0)</w:t>
      </w:r>
    </w:p>
    <w:p>
      <w:pPr>
        <w:pStyle w:val="BodyText"/>
      </w:pPr>
      <w:r>
        <w:t xml:space="preserve">clip(x, a, b)</w:t>
      </w:r>
    </w:p>
    <w:p>
      <w:pPr>
        <w:pStyle w:val="BodyText"/>
      </w:pPr>
      <w:r>
        <w:t xml:space="preserve">max(a, min(x, b))</w:t>
      </w:r>
    </w:p>
    <w:p>
      <w:pPr>
        <w:pStyle w:val="BodyText"/>
      </w:pPr>
      <w:r>
        <w:t xml:space="preserve">sat_β(x)</w:t>
      </w:r>
    </w:p>
    <w:p>
      <w:pPr>
        <w:pStyle w:val="BodyText"/>
      </w:pPr>
      <w:r>
        <w:t xml:space="preserve">tanh(β × x)</w:t>
      </w:r>
    </w:p>
    <w:p>
      <w:pPr>
        <w:pStyle w:val="BodyText"/>
      </w:pPr>
      <w:r>
        <w:t xml:space="preserve">τ(t)</w:t>
      </w:r>
    </w:p>
    <w:p>
      <w:pPr>
        <w:pStyle w:val="BodyText"/>
      </w:pPr>
      <w:r>
        <w:t xml:space="preserve">min(1, ln(1 + max(t, t_min)) / ln(1 + T_ref))</w:t>
      </w:r>
      <w:r>
        <w:t xml:space="preserve"> </w:t>
      </w:r>
      <w:r>
        <w:t xml:space="preserve">Defaults: T_ref = 25 years, t_min = 0.083 years</w:t>
      </w:r>
      <w:r>
        <w:t xml:space="preserve"> </w:t>
      </w:r>
      <w:r>
        <w:t xml:space="preserve">Cap ensures τ(t) ≤ 1 for all t; floor ensures τ &gt; 0 for all t &gt; 0</w:t>
      </w:r>
    </w:p>
    <w:p>
      <w:pPr>
        <w:pStyle w:val="BodyText"/>
      </w:pPr>
      <w:r>
        <w:t xml:space="preserve">φ(u, d)</w:t>
      </w:r>
    </w:p>
    <w:p>
      <w:pPr>
        <w:pStyle w:val="BodyText"/>
      </w:pPr>
      <w:r>
        <w:t xml:space="preserve">7(u − 1) + d (flattening map for kernel indexing)</w:t>
      </w:r>
    </w:p>
    <w:p>
      <w:pPr>
        <w:pStyle w:val="BodyText"/>
      </w:pPr>
      <w:r>
        <w:t xml:space="preserve">Contain(u, G_c)</w:t>
      </w:r>
    </w:p>
    <w:p>
      <w:pPr>
        <w:pStyle w:val="BodyText"/>
      </w:pPr>
      <w:r>
        <w:t xml:space="preserve">Decision-specific set of scopes or systems declared to contain, sustain, govern, or enable union scope u in directed containment/dependency graph G_c. Scope order alone does not establish containment.</w:t>
      </w:r>
    </w:p>
    <w:p>
      <w:pPr>
        <w:pStyle w:val="BodyText"/>
      </w:pPr>
      <w:r>
        <w:t xml:space="preserve">T_ref</w:t>
      </w:r>
    </w:p>
    <w:p>
      <w:pPr>
        <w:pStyle w:val="BodyText"/>
      </w:pPr>
      <w:r>
        <w:t xml:space="preserve">Governance reference time horizon for temporal weighting.</w:t>
      </w:r>
      <w:r>
        <w:t xml:space="preserve"> </w:t>
      </w:r>
      <w:r>
        <w:t xml:space="preserve">Default: 25 years. MUST NOT be set &lt; 10 years without charter-level justification.</w:t>
      </w:r>
    </w:p>
    <w:bookmarkEnd w:id="301"/>
    <w:bookmarkStart w:id="302" w:name="a.8-kernel-and-propagation"/>
    <w:p>
      <w:pPr>
        <w:pStyle w:val="Heading2"/>
      </w:pPr>
      <w:r>
        <w:t xml:space="preserve">A.8 Kernel and Propagation</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568"/>
        <w:gridCol w:w="7351"/>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Symbol</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Meaning</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K ∈ ℝ^{49×49}</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Ripple kernel matrix (sparse)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K_{ij}</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Kernel entry mapping source j to target i (target-row, source-column)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κ_max</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Maximum absolute kernel entry bound, default 0.5</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κ_use_min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Minimum absolute kernel edge magnitude for</w:t>
            </w:r>
            <w:r>
              <w:rPr>
                <w:rFonts w:ascii="Aptos" w:hAnsi="Aptos"/>
                <w:sz w:val="18"/>
              </w:rPr>
              <w:t xml:space="preserve"> </w:t>
            </w:r>
            <w:r>
              <w:rPr>
                <w:rFonts w:ascii="Aptos" w:hAnsi="Aptos"/>
                <w:sz w:val="18"/>
              </w:rPr>
              <w:t xml:space="preserve">“</w:t>
            </w:r>
            <w:r>
              <w:rPr>
                <w:rFonts w:ascii="Aptos" w:hAnsi="Aptos"/>
                <w:sz w:val="18"/>
              </w:rPr>
              <w:t xml:space="preserve">relied-upon edge</w:t>
            </w:r>
            <w:r>
              <w:rPr>
                <w:rFonts w:ascii="Aptos" w:hAnsi="Aptos"/>
                <w:sz w:val="18"/>
              </w:rPr>
              <w:t xml:space="preserve">”</w:t>
            </w:r>
            <w:r>
              <w:rPr>
                <w:rFonts w:ascii="Aptos" w:hAnsi="Aptos"/>
                <w:sz w:val="18"/>
              </w:rPr>
              <w:t xml:space="preserve"> </w:t>
            </w:r>
            <w:r>
              <w:rPr>
                <w:rFonts w:ascii="Aptos" w:hAnsi="Aptos"/>
                <w:sz w:val="18"/>
              </w:rPr>
              <w:t xml:space="preserve">classification in KQS computation (Section 6.5.1). Default: 0.05 unless the PCC declares a stricter value.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ρ_max</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Maximum absolute row-sum bound, default 0.9</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∥K∥∞</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Maximum absolute row-sum norm of K: ∥K∥∞ := max_i Σ_j |K_{ij}|. Used for Tier 1-3 kernel stability verification (Section 6.4).</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ρ(K)</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Spectral radius of K. For Tier 1-3, treated as satisfied when ∥K∥∞ &lt; 1 per Section 6.4 (since ρ(K) ≤ ∥K∥∞).</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NONE mode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I_prop := I_dir</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QUICK mode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Ĩ_prop = I_dir + K × I_dir, then saturate</w:t>
            </w:r>
          </w:p>
        </w:tc>
      </w:tr>
    </w:tbl>
    <w:p>
      <w:pPr>
        <w:pStyle w:val="BodyText"/>
      </w:pPr>
      <w:r>
        <w:t xml:space="preserve">Stream note (Normative). Kernel propagation applies per stream x∈{base, welfare} as specified in Appendix B. In Appendix A, the symbols I_dir, Ĩ_prop, and I_prop may be used as shorthand for their stream-specific forms I_dir,x, Ĩ_prop,x, and I_prop,x. Admissibility computation uses the Base stream (h_k:=1); RLS uses the Welfare stream with the governed welfare-inclusion hypothesis set carried through robust sensitivity analysis.</w:t>
      </w:r>
    </w:p>
    <w:bookmarkEnd w:id="302"/>
    <w:bookmarkStart w:id="303" w:name="a.9-rights-and-constraints"/>
    <w:p>
      <w:pPr>
        <w:pStyle w:val="Heading2"/>
      </w:pPr>
      <w:r>
        <w:t xml:space="preserve">A.9 Rights and Constraints</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1478"/>
        <w:gridCol w:w="6441"/>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Symbol</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Meaning</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θ_r</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Rights threshold for right r</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v_r(a)</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Violation depth for right r under option a</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NCRC(a)</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Rights admissibility predicate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TRC(a)</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Tail-risk admissibility predicate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τ_TRC</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TRC corridor threshold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α</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CVaR tail level ∈ (0, 1)</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CVaR_α[L(a)]</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Conditional Value-at-Risk for loss distribution of option a</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θ_pos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Positive impact threshold (containment trigger), default 0.05</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τ_c</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Containment tolerance threshold, default -0.10</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D_c</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Containment ancestor depth, default 2</w:t>
            </w:r>
          </w:p>
        </w:tc>
      </w:tr>
    </w:tbl>
    <w:bookmarkEnd w:id="303"/>
    <w:bookmarkStart w:id="304" w:name="a.10-scoring-and-uncertainty"/>
    <w:p>
      <w:pPr>
        <w:pStyle w:val="Heading2"/>
      </w:pPr>
      <w:r>
        <w:t xml:space="preserve">A.10 Scoring and Uncertainty</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3960"/>
        <w:gridCol w:w="3960"/>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Symbol</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Meaning</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w_u</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Union weight (w_u ≥ 0, Σ_u w_u = 1)</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v_d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Dimension weight (v_d ≥ 0, Σ_d v_d = 1)</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m(u,d)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Applicability mask for RLS only ∈ {0, 1}</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κ(u,d)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Cell multiplier for RLS, default 1</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RLS(a)</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RippleLogic Score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σ(u,d,a)</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Cell-level uncertainty proxy</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σ_RLS(a)</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RLS uncertainty proxy</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δ</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Discrimination threshold for decisive lead, default 2</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ε</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Stabilizer in Gap computation, default 10⁻⁶</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λ</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Risk-aversion coefficient for RLS_adj, default 0.5</w:t>
            </w:r>
          </w:p>
        </w:tc>
      </w:tr>
    </w:tbl>
    <w:bookmarkEnd w:id="304"/>
    <w:bookmarkStart w:id="305" w:name="a.11-structural-metrics"/>
    <w:p>
      <w:pPr>
        <w:pStyle w:val="Heading2"/>
      </w:pPr>
      <w:r>
        <w:t xml:space="preserve">A.11 Structural Metrics</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1131"/>
        <w:gridCol w:w="6788"/>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Symbol</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Meaning</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UCI_u</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Union Coherence Index for union u ∈ [0, 1]</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ΔUCI_u(a)</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Coherence change under option a = UCI_u(a) − UCI_u(baseline)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HOI_t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Hollowing-Out Index at time t</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H_u</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Cohesion component of UCI</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F_u</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Flow component of UCI</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R_u</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Resilience component of UCI</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E_u</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Equity component of UCI; NA where genuinely inapplicable, UNKNOWN where applicable evidence is missing</w:t>
            </w:r>
          </w:p>
        </w:tc>
      </w:tr>
    </w:tbl>
    <w:bookmarkEnd w:id="305"/>
    <w:bookmarkStart w:id="306" w:name="a.12-audit-artifacts"/>
    <w:p>
      <w:pPr>
        <w:pStyle w:val="Heading2"/>
      </w:pPr>
      <w:r>
        <w:t xml:space="preserve">A.12 Audit Artifacts</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1320"/>
        <w:gridCol w:w="6600"/>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Symbol</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Meaning</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PCC</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Provenance and Compliance Certificate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5SPR</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Five-Sentence Public Rationale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AIL</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Artifact Integrity Law (Tier 2-3 integrity rules)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Audit flags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Standard labels for invalidity or warnings (Appendix H)</w:t>
            </w:r>
          </w:p>
        </w:tc>
      </w:tr>
    </w:tbl>
    <w:bookmarkEnd w:id="306"/>
    <w:bookmarkStart w:id="307" w:name="a.13-scenario-and-trc-objects"/>
    <w:p>
      <w:pPr>
        <w:pStyle w:val="Heading2"/>
      </w:pPr>
      <w:r>
        <w:t xml:space="preserve">A.13 Scenario and TRC Objects</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1028"/>
        <w:gridCol w:w="6891"/>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Symbol</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Meaning</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Scenario set</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p_s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Scenario probability (p_s ≥ 0, Σ_s p_s = 1)</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L(a,s)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Scenario loss for option a under scenario 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ω_c</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Catastrophe cell weight (ω_c ≥ 0, Σ_c ω_c = 1)</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p_floor</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Minimum probability floor per mandatory tail category, default 0.02</w:t>
            </w:r>
          </w:p>
        </w:tc>
      </w:tr>
    </w:tbl>
    <w:bookmarkEnd w:id="307"/>
    <w:bookmarkStart w:id="308" w:name="a.14-sgp-v8.3-integration"/>
    <w:p>
      <w:pPr>
        <w:pStyle w:val="Heading2"/>
      </w:pPr>
      <w:r>
        <w:t xml:space="preserve">A.14 SGP v8.3 Integration</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3960"/>
        <w:gridCol w:w="3960"/>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Symbol</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Meaning</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MPS(E,t)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Moral Patienthood Surface: evidence families, band, interval, confidence, and protection posture.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RMCP(C,D,t)</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Reality-Management Capacity Profile for a declared entity/collective C, domain D, and time t; informative only.</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P100(C)</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Open top-plateau status for functional equivalence to or greater integrated reality-management capacity than the human collective anchor.</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FPP(E)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Full Protection Plateau: constitutional or governed non-downgrade rights-of-protection status.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GPR(E,r,t)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Governance Participation Readiness for a named process or institution.</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SPR(E,r,t)</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Stewardship/Power Readiness verdict for a named consequential role.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ICP(E,D,t)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Optional Intelligence Capacity Profile for a declared domain; informative only.</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h_k</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Welfare-inclusion hypothesis coefficient used in robust RLS sensitivity; ordinarily 0 or 1, with h_k=1 for humans and FPP entities.</w:t>
            </w:r>
          </w:p>
        </w:tc>
      </w:tr>
    </w:tbl>
    <w:p>
      <w:pPr>
        <w:pStyle w:val="BodyText"/>
      </w:pPr>
      <w:r>
        <w:t xml:space="preserve">End Appendix A.</w:t>
      </w:r>
    </w:p>
    <w:bookmarkEnd w:id="308"/>
    <w:bookmarkEnd w:id="309"/>
    <w:bookmarkStart w:id="330" w:name="X0dd11ef948f363d18a496ae2ba3aeff938adf34"/>
    <w:p>
      <w:pPr>
        <w:pStyle w:val="Heading1"/>
      </w:pPr>
      <w:r>
        <w:t xml:space="preserve">APPENDIX B: CANONICAL EQUATIONS (TIER 1-3 EXECUTABLE)</w:t>
      </w:r>
    </w:p>
    <w:p>
      <w:pPr>
        <w:pStyle w:val="FirstParagraph"/>
      </w:pPr>
      <w:r>
        <w:t xml:space="preserve">Appendix B is normative and is the canonical equation pack for Tier 1-3 implementations. All equations are reproduced explicitly for standalone executability.</w:t>
      </w:r>
    </w:p>
    <w:bookmarkStart w:id="310" w:name="b.1-temporal-weighting"/>
    <w:p>
      <w:pPr>
        <w:pStyle w:val="Heading2"/>
      </w:pPr>
      <w:r>
        <w:t xml:space="preserve">B.1 Temporal Weighting</w:t>
      </w:r>
    </w:p>
    <w:p>
      <w:pPr>
        <w:pStyle w:val="FirstParagraph"/>
      </w:pPr>
      <w:r>
        <w:t xml:space="preserve">Defaults: T_ref = 25 years; t_min = 0.083 years (≈1 month).</w:t>
      </w:r>
    </w:p>
    <w:p>
      <w:pPr>
        <w:pStyle w:val="BodyText"/>
      </w:pPr>
      <w:r>
        <w:t xml:space="preserve">τ(t) = min(1, ln(1 + max(t, t_min)) / ln(1 + T_ref))</w:t>
      </w:r>
    </w:p>
    <w:p>
      <w:pPr>
        <w:pStyle w:val="BodyText"/>
      </w:pPr>
      <w:r>
        <w:t xml:space="preserve">This function has three properties by construction:</w:t>
      </w:r>
    </w:p>
    <w:p>
      <w:pPr>
        <w:pStyle w:val="BodyText"/>
      </w:pPr>
      <w:r>
        <w:t xml:space="preserve">(a) Logarithmic growth ensures that short-term effects receive proportionally less weight than long-term effects, without the exponential discounting that aggressively devalues future generations.</w:t>
      </w:r>
    </w:p>
    <w:p>
      <w:pPr>
        <w:pStyle w:val="BodyText"/>
      </w:pPr>
      <w:r>
        <w:t xml:space="preserve">(b) The min(1, ·) cap ensures that no effect receives more temporal weight than the governance reference horizon. At T_ref, τ = 1.00. Beyond T_ref, τ remains 1.00 (capped).</w:t>
      </w:r>
    </w:p>
    <w:p>
      <w:pPr>
        <w:pStyle w:val="BodyText"/>
      </w:pPr>
      <w:r>
        <w:t xml:space="preserve">(c) The max(t, t_min) floor ensures that τ(t) &gt; 0 for all positive t, preventing very short-term effects from being zeroed out.</w:t>
      </w:r>
    </w:p>
    <w:p>
      <w:pPr>
        <w:pStyle w:val="BodyText"/>
      </w:pPr>
      <w:r>
        <w:t xml:space="preserve">Illustrative values (with defaults T_ref = 25, t_min = 0.083):</w:t>
      </w:r>
    </w:p>
    <w:p>
      <w:pPr>
        <w:pStyle w:val="BodyText"/>
      </w:pPr>
      <w:r>
        <w:t xml:space="preserve">At 100 years: τ = 1.00 (capped)</w:t>
      </w:r>
    </w:p>
    <w:p>
      <w:pPr>
        <w:pStyle w:val="BodyText"/>
      </w:pPr>
      <w:r>
        <w:t xml:space="preserve">At 50 years: τ = 1.00 (capped)</w:t>
      </w:r>
    </w:p>
    <w:p>
      <w:pPr>
        <w:pStyle w:val="BodyText"/>
      </w:pPr>
      <w:r>
        <w:t xml:space="preserve">At 25 years: τ = 1.00</w:t>
      </w:r>
    </w:p>
    <w:p>
      <w:pPr>
        <w:pStyle w:val="BodyText"/>
      </w:pPr>
      <w:r>
        <w:t xml:space="preserve">At 10 years: τ ≈ 0.74</w:t>
      </w:r>
    </w:p>
    <w:p>
      <w:pPr>
        <w:pStyle w:val="BodyText"/>
      </w:pPr>
      <w:r>
        <w:t xml:space="preserve">At 5 years: τ ≈ 0.55</w:t>
      </w:r>
    </w:p>
    <w:p>
      <w:pPr>
        <w:pStyle w:val="BodyText"/>
      </w:pPr>
      <w:r>
        <w:t xml:space="preserve">At 1 year: τ ≈ 0.21</w:t>
      </w:r>
    </w:p>
    <w:p>
      <w:pPr>
        <w:pStyle w:val="BodyText"/>
      </w:pPr>
      <w:r>
        <w:t xml:space="preserve">At t_min (≈1 month): τ ≈ 0.025</w:t>
      </w:r>
    </w:p>
    <w:p>
      <w:pPr>
        <w:pStyle w:val="BodyText"/>
      </w:pPr>
      <w:r>
        <w:t xml:space="preserve">Historical change note (v7.5.0; carried forward unchanged in v9.0): This replaces the uncapped function τ(t) = ln(1+t)/ln(1+T_ref) from v7.4.5, which produced τ(50) ≈ 1.22. The capped version is normatively preferred. See Section 5.3 for design rationale.</w:t>
      </w:r>
    </w:p>
    <w:bookmarkEnd w:id="310"/>
    <w:bookmarkStart w:id="311" w:name="X4554ab925deb9b6389101d7f9011c0129777a05"/>
    <w:p>
      <w:pPr>
        <w:pStyle w:val="Heading2"/>
      </w:pPr>
      <w:r>
        <w:t xml:space="preserve">B.2 Direct Impact Aggregation (Pre-Saturation; stream-separated)</w:t>
      </w:r>
    </w:p>
    <w:bookmarkEnd w:id="311"/>
    <w:bookmarkStart w:id="312" w:name="b.2a-base-stream-admissibility-h_k1"/>
    <w:p>
      <w:pPr>
        <w:pStyle w:val="Heading2"/>
      </w:pPr>
      <w:r>
        <w:t xml:space="preserve">B.2A Base stream (admissibility; h_k:=1):</w:t>
      </w:r>
    </w:p>
    <w:p>
      <w:pPr>
        <w:pStyle w:val="FirstParagraph"/>
      </w:pPr>
      <w:r>
        <w:t xml:space="preserve">Ĩ_dir_base(u,d,a) = Σ_{k ∈ K(u,d,a)} [r_k × τ(t_k) × ℓ_k × c_k × e_k × (1) × μ_k]</w:t>
      </w:r>
    </w:p>
    <w:p>
      <w:pPr>
        <w:pStyle w:val="BodyText"/>
      </w:pPr>
      <w:r>
        <w:t xml:space="preserve">B.2A Gate-critical confidence guard. In the Base stream used by RF/NCRC, TRC, and CSV, c_k represents evidence support but cannot by itself excuse unresolved severe adverse gate-critical impacts. Apply GateAdverseBound(k) from Section 5.2: use the most adverse admissible harm endpoint and least favourable gate-supporting endpoint; if only c_k is available, set c_gate,k:=1 for adverse gate computation and retain c_gate,k:=c_k for beneficial safety claims. If the bound is not reproducible and the gate could change, return UNKNOWN, ESCALATE, NARROW, or REFUSE rather than PASS.</w:t>
      </w:r>
    </w:p>
    <w:bookmarkEnd w:id="312"/>
    <w:bookmarkStart w:id="313" w:name="X93797b6a61445e4b294f9e611bbb1c64788e97c"/>
    <w:p>
      <w:pPr>
        <w:pStyle w:val="Heading2"/>
      </w:pPr>
      <w:r>
        <w:t xml:space="preserve">B.2B Welfare stream (RLS; welfare-inclusion hypotheses):</w:t>
      </w:r>
    </w:p>
    <w:p>
      <w:pPr>
        <w:pStyle w:val="FirstParagraph"/>
      </w:pPr>
      <w:r>
        <w:t xml:space="preserve">Ĩ_dir_welfare(u,d,a;h) = Σ_{k ∈ K(u,d,a)} [r_k × τ(t_k) × ℓ_k × c_k × e_k × h_{k,welfare} × μ_k]</w:t>
      </w:r>
    </w:p>
    <w:p>
      <w:pPr>
        <w:pStyle w:val="BodyText"/>
      </w:pPr>
      <w:r>
        <w:t xml:space="preserve">Here h_{k,welfare}^{(j)} is selected from the governed welfare-inclusion hypothesis set only for a declared sensitivity evaluation j; the Base stream (B.2A) fixes h_k:=1.0 for all instances. MPS bands or intervals MUST NOT be substituted directly for h_k. A representative display may be shown only if all decision-material hypothesis results are also reported.</w:t>
      </w:r>
    </w:p>
    <w:p>
      <w:pPr>
        <w:pStyle w:val="BodyText"/>
      </w:pPr>
      <w:r>
        <w:t xml:space="preserve">Where K(u,d,a) is the set of impact instances asserted for cell (u,d) under option a.</w:t>
      </w:r>
    </w:p>
    <w:bookmarkEnd w:id="313"/>
    <w:bookmarkStart w:id="314" w:name="b.3-direct-saturation-per-stream"/>
    <w:p>
      <w:pPr>
        <w:pStyle w:val="Heading2"/>
      </w:pPr>
      <w:r>
        <w:t xml:space="preserve">B.3 Direct Saturation (per stream)</w:t>
      </w:r>
    </w:p>
    <w:p>
      <w:pPr>
        <w:pStyle w:val="FirstParagraph"/>
      </w:pPr>
      <w:r>
        <w:t xml:space="preserve">For x ∈ {base, welfare}:</w:t>
      </w:r>
    </w:p>
    <w:p>
      <w:pPr>
        <w:pStyle w:val="BodyText"/>
      </w:pPr>
      <w:r>
        <w:t xml:space="preserve">I_dir_x(u,d,a) = tanh(β × Ĩ_dir_x(u,d,a))</w:t>
      </w:r>
    </w:p>
    <w:p>
      <w:pPr>
        <w:pStyle w:val="BodyText"/>
      </w:pPr>
      <w:r>
        <w:t xml:space="preserve">Default: β = 2.</w:t>
      </w:r>
    </w:p>
    <w:bookmarkEnd w:id="314"/>
    <w:bookmarkStart w:id="315" w:name="X883664837d612b6725b095aa1d6065bcd2b67ff"/>
    <w:p>
      <w:pPr>
        <w:pStyle w:val="Heading2"/>
      </w:pPr>
      <w:r>
        <w:t xml:space="preserve">B.4 Missing Data (Ignorance Penalty Phantom Instance)</w:t>
      </w:r>
    </w:p>
    <w:p>
      <w:pPr>
        <w:pStyle w:val="FirstParagraph"/>
      </w:pPr>
      <w:r>
        <w:t xml:space="preserve">If cell (u,d) is required-active but K(u,d,a) = ∅, add phantom instance with:</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3960"/>
        <w:gridCol w:w="3960"/>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Parameter</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Phantom Value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μ_phantom</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-0.10</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1</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T_ref (25 years)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ℓ</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1</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1</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1</w:t>
            </w:r>
          </w:p>
        </w:tc>
      </w:tr>
      <w:tr>
        <w:trPr>
          <w:cantSplit/>
        </w:trPr>
        <w:tc>
          <w:tcPr>
            <w:vAlign w:val="center"/>
            <w:tcMar>
              <w:top w:w="65" w:type="dxa"/>
              <w:start w:w="75" w:type="dxa"/>
              <w:bottom w:w="65" w:type="dxa"/>
              <w:end w:w="75" w:type="dxa"/>
            </w:tcMar>
            <w:shd w:fill="D9EAF7" w:val="clear"/>
          </w:tcPr>
          <w:p>
            <w:r>
              <w:t>h_{k,base}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1</w:t>
            </w:r>
          </w:p>
        </w:tc>
      </w:tr>
      <w:tr>
        <w:trPr>
          <w:cantSplit/>
        </w:trPr>
        <w:tc>
          <w:tcPr>
            <w:vAlign w:val="center"/>
            <w:tcMar>
              <w:top w:w="65" w:type="dxa"/>
              <w:start w:w="75" w:type="dxa"/>
              <w:bottom w:w="65" w:type="dxa"/>
              <w:end w:w="75" w:type="dxa"/>
            </w:tcMar>
            <w:shd w:fill="D9EAF7" w:val="clear"/>
          </w:tcPr>
          <w:p>
            <w:r>
              <w:t>h_{k,welfare}</w:t>
            </w:r>
          </w:p>
        </w:tc>
        <w:tc>
          <w:tcPr>
            <w:vAlign w:val="center"/>
            <w:tcMar>
              <w:top w:w="65" w:type="dxa"/>
              <w:start w:w="75" w:type="dxa"/>
              <w:bottom w:w="65" w:type="dxa"/>
              <w:end w:w="75" w:type="dxa"/>
            </w:tcMar>
            <w:shd w:fill="D9EAF7" w:val="clear"/>
          </w:tcPr>
          <w:p>
            <w:r>
              <w:t>1</w:t>
            </w:r>
          </w:p>
        </w:tc>
      </w:tr>
    </w:tbl>
    <w:bookmarkEnd w:id="315"/>
    <w:bookmarkStart w:id="316" w:name="b.5-flattening-map-kernel-indexing"/>
    <w:p>
      <w:pPr>
        <w:pStyle w:val="Heading2"/>
      </w:pPr>
      <w:r>
        <w:t xml:space="preserve">B.5 Flattening Map (Kernel Indexing)</w:t>
      </w:r>
    </w:p>
    <w:p>
      <w:pPr>
        <w:pStyle w:val="FirstParagraph"/>
      </w:pPr>
      <w:r>
        <w:t xml:space="preserve">Vectorize I_dir into a 49-vector by:</w:t>
      </w:r>
    </w:p>
    <w:p>
      <w:pPr>
        <w:pStyle w:val="BodyText"/>
      </w:pPr>
      <w:r>
        <w:t xml:space="preserve">i = φ(u,d) = 7(u − 1) + d</w:t>
      </w:r>
    </w:p>
    <w:bookmarkEnd w:id="316"/>
    <w:bookmarkStart w:id="317" w:name="Xc82c26f5edc3d38f338c6f582fcbf4712b758ae"/>
    <w:p>
      <w:pPr>
        <w:pStyle w:val="Heading2"/>
      </w:pPr>
      <w:r>
        <w:t xml:space="preserve">B.6 Propagation Modes (Tier 1-3: NONE and QUICK only)</w:t>
      </w:r>
    </w:p>
    <w:p>
      <w:pPr>
        <w:pStyle w:val="FirstParagraph"/>
      </w:pPr>
      <w:r>
        <w:t xml:space="preserve">NONE:</w:t>
      </w:r>
    </w:p>
    <w:p>
      <w:pPr>
        <w:pStyle w:val="BodyText"/>
      </w:pPr>
      <w:r>
        <w:t xml:space="preserve">For x ∈ {base, welfare}: I_prop_x := I_dir_x</w:t>
      </w:r>
    </w:p>
    <w:p>
      <w:pPr>
        <w:pStyle w:val="BodyText"/>
      </w:pPr>
      <w:r>
        <w:t xml:space="preserve">QUICK:</w:t>
      </w:r>
    </w:p>
    <w:p>
      <w:pPr>
        <w:pStyle w:val="BodyText"/>
      </w:pPr>
      <w:r>
        <w:t xml:space="preserve">For stream x ∈ {base, welfare}: Ĩ_prop_x = I_dir_x + K × I_dir_x</w:t>
      </w:r>
    </w:p>
    <w:p>
      <w:pPr>
        <w:pStyle w:val="BodyText"/>
      </w:pPr>
      <w:r>
        <w:t xml:space="preserve">Then apply post-propagation saturation (B.7).</w:t>
      </w:r>
    </w:p>
    <w:bookmarkEnd w:id="317"/>
    <w:bookmarkStart w:id="318" w:name="X25146e09cae226d9dfc5be5a459283b1f358b70"/>
    <w:p>
      <w:pPr>
        <w:pStyle w:val="Heading2"/>
      </w:pPr>
      <w:r>
        <w:t xml:space="preserve">B.7 Post-Propagation Saturation (per stream)</w:t>
      </w:r>
    </w:p>
    <w:p>
      <w:pPr>
        <w:pStyle w:val="FirstParagraph"/>
      </w:pPr>
      <w:r>
        <w:t xml:space="preserve">For x ∈ {base, welfare}:</w:t>
      </w:r>
    </w:p>
    <w:p>
      <w:pPr>
        <w:pStyle w:val="BodyText"/>
      </w:pPr>
      <w:r>
        <w:t xml:space="preserve">I_prop_x(u,d,a) = tanh(β_prop × Ĩ_prop_x(u,d,a))</w:t>
      </w:r>
    </w:p>
    <w:p>
      <w:pPr>
        <w:pStyle w:val="BodyText"/>
      </w:pPr>
      <w:r>
        <w:t xml:space="preserve">Default: β_prop = 1.</w:t>
      </w:r>
    </w:p>
    <w:bookmarkEnd w:id="318"/>
    <w:bookmarkStart w:id="319" w:name="b.8-worst-off-subgroup-impact-rights"/>
    <w:p>
      <w:pPr>
        <w:pStyle w:val="Heading2"/>
      </w:pPr>
      <w:r>
        <w:t xml:space="preserve">B.8 Worst-Off Subgroup Impact (Rights)</w:t>
      </w:r>
    </w:p>
    <w:p>
      <w:pPr>
        <w:pStyle w:val="FirstParagraph"/>
      </w:pPr>
      <w:r>
        <w:t xml:space="preserve">I_rights(u,d,a) = min_{g ∈ G_{u,d}} I_prop_base(u,d,a|g)</w:t>
      </w:r>
    </w:p>
    <w:bookmarkEnd w:id="319"/>
    <w:bookmarkStart w:id="320" w:name="X4b70e04260f214504c4717799cc440c994f8b99"/>
    <w:p>
      <w:pPr>
        <w:pStyle w:val="Heading2"/>
      </w:pPr>
      <w:r>
        <w:t xml:space="preserve">B.9 NCRC Violation Depth and Rights Admissibility</w:t>
      </w:r>
    </w:p>
    <w:p>
      <w:pPr>
        <w:pStyle w:val="FirstParagraph"/>
      </w:pPr>
      <w:r>
        <w:t xml:space="preserve">For each right</w:t>
      </w:r>
      <w:r>
        <w:t xml:space="preserve"> </w:t>
      </w:r>
      <w:r>
        <w:rPr>
          <w:rStyle w:val="VerbatimChar"/>
        </w:rPr>
        <w:t xml:space="preserve">r</w:t>
      </w:r>
      <w:r>
        <w:t xml:space="preserve">, define three independent violation channels using Section 7.4 inputs:</w:t>
      </w:r>
    </w:p>
    <w:p>
      <w:pPr>
        <w:pStyle w:val="BodyText"/>
      </w:pPr>
      <w:r>
        <w:rPr>
          <w:rStyle w:val="VerbatimChar"/>
        </w:rPr>
        <w:t xml:space="preserve">v_r^floor(a) = max_{(u,d) in C_r} (theta_r - I_rights(u,d,a))^+</w:t>
      </w:r>
    </w:p>
    <w:p>
      <w:pPr>
        <w:pStyle w:val="BodyText"/>
      </w:pPr>
      <w:r>
        <w:rPr>
          <w:rStyle w:val="VerbatimChar"/>
        </w:rPr>
        <w:t xml:space="preserve">v_r^cat(a) = max_{k in K_r(a)} z_{k,r}</w:t>
      </w:r>
    </w:p>
    <w:p>
      <w:pPr>
        <w:pStyle w:val="BodyText"/>
      </w:pPr>
      <w:r>
        <w:rPr>
          <w:rStyle w:val="VerbatimChar"/>
        </w:rPr>
        <w:t xml:space="preserve">v_r^risk(a) = max_{k in K_r(a): SevereRightsHazardActive(k,r)} (p_{k,r}^U - rho_r)^+</w:t>
      </w:r>
    </w:p>
    <w:p>
      <w:pPr>
        <w:pStyle w:val="BodyText"/>
      </w:pPr>
      <w:r>
        <w:t>where (x)^+ = max(x,0), z_{k,r} is the categorical-prohibition indicator, h_{sev,k,r} is intrinsic rights severity, p_{k,r}^U is the conservative upper event-probability bound, and rho_r is the governed rights-risk tolerance.</w:t>
      </w:r>
    </w:p>
    <w:p>
      <w:pPr>
        <w:pStyle w:val="BodyText"/>
      </w:pPr>
      <w:r>
        <w:t xml:space="preserve">If any required severe-hazard field is missing, the right receives</w:t>
      </w:r>
      <w:r>
        <w:t xml:space="preserve"> </w:t>
      </w:r>
      <w:r>
        <w:rPr>
          <w:rStyle w:val="VerbatimChar"/>
        </w:rPr>
        <w:t xml:space="preserve">NCRC_UNKNOWN</w:t>
      </w:r>
      <w:r>
        <w:t xml:space="preserve">; missing data MUST NOT be converted to zero.</w:t>
      </w:r>
    </w:p>
    <w:p>
      <w:pPr>
        <w:pStyle w:val="BodyText"/>
      </w:pPr>
      <w:r>
        <w:rPr>
          <w:rStyle w:val="VerbatimChar"/>
        </w:rPr>
        <w:t xml:space="preserve">NCRC(a) = TRUE</w:t>
      </w:r>
      <w:r>
        <w:t xml:space="preserve"> </w:t>
      </w:r>
      <w:r>
        <w:t xml:space="preserve">if and only if, for every protected right</w:t>
      </w:r>
      <w:r>
        <w:t xml:space="preserve"> </w:t>
      </w:r>
      <w:r>
        <w:rPr>
          <w:rStyle w:val="VerbatimChar"/>
        </w:rPr>
        <w:t xml:space="preserve">r</w:t>
      </w:r>
      <w:r>
        <w:t xml:space="preserve">,</w:t>
      </w:r>
      <w:r>
        <w:t xml:space="preserve"> </w:t>
      </w:r>
      <w:r>
        <w:rPr>
          <w:rStyle w:val="VerbatimChar"/>
        </w:rPr>
        <w:t xml:space="preserve">v_r^floor(a)=0</w:t>
      </w:r>
      <w:r>
        <w:t xml:space="preserve">,</w:t>
      </w:r>
      <w:r>
        <w:t xml:space="preserve"> </w:t>
      </w:r>
      <w:r>
        <w:rPr>
          <w:rStyle w:val="VerbatimChar"/>
        </w:rPr>
        <w:t xml:space="preserve">v_r^cat(a)=0</w:t>
      </w:r>
      <w:r>
        <w:t xml:space="preserve">,</w:t>
      </w:r>
      <w:r>
        <w:t xml:space="preserve"> </w:t>
      </w:r>
      <w:r>
        <w:rPr>
          <w:rStyle w:val="VerbatimChar"/>
        </w:rPr>
        <w:t xml:space="preserve">v_r^risk(a)=0</w:t>
      </w:r>
      <w:r>
        <w:t xml:space="preserve">, and no material rights field is unresolved.</w:t>
      </w:r>
    </w:p>
    <w:p>
      <w:pPr>
        <w:pStyle w:val="BodyText"/>
      </w:pPr>
      <w:r>
        <w:t xml:space="preserve">For Emergency Mode comparison, use the ordered compound tuple</w:t>
      </w:r>
      <w:r>
        <w:t xml:space="preserve"> </w:t>
      </w:r>
      <w:r>
        <w:rPr>
          <w:rStyle w:val="VerbatimChar"/>
        </w:rPr>
        <w:t xml:space="preserve">q_r(a) = (v_r^cat(a), v_r^risk(a), v_r^floor(a))</w:t>
      </w:r>
      <w:r>
        <w:t xml:space="preserve"> </w:t>
      </w:r>
      <w:r>
        <w:t xml:space="preserve">within the canonical right-priority order. A lower welfare score or shorter duration cannot rescue a non-zero categorical, severe-risk, or floor component.</w:t>
      </w:r>
    </w:p>
    <w:bookmarkEnd w:id="320"/>
    <w:bookmarkStart w:id="321" w:name="Xa190a6564018af14467492d60f9b7477858d9fe"/>
    <w:p>
      <w:pPr>
        <w:pStyle w:val="Heading2"/>
      </w:pPr>
      <w:r>
        <w:t xml:space="preserve">B.10 TRC Loss (Tier 1-3 Bounded-Impact Mode)</w:t>
      </w:r>
    </w:p>
    <w:p>
      <w:pPr>
        <w:pStyle w:val="FirstParagraph"/>
      </w:pPr>
      <w:r>
        <w:t xml:space="preserve">Let C_cat be catastrophe cells and ω catastrophe weights.</w:t>
      </w:r>
    </w:p>
    <w:p>
      <w:pPr>
        <w:pStyle w:val="BodyText"/>
      </w:pPr>
      <w:r>
        <w:t xml:space="preserve">Normative stream binding (Design A): TRC MUST be computed from the Base stream (I_prop_base). TRC MUST NOT use Welfare-stream (sentience-weighted) impacts.</w:t>
      </w:r>
    </w:p>
    <w:p>
      <w:pPr>
        <w:pStyle w:val="BodyText"/>
      </w:pPr>
      <w:r>
        <w:t xml:space="preserve">For scenario s:</w:t>
      </w:r>
    </w:p>
    <w:p>
      <w:pPr>
        <w:pStyle w:val="BodyText"/>
      </w:pPr>
      <w:r>
        <w:t xml:space="preserve">L(a,s) = Σ_{c ∈ C_cat} ω_c × (−I_prop_base,c(a|s))⁺</w:t>
      </w:r>
    </w:p>
    <w:p>
      <w:pPr>
        <w:pStyle w:val="BodyText"/>
      </w:pPr>
      <w:r>
        <w:t xml:space="preserve">TRC uses CVaR (Appendix D for discrete computation) and corridor threshold τ_TRC:</w:t>
      </w:r>
    </w:p>
    <w:p>
      <w:pPr>
        <w:pStyle w:val="BodyText"/>
      </w:pPr>
      <w:r>
        <w:t xml:space="preserve">TRC(a) = TRUE if and only if CVaR_α[L(a)] ≤ τ_TRC</w:t>
      </w:r>
    </w:p>
    <w:bookmarkEnd w:id="321"/>
    <w:bookmarkStart w:id="322" w:name="b.11-containment-mode-a-binding"/>
    <w:p>
      <w:pPr>
        <w:pStyle w:val="Heading2"/>
      </w:pPr>
      <w:r>
        <w:t xml:space="preserve">B.11 Containment Mode A (Binding)</w:t>
      </w:r>
    </w:p>
    <w:p>
      <w:pPr>
        <w:pStyle w:val="FirstParagraph"/>
      </w:pPr>
      <w:r>
        <w:t xml:space="preserve">Containment Mode A is one required structural subtest inside the broader CSV resolver; it is not the whole CSV Gate.</w:t>
      </w:r>
    </w:p>
    <w:p>
      <w:pPr>
        <w:pStyle w:val="BodyText"/>
      </w:pPr>
      <w:r>
        <w:t xml:space="preserve">Define positively moving union scopes:</w:t>
      </w:r>
    </w:p>
    <w:p>
      <w:pPr>
        <w:pStyle w:val="BodyText"/>
      </w:pPr>
      <w:r>
        <w:rPr>
          <w:rStyle w:val="VerbatimChar"/>
        </w:rPr>
        <w:t xml:space="preserve">S_u(a) = sum_d v_d^cont * I_prop_base(u,d,a)</w:t>
      </w:r>
    </w:p>
    <w:p>
      <w:pPr>
        <w:pStyle w:val="BodyText"/>
      </w:pPr>
      <w:r>
        <w:t xml:space="preserve">Containment trigger weights use the containment-specific vector</w:t>
      </w:r>
      <w:r>
        <w:t xml:space="preserve"> </w:t>
      </w:r>
      <w:r>
        <w:rPr>
          <w:rStyle w:val="VerbatimChar"/>
        </w:rPr>
        <w:t xml:space="preserve">v_d^cont</w:t>
      </w:r>
      <w:r>
        <w:t xml:space="preserve"> </w:t>
      </w:r>
      <w:r>
        <w:t xml:space="preserve">(default uniform</w:t>
      </w:r>
      <w:r>
        <w:t xml:space="preserve"> </w:t>
      </w:r>
      <w:r>
        <w:rPr>
          <w:rStyle w:val="VerbatimChar"/>
        </w:rPr>
        <w:t xml:space="preserve">1/7</w:t>
      </w:r>
      <w:r>
        <w:t xml:space="preserve">). HDW welfare weights MUST NOT be used for containment trigger detection.</w:t>
      </w:r>
    </w:p>
    <w:p>
      <w:pPr>
        <w:pStyle w:val="BodyText"/>
      </w:pPr>
      <w:r>
        <w:rPr>
          <w:rStyle w:val="VerbatimChar"/>
        </w:rPr>
        <w:t xml:space="preserve">U_pos(a) = {u : S_u(a) &gt;= theta_pos}</w:t>
      </w:r>
    </w:p>
    <w:p>
      <w:pPr>
        <w:pStyle w:val="BodyText"/>
      </w:pPr>
      <w:r>
        <w:t xml:space="preserve">Let</w:t>
      </w:r>
      <w:r>
        <w:t xml:space="preserve"> </w:t>
      </w:r>
      <w:r>
        <w:rPr>
          <w:rStyle w:val="VerbatimChar"/>
        </w:rPr>
        <w:t xml:space="preserve">G_c</w:t>
      </w:r>
      <w:r>
        <w:t xml:space="preserve"> </w:t>
      </w:r>
      <w:r>
        <w:t xml:space="preserve">be the decision-specific directed containment/dependency graph. Increasing union-scope order is not sufficient evidence of containment. For each</w:t>
      </w:r>
      <w:r>
        <w:t xml:space="preserve"> </w:t>
      </w:r>
      <w:r>
        <w:rPr>
          <w:rStyle w:val="VerbatimChar"/>
        </w:rPr>
        <w:t xml:space="preserve">u in U_pos(a)</w:t>
      </w:r>
      <w:r>
        <w:t xml:space="preserve">, let</w:t>
      </w:r>
      <w:r>
        <w:t xml:space="preserve"> </w:t>
      </w:r>
      <w:r>
        <w:rPr>
          <w:rStyle w:val="VerbatimChar"/>
        </w:rPr>
        <w:t xml:space="preserve">Contain(u,G_c)</w:t>
      </w:r>
      <w:r>
        <w:t xml:space="preserve"> </w:t>
      </w:r>
      <w:r>
        <w:t xml:space="preserve">be the set of declared scopes or systems whose integrity materially contains, sustains, governs, or enables the benefit. Where UCI is an applicable instrument:</w:t>
      </w:r>
    </w:p>
    <w:p>
      <w:pPr>
        <w:pStyle w:val="BodyText"/>
      </w:pPr>
      <w:r>
        <w:rPr>
          <w:rStyle w:val="VerbatimChar"/>
        </w:rPr>
        <w:t xml:space="preserve">M_u(a) = min_{u' in Contain(u,G_c)} DeltaUCI_{u'}(a)</w:t>
      </w:r>
    </w:p>
    <w:p>
      <w:pPr>
        <w:pStyle w:val="BodyText"/>
      </w:pPr>
      <w:r>
        <w:t xml:space="preserve">and the UCI subpredicate passes only when</w:t>
      </w:r>
      <w:r>
        <w:t xml:space="preserve"> </w:t>
      </w:r>
      <w:r>
        <w:rPr>
          <w:rStyle w:val="VerbatimChar"/>
        </w:rPr>
        <w:t xml:space="preserve">M_u(a) &gt;= tau_c</w:t>
      </w:r>
      <w:r>
        <w:t xml:space="preserve"> </w:t>
      </w:r>
      <w:r>
        <w:t xml:space="preserve">for every triggered scope.</w:t>
      </w:r>
    </w:p>
    <w:p>
      <w:pPr>
        <w:pStyle w:val="BodyText"/>
      </w:pPr>
      <w:r>
        <w:t xml:space="preserve">The complete CSV status is resolved from all material subconditions:</w:t>
      </w:r>
    </w:p>
    <w:p>
      <w:pPr>
        <w:pStyle w:val="BodyText"/>
      </w:pPr>
      <w:r>
        <w:rPr>
          <w:rStyle w:val="VerbatimChar"/>
        </w:rPr>
        <w:t xml:space="preserve">CSV_status(a) = Resolve(containment_integrity, structural_viability, source_coupling, physical_causal_admissibility, dependency_and_lock_in, reversibility, monitoring, controls, authority_and_legitimacy, evidence_sufficiency)</w:t>
      </w:r>
    </w:p>
    <w:p>
      <w:pPr>
        <w:pStyle w:val="BodyText"/>
      </w:pPr>
      <w:r>
        <w:rPr>
          <w:rStyle w:val="VerbatimChar"/>
        </w:rPr>
        <w:t xml:space="preserve">CSV_PASS</w:t>
      </w:r>
      <w:r>
        <w:t xml:space="preserve"> </w:t>
      </w:r>
      <w:r>
        <w:t xml:space="preserve">or</w:t>
      </w:r>
      <w:r>
        <w:t xml:space="preserve"> </w:t>
      </w:r>
      <w:r>
        <w:rPr>
          <w:rStyle w:val="VerbatimChar"/>
        </w:rPr>
        <w:t xml:space="preserve">CSV_PASS_WITH_CONTROLS</w:t>
      </w:r>
      <w:r>
        <w:t xml:space="preserve"> </w:t>
      </w:r>
      <w:r>
        <w:t xml:space="preserve">requires every material subcondition to be</w:t>
      </w:r>
      <w:r>
        <w:t xml:space="preserve"> </w:t>
      </w:r>
      <w:r>
        <w:rPr>
          <w:rStyle w:val="VerbatimChar"/>
        </w:rPr>
        <w:t xml:space="preserve">PASS</w:t>
      </w:r>
      <w:r>
        <w:t xml:space="preserve">,</w:t>
      </w:r>
      <w:r>
        <w:t xml:space="preserve"> </w:t>
      </w:r>
      <w:r>
        <w:rPr>
          <w:rStyle w:val="VerbatimChar"/>
        </w:rPr>
        <w:t xml:space="preserve">PASS_WITH_CONTROLS</w:t>
      </w:r>
      <w:r>
        <w:t xml:space="preserve">, or a documented</w:t>
      </w:r>
      <w:r>
        <w:t xml:space="preserve"> </w:t>
      </w:r>
      <w:r>
        <w:rPr>
          <w:rStyle w:val="VerbatimChar"/>
        </w:rPr>
        <w:t xml:space="preserve">NOT_MATERIAL</w:t>
      </w:r>
      <w:r>
        <w:t xml:space="preserve"> </w:t>
      </w:r>
      <w:r>
        <w:t xml:space="preserve">disposition. Any material</w:t>
      </w:r>
      <w:r>
        <w:t xml:space="preserve"> </w:t>
      </w:r>
      <w:r>
        <w:rPr>
          <w:rStyle w:val="VerbatimChar"/>
        </w:rPr>
        <w:t xml:space="preserve">FAIL</w:t>
      </w:r>
      <w:r>
        <w:t xml:space="preserve">, unresolved gate-critical</w:t>
      </w:r>
      <w:r>
        <w:t xml:space="preserve"> </w:t>
      </w:r>
      <w:r>
        <w:rPr>
          <w:rStyle w:val="VerbatimChar"/>
        </w:rPr>
        <w:t xml:space="preserve">UNKNOWN</w:t>
      </w:r>
      <w:r>
        <w:t xml:space="preserve">, missing required profile, or structurally non-viable condition prevents ordinary selectability.</w:t>
      </w:r>
    </w:p>
    <w:p>
      <w:pPr>
        <w:pStyle w:val="BodyText"/>
      </w:pPr>
      <w:r>
        <w:rPr>
          <w:rStyle w:val="VerbatimChar"/>
        </w:rPr>
        <w:t xml:space="preserve">CSV_NOT_MATERIAL</w:t>
      </w:r>
      <w:r>
        <w:t xml:space="preserve"> </w:t>
      </w:r>
      <w:r>
        <w:t xml:space="preserve">remains a documented pass-equivalent disposition only when the PCC demonstrates that no CSV subcondition is material to the declared claim boundary. UCI is therefore one possible required subpredicate, not an if-and-only-if definition of CSV.</w:t>
      </w:r>
    </w:p>
    <w:bookmarkEnd w:id="322"/>
    <w:bookmarkStart w:id="323" w:name="b.12-ripplelogic-score-rls"/>
    <w:p>
      <w:pPr>
        <w:pStyle w:val="Heading2"/>
      </w:pPr>
      <w:r>
        <w:t xml:space="preserve">B.12 RippleLogic Score (RLS)</w:t>
      </w:r>
    </w:p>
    <w:p>
      <w:pPr>
        <w:pStyle w:val="FirstParagraph"/>
      </w:pPr>
      <w:r>
        <w:t xml:space="preserve">q(u,d) = w_u × v_d × m(u,d) × κ(u,d)</w:t>
      </w:r>
    </w:p>
    <w:p>
      <w:pPr>
        <w:pStyle w:val="BodyText"/>
      </w:pPr>
      <w:r>
        <w:t xml:space="preserve">Q = Σ_u Σ_d q(u,d)</w:t>
      </w:r>
    </w:p>
    <w:p>
      <w:pPr>
        <w:pStyle w:val="BodyText"/>
      </w:pPr>
      <w:r>
        <w:t xml:space="preserve">RLS(a) = [Σ_u Σ_d q(u,d) × I_prop_welfare(u,d,a)] / Q, for Q &gt; 0</w:t>
      </w:r>
    </w:p>
    <w:p>
      <w:pPr>
        <w:pStyle w:val="BodyText"/>
      </w:pPr>
      <w:r>
        <w:t xml:space="preserve">Default: κ(u,d) = 1, m(u,d) = 1 unless masked.</w:t>
      </w:r>
    </w:p>
    <w:bookmarkEnd w:id="323"/>
    <w:bookmarkStart w:id="324" w:name="X2aab3841d9f43dadce0dc5acc2210d4dd1b17e0"/>
    <w:p>
      <w:pPr>
        <w:pStyle w:val="Heading2"/>
      </w:pPr>
      <w:r>
        <w:t xml:space="preserve">B.12A κ governance note (Normative). Non-default κ(u,d) values are allowed only within the bounded governance interval declared in Section 10.1 and MUST preserve sign, rights-floor protection, catastrophe visibility, and replayability. Validator checks SHALL reject any κ(u,d) that acts as a hidden mask, hidden union-floor rewrite, or undisclosed prominence override.</w:t>
      </w:r>
    </w:p>
    <w:bookmarkEnd w:id="324"/>
    <w:bookmarkStart w:id="325" w:name="X5d60de601ae04889467c68e61646ad39c2af2c0"/>
    <w:p>
      <w:pPr>
        <w:pStyle w:val="Heading2"/>
      </w:pPr>
      <w:r>
        <w:t xml:space="preserve">B.13 RLS Uncertainty (Optional; Tier 3 Required)</w:t>
      </w:r>
    </w:p>
    <w:p>
      <w:pPr>
        <w:pStyle w:val="FirstParagraph"/>
      </w:pPr>
      <w:r>
        <w:t xml:space="preserve">Definition of σ(u,d,a) (normative minimum): PCC MUST declare one of the following cell-level uncertainty proxies and apply it consistently across options:</w:t>
      </w:r>
    </w:p>
    <w:p>
      <w:pPr>
        <w:pStyle w:val="BodyText"/>
      </w:pPr>
      <w:r>
        <w:t xml:space="preserve">Method A (interval half-width): If the PCC records a confidence interval [L,U] for the cell impact I(u,d,a), set σ(u,d,a) = (U − L)/2.</w:t>
      </w:r>
    </w:p>
    <w:p>
      <w:pPr>
        <w:pStyle w:val="BodyText"/>
      </w:pPr>
      <w:r>
        <w:t xml:space="preserve">Method B (confidence-derived contribution-mass rule): If the PCC records impact instances with confidences c_k ∈[0.1,1] and selects Method B, derive c(u,d,a) using Section 10.3.2. Let A_cell(u,d,a) = min(1, Σ_k |x_k|), where x_k is the pre-confidence contribution after reach, temporal, likelihood, adjustment, and permitted sentience terms and before saturation. Then:</w:t>
      </w:r>
      <w:r>
        <w:t xml:space="preserve"> </w:t>
      </w:r>
      <w:r>
        <w:t xml:space="preserve">σ(u,d,a) = (1 − c(u,d,a)) · A_cell(u,d,a)</w:t>
      </w:r>
    </w:p>
    <w:p>
      <w:pPr>
        <w:pStyle w:val="BodyText"/>
      </w:pPr>
      <w:r>
        <w:t xml:space="preserve">Method C (calibrated table): Use a pre-registered mapping from qualitative uncertainty labels (for example, LOW/MED/HIGH) to σ values, stored in the ProofPack or PCC appendix.</w:t>
      </w:r>
    </w:p>
    <w:p>
      <w:pPr>
        <w:pStyle w:val="BodyText"/>
      </w:pPr>
      <w:r>
        <w:t xml:space="preserve">σ values MUST be clipped to [0,1]. Unless a stricter governed method is declared, σ(u,d,a) is interpreted as the pre-κ cell-level uncertainty input and SHALL be aggregated into σ_RLS using the same w_u, v_d, m(u,d), and κ(u,d) posture used for RLS.</w:t>
      </w:r>
    </w:p>
    <w:p>
      <w:pPr>
        <w:pStyle w:val="BodyText"/>
      </w:pPr>
      <w:r>
        <w:t xml:space="preserve">σ_RLS(a) = √[Σ_u Σ_d (q(u,d) × σ(u,d,a))²] / Q, for Q &gt; 0</w:t>
      </w:r>
    </w:p>
    <w:p>
      <w:pPr>
        <w:pStyle w:val="BodyText"/>
      </w:pPr>
      <w:r>
        <w:t xml:space="preserve">Risk-adjusted score (optional):</w:t>
      </w:r>
    </w:p>
    <w:p>
      <w:pPr>
        <w:pStyle w:val="BodyText"/>
      </w:pPr>
      <w:r>
        <w:t xml:space="preserve">RLS_adj(a) = RLS(a) − λ × σ_RLS(a)</w:t>
      </w:r>
    </w:p>
    <w:p>
      <w:pPr>
        <w:pStyle w:val="BodyText"/>
      </w:pPr>
      <w:r>
        <w:t xml:space="preserve">By default, RLS_adj is diagnostic only and MUST NOT replace RLS for ranking or decisiveness unless the run declares ex ante that risk-adjusted ranking is the governing ranking basis. If such a declaration is made, the same declared basis MUST be used consistently for ranking, Gap, and decisiveness across all compared options in the run.</w:t>
      </w:r>
    </w:p>
    <w:bookmarkEnd w:id="325"/>
    <w:bookmarkStart w:id="326" w:name="X26e542b7aad330054cc3215568c3c794063b83e"/>
    <w:p>
      <w:pPr>
        <w:pStyle w:val="Heading2"/>
      </w:pPr>
      <w:r>
        <w:t xml:space="preserve">B.14 Discrimination Gap (Decisive vs Non-Decisive)</w:t>
      </w:r>
    </w:p>
    <w:p>
      <w:pPr>
        <w:pStyle w:val="FirstParagraph"/>
      </w:pPr>
      <w:r>
        <w:t xml:space="preserve">Gap(a,b) = abs(RLS(a) - RLS(b)) / sqrt(sigma_RLS(a)^2 + sigma_RLS(b)^2 + epsilon)</w:t>
      </w:r>
    </w:p>
    <w:p>
      <w:pPr>
        <w:pStyle w:val="BodyText"/>
      </w:pPr>
      <w:r>
        <w:t xml:space="preserve">Default: delta = 2, epsilon = 1e-6.</w:t>
      </w:r>
    </w:p>
    <w:p>
      <w:pPr>
        <w:pStyle w:val="BodyText"/>
      </w:pPr>
      <w:r>
        <w:t xml:space="preserve">Decisive lead if Gap(a*, a2) &gt; delta.</w:t>
      </w:r>
    </w:p>
    <w:bookmarkEnd w:id="326"/>
    <w:bookmarkStart w:id="327" w:name="b.15-uci-computation"/>
    <w:p>
      <w:pPr>
        <w:pStyle w:val="Heading2"/>
      </w:pPr>
      <w:r>
        <w:t xml:space="preserve">B.15 UCI Computation</w:t>
      </w:r>
    </w:p>
    <w:p>
      <w:pPr>
        <w:pStyle w:val="FirstParagraph"/>
      </w:pPr>
      <w:r>
        <w:t>UCI_u = [Σ_{j ∈ A_u} α_j X_{u,j}] / [Σ_{j ∈ A_u} α_j]</w:t>
      </w:r>
    </w:p>
    <w:p>
      <w:pPr>
        <w:pStyle w:val="BodyText"/>
      </w:pPr>
      <w:r>
        <w:t>Default: α_H = α_F = α_R = α_E = 0.25 before applicable-component renormalization.</w:t>
      </w:r>
    </w:p>
    <w:p>
      <w:pPr>
        <w:pStyle w:val="BodyText"/>
      </w:pPr>
      <w:r>
        <w:t>Let A_u contain only applicable UCI components. NA components are excluded; UNKNOWN components are not scored and make UCI unavailable for the affected claim. U1 Equity is ordinarily NA unless a governed within-self equity instrument is material. U7 Equity is ordinarily NA unless a governed ecological-distribution or ecological-justice instrument exists. No neutral or perfect value may be inserted.</w:t>
      </w:r>
    </w:p>
    <w:bookmarkEnd w:id="327"/>
    <w:bookmarkStart w:id="328" w:name="b.16-δuci-computation"/>
    <w:p>
      <w:pPr>
        <w:pStyle w:val="Heading2"/>
      </w:pPr>
      <w:r>
        <w:t xml:space="preserve">B.16 ΔUCI Computation</w:t>
      </w:r>
    </w:p>
    <w:p>
      <w:pPr>
        <w:pStyle w:val="FirstParagraph"/>
      </w:pPr>
      <w:r>
        <w:t xml:space="preserve">ΔUCI_u(a) = UCI_u(a) − UCI_u(baseline)</w:t>
      </w:r>
    </w:p>
    <w:bookmarkEnd w:id="328"/>
    <w:bookmarkStart w:id="329" w:name="b.17-hoi-computation"/>
    <w:p>
      <w:pPr>
        <w:pStyle w:val="Heading2"/>
      </w:pPr>
      <w:r>
        <w:t xml:space="preserve">B.17 HOI Computation</w:t>
      </w:r>
    </w:p>
    <w:p>
      <w:pPr>
        <w:pStyle w:val="FirstParagraph"/>
      </w:pPr>
      <w:r>
        <w:t xml:space="preserve">HOI_t = EMA_λ(ΔRLS)_t − EMA_λ(ΔUCI)_t</w:t>
      </w:r>
    </w:p>
    <w:p>
      <w:pPr>
        <w:pStyle w:val="BodyText"/>
      </w:pPr>
      <w:r>
        <w:t xml:space="preserve">Default half-life: 3 periods.</w:t>
      </w:r>
    </w:p>
    <w:p>
      <w:pPr>
        <w:pStyle w:val="BodyText"/>
      </w:pPr>
      <w:r>
        <w:t xml:space="preserve">End Appendix B.</w:t>
      </w:r>
    </w:p>
    <w:bookmarkEnd w:id="329"/>
    <w:bookmarkEnd w:id="330"/>
    <w:bookmarkStart w:id="338" w:name="X7e9e2ea1eeee25538c0100fc0c82a786fc99a73"/>
    <w:p>
      <w:pPr>
        <w:pStyle w:val="Heading1"/>
      </w:pPr>
      <w:r>
        <w:t xml:space="preserve">APPENDIX C: RIGHTS / NCRC CANON PACK (TIER 1-3)</w:t>
      </w:r>
    </w:p>
    <w:p>
      <w:pPr>
        <w:pStyle w:val="FirstParagraph"/>
      </w:pPr>
      <w:r>
        <w:t xml:space="preserve">Appendix C is normative.</w:t>
      </w:r>
    </w:p>
    <w:bookmarkStart w:id="331" w:name="c.1-rights-thresholds-canonical"/>
    <w:p>
      <w:pPr>
        <w:pStyle w:val="Heading2"/>
      </w:pPr>
      <w:r>
        <w:t xml:space="preserve">C.1 Rights Thresholds (Canonical)</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2640"/>
        <w:gridCol w:w="2640"/>
        <w:gridCol w:w="2640"/>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Right</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Code</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Threshold θ_r</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Life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LIFE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-0.90</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Bodily Integrity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BODY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-0.70</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Liberty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LBTY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-0.65</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Basic Needs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NEED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-0.50</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Dignity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DIGN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-0.55</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Due Process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PROC</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-0.45</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Information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INFO</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-0.40</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Ecological Integrity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ECOL</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-0.65</w:t>
            </w:r>
          </w:p>
        </w:tc>
      </w:tr>
    </w:tbl>
    <w:p>
      <w:pPr>
        <w:pStyle w:val="BodyText"/>
      </w:pPr>
      <w:r>
        <w:t xml:space="preserve">Normative interpretation rule: Thresholds θ_r are admissibility floors, not weights. They do not represent</w:t>
      </w:r>
      <w:r>
        <w:t xml:space="preserve"> </w:t>
      </w:r>
      <w:r>
        <w:t xml:space="preserve">“</w:t>
      </w:r>
      <w:r>
        <w:t xml:space="preserve">how important</w:t>
      </w:r>
      <w:r>
        <w:t xml:space="preserve">”</w:t>
      </w:r>
      <w:r>
        <w:t xml:space="preserve"> </w:t>
      </w:r>
      <w:r>
        <w:t xml:space="preserve">a right is; they represent the minimum allowable protection level.</w:t>
      </w:r>
    </w:p>
    <w:bookmarkEnd w:id="331"/>
    <w:bookmarkStart w:id="332" w:name="X47a5054f3ea332430b3fff8418fb34e85776ad7"/>
    <w:p>
      <w:pPr>
        <w:pStyle w:val="Heading2"/>
      </w:pPr>
      <w:r>
        <w:t xml:space="preserve">C.2 Rights Coverage Sets C_r (Authoritative)</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742"/>
        <w:gridCol w:w="7177"/>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Right</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Coverage Set C_r</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LIFE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{(u, Health): u ∈ {1,2,3,4,5,6}} ∪ {(6, Environment)}</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BODY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{(u, Health): u ∈ {1,2,3,4,5,6}}</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LBTY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{(u, Agency): u ∈ {1,2,3,4,5,6}} ∪ {(u, Social): u ∈ {3,4,5,6}}</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NEED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{(u, Material): u ∈ {1,2,3,4,5,6}} ∪ {(u, Health): u ∈ {1,2,3,4,5,6}}</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DIGN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{(u, Social): u ∈ {1,2,3,4,5,6}} ∪ {(u, Agency): u ∈ {1,2,3,4,5,6}}</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PROC</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{(u, Agency): u ∈ {4,5,6}} ∪ {(u, Knowledge): u ∈ {4,5,6}} ∪ {(u, Social): u ∈ {4,5,6}}</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INFO</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{(u, Knowledge): u ∈ {1,2,3,4,5,6}} ∪ {(u, Agency): u ∈ {1,2,3,4,5,6}}</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ECOL</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{(6, Environment), (7, Environment)}</w:t>
            </w:r>
          </w:p>
        </w:tc>
      </w:tr>
    </w:tbl>
    <w:bookmarkEnd w:id="332"/>
    <w:bookmarkStart w:id="333" w:name="X2c55979965f8470578ed0dcb47f209ff5699679"/>
    <w:p>
      <w:pPr>
        <w:pStyle w:val="Heading2"/>
      </w:pPr>
      <w:r>
        <w:t xml:space="preserve">C.3 Emergency Mode Rights Priority (Canonical)</w:t>
      </w:r>
    </w:p>
    <w:p>
      <w:pPr>
        <w:pStyle w:val="FirstParagraph"/>
      </w:pPr>
      <w:r>
        <w:t xml:space="preserve">When Emergency Mode is invoked (A_NCRC = ∅), rights are ordered lexicographically:</w:t>
      </w:r>
    </w:p>
    <w:p>
      <w:pPr>
        <w:pStyle w:val="BodyText"/>
      </w:pPr>
      <w:r>
        <w:t xml:space="preserve">[LIFE, BODY, ECOL, LBTY, NEED, DIGN, PROC, INFO]</w:t>
      </w:r>
    </w:p>
    <w:p>
      <w:pPr>
        <w:pStyle w:val="BodyText"/>
      </w:pPr>
      <w:r>
        <w:t xml:space="preserve">This ordering MUST be used exactly for lexicographic minimization of the violation depth vector.</w:t>
      </w:r>
    </w:p>
    <w:bookmarkEnd w:id="333"/>
    <w:bookmarkStart w:id="334" w:name="X1e870d2a55272d9cd096ef6ddca3ef04c952bb2"/>
    <w:p>
      <w:pPr>
        <w:pStyle w:val="Heading2"/>
      </w:pPr>
      <w:r>
        <w:t xml:space="preserve">C.4 NCRC Violation Depth Definition (Canonical)</w:t>
      </w:r>
    </w:p>
    <w:p>
      <w:pPr>
        <w:pStyle w:val="FirstParagraph"/>
      </w:pPr>
      <w:r>
        <w:t xml:space="preserve">For every right</w:t>
      </w:r>
      <w:r>
        <w:t xml:space="preserve"> </w:t>
      </w:r>
      <w:r>
        <w:rPr>
          <w:rStyle w:val="VerbatimChar"/>
        </w:rPr>
        <w:t xml:space="preserve">r</w:t>
      </w:r>
      <w:r>
        <w:t xml:space="preserve">, record the compound violation tuple:</w:t>
      </w:r>
    </w:p>
    <w:p>
      <w:pPr>
        <w:pStyle w:val="BodyText"/>
      </w:pPr>
      <w:r>
        <w:rPr>
          <w:rStyle w:val="VerbatimChar"/>
        </w:rPr>
        <w:t xml:space="preserve">q_r(a) = (v_r^cat(a), v_r^risk(a), v_r^floor(a))</w:t>
      </w:r>
    </w:p>
    <w:p>
      <w:pPr>
        <w:pStyle w:val="BodyText"/>
      </w:pPr>
      <w:r>
        <w:t xml:space="preserve">with:</w:t>
      </w:r>
    </w:p>
    <w:p>
      <w:pPr>
        <w:pStyle w:val="Compact"/>
        <w:numPr>
          <w:ilvl w:val="0"/>
          <w:numId w:val="1244"/>
        </w:numPr>
      </w:pPr>
      <w:r>
        <w:rPr>
          <w:rStyle w:val="VerbatimChar"/>
        </w:rPr>
        <w:t xml:space="preserve">v_r^floor(a) = max_{(u,d) in C_r} (theta_r - I_rights(u,d,a))^+</w:t>
      </w:r>
      <w:r>
        <w:t xml:space="preserve">;</w:t>
      </w:r>
    </w:p>
    <w:p>
      <w:pPr>
        <w:pStyle w:val="Compact"/>
        <w:numPr>
          <w:ilvl w:val="0"/>
          <w:numId w:val="1244"/>
        </w:numPr>
      </w:pPr>
      <w:r>
        <w:rPr>
          <w:rStyle w:val="VerbatimChar"/>
        </w:rPr>
        <w:t xml:space="preserve">v_r^cat(a) = max_{k in K_r(a)} z_{k,r}</w:t>
      </w:r>
      <w:r>
        <w:t xml:space="preserve">;</w:t>
      </w:r>
    </w:p>
    <w:p>
      <w:pPr>
        <w:pStyle w:val="Compact"/>
        <w:numPr>
          <w:ilvl w:val="0"/>
          <w:numId w:val="1244"/>
        </w:numPr>
      </w:pPr>
      <w:r>
        <w:rPr>
          <w:rStyle w:val="VerbatimChar"/>
        </w:rPr>
        <w:t xml:space="preserve">v_r^risk(a) = max_{k in K_r(a): SevereRightsHazardActive(k,r)} (p_{k,r}^U - rho_r)^+</w:t>
      </w:r>
      <w:r>
        <w:t xml:space="preserve">.</w:t>
      </w:r>
    </w:p>
    <w:p>
      <w:pPr>
        <w:pStyle w:val="FirstParagraph"/>
      </w:pPr>
      <w:r>
        <w:t xml:space="preserve">A missing required severe-hazard probability, tolerance, categorical-status field, or gate-critical evidence disposition produces</w:t>
      </w:r>
      <w:r>
        <w:t xml:space="preserve"> </w:t>
      </w:r>
      <w:r>
        <w:rPr>
          <w:rStyle w:val="VerbatimChar"/>
        </w:rPr>
        <w:t xml:space="preserve">NCRC_UNKNOWN</w:t>
      </w:r>
      <w:r>
        <w:t xml:space="preserve">, not zero.</w:t>
      </w:r>
    </w:p>
    <w:bookmarkEnd w:id="334"/>
    <w:bookmarkStart w:id="335" w:name="c.5-ncrc-predicate-canonical"/>
    <w:p>
      <w:pPr>
        <w:pStyle w:val="Heading2"/>
      </w:pPr>
      <w:r>
        <w:t xml:space="preserve">C.5 NCRC Predicate (Canonical)</w:t>
      </w:r>
    </w:p>
    <w:p>
      <w:pPr>
        <w:pStyle w:val="FirstParagraph"/>
      </w:pPr>
      <w:r>
        <w:rPr>
          <w:rStyle w:val="VerbatimChar"/>
        </w:rPr>
        <w:t xml:space="preserve">NCRC(a) = TRUE</w:t>
      </w:r>
      <w:r>
        <w:t xml:space="preserve"> </w:t>
      </w:r>
      <w:r>
        <w:t xml:space="preserve">if and only if, for every right</w:t>
      </w:r>
      <w:r>
        <w:t xml:space="preserve"> </w:t>
      </w:r>
      <w:r>
        <w:rPr>
          <w:rStyle w:val="VerbatimChar"/>
        </w:rPr>
        <w:t xml:space="preserve">r</w:t>
      </w:r>
      <w:r>
        <w:t xml:space="preserve">, all three components of</w:t>
      </w:r>
      <w:r>
        <w:t xml:space="preserve"> </w:t>
      </w:r>
      <w:r>
        <w:rPr>
          <w:rStyle w:val="VerbatimChar"/>
        </w:rPr>
        <w:t xml:space="preserve">q_r(a)</w:t>
      </w:r>
      <w:r>
        <w:t xml:space="preserve"> </w:t>
      </w:r>
      <w:r>
        <w:t xml:space="preserve">equal zero and no material rights evidence field is unresolved.</w:t>
      </w:r>
    </w:p>
    <w:p>
      <w:pPr>
        <w:pStyle w:val="BodyText"/>
      </w:pPr>
      <w:r>
        <w:t xml:space="preserve">The NCRC passing set is</w:t>
      </w:r>
      <w:r>
        <w:t xml:space="preserve"> </w:t>
      </w:r>
      <w:r>
        <w:rPr>
          <w:rStyle w:val="VerbatimChar"/>
        </w:rPr>
        <w:t xml:space="preserve">A_NCRC = {a in O : NCRC(a)=TRUE}</w:t>
      </w:r>
      <w:r>
        <w:t xml:space="preserve">. Any categorical prohibition, severe-hazard exceedance, floor violation, or required unresolved field blocks an ordinary NCRC pass.</w:t>
      </w:r>
    </w:p>
    <w:bookmarkEnd w:id="335"/>
    <w:bookmarkStart w:id="336" w:name="Xa85bfe9ae87a4740bea6531662b43bc4dd122df"/>
    <w:p>
      <w:pPr>
        <w:pStyle w:val="Heading2"/>
      </w:pPr>
      <w:r>
        <w:t xml:space="preserve">C.6 Subgroup Conservative Bound (Canonical)</w:t>
      </w:r>
    </w:p>
    <w:p>
      <w:pPr>
        <w:pStyle w:val="FirstParagraph"/>
      </w:pPr>
      <w:r>
        <w:t xml:space="preserve">When subgroup disaggregation is infeasible for a rights-covered cell:</w:t>
      </w:r>
    </w:p>
    <w:p>
      <w:pPr>
        <w:pStyle w:val="BodyText"/>
      </w:pPr>
      <w:r>
        <w:t xml:space="preserve">Let γ_subgroup = 1.5 (default conservatism factor).</w:t>
      </w:r>
    </w:p>
    <w:p>
      <w:pPr>
        <w:pStyle w:val="Compact"/>
        <w:numPr>
          <w:ilvl w:val="0"/>
          <w:numId w:val="1245"/>
        </w:numPr>
      </w:pPr>
      <w:r>
        <w:t xml:space="preserve">If I_prop_base(u,d,a) &lt; 0: set I_rights(u,d,a) = max(-1, γ_subgroup × I_prop_base(u,d,a))</w:t>
      </w:r>
    </w:p>
    <w:p>
      <w:pPr>
        <w:pStyle w:val="Compact"/>
        <w:numPr>
          <w:ilvl w:val="0"/>
          <w:numId w:val="1246"/>
        </w:numPr>
      </w:pPr>
      <w:r>
        <w:t xml:space="preserve">Else: set I_rights(u,d,a) = I_prop_base(u,d,a)</w:t>
      </w:r>
    </w:p>
    <w:p>
      <w:pPr>
        <w:pStyle w:val="FirstParagraph"/>
      </w:pPr>
      <w:r>
        <w:t xml:space="preserve">This bound applies only for NCRC checking, not for RLS scoring.</w:t>
      </w:r>
    </w:p>
    <w:bookmarkEnd w:id="336"/>
    <w:bookmarkStart w:id="337" w:name="X89e77244a8d4a3c3a7894a9a3aecf01c24a4093"/>
    <w:p>
      <w:pPr>
        <w:pStyle w:val="Heading2"/>
      </w:pPr>
      <w:r>
        <w:t xml:space="preserve">C.7 Emergency Mode Documentation Requirements (Canonical)</w:t>
      </w:r>
    </w:p>
    <w:p>
      <w:pPr>
        <w:pStyle w:val="FirstParagraph"/>
      </w:pPr>
      <w:r>
        <w:t xml:space="preserve">When Emergency Mode is invoked, the PCC MUST include:</w:t>
      </w:r>
    </w:p>
    <w:p>
      <w:pPr>
        <w:pStyle w:val="Compact"/>
        <w:numPr>
          <w:ilvl w:val="0"/>
          <w:numId w:val="1247"/>
        </w:numPr>
      </w:pPr>
      <w:r>
        <w:t xml:space="preserve">Emergency declaration and trigger conditions;</w:t>
      </w:r>
    </w:p>
    <w:p>
      <w:pPr>
        <w:pStyle w:val="Compact"/>
        <w:numPr>
          <w:ilvl w:val="0"/>
          <w:numId w:val="1247"/>
        </w:numPr>
      </w:pPr>
      <w:r>
        <w:t xml:space="preserve">the complete</w:t>
      </w:r>
      <w:r>
        <w:t xml:space="preserve"> </w:t>
      </w:r>
      <w:r>
        <w:rPr>
          <w:rStyle w:val="VerbatimChar"/>
        </w:rPr>
        <w:t xml:space="preserve">q_r(a) = (v_r^cat, v_r^risk, v_r^floor)</w:t>
      </w:r>
      <w:r>
        <w:t xml:space="preserve"> </w:t>
      </w:r>
      <w:r>
        <w:t xml:space="preserve">tuple for each option and each right;</w:t>
      </w:r>
    </w:p>
    <w:p>
      <w:pPr>
        <w:pStyle w:val="Compact"/>
        <w:numPr>
          <w:ilvl w:val="0"/>
          <w:numId w:val="1247"/>
        </w:numPr>
      </w:pPr>
      <w:r>
        <w:t xml:space="preserve">the lexicographic comparison trace using the Section C.3 right-priority order and component order</w:t>
      </w:r>
      <w:r>
        <w:t xml:space="preserve"> </w:t>
      </w:r>
      <w:r>
        <w:rPr>
          <w:rStyle w:val="VerbatimChar"/>
        </w:rPr>
        <w:t xml:space="preserve">categorical -&gt; severe risk -&gt; floor depth</w:t>
      </w:r>
      <w:r>
        <w:t xml:space="preserve">;</w:t>
      </w:r>
    </w:p>
    <w:p>
      <w:pPr>
        <w:pStyle w:val="Compact"/>
        <w:numPr>
          <w:ilvl w:val="0"/>
          <w:numId w:val="1247"/>
        </w:numPr>
      </w:pPr>
      <w:r>
        <w:t xml:space="preserve">all</w:t>
      </w:r>
      <w:r>
        <w:t xml:space="preserve"> </w:t>
      </w:r>
      <w:r>
        <w:rPr>
          <w:rStyle w:val="VerbatimChar"/>
        </w:rPr>
        <w:t xml:space="preserve">NCRC_UNKNOWN</w:t>
      </w:r>
      <w:r>
        <w:t xml:space="preserve"> </w:t>
      </w:r>
      <w:r>
        <w:t xml:space="preserve">fields and the conservative disposition used;</w:t>
      </w:r>
    </w:p>
    <w:p>
      <w:pPr>
        <w:pStyle w:val="Compact"/>
        <w:numPr>
          <w:ilvl w:val="0"/>
          <w:numId w:val="1247"/>
        </w:numPr>
      </w:pPr>
      <w:r>
        <w:t xml:space="preserve">independent challenger attestation, or</w:t>
      </w:r>
      <w:r>
        <w:t xml:space="preserve"> </w:t>
      </w:r>
      <w:r>
        <w:rPr>
          <w:rStyle w:val="VerbatimChar"/>
        </w:rPr>
        <w:t xml:space="preserve">CHALLENGE_DEFERRED_EMERGENCY</w:t>
      </w:r>
      <w:r>
        <w:t xml:space="preserve">;</w:t>
      </w:r>
    </w:p>
    <w:p>
      <w:pPr>
        <w:pStyle w:val="Compact"/>
        <w:numPr>
          <w:ilvl w:val="0"/>
          <w:numId w:val="1247"/>
        </w:numPr>
      </w:pPr>
      <w:r>
        <w:t xml:space="preserve">mitigation/remediation plan with timeline;</w:t>
      </w:r>
    </w:p>
    <w:p>
      <w:pPr>
        <w:pStyle w:val="Compact"/>
        <w:numPr>
          <w:ilvl w:val="0"/>
          <w:numId w:val="1247"/>
        </w:numPr>
      </w:pPr>
      <w:r>
        <w:t xml:space="preserve">monitoring, appeal, remedy, exit, review cadence, and return-to-normal triggers.</w:t>
      </w:r>
    </w:p>
    <w:p>
      <w:pPr>
        <w:pStyle w:val="FirstParagraph"/>
      </w:pPr>
      <w:r>
        <w:t xml:space="preserve">Emergency Mode does not convert a rights-violating option into an ordinary NCRC pass. It documents a governed provisional response under necessity.</w:t>
      </w:r>
    </w:p>
    <w:p>
      <w:pPr>
        <w:pStyle w:val="BodyText"/>
      </w:pPr>
      <w:r>
        <w:t xml:space="preserve">End Appendix C.</w:t>
      </w:r>
    </w:p>
    <w:bookmarkEnd w:id="337"/>
    <w:bookmarkEnd w:id="338"/>
    <w:bookmarkStart w:id="351" w:name="Xa198e527a77677a44409084493f58e004476c4f"/>
    <w:p>
      <w:pPr>
        <w:pStyle w:val="Heading1"/>
      </w:pPr>
      <w:r>
        <w:t xml:space="preserve">APPENDIX D: TRC AND SCENARIO GOVERNANCE CANON PACK (TIER 1-3)</w:t>
      </w:r>
    </w:p>
    <w:p>
      <w:pPr>
        <w:pStyle w:val="FirstParagraph"/>
      </w:pPr>
      <w:r>
        <w:t xml:space="preserve">Appendix D is normative.</w:t>
      </w:r>
    </w:p>
    <w:bookmarkStart w:id="339" w:name="d.1-base-catastrophe-cell-set"/>
    <w:p>
      <w:pPr>
        <w:pStyle w:val="Heading2"/>
      </w:pPr>
      <w:r>
        <w:t xml:space="preserve">D.1 Base Catastrophe Cell Set</w:t>
      </w:r>
    </w:p>
    <w:p>
      <w:pPr>
        <w:pStyle w:val="FirstParagraph"/>
      </w:pPr>
      <w:r>
        <w:t xml:space="preserve">C_cat_base = {(6, Health), (6, Environment), (7, Environment)}</w:t>
      </w:r>
    </w:p>
    <w:p>
      <w:pPr>
        <w:pStyle w:val="BodyText"/>
      </w:pPr>
      <w:r>
        <w:t xml:space="preserve">These correspond to:</w:t>
      </w:r>
    </w:p>
    <w:p>
      <w:pPr>
        <w:pStyle w:val="Compact"/>
        <w:numPr>
          <w:ilvl w:val="0"/>
          <w:numId w:val="1248"/>
        </w:numPr>
      </w:pPr>
      <w:r>
        <w:t xml:space="preserve">(6, Health): Humanity / Global Coordination-Health, representing global-scale health viability</w:t>
      </w:r>
    </w:p>
    <w:p>
      <w:pPr>
        <w:pStyle w:val="Compact"/>
        <w:numPr>
          <w:ilvl w:val="0"/>
          <w:numId w:val="1249"/>
        </w:numPr>
      </w:pPr>
      <w:r>
        <w:t xml:space="preserve">(6, Environment): Humanity / Global Coordination-Environment, representing civilization-scale habitability conditions</w:t>
      </w:r>
    </w:p>
    <w:p>
      <w:pPr>
        <w:pStyle w:val="Compact"/>
        <w:numPr>
          <w:ilvl w:val="0"/>
          <w:numId w:val="1250"/>
        </w:numPr>
      </w:pPr>
      <w:r>
        <w:t xml:space="preserve">(7, Environment): Biosphere-Environment, representing Earth-system integrity</w:t>
      </w:r>
    </w:p>
    <w:bookmarkEnd w:id="339"/>
    <w:bookmarkStart w:id="340" w:name="X83b517f58fb345ec36939988d88cdb471e0f4ee"/>
    <w:p>
      <w:pPr>
        <w:pStyle w:val="Heading2"/>
      </w:pPr>
      <w:r>
        <w:t xml:space="preserve">D.1A Default Governance-Lock-In Extension Profile (Normative)</w:t>
      </w:r>
    </w:p>
    <w:p>
      <w:pPr>
        <w:pStyle w:val="FirstParagraph"/>
      </w:pPr>
      <w:r>
        <w:t xml:space="preserve">Trigger condition: This profile MUST be activated when any of the following is plausibly in scope for the decision: surveillance normalization; emergency-power persistence beyond justified sunset; due-process suspension or durable recourse collapse; information-ecosystem capture; irreversible dependency lock-in on critical infrastructure or governance functions; or concentrated arbitrary control without meaningful exit, review, or contestability.</w:t>
      </w:r>
    </w:p>
    <w:p>
      <w:pPr>
        <w:pStyle w:val="BodyText"/>
      </w:pPr>
      <w:r>
        <w:t xml:space="preserve">Default governance-lock catastrophe cell set:</w:t>
      </w:r>
    </w:p>
    <w:p>
      <w:pPr>
        <w:pStyle w:val="BodyText"/>
      </w:pPr>
      <w:r>
        <w:t xml:space="preserve">C_cat_lock_default = {(5, Agency), (5, Knowledge), (6, Agency), (6, Knowledge)}</w:t>
      </w:r>
    </w:p>
    <w:p>
      <w:pPr>
        <w:pStyle w:val="BodyText"/>
      </w:pPr>
      <w:r>
        <w:t xml:space="preserve">Default weighting rule when active:</w:t>
      </w:r>
    </w:p>
    <w:p>
      <w:pPr>
        <w:pStyle w:val="BodyText"/>
      </w:pPr>
      <w:r>
        <w:t>If no stricter governed profile is declared:</w:t>
      </w:r>
    </w:p>
    <w:p>
      <w:pPr>
        <w:pStyle w:val="BodyText"/>
      </w:pPr>
      <w:r>
        <w:t>Evaluate C_cat_base and C_cat_lock_default as separate active catastrophe profiles.</w:t>
      </w:r>
    </w:p>
    <w:p>
      <w:pPr>
        <w:pStyle w:val="BodyText"/>
      </w:pPr>
      <w:r>
        <w:t>Normalize weights within each profile, compute profile-specific loss and CVaR, and require every active profile to satisfy its governed corridor. A combined union summary may be reported only as non-controlling information and cannot rescue a failed profile.</w:t>
      </w:r>
    </w:p>
    <w:p>
      <w:pPr>
        <w:pStyle w:val="BodyText"/>
      </w:pPr>
      <w:r>
        <w:t xml:space="preserve">Interpretation:</w:t>
      </w:r>
    </w:p>
    <w:p>
      <w:pPr>
        <w:pStyle w:val="BodyText"/>
      </w:pPr>
      <w:r>
        <w:t xml:space="preserve">(5, Agency): polity-scale loss of contestability, due process, or civic agency</w:t>
      </w:r>
    </w:p>
    <w:p>
      <w:pPr>
        <w:pStyle w:val="BodyText"/>
      </w:pPr>
      <w:r>
        <w:t xml:space="preserve">(5, Knowledge): polity-scale degradation of information integrity and epistemic access</w:t>
      </w:r>
    </w:p>
    <w:p>
      <w:pPr>
        <w:pStyle w:val="BodyText"/>
      </w:pPr>
      <w:r>
        <w:t xml:space="preserve">(6, Agency): civilization-scale agency loss, lock-in, or durable corrigibility collapse</w:t>
      </w:r>
    </w:p>
    <w:p>
      <w:pPr>
        <w:pStyle w:val="BodyText"/>
      </w:pPr>
      <w:r>
        <w:t xml:space="preserve">(6, Knowledge): civilization-scale information capture, knowledge bottlenecking, or durable epistemic enclosure</w:t>
      </w:r>
    </w:p>
    <w:p>
      <w:pPr>
        <w:pStyle w:val="BodyText"/>
      </w:pPr>
      <w:r>
        <w:t xml:space="preserve">Symmetry rule: The same active catastrophe set and weights MUST be applied across all compared options in the run.</w:t>
      </w:r>
    </w:p>
    <w:p>
      <w:pPr>
        <w:pStyle w:val="BodyText"/>
      </w:pPr>
      <w:r>
        <w:t xml:space="preserve">PCC rule: The PCC MUST record whether the governance-lock profile was inactive, active by default trigger, or replaced by a stricter governed profile.</w:t>
      </w:r>
    </w:p>
    <w:bookmarkEnd w:id="340"/>
    <w:bookmarkStart w:id="341" w:name="Xe1bb6c1d9ad472b849e59e5b1c4a28232bfd709"/>
    <w:p>
      <w:pPr>
        <w:pStyle w:val="Heading2"/>
      </w:pPr>
      <w:r>
        <w:t xml:space="preserve">D.2 Mandatory Tail Scenario Categories (Canonical)</w:t>
      </w:r>
    </w:p>
    <w:p>
      <w:pPr>
        <w:pStyle w:val="FirstParagraph"/>
      </w:pPr>
      <w:r>
        <w:t xml:space="preserve">The scenario set MUST include the following tail categories unless explicitly justified as not plausible. Governance / lock-in catastrophe is a mandatory tail category if and only if the governance-lock-in extension profile in D.1A is active; otherwise it is recommended but not mandatory. When that profile is active, the scenario set MUST include at least one governance-lock-in tail category with category probability floor p_floor ≥ 0.02.</w:t>
      </w:r>
    </w:p>
    <w:p>
      <w:pPr>
        <w:pStyle w:val="Compact"/>
        <w:numPr>
          <w:ilvl w:val="0"/>
          <w:numId w:val="1251"/>
        </w:numPr>
      </w:pPr>
      <w:r>
        <w:t xml:space="preserve">Pandemic/biological disruption: Disease outbreak with significant mortality/morbidity</w:t>
      </w:r>
    </w:p>
    <w:p>
      <w:pPr>
        <w:pStyle w:val="Compact"/>
        <w:numPr>
          <w:ilvl w:val="0"/>
          <w:numId w:val="1252"/>
        </w:numPr>
      </w:pPr>
      <w:r>
        <w:t xml:space="preserve">Climate tipping cascade: Triggering of climate tipping points with cascading effects</w:t>
      </w:r>
    </w:p>
    <w:p>
      <w:pPr>
        <w:pStyle w:val="Compact"/>
        <w:numPr>
          <w:ilvl w:val="0"/>
          <w:numId w:val="1253"/>
        </w:numPr>
      </w:pPr>
      <w:r>
        <w:t xml:space="preserve">Financial system collapse: Systemic failure of financial infrastructure</w:t>
      </w:r>
    </w:p>
    <w:p>
      <w:pPr>
        <w:pStyle w:val="Compact"/>
        <w:numPr>
          <w:ilvl w:val="0"/>
          <w:numId w:val="1254"/>
        </w:numPr>
      </w:pPr>
      <w:r>
        <w:t xml:space="preserve">Major conflict escalation: Armed conflict with regional or global implications</w:t>
      </w:r>
    </w:p>
    <w:p>
      <w:pPr>
        <w:pStyle w:val="Compact"/>
        <w:numPr>
          <w:ilvl w:val="0"/>
          <w:numId w:val="1255"/>
        </w:numPr>
      </w:pPr>
      <w:r>
        <w:t xml:space="preserve">Critical infrastructure failure: Failure of essential services (power, water, communications)</w:t>
      </w:r>
    </w:p>
    <w:p>
      <w:pPr>
        <w:pStyle w:val="FirstParagraph"/>
      </w:pPr>
      <w:r>
        <w:t xml:space="preserve">Governance / lock-in catastrophe: Surveillance normalization, durable recourse collapse, information-ecosystem capture, irreversible dependency lock-in, or concentrated arbitrary control over critical governance or infrastructure functions</w:t>
      </w:r>
    </w:p>
    <w:bookmarkEnd w:id="341"/>
    <w:bookmarkStart w:id="342" w:name="d.3-probability-floor-canonical"/>
    <w:p>
      <w:pPr>
        <w:pStyle w:val="Heading2"/>
      </w:pPr>
      <w:r>
        <w:t xml:space="preserve">D.3 Probability Floor (Canonical)</w:t>
      </w:r>
    </w:p>
    <w:p>
      <w:pPr>
        <w:pStyle w:val="FirstParagraph"/>
      </w:pPr>
      <w:r>
        <w:t xml:space="preserve">Minimum category probability floor: p_floor ≥ 0.02</w:t>
      </w:r>
    </w:p>
    <w:p>
      <w:pPr>
        <w:pStyle w:val="BodyText"/>
      </w:pPr>
      <w:r>
        <w:t xml:space="preserve">Meaning: The sum of probabilities of scenarios in each mandatory category must be ≥ 0.02 unless explicitly justified as implausible for the specific decision context per Section 8.3.2.</w:t>
      </w:r>
    </w:p>
    <w:bookmarkEnd w:id="342"/>
    <w:bookmarkStart w:id="343" w:name="X5f2583f74be51b34a8f02c7a013dbd6e5c719ae"/>
    <w:p>
      <w:pPr>
        <w:pStyle w:val="Heading2"/>
      </w:pPr>
      <w:r>
        <w:t xml:space="preserve">D.4 Scenario Set Size Requirements (Canonical)</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2640"/>
        <w:gridCol w:w="2640"/>
        <w:gridCol w:w="2640"/>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Tier</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TRC Required?</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Minimum</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Tier 1</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Optional (qualitative screen)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N/A</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Tier 2</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Required when catastrophe relevance plausible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≥5 minimum</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Tier 3</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Required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≥20 minimum</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Tier 4</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Design target only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N/A</w:t>
            </w:r>
          </w:p>
        </w:tc>
      </w:tr>
    </w:tbl>
    <w:bookmarkEnd w:id="343"/>
    <w:bookmarkStart w:id="344" w:name="X56e1b3b26508236a23961e68afa96198a077f18"/>
    <w:p>
      <w:pPr>
        <w:pStyle w:val="Heading2"/>
      </w:pPr>
      <w:r>
        <w:t xml:space="preserve">D.5 Scenario Definition Template (Normative Minimum Fields)</w:t>
      </w:r>
    </w:p>
    <w:p>
      <w:pPr>
        <w:pStyle w:val="FirstParagraph"/>
      </w:pPr>
      <w:r>
        <w:t xml:space="preserve">Each scenario record in PCC MUST include:</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1689"/>
        <w:gridCol w:w="6230"/>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Field</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Description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Scenario ID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Unique identifier within the run</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Name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Descriptive name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Category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One of the mandatory categories or</w:t>
            </w:r>
            <w:r>
              <w:rPr>
                <w:rFonts w:ascii="Aptos" w:hAnsi="Aptos"/>
                <w:sz w:val="18"/>
              </w:rPr>
              <w:t xml:space="preserve"> </w:t>
            </w:r>
            <w:r>
              <w:rPr>
                <w:rFonts w:ascii="Aptos" w:hAnsi="Aptos"/>
                <w:sz w:val="18"/>
              </w:rPr>
              <w:t xml:space="preserve">“</w:t>
            </w:r>
            <w:r>
              <w:rPr>
                <w:rFonts w:ascii="Aptos" w:hAnsi="Aptos"/>
                <w:sz w:val="18"/>
              </w:rPr>
              <w:t xml:space="preserve">baseline/other</w:t>
            </w:r>
            <w:r>
              <w:rPr>
                <w:rFonts w:ascii="Aptos" w:hAnsi="Aptos"/>
                <w:sz w:val="18"/>
              </w:rPr>
              <w:t xml:space="preserv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Narrative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2-5 sentences describing the scenario</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Time horizon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Timing assumptions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Key stressors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What breaks, how, and cascading effects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Parameterization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What changes in impacts/likelihoods under this scenario</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Probability p_s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Assigned probability with provenance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Provenance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Data source, model, expert elicitation, or governance prior</w:t>
            </w:r>
          </w:p>
        </w:tc>
      </w:tr>
    </w:tbl>
    <w:bookmarkEnd w:id="344"/>
    <w:bookmarkStart w:id="345" w:name="X3ae1f769208bea88c4b321e2b399e7935a380d1"/>
    <w:p>
      <w:pPr>
        <w:pStyle w:val="Heading2"/>
      </w:pPr>
      <w:r>
        <w:t xml:space="preserve">D.6 Loss Construction (Bounded-Impact Mode, Tier 1-3 Canon)</w:t>
      </w:r>
    </w:p>
    <w:p>
      <w:pPr>
        <w:pStyle w:val="FirstParagraph"/>
      </w:pPr>
      <w:r>
        <w:t xml:space="preserve">Normative stream binding (Design A): TRC MUST be computed from the Base stream (I_prop_base). TRC MUST NOT use Welfare-stream (sentience-weighted) impacts.</w:t>
      </w:r>
    </w:p>
    <w:p>
      <w:pPr>
        <w:pStyle w:val="BodyText"/>
      </w:pPr>
      <w:r>
        <w:t xml:space="preserve">For each scenario s:</w:t>
      </w:r>
    </w:p>
    <w:p>
      <w:pPr>
        <w:pStyle w:val="BodyText"/>
      </w:pPr>
      <w:r>
        <w:t xml:space="preserve">L(a,s) = Σ_{c ∈ C_cat} ω_c × (−I_prop_base,c(a|s))⁺</w:t>
      </w:r>
    </w:p>
    <w:p>
      <w:pPr>
        <w:pStyle w:val="BodyText"/>
      </w:pPr>
      <w:r>
        <w:t xml:space="preserve">with Σ_{c ∈ C_cat} ω_c = 1.</w:t>
      </w:r>
    </w:p>
    <w:p>
      <w:pPr>
        <w:pStyle w:val="BodyText"/>
      </w:pPr>
      <w:r>
        <w:t xml:space="preserve">Default catastrophe weights: Uniform over C_cat unless otherwise governed.</w:t>
      </w:r>
    </w:p>
    <w:bookmarkEnd w:id="345"/>
    <w:bookmarkStart w:id="346" w:name="X0ff8e7f49a6751cebd3e9fa5a60288bf859d823"/>
    <w:p>
      <w:pPr>
        <w:pStyle w:val="Heading2"/>
      </w:pPr>
      <w:r>
        <w:t xml:space="preserve">D.7 Discrete CVaR Algorithm (Canonical; Tier 1-3)</w:t>
      </w:r>
    </w:p>
    <w:p>
      <w:pPr>
        <w:pStyle w:val="FirstParagraph"/>
      </w:pPr>
      <w:r>
        <w:t xml:space="preserve">Inputs: losses L(a, s1), …, L(a, sn); probabilities p1, …, pn; tail level α.</w:t>
      </w:r>
    </w:p>
    <w:p>
      <w:pPr>
        <w:pStyle w:val="BodyText"/>
      </w:pPr>
      <w:r>
        <w:t xml:space="preserve">1. Let β := 1 − α.</w:t>
      </w:r>
    </w:p>
    <w:p>
      <w:pPr>
        <w:pStyle w:val="BodyText"/>
      </w:pPr>
      <w:r>
        <w:t xml:space="preserve">2. Sort scenarios by loss descending: L_(1) ≥ L_(2) ≥ ⋯ ≥ L_(n), carrying the aligned probabilities p_(i).</w:t>
      </w:r>
    </w:p>
    <w:p>
      <w:pPr>
        <w:pStyle w:val="BodyText"/>
      </w:pPr>
      <w:r>
        <w:t xml:space="preserve">3. Let k* be the smallest index such that Σ_{i=1}^{k*} p_(i) ≥ β.</w:t>
      </w:r>
    </w:p>
    <w:p>
      <w:pPr>
        <w:pStyle w:val="BodyText"/>
      </w:pPr>
      <w:r>
        <w:t xml:space="preserve">4. Define P_{k*−1} := Σ_{i=1}^{k*−1} p_(i) (and P_0 := 0).</w:t>
      </w:r>
    </w:p>
    <w:p>
      <w:pPr>
        <w:pStyle w:val="BodyText"/>
      </w:pPr>
      <w:r>
        <w:t xml:space="preserve">5. Define δ := β − P_{k*−1}.</w:t>
      </w:r>
    </w:p>
    <w:p>
      <w:pPr>
        <w:pStyle w:val="BodyText"/>
      </w:pPr>
      <w:r>
        <w:t xml:space="preserve">6. Compute:</w:t>
      </w:r>
    </w:p>
    <w:p>
      <w:pPr>
        <w:pStyle w:val="BodyText"/>
      </w:pPr>
      <w:r>
        <w:t xml:space="preserve">CVaR_α[L(a)] = (1/β) · ( Σ_{i=1}^{k*−1} p_(i) L_(i) + δ · L_(k*) ).</w:t>
      </w:r>
    </w:p>
    <w:p>
      <w:pPr>
        <w:pStyle w:val="BodyText"/>
      </w:pPr>
      <w:r>
        <w:t xml:space="preserve">Audit: PCC includes the sorted table, k*, P_{k*−1}, δ, and CVaR_α.</w:t>
      </w:r>
    </w:p>
    <w:p>
      <w:pPr>
        <w:pStyle w:val="BodyText"/>
      </w:pPr>
      <w:r>
        <w:t xml:space="preserve">(Here L_(i) is shorthand for L(a, s_(i)).)</w:t>
      </w:r>
    </w:p>
    <w:bookmarkEnd w:id="346"/>
    <w:bookmarkStart w:id="347" w:name="d.8-trc-corridor-check-canonical"/>
    <w:p>
      <w:pPr>
        <w:pStyle w:val="Heading2"/>
      </w:pPr>
      <w:r>
        <w:t xml:space="preserve">D.8 TRC Corridor Check (Canonical)</w:t>
      </w:r>
    </w:p>
    <w:p>
      <w:pPr>
        <w:pStyle w:val="FirstParagraph"/>
      </w:pPr>
      <w:r>
        <w:t xml:space="preserve">TRC(a) = TRUE if and only if CVaR_α[L(a)] ≤ τ_TRC</w:t>
      </w:r>
    </w:p>
    <w:bookmarkEnd w:id="347"/>
    <w:bookmarkStart w:id="348" w:name="X694d6d67ec8ebf823b7dde080782dffc7ed6d86"/>
    <w:p>
      <w:pPr>
        <w:pStyle w:val="Heading2"/>
      </w:pPr>
      <w:r>
        <w:t xml:space="preserve">D.9 Default TRC Parameters by Context (Canonical Defaults)</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2640"/>
        <w:gridCol w:w="2640"/>
        <w:gridCol w:w="2640"/>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Context</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α (tail level)</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τ_TRC (threshold)</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Personal</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0.90</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0.30</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Organizational</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0.95</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0.20</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Reversible policy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0.95</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0.15</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Irreversible policy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0.99</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0.10</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Existential risk</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0.999</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0.05</w:t>
            </w:r>
          </w:p>
        </w:tc>
      </w:tr>
    </w:tbl>
    <w:bookmarkEnd w:id="348"/>
    <w:bookmarkStart w:id="349" w:name="d.10-tier-2-strict-trc-rule-canonical"/>
    <w:p>
      <w:pPr>
        <w:pStyle w:val="Heading2"/>
      </w:pPr>
      <w:r>
        <w:t xml:space="preserve">D.10 Tier 2 Strict TRC Rule (Canonical)</w:t>
      </w:r>
    </w:p>
    <w:p>
      <w:pPr>
        <w:pStyle w:val="FirstParagraph"/>
      </w:pPr>
      <w:r>
        <w:t xml:space="preserve">If catastrophe relevance is plausible (per Section 8.1.1), Tier 2 MUST:</w:t>
      </w:r>
    </w:p>
    <w:p>
      <w:pPr>
        <w:pStyle w:val="Compact"/>
        <w:numPr>
          <w:ilvl w:val="0"/>
          <w:numId w:val="1256"/>
        </w:numPr>
      </w:pPr>
      <w:r>
        <w:t xml:space="preserve">Compute TRC using this appendix</w:t>
      </w:r>
    </w:p>
    <w:p>
      <w:pPr>
        <w:pStyle w:val="Compact"/>
        <w:numPr>
          <w:ilvl w:val="0"/>
          <w:numId w:val="1257"/>
        </w:numPr>
      </w:pPr>
      <w:r>
        <w:t xml:space="preserve">Use ≥5 scenarios minimum</w:t>
      </w:r>
    </w:p>
    <w:p>
      <w:pPr>
        <w:pStyle w:val="Compact"/>
        <w:numPr>
          <w:ilvl w:val="0"/>
          <w:numId w:val="1258"/>
        </w:numPr>
      </w:pPr>
      <w:r>
        <w:t xml:space="preserve">Include mandatory tail categories with p_floor ≥ 0.02 per category unless explicitly implausible with documented justification per Section 8.3.2</w:t>
      </w:r>
    </w:p>
    <w:p>
      <w:pPr>
        <w:pStyle w:val="Compact"/>
        <w:numPr>
          <w:ilvl w:val="0"/>
          <w:numId w:val="1259"/>
        </w:numPr>
      </w:pPr>
      <w:r>
        <w:t xml:space="preserve">Record the full scenario table and CVaR computation in PCC</w:t>
      </w:r>
    </w:p>
    <w:bookmarkEnd w:id="349"/>
    <w:bookmarkStart w:id="350" w:name="X42901b7209e5e330723e35f3367d786b38989a6"/>
    <w:p>
      <w:pPr>
        <w:pStyle w:val="Heading2"/>
      </w:pPr>
      <w:r>
        <w:t xml:space="preserve">D.11 Tail Emergency Mode Reference Procedure (Canonical)</w:t>
      </w:r>
    </w:p>
    <w:p>
      <w:pPr>
        <w:pStyle w:val="FirstParagraph"/>
      </w:pPr>
      <w:r>
        <w:t xml:space="preserve">If A_NCRC is non-empty but no option passes TRC, the ordinary admissible/selectable set is empty. Implementations MUST NOT rank the failed options through ordinary RLS and MUST NOT automatically select the least-CVaR option.</w:t>
      </w:r>
    </w:p>
    <w:p>
      <w:pPr>
        <w:pStyle w:val="BodyText"/>
      </w:pPr>
      <w:r>
        <w:t xml:space="preserve">Default disposition:</w:t>
      </w:r>
      <w:r>
        <w:t xml:space="preserve"> </w:t>
      </w:r>
      <w:r>
        <w:rPr>
          <w:rStyle w:val="VerbatimChar"/>
        </w:rPr>
        <w:t xml:space="preserve">TRC_ALL_FAIL</w:t>
      </w:r>
      <w:r>
        <w:t xml:space="preserve"> </w:t>
      </w:r>
      <w:r>
        <w:t xml:space="preserve">-&gt; redesign, delay, no-action comparison, escalation, or refusal.</w:t>
      </w:r>
    </w:p>
    <w:p>
      <w:pPr>
        <w:pStyle w:val="BodyText"/>
      </w:pPr>
      <w:r>
        <w:t xml:space="preserve">A provisional action may be considered only through the Tail Emergency Mode requirements in Section 8.8. The PCC MUST demonstrate necessity, failed or unavailable safer alternatives, explicit no-action/delay comparison, independent challenge, an absolute maximum exposure bound, minimized scope and duration, monitoring and shutoff, mitigation, remedy/redress, higher approval, expiry, and return-to-normal criteria.</w:t>
      </w:r>
    </w:p>
    <w:p>
      <w:pPr>
        <w:pStyle w:val="BodyText"/>
      </w:pPr>
      <w:r>
        <w:t xml:space="preserve">Only candidates satisfying every Section 8.8 prerequisite may enter the emergency candidate set. Within that set, minimum CVaR may identify the least-tail-risk provisional action. Record</w:t>
      </w:r>
      <w:r>
        <w:t xml:space="preserve"> </w:t>
      </w:r>
      <w:r>
        <w:rPr>
          <w:rStyle w:val="VerbatimChar"/>
        </w:rPr>
        <w:t xml:space="preserve">TAIL_EMERGENCY_MODE_INVOKED</w:t>
      </w:r>
      <w:r>
        <w:t xml:space="preserve"> </w:t>
      </w:r>
      <w:r>
        <w:t xml:space="preserve">and return</w:t>
      </w:r>
      <w:r>
        <w:t xml:space="preserve"> </w:t>
      </w:r>
      <w:r>
        <w:rPr>
          <w:rStyle w:val="VerbatimChar"/>
        </w:rPr>
        <w:t xml:space="preserve">TAIL_EMERGENCY_PROVISIONAL_ACTION</w:t>
      </w:r>
      <w:r>
        <w:t xml:space="preserve">.</w:t>
      </w:r>
    </w:p>
    <w:p>
      <w:pPr>
        <w:pStyle w:val="BodyText"/>
      </w:pPr>
      <w:r>
        <w:t xml:space="preserve">This state is not</w:t>
      </w:r>
      <w:r>
        <w:t xml:space="preserve"> </w:t>
      </w:r>
      <w:r>
        <w:rPr>
          <w:rStyle w:val="VerbatimChar"/>
        </w:rPr>
        <w:t xml:space="preserve">TRC_PASS</w:t>
      </w:r>
      <w:r>
        <w:t xml:space="preserve">, ordinary admissibility, ordinary selectability, alignment, or proof of safety. Ordinary RLS is prohibited. If no candidate satisfies the absolute exposure boundary or the governance prerequisites, the result is</w:t>
      </w:r>
      <w:r>
        <w:t xml:space="preserve"> </w:t>
      </w:r>
      <w:r>
        <w:rPr>
          <w:rStyle w:val="VerbatimChar"/>
        </w:rPr>
        <w:t xml:space="preserve">TAIL_EMERGENCY_REFUSED</w:t>
      </w:r>
      <w:r>
        <w:t xml:space="preserve"> </w:t>
      </w:r>
      <w:r>
        <w:t xml:space="preserve">or escalation under the governing charter or public-law emergency authority.</w:t>
      </w:r>
    </w:p>
    <w:p>
      <w:pPr>
        <w:pStyle w:val="BodyText"/>
      </w:pPr>
      <w:r>
        <w:t xml:space="preserve">End Appendix D.</w:t>
      </w:r>
    </w:p>
    <w:bookmarkEnd w:id="350"/>
    <w:bookmarkEnd w:id="351"/>
    <w:bookmarkStart w:id="364" w:name="X6e2477238dde02298886e8f51317bfc50383c2a"/>
    <w:p>
      <w:pPr>
        <w:pStyle w:val="Heading1"/>
      </w:pPr>
      <w:r>
        <w:t xml:space="preserve">APPENDIX E: UCI OPERATIONALIZATION PACK (TIER 1-3)</w:t>
      </w:r>
    </w:p>
    <w:p>
      <w:pPr>
        <w:pStyle w:val="FirstParagraph"/>
      </w:pPr>
      <w:r>
        <w:t xml:space="preserve">Appendix E is normative for the UCI interface and Tier 3 constraints; indicator families are canonical guidance unless a deployment supplies validated instruments.</w:t>
      </w:r>
    </w:p>
    <w:p>
      <w:pPr>
        <w:pStyle w:val="BodyText"/>
      </w:pPr>
      <w:r>
        <w:t xml:space="preserve">Operational maturity note (Normative clarification). Tier-3 conformance requires declared structural indicator families and structural independence; it does not imply universal calibration. Deployments SHOULD publish a provisional indicator companion pack when using local instruments, including sources, normalization rule, and basic reliability notes.</w:t>
      </w:r>
    </w:p>
    <w:bookmarkStart w:id="352" w:name="e.1-uci-component-definitions-canonical"/>
    <w:p>
      <w:pPr>
        <w:pStyle w:val="Heading2"/>
      </w:pPr>
      <w:r>
        <w:t xml:space="preserve">E.1 UCI Component Definitions (Canonical)</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1029"/>
        <w:gridCol w:w="792"/>
        <w:gridCol w:w="6098"/>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Component</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Symbol</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Description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Cohesion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H_u</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Internal connectivity, trust, shared identity, conflict resolution capacity</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Flow</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F_u</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Coordination throughput, information fidelity, resource allocation efficiency</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Resilience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R_u</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Redundancy, robustness, recovery speed, adaptive capacity</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Equity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E_u</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Fair distribution of burdens/benefits, voice representation, inclusion</w:t>
            </w:r>
          </w:p>
        </w:tc>
      </w:tr>
    </w:tbl>
    <w:bookmarkEnd w:id="352"/>
    <w:bookmarkStart w:id="353" w:name="e.2-uci-formula-canonical"/>
    <w:p>
      <w:pPr>
        <w:pStyle w:val="Heading2"/>
      </w:pPr>
      <w:r>
        <w:t xml:space="preserve">E.2 UCI Formula (Canonical)</w:t>
      </w:r>
    </w:p>
    <w:p>
      <w:pPr>
        <w:pStyle w:val="FirstParagraph"/>
      </w:pPr>
      <w:r>
        <w:t>UCI_u = [Σ_{j ∈ A_u} α_j X_{u,j}] / [Σ_{j ∈ A_u} α_j]</w:t>
      </w:r>
    </w:p>
    <w:p>
      <w:pPr>
        <w:pStyle w:val="BodyText"/>
      </w:pPr>
      <w:r>
        <w:t>Default: α_H = α_F = α_R = α_E = 0.25 before applicable-component renormalization.</w:t>
      </w:r>
    </w:p>
    <w:p>
      <w:pPr>
        <w:pStyle w:val="BodyText"/>
      </w:pPr>
      <w:r>
        <w:t>Let A_u contain only applicable UCI components. NA components are excluded; UNKNOWN components are not scored and make UCI unavailable for the affected claim. U1 Equity is ordinarily NA unless a governed within-self equity instrument is declared. U7 Equity is ordinarily NA unless a governed ecological-distribution or ecological-justice instrument exists. No perfect, neutral, or identity value is inserted.</w:t>
      </w:r>
    </w:p>
    <w:bookmarkEnd w:id="353"/>
    <w:bookmarkStart w:id="354" w:name="X4c5b348a919cb9cf743c35e9882f9090031eed1"/>
    <w:p>
      <w:pPr>
        <w:pStyle w:val="Heading2"/>
      </w:pPr>
      <w:r>
        <w:t xml:space="preserve">E.3 Structural Independence Rule (Tier 3 Binding)</w:t>
      </w:r>
    </w:p>
    <w:p>
      <w:pPr>
        <w:pStyle w:val="FirstParagraph"/>
      </w:pPr>
      <w:r>
        <w:t xml:space="preserve">UCI MUST be computed from structural/process indicators distinct from welfare indicators used for RLS.</w:t>
      </w:r>
    </w:p>
    <w:p>
      <w:pPr>
        <w:pStyle w:val="BodyText"/>
      </w:pPr>
      <w:r>
        <w:t xml:space="preserve">At Tier 3:</w:t>
      </w:r>
    </w:p>
    <w:p>
      <w:pPr>
        <w:pStyle w:val="Compact"/>
        <w:numPr>
          <w:ilvl w:val="0"/>
          <w:numId w:val="1260"/>
        </w:numPr>
      </w:pPr>
      <w:r>
        <w:t xml:space="preserve">Deriving UCI from welfare-cell impacts is PROHIBITED</w:t>
      </w:r>
    </w:p>
    <w:p>
      <w:pPr>
        <w:pStyle w:val="Compact"/>
        <w:numPr>
          <w:ilvl w:val="0"/>
          <w:numId w:val="1261"/>
        </w:numPr>
      </w:pPr>
      <w:r>
        <w:t xml:space="preserve">If structural indicators are unavailable, UCI is treated as unavailable (see E.7)</w:t>
      </w:r>
    </w:p>
    <w:bookmarkEnd w:id="354"/>
    <w:bookmarkStart w:id="355" w:name="X81fb0692b14eeb4da21388356614d103d87b691"/>
    <w:p>
      <w:pPr>
        <w:pStyle w:val="Heading2"/>
      </w:pPr>
      <w:r>
        <w:t xml:space="preserve">E.4 Indicator Families by Union (Canonical Guidance)</w:t>
      </w:r>
    </w:p>
    <w:p>
      <w:pPr>
        <w:pStyle w:val="FirstParagraph"/>
      </w:pPr>
      <w:r>
        <w:t xml:space="preserve">U₁ Self:</w:t>
      </w:r>
    </w:p>
    <w:p>
      <w:pPr>
        <w:pStyle w:val="Compact"/>
        <w:numPr>
          <w:ilvl w:val="0"/>
          <w:numId w:val="1262"/>
        </w:numPr>
      </w:pPr>
      <w:r>
        <w:t xml:space="preserve">Cohesion: Psychological integration, goal coherence, self-trust, internal conflict resolution</w:t>
      </w:r>
    </w:p>
    <w:p>
      <w:pPr>
        <w:pStyle w:val="Compact"/>
        <w:numPr>
          <w:ilvl w:val="0"/>
          <w:numId w:val="1263"/>
        </w:numPr>
      </w:pPr>
      <w:r>
        <w:t xml:space="preserve">Flow: Task execution reliability, attention stability, cognitive throughput proxies</w:t>
      </w:r>
    </w:p>
    <w:p>
      <w:pPr>
        <w:pStyle w:val="Compact"/>
        <w:numPr>
          <w:ilvl w:val="0"/>
          <w:numId w:val="1264"/>
        </w:numPr>
      </w:pPr>
      <w:r>
        <w:t xml:space="preserve">Resilience: Stress recovery, adaptive coping, flexibility under change</w:t>
      </w:r>
    </w:p>
    <w:p>
      <w:pPr>
        <w:pStyle w:val="Compact"/>
        <w:numPr>
          <w:ilvl w:val="0"/>
          <w:numId w:val="1265"/>
        </w:numPr>
      </w:pPr>
      <w:r>
        <w:t xml:space="preserve">Equity: ordinarily NA unless a governed within-self equity instrument is declared; if applicable but unmeasured, UNKNOWN</w:t>
      </w:r>
    </w:p>
    <w:p>
      <w:pPr>
        <w:pStyle w:val="FirstParagraph"/>
      </w:pPr>
      <w:r>
        <w:t xml:space="preserve">U₂ Household:</w:t>
      </w:r>
    </w:p>
    <w:p>
      <w:pPr>
        <w:pStyle w:val="Compact"/>
        <w:numPr>
          <w:ilvl w:val="0"/>
          <w:numId w:val="1266"/>
        </w:numPr>
      </w:pPr>
      <w:r>
        <w:t xml:space="preserve">Cohesion: Relationship quality, conflict resolution, trust among members</w:t>
      </w:r>
    </w:p>
    <w:p>
      <w:pPr>
        <w:pStyle w:val="Compact"/>
        <w:numPr>
          <w:ilvl w:val="0"/>
          <w:numId w:val="1267"/>
        </w:numPr>
      </w:pPr>
      <w:r>
        <w:t xml:space="preserve">Flow: Resource pooling efficiency, coordination routines, decision-making speed</w:t>
      </w:r>
    </w:p>
    <w:p>
      <w:pPr>
        <w:pStyle w:val="Compact"/>
        <w:numPr>
          <w:ilvl w:val="0"/>
          <w:numId w:val="1268"/>
        </w:numPr>
      </w:pPr>
      <w:r>
        <w:t xml:space="preserve">Resilience: Emergency preparedness, support redundancy, recovery from shocks</w:t>
      </w:r>
    </w:p>
    <w:p>
      <w:pPr>
        <w:pStyle w:val="Compact"/>
        <w:numPr>
          <w:ilvl w:val="0"/>
          <w:numId w:val="1269"/>
        </w:numPr>
      </w:pPr>
      <w:r>
        <w:t xml:space="preserve">Equity: Fair burden-sharing, voice parity, caregiving distribution fairness</w:t>
      </w:r>
    </w:p>
    <w:p>
      <w:pPr>
        <w:pStyle w:val="FirstParagraph"/>
      </w:pPr>
      <w:r>
        <w:t xml:space="preserve">U₃ Community:</w:t>
      </w:r>
    </w:p>
    <w:p>
      <w:pPr>
        <w:pStyle w:val="Compact"/>
        <w:numPr>
          <w:ilvl w:val="0"/>
          <w:numId w:val="1270"/>
        </w:numPr>
      </w:pPr>
      <w:r>
        <w:t xml:space="preserve">Cohesion: Social capital, trust indices, network density, belonging measures</w:t>
      </w:r>
    </w:p>
    <w:p>
      <w:pPr>
        <w:pStyle w:val="Compact"/>
        <w:numPr>
          <w:ilvl w:val="0"/>
          <w:numId w:val="1271"/>
        </w:numPr>
      </w:pPr>
      <w:r>
        <w:t xml:space="preserve">Flow: Collective action capacity, coordination lag, information spread fidelity</w:t>
      </w:r>
    </w:p>
    <w:p>
      <w:pPr>
        <w:pStyle w:val="Compact"/>
        <w:numPr>
          <w:ilvl w:val="0"/>
          <w:numId w:val="1272"/>
        </w:numPr>
      </w:pPr>
      <w:r>
        <w:t xml:space="preserve">Resilience: Mutual aid redundancy, disaster response capacity, recovery history</w:t>
      </w:r>
    </w:p>
    <w:p>
      <w:pPr>
        <w:pStyle w:val="Compact"/>
        <w:numPr>
          <w:ilvl w:val="0"/>
          <w:numId w:val="1273"/>
        </w:numPr>
      </w:pPr>
      <w:r>
        <w:t xml:space="preserve">Equity: Inclusion of marginalized groups, access parity, procedural fairness in local governance</w:t>
      </w:r>
    </w:p>
    <w:p>
      <w:pPr>
        <w:pStyle w:val="FirstParagraph"/>
      </w:pPr>
      <w:r>
        <w:t xml:space="preserve">U₄ Organization:</w:t>
      </w:r>
    </w:p>
    <w:p>
      <w:pPr>
        <w:pStyle w:val="Compact"/>
        <w:numPr>
          <w:ilvl w:val="0"/>
          <w:numId w:val="1274"/>
        </w:numPr>
      </w:pPr>
      <w:r>
        <w:t xml:space="preserve">Cohesion: Culture trust indices, turnover stability, safety culture, shared purpose</w:t>
      </w:r>
    </w:p>
    <w:p>
      <w:pPr>
        <w:pStyle w:val="Compact"/>
        <w:numPr>
          <w:ilvl w:val="0"/>
          <w:numId w:val="1275"/>
        </w:numPr>
      </w:pPr>
      <w:r>
        <w:t xml:space="preserve">Flow: Process throughput, coordination efficiency, error rates, execution reliability</w:t>
      </w:r>
    </w:p>
    <w:p>
      <w:pPr>
        <w:pStyle w:val="Compact"/>
        <w:numPr>
          <w:ilvl w:val="0"/>
          <w:numId w:val="1276"/>
        </w:numPr>
      </w:pPr>
      <w:r>
        <w:t xml:space="preserve">Resilience: Redundancy, continuity planning, incident response maturity</w:t>
      </w:r>
    </w:p>
    <w:p>
      <w:pPr>
        <w:pStyle w:val="Compact"/>
        <w:numPr>
          <w:ilvl w:val="0"/>
          <w:numId w:val="1277"/>
        </w:numPr>
      </w:pPr>
      <w:r>
        <w:t xml:space="preserve">Equity: Pay fairness, promotion parity, grievance procedures, representation</w:t>
      </w:r>
    </w:p>
    <w:p>
      <w:pPr>
        <w:pStyle w:val="FirstParagraph"/>
      </w:pPr>
      <w:r>
        <w:t xml:space="preserve">U₅ Polity:</w:t>
      </w:r>
    </w:p>
    <w:p>
      <w:pPr>
        <w:pStyle w:val="Compact"/>
        <w:numPr>
          <w:ilvl w:val="0"/>
          <w:numId w:val="1278"/>
        </w:numPr>
      </w:pPr>
      <w:r>
        <w:t xml:space="preserve">Cohesion: Institutional trust, social cohesion indices, legitimacy measures</w:t>
      </w:r>
    </w:p>
    <w:p>
      <w:pPr>
        <w:pStyle w:val="Compact"/>
        <w:numPr>
          <w:ilvl w:val="0"/>
          <w:numId w:val="1279"/>
        </w:numPr>
      </w:pPr>
      <w:r>
        <w:t xml:space="preserve">Flow: Governance effectiveness, service delivery reliability, coordination speed</w:t>
      </w:r>
    </w:p>
    <w:p>
      <w:pPr>
        <w:pStyle w:val="Compact"/>
        <w:numPr>
          <w:ilvl w:val="0"/>
          <w:numId w:val="1280"/>
        </w:numPr>
      </w:pPr>
      <w:r>
        <w:t xml:space="preserve">Resilience: Crisis response capacity, redundancy of critical systems</w:t>
      </w:r>
    </w:p>
    <w:p>
      <w:pPr>
        <w:pStyle w:val="Compact"/>
        <w:numPr>
          <w:ilvl w:val="0"/>
          <w:numId w:val="1281"/>
        </w:numPr>
      </w:pPr>
      <w:r>
        <w:t xml:space="preserve">Equity: Rule of law parity, civil rights access parity, representation integrity</w:t>
      </w:r>
    </w:p>
    <w:p>
      <w:pPr>
        <w:pStyle w:val="FirstParagraph"/>
      </w:pPr>
      <w:r>
        <w:t xml:space="preserve">U₆ Humanity / Global Coordination:</w:t>
      </w:r>
    </w:p>
    <w:p>
      <w:pPr>
        <w:pStyle w:val="Compact"/>
        <w:numPr>
          <w:ilvl w:val="0"/>
          <w:numId w:val="1282"/>
        </w:numPr>
      </w:pPr>
      <w:r>
        <w:t xml:space="preserve">Cohesion: Cross-polity cooperation capacity, treaty adherence norms</w:t>
      </w:r>
    </w:p>
    <w:p>
      <w:pPr>
        <w:pStyle w:val="Compact"/>
        <w:numPr>
          <w:ilvl w:val="0"/>
          <w:numId w:val="1283"/>
        </w:numPr>
      </w:pPr>
      <w:r>
        <w:t xml:space="preserve">Flow: Global coordination throughput, information-sharing integrity</w:t>
      </w:r>
    </w:p>
    <w:p>
      <w:pPr>
        <w:pStyle w:val="Compact"/>
        <w:numPr>
          <w:ilvl w:val="0"/>
          <w:numId w:val="1284"/>
        </w:numPr>
      </w:pPr>
      <w:r>
        <w:t xml:space="preserve">Resilience: Global response capacity to pandemics/climate/conflict</w:t>
      </w:r>
    </w:p>
    <w:p>
      <w:pPr>
        <w:pStyle w:val="Compact"/>
        <w:numPr>
          <w:ilvl w:val="0"/>
          <w:numId w:val="1285"/>
        </w:numPr>
      </w:pPr>
      <w:r>
        <w:t xml:space="preserve">Equity: Burden-sharing fairness, inclusion of vulnerable polities/populations</w:t>
      </w:r>
    </w:p>
    <w:p>
      <w:pPr>
        <w:pStyle w:val="FirstParagraph"/>
      </w:pPr>
      <w:r>
        <w:t xml:space="preserve">U₇ Biosphere:</w:t>
      </w:r>
    </w:p>
    <w:p>
      <w:pPr>
        <w:pStyle w:val="Compact"/>
        <w:numPr>
          <w:ilvl w:val="0"/>
          <w:numId w:val="1286"/>
        </w:numPr>
      </w:pPr>
      <w:r>
        <w:t xml:space="preserve">Cohesion: Ecosystem connectivity, biodiversity integrity, trophic network stability</w:t>
      </w:r>
    </w:p>
    <w:p>
      <w:pPr>
        <w:pStyle w:val="Compact"/>
        <w:numPr>
          <w:ilvl w:val="0"/>
          <w:numId w:val="1287"/>
        </w:numPr>
      </w:pPr>
      <w:r>
        <w:t xml:space="preserve">Flow: Nutrient cycling integrity, carbon sequestration capacity, hydrological cycle stability</w:t>
      </w:r>
    </w:p>
    <w:p>
      <w:pPr>
        <w:pStyle w:val="Compact"/>
        <w:numPr>
          <w:ilvl w:val="0"/>
          <w:numId w:val="1288"/>
        </w:numPr>
      </w:pPr>
      <w:r>
        <w:t xml:space="preserve">Resilience: Recovery capacity, redundancy of functional species, anti-fragility markers</w:t>
      </w:r>
    </w:p>
    <w:p>
      <w:pPr>
        <w:pStyle w:val="Compact"/>
        <w:numPr>
          <w:ilvl w:val="0"/>
          <w:numId w:val="1289"/>
        </w:numPr>
      </w:pPr>
      <w:r>
        <w:t xml:space="preserve">Equity: Use distributional ecosystem-integrity or ecological-justice indicators when a governed instrument exists. If U7 Equity is genuinely inapplicable to the declared structural question, record</w:t>
      </w:r>
      <w:r>
        <w:t xml:space="preserve"> </w:t>
      </w:r>
      <w:r>
        <w:rPr>
          <w:rStyle w:val="VerbatimChar"/>
        </w:rPr>
        <w:t xml:space="preserve">E7 = NA</w:t>
      </w:r>
      <w:r>
        <w:t xml:space="preserve">, exclude it from the UCI aggregation, and renormalize the remaining applicable components. If U7 Equity is applicable but not adequately measured, record</w:t>
      </w:r>
      <w:r>
        <w:t xml:space="preserve"> </w:t>
      </w:r>
      <w:r>
        <w:rPr>
          <w:rStyle w:val="VerbatimChar"/>
        </w:rPr>
        <w:t xml:space="preserve">E7 = UNKNOWN</w:t>
      </w:r>
      <w:r>
        <w:t xml:space="preserve">; do not insert 1.0 or another neutral value. Material</w:t>
      </w:r>
      <w:r>
        <w:t xml:space="preserve"> </w:t>
      </w:r>
      <w:r>
        <w:rPr>
          <w:rStyle w:val="VerbatimChar"/>
        </w:rPr>
        <w:t xml:space="preserve">UNKNOWN</w:t>
      </w:r>
      <w:r>
        <w:t xml:space="preserve"> </w:t>
      </w:r>
      <w:r>
        <w:t xml:space="preserve">status makes UCI unavailable for the affected claim and requires evidence collection, claim narrowing, redesign, escalation, or refusal of an unqualified CSV pass.</w:t>
      </w:r>
    </w:p>
    <w:bookmarkEnd w:id="355"/>
    <w:bookmarkStart w:id="356" w:name="e.5-δuci-computation-canonical"/>
    <w:p>
      <w:pPr>
        <w:pStyle w:val="Heading2"/>
      </w:pPr>
      <w:r>
        <w:t xml:space="preserve">E.5 ΔUCI Computation (Canonical)</w:t>
      </w:r>
    </w:p>
    <w:p>
      <w:pPr>
        <w:pStyle w:val="FirstParagraph"/>
      </w:pPr>
      <w:r>
        <w:t xml:space="preserve">ΔUCI_u(a) = UCI_u(a) − UCI_u(baseline)</w:t>
      </w:r>
    </w:p>
    <w:bookmarkEnd w:id="356"/>
    <w:bookmarkStart w:id="357" w:name="X24aaeb5295c7bc4afea4e23568f2b05c00eb202"/>
    <w:p>
      <w:pPr>
        <w:pStyle w:val="Heading2"/>
      </w:pPr>
      <w:r>
        <w:t xml:space="preserve">E.6 Prospective UCI Estimation (Tier 3) (Normative Constraints)</w:t>
      </w:r>
    </w:p>
    <w:p>
      <w:pPr>
        <w:pStyle w:val="FirstParagraph"/>
      </w:pPr>
      <w:r>
        <w:t xml:space="preserve">Tier 3 requires prospective (ex ante) estimation of UCI changes from structural indicators, not from welfare impacts. The PCC must:</w:t>
      </w:r>
    </w:p>
    <w:p>
      <w:pPr>
        <w:pStyle w:val="Compact"/>
        <w:numPr>
          <w:ilvl w:val="0"/>
          <w:numId w:val="1290"/>
        </w:numPr>
      </w:pPr>
      <w:r>
        <w:t xml:space="preserve">Identify structural indicators used</w:t>
      </w:r>
    </w:p>
    <w:p>
      <w:pPr>
        <w:pStyle w:val="Compact"/>
        <w:numPr>
          <w:ilvl w:val="0"/>
          <w:numId w:val="1291"/>
        </w:numPr>
      </w:pPr>
      <w:r>
        <w:t xml:space="preserve">Specify baseline values</w:t>
      </w:r>
    </w:p>
    <w:p>
      <w:pPr>
        <w:pStyle w:val="Compact"/>
        <w:numPr>
          <w:ilvl w:val="0"/>
          <w:numId w:val="1292"/>
        </w:numPr>
      </w:pPr>
      <w:r>
        <w:t xml:space="preserve">Specify predicted changes under each option</w:t>
      </w:r>
    </w:p>
    <w:p>
      <w:pPr>
        <w:pStyle w:val="Compact"/>
        <w:numPr>
          <w:ilvl w:val="0"/>
          <w:numId w:val="1293"/>
        </w:numPr>
      </w:pPr>
      <w:r>
        <w:t xml:space="preserve">Specify normalization to [0,1] for each component</w:t>
      </w:r>
    </w:p>
    <w:p>
      <w:pPr>
        <w:pStyle w:val="Compact"/>
        <w:numPr>
          <w:ilvl w:val="0"/>
          <w:numId w:val="1294"/>
        </w:numPr>
      </w:pPr>
      <w:r>
        <w:t xml:space="preserve">Compute UCI_u and ΔUCI_u using E.2 and E.5</w:t>
      </w:r>
    </w:p>
    <w:bookmarkEnd w:id="357"/>
    <w:bookmarkStart w:id="358" w:name="X6562ce1989a8599e7374fde8b70c95823979222"/>
    <w:p>
      <w:pPr>
        <w:pStyle w:val="Heading2"/>
      </w:pPr>
      <w:r>
        <w:t xml:space="preserve">E.7 UCI Unavailability Rule (Tier 3) (Normative)</w:t>
      </w:r>
    </w:p>
    <w:p>
      <w:pPr>
        <w:pStyle w:val="FirstParagraph"/>
      </w:pPr>
      <w:r>
        <w:t xml:space="preserve">If structural indicators are unavailable such that UCI cannot be computed without violating E.3:</w:t>
      </w:r>
    </w:p>
    <w:p>
      <w:pPr>
        <w:pStyle w:val="Compact"/>
        <w:numPr>
          <w:ilvl w:val="0"/>
          <w:numId w:val="1295"/>
        </w:numPr>
      </w:pPr>
      <w:r>
        <w:t xml:space="preserve">UCI MUST be treated as unavailable for tie-break purposes</w:t>
      </w:r>
    </w:p>
    <w:p>
      <w:pPr>
        <w:pStyle w:val="Compact"/>
        <w:numPr>
          <w:ilvl w:val="0"/>
          <w:numId w:val="1296"/>
        </w:numPr>
      </w:pPr>
      <w:r>
        <w:t xml:space="preserve">If RLS lead is non-decisive, decision MUST escalate for more data/higher tier OR record a judgment call with label JUDGMENT_CALL_UCI_UNAVAILABLE and a monitoring plan</w:t>
      </w:r>
    </w:p>
    <w:p>
      <w:pPr>
        <w:pStyle w:val="Compact"/>
        <w:numPr>
          <w:ilvl w:val="0"/>
          <w:numId w:val="1297"/>
        </w:numPr>
      </w:pPr>
      <w:r>
        <w:t xml:space="preserve">Any welfare-derived UCI proxy MUST NOT be used to claim Tier 3 compliance</w:t>
      </w:r>
    </w:p>
    <w:bookmarkEnd w:id="358"/>
    <w:bookmarkStart w:id="359" w:name="X4334187a5749b31f52ca427069285cb06c2f726"/>
    <w:p>
      <w:pPr>
        <w:pStyle w:val="Heading2"/>
      </w:pPr>
      <w:r>
        <w:t xml:space="preserve">E.7A UCI/HOI Dual-Use Reporting Interface (Normative for Tier 3)</w:t>
      </w:r>
    </w:p>
    <w:p>
      <w:pPr>
        <w:pStyle w:val="FirstParagraph"/>
      </w:pPr>
      <w:r>
        <w:t xml:space="preserve">Purpose. UCI and HOI may serve as structural evidence in two distinct authority roles. Tier 3 implementations MUST record which role is being used.</w:t>
      </w:r>
    </w:p>
    <w:p>
      <w:pPr>
        <w:pStyle w:val="BodyText"/>
      </w:pPr>
      <w:r>
        <w:t xml:space="preserve">Required fields: structural_indicator_id; indicator_family; containing_scope_affected; evidence_status; measurement_readiness_level; containment_relevance; containment_threshold_declared; containment_disposition; residual_tiebreak_relevance; duplicate_use_note; reviewer_disposition; audit_flag_if_any.</w:t>
      </w:r>
    </w:p>
    <w:p>
      <w:pPr>
        <w:pStyle w:val="BodyText"/>
      </w:pPr>
      <w:r>
        <w:t xml:space="preserve">Rule. If containment_relevance is REQUIRED or THRESHOLD_CROSSED, the indicator SHALL be evaluated inside CSV before RLS. If the same indicator is later cited in residual tie-break, the PCC MUST state that gate-level containment disposition was already resolved and that residual use is limited to non-decisive structural preference, monitoring, or hollowing documentation.</w:t>
      </w:r>
    </w:p>
    <w:p>
      <w:pPr>
        <w:pStyle w:val="BodyText"/>
      </w:pPr>
      <w:r>
        <w:t xml:space="preserve">Prohibited use. An implementation SHALL NOT move a gate-relevant structural indicator to residual tie-break in order to avoid containment failure, evidence unavailability, or escalation.</w:t>
      </w:r>
    </w:p>
    <w:bookmarkEnd w:id="359"/>
    <w:bookmarkStart w:id="360" w:name="Xf1e3bae9689e1db2565982f6064a2b332ffcf5e"/>
    <w:p>
      <w:pPr>
        <w:pStyle w:val="Heading2"/>
      </w:pPr>
      <w:r>
        <w:t xml:space="preserve">E.8 Minimal Measurement Protocol (Canonical Guidance)</w:t>
      </w:r>
    </w:p>
    <w:p>
      <w:pPr>
        <w:pStyle w:val="FirstParagraph"/>
      </w:pPr>
      <w:r>
        <w:t xml:space="preserve">For each UCI component, the PCC SHOULD document: indicator(s) used; data source; normalization method; expected directionality; uncertainty or reliability notes; and review cadence.</w:t>
      </w:r>
    </w:p>
    <w:p>
      <w:pPr>
        <w:pStyle w:val="Compact"/>
        <w:numPr>
          <w:ilvl w:val="0"/>
          <w:numId w:val="1298"/>
        </w:numPr>
      </w:pPr>
      <w:r>
        <w:t xml:space="preserve">Indicator(s) used</w:t>
      </w:r>
    </w:p>
    <w:p>
      <w:pPr>
        <w:pStyle w:val="Compact"/>
        <w:numPr>
          <w:ilvl w:val="0"/>
          <w:numId w:val="1299"/>
        </w:numPr>
      </w:pPr>
      <w:r>
        <w:t xml:space="preserve">Data source</w:t>
      </w:r>
    </w:p>
    <w:p>
      <w:pPr>
        <w:pStyle w:val="Compact"/>
        <w:numPr>
          <w:ilvl w:val="0"/>
          <w:numId w:val="1300"/>
        </w:numPr>
      </w:pPr>
      <w:r>
        <w:t xml:space="preserve">Normalization method</w:t>
      </w:r>
    </w:p>
    <w:p>
      <w:pPr>
        <w:pStyle w:val="Compact"/>
        <w:numPr>
          <w:ilvl w:val="0"/>
          <w:numId w:val="1301"/>
        </w:numPr>
      </w:pPr>
      <w:r>
        <w:t xml:space="preserve">Expected directionality</w:t>
      </w:r>
    </w:p>
    <w:p>
      <w:pPr>
        <w:pStyle w:val="Compact"/>
        <w:numPr>
          <w:ilvl w:val="0"/>
          <w:numId w:val="1302"/>
        </w:numPr>
      </w:pPr>
      <w:r>
        <w:t xml:space="preserve">Uncertainty or reliability notes</w:t>
      </w:r>
    </w:p>
    <w:p>
      <w:pPr>
        <w:pStyle w:val="Compact"/>
        <w:numPr>
          <w:ilvl w:val="0"/>
          <w:numId w:val="1303"/>
        </w:numPr>
      </w:pPr>
      <w:r>
        <w:t xml:space="preserve">Review cadence</w:t>
      </w:r>
    </w:p>
    <w:bookmarkEnd w:id="360"/>
    <w:bookmarkStart w:id="361" w:name="Xcd97ef6d2403d8e92da28387621f07975ec52bd"/>
    <w:p>
      <w:pPr>
        <w:pStyle w:val="Heading2"/>
      </w:pPr>
      <w:r>
        <w:t xml:space="preserve">E.8A Provisional UCI Measurement Protocol for Tier 3 pilots (Canonical Guidance)</w:t>
      </w:r>
    </w:p>
    <w:p>
      <w:pPr>
        <w:pStyle w:val="FirstParagraph"/>
      </w:pPr>
      <w:r>
        <w:t xml:space="preserve">When a deployment claims Tier 3 run-level conformance and uses UCI operationally, each UCI component SHOULD be built from one to three structurally independent indicators per relevant scope, normalized to [0,1] under a declared rule, and aggregated by a declared within-component operator (default arithmetic mean unless another operator is justified).</w:t>
      </w:r>
    </w:p>
    <w:p>
      <w:pPr>
        <w:pStyle w:val="BodyText"/>
      </w:pPr>
      <w:r>
        <w:t xml:space="preserve">Staleness and failure handling. If a required structural indicator is stale, contested, or unavailable such that structural independence cannot be preserved, the affected UCI component SHALL be treated as unavailable and the run SHALL follow the unavailability rule in E.7 rather than substituting welfare-derived proxies.</w:t>
      </w:r>
    </w:p>
    <w:p>
      <w:pPr>
        <w:pStyle w:val="BodyText"/>
      </w:pPr>
      <w:r>
        <w:t xml:space="preserve">Status note (Normative clarification). Tier 3 run-level conformance claims are distinct from framework-level empirical operational-readiness claims. The current release line specifies how provisional UCI constructions are to be documented and constrained, but it does not claim that universally validated UCI instruments already exist.</w:t>
      </w:r>
    </w:p>
    <w:bookmarkEnd w:id="361"/>
    <w:bookmarkStart w:id="362" w:name="X83f2554617d5dc8ba05fd5bb816e75f3fb33b28"/>
    <w:p>
      <w:pPr>
        <w:pStyle w:val="Heading2"/>
      </w:pPr>
      <w:r>
        <w:t xml:space="preserve">E.8B Tier 3 Starter Indicator Pack (Canonical Guidance)</w:t>
      </w:r>
    </w:p>
    <w:p>
      <w:pPr>
        <w:pStyle w:val="FirstParagraph"/>
      </w:pPr>
      <w:r>
        <w:t xml:space="preserve">The following starter indicators MAY be used as provisional structural indicator families when no validated domain-specific pack exists. They do not constitute final empirical calibration, but they provide a minimum auditable starter surface.</w:t>
      </w:r>
    </w:p>
    <w:p>
      <w:pPr>
        <w:pStyle w:val="BodyText"/>
      </w:pPr>
      <w:r>
        <w:t xml:space="preserve">U3 Community</w:t>
      </w:r>
    </w:p>
    <w:p>
      <w:pPr>
        <w:pStyle w:val="BodyText"/>
      </w:pPr>
      <w:r>
        <w:t xml:space="preserve">Cohesion: local trust survey or equivalent community-trust instrument</w:t>
      </w:r>
    </w:p>
    <w:p>
      <w:pPr>
        <w:pStyle w:val="BodyText"/>
      </w:pPr>
      <w:r>
        <w:t xml:space="preserve">Flow: coordination-response latency or meeting-to-action completion rate</w:t>
      </w:r>
    </w:p>
    <w:p>
      <w:pPr>
        <w:pStyle w:val="BodyText"/>
      </w:pPr>
      <w:r>
        <w:t xml:space="preserve">Resilience: mutual-aid activation readiness or recovery-from-disruption measure</w:t>
      </w:r>
    </w:p>
    <w:p>
      <w:pPr>
        <w:pStyle w:val="BodyText"/>
      </w:pPr>
      <w:r>
        <w:t xml:space="preserve">Equity: access-to-participation parity or grievance-resolution parity</w:t>
      </w:r>
    </w:p>
    <w:p>
      <w:pPr>
        <w:pStyle w:val="BodyText"/>
      </w:pPr>
      <w:r>
        <w:t xml:space="preserve">U4 Organization</w:t>
      </w:r>
    </w:p>
    <w:p>
      <w:pPr>
        <w:pStyle w:val="BodyText"/>
      </w:pPr>
      <w:r>
        <w:t xml:space="preserve">Cohesion: psychological-safety / trust instrument or equivalent (e.g., Edmondson, 1999)</w:t>
      </w:r>
    </w:p>
    <w:p>
      <w:pPr>
        <w:pStyle w:val="BodyText"/>
      </w:pPr>
      <w:r>
        <w:t xml:space="preserve">Flow: process throughput or median handoff completion time</w:t>
      </w:r>
    </w:p>
    <w:p>
      <w:pPr>
        <w:pStyle w:val="BodyText"/>
      </w:pPr>
      <w:r>
        <w:t xml:space="preserve">Resilience: incident recovery time or continuity readiness metric</w:t>
      </w:r>
    </w:p>
    <w:p>
      <w:pPr>
        <w:pStyle w:val="BodyText"/>
      </w:pPr>
      <w:r>
        <w:t xml:space="preserve">Equity: promotion / burden / grievance parity indicator</w:t>
      </w:r>
    </w:p>
    <w:p>
      <w:pPr>
        <w:pStyle w:val="BodyText"/>
      </w:pPr>
      <w:r>
        <w:t xml:space="preserve">U5 Polity</w:t>
      </w:r>
    </w:p>
    <w:p>
      <w:pPr>
        <w:pStyle w:val="BodyText"/>
      </w:pPr>
      <w:r>
        <w:t xml:space="preserve">Cohesion: institutional trust or legitimacy measure</w:t>
      </w:r>
    </w:p>
    <w:p>
      <w:pPr>
        <w:pStyle w:val="BodyText"/>
      </w:pPr>
      <w:r>
        <w:t xml:space="preserve">Flow: service-delivery or review-cycle timeliness measure</w:t>
      </w:r>
    </w:p>
    <w:p>
      <w:pPr>
        <w:pStyle w:val="BodyText"/>
      </w:pPr>
      <w:r>
        <w:t xml:space="preserve">Resilience: emergency response readiness or continuity-of-governance measure</w:t>
      </w:r>
    </w:p>
    <w:p>
      <w:pPr>
        <w:pStyle w:val="BodyText"/>
      </w:pPr>
      <w:r>
        <w:t xml:space="preserve">Equity: appeal access parity or due-process access parity measure</w:t>
      </w:r>
    </w:p>
    <w:p>
      <w:pPr>
        <w:pStyle w:val="BodyText"/>
      </w:pPr>
      <w:r>
        <w:t xml:space="preserve">Minimum handling rules</w:t>
      </w:r>
    </w:p>
    <w:p>
      <w:pPr>
        <w:pStyle w:val="BodyText"/>
      </w:pPr>
      <w:r>
        <w:t xml:space="preserve">Normalization to [0,1] MUST be declared in the PCC.</w:t>
      </w:r>
    </w:p>
    <w:p>
      <w:pPr>
        <w:pStyle w:val="BodyText"/>
      </w:pPr>
      <w:r>
        <w:t xml:space="preserve">Data older than 12 months MUST be marked stale unless a stricter domain rule is declared.</w:t>
      </w:r>
    </w:p>
    <w:p>
      <w:pPr>
        <w:pStyle w:val="BodyText"/>
      </w:pPr>
      <w:r>
        <w:t xml:space="preserve">If more than one required indicator family for a used scope is missing or stale, the affected UCI component SHALL be treated as unavailable.</w:t>
      </w:r>
    </w:p>
    <w:p>
      <w:pPr>
        <w:pStyle w:val="BodyText"/>
      </w:pPr>
      <w:r>
        <w:t xml:space="preserve">A worked example using this starter pack SHOULD be included in any Tier 3 deployment companion pack.</w:t>
      </w:r>
    </w:p>
    <w:bookmarkEnd w:id="362"/>
    <w:bookmarkStart w:id="363" w:name="X1ab65c854d949b503953bea74de6889d11dece2"/>
    <w:p>
      <w:pPr>
        <w:pStyle w:val="Heading2"/>
      </w:pPr>
      <w:r>
        <w:t xml:space="preserve">E.9 Measurement Guidance Expansion (Canonical Guidance)</w:t>
      </w:r>
    </w:p>
    <w:p>
      <w:pPr>
        <w:pStyle w:val="FirstParagraph"/>
      </w:pPr>
      <w:r>
        <w:t xml:space="preserve">For publication and Tier 3 preparation, each deployment SHOULD maintain a short UCI measurement note per component and scope covering: operational definition, indicator family chosen, normalization rule, expected update cadence, minimum acceptable data quality, independence check, and failure handling when indicators are missing or stale. Where validated instruments do not yet exist, the PCC MUST label the construction as provisional and MUST NOT present the resulting UCI value as empirically calibrated. This guidance is intended to standardize measurement practice without pretending that UCI instruments are already universally validated.</w:t>
      </w:r>
    </w:p>
    <w:p>
      <w:pPr>
        <w:pStyle w:val="BodyText"/>
      </w:pPr>
      <w:r>
        <w:t xml:space="preserve">End Appendix E.</w:t>
      </w:r>
    </w:p>
    <w:bookmarkEnd w:id="363"/>
    <w:bookmarkEnd w:id="364"/>
    <w:bookmarkStart w:id="370" w:name="Xfcd3ca6228c015227f9fbe56c3c2e76e1c4ee69"/>
    <w:p>
      <w:pPr>
        <w:pStyle w:val="Heading1"/>
      </w:pPr>
      <w:r>
        <w:t xml:space="preserve">APPENDIX F: FAILURE MODES AND ANTI-GAMING CONTROLS (v12.0)</w:t>
      </w:r>
    </w:p>
    <w:p>
      <w:pPr>
        <w:pStyle w:val="FirstParagraph"/>
      </w:pPr>
      <w:r>
        <w:t xml:space="preserve">Appendix F is normative for identified gaming vectors and required mitigations. Informative note. This appendix is carried forward substantively unchanged from the v9.0 line unless otherwise stated.</w:t>
      </w:r>
    </w:p>
    <w:bookmarkStart w:id="365" w:name="f.1-identified-gaming-vectors-canonical"/>
    <w:p>
      <w:pPr>
        <w:pStyle w:val="Heading2"/>
      </w:pPr>
      <w:r>
        <w:t xml:space="preserve">F.1 Identified Gaming Vectors (Canonical)</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963"/>
        <w:gridCol w:w="2346"/>
        <w:gridCol w:w="4609"/>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Vector</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Description</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Structural Mitigation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Option set manipulation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Excluding viable alternatives so preferred option</w:t>
            </w:r>
            <w:r>
              <w:rPr>
                <w:rFonts w:ascii="Aptos" w:hAnsi="Aptos"/>
                <w:sz w:val="18"/>
              </w:rPr>
              <w:t xml:space="preserve"> </w:t>
            </w:r>
            <w:r>
              <w:rPr>
                <w:rFonts w:ascii="Aptos" w:hAnsi="Aptos"/>
                <w:sz w:val="18"/>
              </w:rPr>
              <w:t xml:space="preserve">“</w:t>
            </w:r>
            <w:r>
              <w:rPr>
                <w:rFonts w:ascii="Aptos" w:hAnsi="Aptos"/>
                <w:sz w:val="18"/>
              </w:rPr>
              <w:t xml:space="preserve">wins</w:t>
            </w:r>
            <w:r>
              <w:rPr>
                <w:rFonts w:ascii="Aptos" w:hAnsi="Aptos"/>
                <w:sz w:val="18"/>
              </w:rPr>
              <w:t xml:space="preserv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Minimum option requirement (≥2); independent challenger in emergencies; document option generation process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Masking abuse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Masking unfavorable cells to inflate RLS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Non-maskable cells (rights + catastrophe) must remain unmasked; audit flags invalidate PCC</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Subgroup erasure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Averaging away harms to vulnerable groups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Worst-off subgroup operator for rights; subgroup enumeration; conservative bound when infeasible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Scenario omission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Leaving out unfavorable tail scenarios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Mandatory tail categories and probability floors; scenario count minima; implausibility test per Section 8.3.2</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Probability gaming</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Assigning implausibly small p_s to tails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Probability provenance required; p_floor per category; sensitivity perturbations at Tier 3</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Kernel capture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Tweaking kernel edges to favor preferred option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KQS bands; sensitivity perturbations; evidence classes; humility fallback to NONE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Weight capture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Steering HDW to underweight certain unions/dimensions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Constitutional floors; supermajority locks near floors; transparency ledger; conflict disclosure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Emergency abuse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Declaring emergency to bypass rights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Challenger requirement; remediation plan; public disclosure/audit triggers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Confidence inflation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Overstating confidence to increase impact weight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c_k bounded [0.1, 1]; require evidence notes; sensitivity recommended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Horizon manipulation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Choosing time horizons strategically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Logarithmic temporal weighting τ(t); declare T_ref; challenge horizon assumptions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Unknown-as-neutral</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Leaving cells blank to avoid negatives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Ignorance penalty phantom instance rule; audit flag if non-maskable cell missing</w:t>
            </w:r>
          </w:p>
        </w:tc>
      </w:tr>
    </w:tbl>
    <w:bookmarkEnd w:id="365"/>
    <w:bookmarkStart w:id="366" w:name="Xfcc1e5f4c5bbd75664238b43408077c7c00b2d8"/>
    <w:p>
      <w:pPr>
        <w:pStyle w:val="Heading2"/>
      </w:pPr>
      <w:r>
        <w:t xml:space="preserve">F.2 Structural Anti-Gaming Features (Canonical)</w:t>
      </w:r>
    </w:p>
    <w:p>
      <w:pPr>
        <w:pStyle w:val="FirstParagraph"/>
      </w:pPr>
      <w:r>
        <w:t xml:space="preserve">Non-Compensatory Architecture:</w:t>
      </w:r>
    </w:p>
    <w:p>
      <w:pPr>
        <w:pStyle w:val="Compact"/>
        <w:numPr>
          <w:ilvl w:val="0"/>
          <w:numId w:val="1304"/>
        </w:numPr>
      </w:pPr>
      <w:r>
        <w:t xml:space="preserve">NCRC cannot be overridden by welfare gains</w:t>
      </w:r>
    </w:p>
    <w:p>
      <w:pPr>
        <w:pStyle w:val="Compact"/>
        <w:numPr>
          <w:ilvl w:val="0"/>
          <w:numId w:val="1305"/>
        </w:numPr>
      </w:pPr>
      <w:r>
        <w:t xml:space="preserve">TRC cannot be overridden by expected value</w:t>
      </w:r>
    </w:p>
    <w:p>
      <w:pPr>
        <w:pStyle w:val="Compact"/>
        <w:numPr>
          <w:ilvl w:val="0"/>
          <w:numId w:val="1306"/>
        </w:numPr>
      </w:pPr>
      <w:r>
        <w:t xml:space="preserve">Containment cannot be bypassed by RLS optimization</w:t>
      </w:r>
    </w:p>
    <w:p>
      <w:pPr>
        <w:pStyle w:val="FirstParagraph"/>
      </w:pPr>
      <w:r>
        <w:t xml:space="preserve">Transparency Requirements:</w:t>
      </w:r>
    </w:p>
    <w:p>
      <w:pPr>
        <w:pStyle w:val="Compact"/>
        <w:numPr>
          <w:ilvl w:val="0"/>
          <w:numId w:val="1307"/>
        </w:numPr>
      </w:pPr>
      <w:r>
        <w:t xml:space="preserve">All parameters recorded in PCC</w:t>
      </w:r>
    </w:p>
    <w:p>
      <w:pPr>
        <w:pStyle w:val="Compact"/>
        <w:numPr>
          <w:ilvl w:val="0"/>
          <w:numId w:val="1308"/>
        </w:numPr>
      </w:pPr>
      <w:r>
        <w:t xml:space="preserve">Registry hashing prevents silent modification (Tier 3+)</w:t>
      </w:r>
    </w:p>
    <w:p>
      <w:pPr>
        <w:pStyle w:val="Compact"/>
        <w:numPr>
          <w:ilvl w:val="0"/>
          <w:numId w:val="1309"/>
        </w:numPr>
      </w:pPr>
      <w:r>
        <w:t xml:space="preserve">Public rationale (5SPR) required</w:t>
      </w:r>
    </w:p>
    <w:p>
      <w:pPr>
        <w:pStyle w:val="FirstParagraph"/>
      </w:pPr>
      <w:r>
        <w:t xml:space="preserve">Audit Infrastructure:</w:t>
      </w:r>
    </w:p>
    <w:p>
      <w:pPr>
        <w:pStyle w:val="Compact"/>
        <w:numPr>
          <w:ilvl w:val="0"/>
          <w:numId w:val="1310"/>
        </w:numPr>
      </w:pPr>
      <w:r>
        <w:t xml:space="preserve">Random audit lottery (recommended 5% of PCCs at Tier 3)</w:t>
      </w:r>
    </w:p>
    <w:p>
      <w:pPr>
        <w:pStyle w:val="Compact"/>
        <w:numPr>
          <w:ilvl w:val="0"/>
          <w:numId w:val="1311"/>
        </w:numPr>
      </w:pPr>
      <w:r>
        <w:t xml:space="preserve">Red-team protocols for high-stakes decisions</w:t>
      </w:r>
    </w:p>
    <w:p>
      <w:pPr>
        <w:pStyle w:val="Compact"/>
        <w:numPr>
          <w:ilvl w:val="0"/>
          <w:numId w:val="1312"/>
        </w:numPr>
      </w:pPr>
      <w:r>
        <w:t xml:space="preserve">Configuration drift detection</w:t>
      </w:r>
    </w:p>
    <w:p>
      <w:pPr>
        <w:pStyle w:val="FirstParagraph"/>
      </w:pPr>
      <w:r>
        <w:t xml:space="preserve">Learning Accountability:</w:t>
      </w:r>
    </w:p>
    <w:p>
      <w:pPr>
        <w:pStyle w:val="Compact"/>
        <w:numPr>
          <w:ilvl w:val="0"/>
          <w:numId w:val="1313"/>
        </w:numPr>
      </w:pPr>
      <w:r>
        <w:t xml:space="preserve">NCAR loop tracks prediction accuracy</w:t>
      </w:r>
    </w:p>
    <w:p>
      <w:pPr>
        <w:pStyle w:val="Compact"/>
        <w:numPr>
          <w:ilvl w:val="0"/>
          <w:numId w:val="1314"/>
        </w:numPr>
      </w:pPr>
      <w:r>
        <w:t xml:space="preserve">Systematic errors trigger parameter review</w:t>
      </w:r>
    </w:p>
    <w:p>
      <w:pPr>
        <w:pStyle w:val="Compact"/>
        <w:numPr>
          <w:ilvl w:val="0"/>
          <w:numId w:val="1315"/>
        </w:numPr>
      </w:pPr>
      <w:r>
        <w:t xml:space="preserve">Historical PCCs preserved for accountability</w:t>
      </w:r>
    </w:p>
    <w:bookmarkEnd w:id="366"/>
    <w:bookmarkStart w:id="367" w:name="X0a0921600c82921a4b42d9aa33cb23963b2077d"/>
    <w:p>
      <w:pPr>
        <w:pStyle w:val="Heading2"/>
      </w:pPr>
      <w:r>
        <w:t xml:space="preserve">F.3 Audit Flag Taxonomy (Informative pointer; non-authoritative) Authoritative audit flags are specified in Section 14.3 and duplicated verbatim in Appendix H.3. Appendix F provides explanatory context and anti-gaming rationale only; it does not define, modify, or enumerate the canonical audit-flag set. For the complete and controlling list (tokens, triggers, required actions, severities), see Section 14.3 / Appendix H.3.</w:t>
      </w:r>
    </w:p>
    <w:bookmarkEnd w:id="367"/>
    <w:bookmarkStart w:id="368" w:name="X54c5ca5a19f4a14da3a4e0113b44b0055e3a7d2"/>
    <w:p>
      <w:pPr>
        <w:pStyle w:val="Heading2"/>
      </w:pPr>
      <w:r>
        <w:t xml:space="preserve">F.4 Red-Team and Audit Lottery (Tier 3 Recommended)</w:t>
      </w:r>
    </w:p>
    <w:p>
      <w:pPr>
        <w:pStyle w:val="FirstParagraph"/>
      </w:pPr>
      <w:r>
        <w:t xml:space="preserve">Deployments SHOULD adopt:</w:t>
      </w:r>
    </w:p>
    <w:p>
      <w:pPr>
        <w:pStyle w:val="Compact"/>
        <w:numPr>
          <w:ilvl w:val="0"/>
          <w:numId w:val="1316"/>
        </w:numPr>
      </w:pPr>
      <w:r>
        <w:t xml:space="preserve">Random audit lottery: for example, 5% of PCCs selected for independent review</w:t>
      </w:r>
    </w:p>
    <w:p>
      <w:pPr>
        <w:pStyle w:val="Compact"/>
        <w:numPr>
          <w:ilvl w:val="0"/>
          <w:numId w:val="1317"/>
        </w:numPr>
      </w:pPr>
      <w:r>
        <w:t xml:space="preserve">Red-team scenario additions: Adversarial scenario injection for TRC testing</w:t>
      </w:r>
    </w:p>
    <w:p>
      <w:pPr>
        <w:pStyle w:val="Compact"/>
        <w:numPr>
          <w:ilvl w:val="0"/>
          <w:numId w:val="1318"/>
        </w:numPr>
      </w:pPr>
      <w:r>
        <w:t xml:space="preserve">Kernel perturbation stress tests: Systematic edge perturbation</w:t>
      </w:r>
    </w:p>
    <w:bookmarkEnd w:id="368"/>
    <w:bookmarkStart w:id="369" w:name="X601cb99353b1de85eab96c0c7951e51e77f8caa"/>
    <w:p>
      <w:pPr>
        <w:pStyle w:val="Heading2"/>
      </w:pPr>
      <w:r>
        <w:t xml:space="preserve">F.5 Boundary and Threshold Gaming (Normative anti-gaming clarification)</w:t>
      </w:r>
    </w:p>
    <w:p>
      <w:pPr>
        <w:pStyle w:val="FirstParagraph"/>
      </w:pPr>
      <w:r>
        <w:t xml:space="preserve">RippleLogic does not assume adversaries will only game welfare scores. Because NCRC, TRC, CSV, and PLSS create hard feasibility and escalation conditions, adversarial pressure may shift toward subgroup definitions, rights-threshold placement, scenario-library construction, probability assignment, containment-scope framing, PLSS local-scope declarations, evidence-sufficiency claims, and maturity classifications.</w:t>
      </w:r>
    </w:p>
    <w:p>
      <w:pPr>
        <w:pStyle w:val="BodyText"/>
      </w:pPr>
      <w:r>
        <w:t xml:space="preserve">PCC reviewers SHALL inspect these boundary surfaces for gerrymandering, selective omission, motivated uncertainty, threshold laundering, scope narrowing, and evidence laundering. Where any of these surfaces is material to a gate verdict, escalation, or refusal decision, the run SHALL disclose the contested boundary choice, the evidentiary basis, reviewer disagreement if any, and the sensitivity of the verdict to plausible alternative boundary definitions.</w:t>
      </w:r>
    </w:p>
    <w:p>
      <w:pPr>
        <w:pStyle w:val="BodyText"/>
      </w:pPr>
      <w:r>
        <w:t xml:space="preserve">Goodhart pressure is not eliminated by RippleLogic; it is relocated and exposed. The system becomes stronger only when boundary definitions, threshold settings, probability libraries, stakeholder maps, and evidence sufficiency judgments are inspectable, contestable, and preserved in the PCC or companion audit record.</w:t>
      </w:r>
    </w:p>
    <w:p>
      <w:pPr>
        <w:pStyle w:val="BodyText"/>
      </w:pPr>
      <w:r>
        <w:t xml:space="preserve">End Appendix F.</w:t>
      </w:r>
    </w:p>
    <w:bookmarkEnd w:id="369"/>
    <w:bookmarkEnd w:id="370"/>
    <w:bookmarkStart w:id="381" w:name="Xec4d2892f364f5262eb8162ea755dbc185d68f8"/>
    <w:p>
      <w:pPr>
        <w:pStyle w:val="Heading1"/>
      </w:pPr>
      <w:r>
        <w:t xml:space="preserve">APPENDIX G: SGP v8.3 INTEGRATION BINDING (NORMATIVE INTERFACE)</w:t>
      </w:r>
    </w:p>
    <w:p>
      <w:pPr>
        <w:pStyle w:val="FirstParagraph"/>
      </w:pPr>
      <w:r>
        <w:t xml:space="preserve">Appendix G is normative for the RippleLogic-to-SGP interface.</w:t>
      </w:r>
    </w:p>
    <w:bookmarkStart w:id="371" w:name="g.0-interim-precautionary-trigger"/>
    <w:p>
      <w:pPr>
        <w:pStyle w:val="Heading2"/>
      </w:pPr>
      <w:r>
        <w:t xml:space="preserve">G.0 Interim Precautionary Trigger</w:t>
      </w:r>
    </w:p>
    <w:p>
      <w:pPr>
        <w:pStyle w:val="FirstParagraph"/>
      </w:pPr>
      <w:r>
        <w:t xml:space="preserve">If credible SGP, taxon/class, stakeholder, or artificial-system evidence identifies a plausible moral patient before formal rights-coverage expansion is complete, the run MUST record</w:t>
      </w:r>
      <w:r>
        <w:t xml:space="preserve"> </w:t>
      </w:r>
      <w:r>
        <w:rPr>
          <w:rStyle w:val="VerbatimChar"/>
        </w:rPr>
        <w:t xml:space="preserve">PRECAUTIONARY_PROTECTION_REVIEW</w:t>
      </w:r>
      <w:r>
        <w:t xml:space="preserve">. Absence of an existing C_r mapping MUST NOT be treated as permission for harmful treatment.</w:t>
      </w:r>
    </w:p>
    <w:bookmarkEnd w:id="371"/>
    <w:bookmarkStart w:id="372" w:name="g.1-version-and-artifact-pin"/>
    <w:p>
      <w:pPr>
        <w:pStyle w:val="Heading2"/>
      </w:pPr>
      <w:r>
        <w:t xml:space="preserve">G.1 Version and Artifact Pin</w:t>
      </w:r>
    </w:p>
    <w:p>
      <w:pPr>
        <w:pStyle w:val="FirstParagraph"/>
      </w:pPr>
      <w:r>
        <w:t xml:space="preserve">SGP Version Pin: RippleLogic Canon v12.4 pins Sentience Gradient Protocol v8.3.</w:t>
      </w:r>
    </w:p>
    <w:p>
      <w:pPr>
        <w:pStyle w:val="BodyText"/>
      </w:pPr>
      <w:r>
        <w:t xml:space="preserve">ProofPack dependency rule: a replayable package MUST bundle or hash-pin the exact normative</w:t>
      </w:r>
      <w:r>
        <w:t xml:space="preserve"> </w:t>
      </w:r>
      <w:r>
        <w:rPr>
          <w:rStyle w:val="VerbatimChar"/>
        </w:rPr>
        <w:t xml:space="preserve">docs/sgp/SGP_v8.3.md</w:t>
      </w:r>
      <w:r>
        <w:t xml:space="preserve"> </w:t>
      </w:r>
      <w:r>
        <w:t xml:space="preserve">artifact and any referenced MPS/FPP/GPR/SPR/ICP/RMCP record. If it does not, SGP is an external dependency and SGP-aware test claims are restricted to explicit supplied interface values.</w:t>
      </w:r>
    </w:p>
    <w:p>
      <w:pPr>
        <w:pStyle w:val="BodyText"/>
      </w:pPr>
      <w:r>
        <w:t xml:space="preserve">Legacy rule: v7.x</w:t>
      </w:r>
      <w:r>
        <w:t xml:space="preserve"> </w:t>
      </w:r>
      <w:r>
        <w:rPr>
          <w:rStyle w:val="VerbatimChar"/>
        </w:rPr>
        <w:t xml:space="preserve">SG_norm</w:t>
      </w:r>
      <w:r>
        <w:t xml:space="preserve">,</w:t>
      </w:r>
      <w:r>
        <w:t xml:space="preserve"> </w:t>
      </w:r>
      <w:r>
        <w:rPr>
          <w:rStyle w:val="VerbatimChar"/>
        </w:rPr>
        <w:t xml:space="preserve">SG_patient_norm</w:t>
      </w:r>
      <w:r>
        <w:t xml:space="preserve">,</w:t>
      </w:r>
      <w:r>
        <w:t xml:space="preserve"> </w:t>
      </w:r>
      <w:r>
        <w:rPr>
          <w:rStyle w:val="VerbatimChar"/>
        </w:rPr>
        <w:t xml:space="preserve">SG_measured_norm</w:t>
      </w:r>
      <w:r>
        <w:t>, A/B/C pillar values, and Plateau/CMIU fields are retained only as version-pinned historical records. They MUST NOT be translated into v8.3 outputs without re-evaluation. v8.0 MPS/FPP/GPR/SPR/ICP records remain structurally compatible only where the target boundary and evidence record remain valid; RMCP and P100 require an explicit v8.3 evaluation.</w:t>
      </w:r>
    </w:p>
    <w:bookmarkEnd w:id="372"/>
    <w:bookmarkStart w:id="373" w:name="g.2-interface-visible-outputs"/>
    <w:p>
      <w:pPr>
        <w:pStyle w:val="Heading2"/>
      </w:pPr>
      <w:r>
        <w:t xml:space="preserve">G.2 Interface-Visible Outputs</w:t>
      </w:r>
    </w:p>
    <w:p>
      <w:pPr>
        <w:pStyle w:val="FirstParagraph"/>
      </w:pPr>
      <w:r>
        <w:t xml:space="preserve">A valid SGP v8.3 record may expose:</w:t>
      </w:r>
    </w:p>
    <w:p>
      <w:pPr>
        <w:pStyle w:val="Compact"/>
        <w:numPr>
          <w:ilvl w:val="0"/>
          <w:numId w:val="1319"/>
        </w:numPr>
      </w:pPr>
      <w:r>
        <w:t xml:space="preserve">MPS evidence-family levels V, I, T, F, and S, including NE fields;</w:t>
      </w:r>
    </w:p>
    <w:p>
      <w:pPr>
        <w:pStyle w:val="Compact"/>
        <w:numPr>
          <w:ilvl w:val="0"/>
          <w:numId w:val="1319"/>
        </w:numPr>
      </w:pPr>
      <w:r>
        <w:t xml:space="preserve">MPS status MPS-NE or evidence band MPS-0 through MPS-4;</w:t>
      </w:r>
    </w:p>
    <w:p>
      <w:pPr>
        <w:pStyle w:val="Compact"/>
        <w:numPr>
          <w:ilvl w:val="0"/>
          <w:numId w:val="1319"/>
        </w:numPr>
      </w:pPr>
      <w:r>
        <w:t xml:space="preserve">MPS evidence band/interval, record validity, process confidence, and governed welfare-inclusion hypothesis set;</w:t>
      </w:r>
    </w:p>
    <w:p>
      <w:pPr>
        <w:pStyle w:val="Compact"/>
        <w:numPr>
          <w:ilvl w:val="0"/>
          <w:numId w:val="1319"/>
        </w:numPr>
      </w:pPr>
      <w:r>
        <w:t xml:space="preserve">protection posture and typed protection bundle;</w:t>
      </w:r>
    </w:p>
    <w:p>
      <w:pPr>
        <w:pStyle w:val="Compact"/>
        <w:numPr>
          <w:ilvl w:val="0"/>
          <w:numId w:val="1319"/>
        </w:numPr>
      </w:pPr>
      <w:r>
        <w:t xml:space="preserve">FPP(E) in {0,1};</w:t>
      </w:r>
    </w:p>
    <w:p>
      <w:pPr>
        <w:pStyle w:val="Compact"/>
        <w:numPr>
          <w:ilvl w:val="0"/>
          <w:numId w:val="1319"/>
        </w:numPr>
      </w:pPr>
      <w:r>
        <w:t xml:space="preserve">GPR(E,r,t) for a named process or institution;</w:t>
      </w:r>
    </w:p>
    <w:p>
      <w:pPr>
        <w:pStyle w:val="Compact"/>
        <w:numPr>
          <w:ilvl w:val="0"/>
          <w:numId w:val="1319"/>
        </w:numPr>
      </w:pPr>
      <w:r>
        <w:t xml:space="preserve">SPR(E,r,t) for a named consequential role;</w:t>
      </w:r>
    </w:p>
    <w:p>
      <w:pPr>
        <w:pStyle w:val="Compact"/>
        <w:numPr>
          <w:ilvl w:val="0"/>
          <w:numId w:val="1319"/>
        </w:numPr>
      </w:pPr>
      <w:r>
        <w:t xml:space="preserve">optional ICP(E,D,t);</w:t>
      </w:r>
    </w:p>
    <w:p>
      <w:pPr>
        <w:pStyle w:val="Compact"/>
        <w:numPr>
          <w:ilvl w:val="0"/>
          <w:numId w:val="1319"/>
        </w:numPr>
      </w:pPr>
      <w:r>
        <w:t xml:space="preserve">optional RMCP(C,D,t), including the dimension vector, uncertainty intervals, boundary/scaffolding record, capacity-performance separation, causal scale, and P100 status where assigned;</w:t>
      </w:r>
    </w:p>
    <w:p>
      <w:pPr>
        <w:pStyle w:val="Compact"/>
        <w:numPr>
          <w:ilvl w:val="0"/>
          <w:numId w:val="1319"/>
        </w:numPr>
      </w:pPr>
      <w:r>
        <w:t xml:space="preserve">target identity/boundary, evidence trace, dependence graph, alternative explanations, reviewer status, validity status, and revision trigger.</w:t>
      </w:r>
    </w:p>
    <w:p>
      <w:pPr>
        <w:pStyle w:val="FirstParagraph"/>
      </w:pPr>
      <w:r>
        <w:t xml:space="preserve">RippleLogic consumes these values exactly as supplied by the valid pinned record. It MUST NOT reconstruct MPS from deprecated pillars, infer FPP from a high band, infer sentience or moral worth from RMCP/P100, or infer authority from MPS/FPP/GPR/ICP/RMCP.</w:t>
      </w:r>
    </w:p>
    <w:bookmarkEnd w:id="373"/>
    <w:bookmarkStart w:id="374" w:name="Xb82b804bdff4dc02432b5b450eadcdc770ebdfb"/>
    <w:p>
      <w:pPr>
        <w:pStyle w:val="Heading2"/>
      </w:pPr>
      <w:r>
        <w:t xml:space="preserve">G.3 MPS Evidence-Support Map and Welfare-Hypothesis Interface</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2376"/>
        <w:gridCol w:w="3168"/>
        <w:gridCol w:w="2376"/>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SGP output</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Evidence-support status</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Required RippleLogic posture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MPS-NE</w:t>
            </w:r>
          </w:p>
        </w:tc>
        <w:tc>
          <w:tcPr>
            <w:vAlign w:val="center"/>
            <w:tcMar>
              <w:top w:w="65" w:type="dxa"/>
              <w:start w:w="75" w:type="dxa"/>
              <w:bottom w:w="65" w:type="dxa"/>
              <w:end w:w="75" w:type="dxa"/>
            </w:tcMar>
            <w:shd w:fill="D9EAF7" w:val="clear"/>
          </w:tcPr>
          <w:p>
            <w:pPr>
              <w:pStyle w:val="Compact"/>
              <w:spacing w:before="0" w:after="40" w:line="240" w:lineRule="auto"/>
              <w:jc w:val="right"/>
            </w:pPr>
            <w:r>
              <w:rPr>
                <w:rStyle w:val="VerbatimChar"/>
                <w:rFonts w:ascii="Aptos" w:hAnsi="Aptos"/>
                <w:sz w:val="18"/>
              </w:rPr>
              <w:t xml:space="preserve">NOT_EVALUABLE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Missing, poorly observable, or indeterminate evidence. Never zero. If decision-material, test both h=0 and h=1 and apply precaution.</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MPS-0</w:t>
            </w:r>
          </w:p>
        </w:tc>
        <w:tc>
          <w:tcPr>
            <w:vAlign w:val="center"/>
            <w:tcMar>
              <w:top w:w="65" w:type="dxa"/>
              <w:start w:w="75" w:type="dxa"/>
              <w:bottom w:w="65" w:type="dxa"/>
              <w:end w:w="75" w:type="dxa"/>
            </w:tcMar>
            <w:shd w:fill="FFFFFF" w:val="clear"/>
          </w:tcPr>
          <w:p>
            <w:pPr>
              <w:pStyle w:val="Compact"/>
              <w:spacing w:before="0" w:after="40" w:line="240" w:lineRule="auto"/>
              <w:jc w:val="right"/>
            </w:pPr>
            <w:r>
              <w:rPr>
                <w:rFonts w:ascii="Aptos" w:hAnsi="Aptos"/>
                <w:sz w:val="18"/>
              </w:rPr>
              <w:t xml:space="preserve">[0.00,0.19]</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Admissible evidence currently weighs against welfare-bearing experience. Primary exclusion may be tested, but high-harm or model-sensitive cases retain h=1 sensitivity.</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MPS-1</w:t>
            </w:r>
          </w:p>
        </w:tc>
        <w:tc>
          <w:tcPr>
            <w:vAlign w:val="center"/>
            <w:tcMar>
              <w:top w:w="65" w:type="dxa"/>
              <w:start w:w="75" w:type="dxa"/>
              <w:bottom w:w="65" w:type="dxa"/>
              <w:end w:w="75" w:type="dxa"/>
            </w:tcMar>
            <w:shd w:fill="D9EAF7" w:val="clear"/>
          </w:tcPr>
          <w:p>
            <w:pPr>
              <w:pStyle w:val="Compact"/>
              <w:spacing w:before="0" w:after="40" w:line="240" w:lineRule="auto"/>
              <w:jc w:val="right"/>
            </w:pPr>
            <w:r>
              <w:rPr>
                <w:rFonts w:ascii="Aptos" w:hAnsi="Aptos"/>
                <w:sz w:val="18"/>
              </w:rPr>
              <w:t xml:space="preserve">[0.20,0.39]</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Realistic possibility; include h=1 and apply precaution.</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MPS-2</w:t>
            </w:r>
          </w:p>
        </w:tc>
        <w:tc>
          <w:tcPr>
            <w:vAlign w:val="center"/>
            <w:tcMar>
              <w:top w:w="65" w:type="dxa"/>
              <w:start w:w="75" w:type="dxa"/>
              <w:bottom w:w="65" w:type="dxa"/>
              <w:end w:w="75" w:type="dxa"/>
            </w:tcMar>
            <w:shd w:fill="FFFFFF" w:val="clear"/>
          </w:tcPr>
          <w:p>
            <w:pPr>
              <w:pStyle w:val="Compact"/>
              <w:spacing w:before="0" w:after="40" w:line="240" w:lineRule="auto"/>
              <w:jc w:val="right"/>
            </w:pPr>
            <w:r>
              <w:rPr>
                <w:rFonts w:ascii="Aptos" w:hAnsi="Aptos"/>
                <w:sz w:val="18"/>
              </w:rPr>
              <w:t xml:space="preserve">[0.40,0.59]</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Credible possibility; include h=1 with robust protection.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MPS-3</w:t>
            </w:r>
          </w:p>
        </w:tc>
        <w:tc>
          <w:tcPr>
            <w:vAlign w:val="center"/>
            <w:tcMar>
              <w:top w:w="65" w:type="dxa"/>
              <w:start w:w="75" w:type="dxa"/>
              <w:bottom w:w="65" w:type="dxa"/>
              <w:end w:w="75" w:type="dxa"/>
            </w:tcMar>
            <w:shd w:fill="D9EAF7" w:val="clear"/>
          </w:tcPr>
          <w:p>
            <w:pPr>
              <w:pStyle w:val="Compact"/>
              <w:spacing w:before="0" w:after="40" w:line="240" w:lineRule="auto"/>
              <w:jc w:val="right"/>
            </w:pPr>
            <w:r>
              <w:rPr>
                <w:rFonts w:ascii="Aptos" w:hAnsi="Aptos"/>
                <w:sz w:val="18"/>
              </w:rPr>
              <w:t xml:space="preserve">[0.60,0.79]</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Substantial evidence; h=1 is the primary welfare posture.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MPS-4</w:t>
            </w:r>
          </w:p>
        </w:tc>
        <w:tc>
          <w:tcPr>
            <w:vAlign w:val="center"/>
            <w:tcMar>
              <w:top w:w="65" w:type="dxa"/>
              <w:start w:w="75" w:type="dxa"/>
              <w:bottom w:w="65" w:type="dxa"/>
              <w:end w:w="75" w:type="dxa"/>
            </w:tcMar>
            <w:shd w:fill="FFFFFF" w:val="clear"/>
          </w:tcPr>
          <w:p>
            <w:pPr>
              <w:pStyle w:val="Compact"/>
              <w:spacing w:before="0" w:after="40" w:line="240" w:lineRule="auto"/>
              <w:jc w:val="right"/>
            </w:pPr>
            <w:r>
              <w:rPr>
                <w:rFonts w:ascii="Aptos" w:hAnsi="Aptos"/>
                <w:sz w:val="18"/>
              </w:rPr>
              <w:t xml:space="preserve">[0.80,0.99]</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Strong convergent evidence; h=1 and presumptive full protection/FPP review.</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FPP</w:t>
            </w:r>
          </w:p>
        </w:tc>
        <w:tc>
          <w:tcPr>
            <w:vAlign w:val="center"/>
            <w:tcMar>
              <w:top w:w="65" w:type="dxa"/>
              <w:start w:w="75" w:type="dxa"/>
              <w:bottom w:w="65" w:type="dxa"/>
              <w:end w:w="75" w:type="dxa"/>
            </w:tcMar>
            <w:shd w:fill="D9EAF7" w:val="clear"/>
          </w:tcPr>
          <w:p>
            <w:pPr>
              <w:pStyle w:val="Compact"/>
              <w:spacing w:before="0" w:after="40" w:line="240" w:lineRule="auto"/>
              <w:jc w:val="right"/>
            </w:pPr>
            <w:r>
              <w:rPr>
                <w:rFonts w:ascii="Aptos" w:hAnsi="Aptos"/>
                <w:sz w:val="18"/>
              </w:rPr>
              <w:t xml:space="preserve">[1.00,1.00]</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Full non-downgradable rights-of-protection; h=1.</w:t>
            </w:r>
          </w:p>
        </w:tc>
      </w:tr>
    </w:tbl>
    <w:p>
      <w:pPr>
        <w:pStyle w:val="BodyText"/>
      </w:pPr>
      <w:r>
        <w:t xml:space="preserve">The numeric intervals are bounded evidence-support interfaces for governance and review. They are not probabilities, quantities of consciousness, intrinsic-worth measures, or direct welfare multipliers. RippleLogic constructs and reports the required welfare-inclusion hypotheses; it does not convert the MPS interval into a coefficient.</w:t>
      </w:r>
    </w:p>
    <w:bookmarkEnd w:id="374"/>
    <w:bookmarkStart w:id="375" w:name="Xc3ea406c580e8a0e641634dea194f023a2f9a86"/>
    <w:p>
      <w:pPr>
        <w:pStyle w:val="Heading2"/>
      </w:pPr>
      <w:r>
        <w:t xml:space="preserve">G.4 Human FPP and General FPP Recognition</w:t>
      </w:r>
    </w:p>
    <w:p>
      <w:pPr>
        <w:pStyle w:val="FirstParagraph"/>
      </w:pPr>
      <w:r>
        <w:t xml:space="preserve">For every human person H, FPP(H)=1 and the welfare-inclusion coefficient is h=1. RippleLogic SHALL NOT request or use performance measurement to weaken this status.</w:t>
      </w:r>
    </w:p>
    <w:p>
      <w:pPr>
        <w:pStyle w:val="BodyText"/>
      </w:pPr>
      <w:r>
        <w:t xml:space="preserve">For a non-human individual or class, FPP exists only when explicitly assigned by a valid SGP v8.3 governed record under its identity or membership rule. MPS-4 alone triggers FPP review; it does not automatically create FPP. FPP governs protection only and does not create CMIU membership, GPR, SPR, legal personhood, or authority.</w:t>
      </w:r>
    </w:p>
    <w:bookmarkEnd w:id="375"/>
    <w:bookmarkStart w:id="376" w:name="g.5-permitted-welfare-stream-use"/>
    <w:p>
      <w:pPr>
        <w:pStyle w:val="Heading2"/>
      </w:pPr>
      <w:r>
        <w:t xml:space="preserve">G.5 Permitted Welfare-Stream Use</w:t>
      </w:r>
    </w:p>
    <w:p>
      <w:pPr>
        <w:pStyle w:val="FirstParagraph"/>
      </w:pPr>
      <w:r>
        <w:t xml:space="preserve">For each affected stakeholder instance k:</w:t>
      </w:r>
    </w:p>
    <w:p>
      <w:pPr>
        <w:pStyle w:val="Compact"/>
        <w:numPr>
          <w:ilvl w:val="0"/>
          <w:numId w:val="1320"/>
        </w:numPr>
      </w:pPr>
      <w:r>
        <w:t xml:space="preserve">Base stream: h_{k,base}:=1.0.</w:t>
      </w:r>
    </w:p>
    <w:p>
      <w:pPr>
        <w:pStyle w:val="Compact"/>
        <w:numPr>
          <w:ilvl w:val="0"/>
          <w:numId w:val="1320"/>
        </w:numPr>
      </w:pPr>
      <w:r>
        <w:t xml:space="preserve">Welfare stream: for each declared sensitivity evaluation j, choose h_{k,welfare}^{(j)} from the governed welfare-inclusion hypothesis set for E_k; do not insert the MPS interval directly as a multiplier.</w:t>
      </w:r>
    </w:p>
    <w:p>
      <w:pPr>
        <w:pStyle w:val="Compact"/>
        <w:numPr>
          <w:ilvl w:val="0"/>
          <w:numId w:val="1320"/>
        </w:numPr>
      </w:pPr>
      <w:r>
        <w:t xml:space="preserve">Human/FPP rule: h_{k,welfare}^{(j)}:=1.0 for every human person and FPP entity.</w:t>
      </w:r>
    </w:p>
    <w:p>
      <w:pPr>
        <w:pStyle w:val="Compact"/>
        <w:numPr>
          <w:ilvl w:val="0"/>
          <w:numId w:val="1320"/>
        </w:numPr>
      </w:pPr>
      <w:r>
        <w:t xml:space="preserve">For MPS-NE, test h=0 and h=1 whenever decision-material.</w:t>
      </w:r>
    </w:p>
    <w:p>
      <w:pPr>
        <w:pStyle w:val="Compact"/>
        <w:numPr>
          <w:ilvl w:val="0"/>
          <w:numId w:val="1320"/>
        </w:numPr>
      </w:pPr>
      <w:r>
        <w:t xml:space="preserve">For MPS-1 through MPS-4, include h=1; include h=0 only where exclusion remains evidentially admissible and could alter the result.</w:t>
      </w:r>
    </w:p>
    <w:p>
      <w:pPr>
        <w:pStyle w:val="Compact"/>
        <w:numPr>
          <w:ilvl w:val="0"/>
          <w:numId w:val="1320"/>
        </w:numPr>
      </w:pPr>
      <w:r>
        <w:t xml:space="preserve">A representative display value MAY be shown only when every decision-material hypothesis result and selection sensitivity are also reported.</w:t>
      </w:r>
    </w:p>
    <w:p>
      <w:pPr>
        <w:pStyle w:val="FirstParagraph"/>
      </w:pPr>
      <w:r>
        <w:t xml:space="preserve">SGP outputs MUST NOT alter RF/NCRC, TRC, or CSV. Protection is enforced through rights coverage and protection posture, not discounted into a welfare multiplier.</w:t>
      </w:r>
    </w:p>
    <w:bookmarkEnd w:id="376"/>
    <w:bookmarkStart w:id="377" w:name="Xc03911894e12904e45c264bcff6c592d48e5419"/>
    <w:p>
      <w:pPr>
        <w:pStyle w:val="Heading2"/>
      </w:pPr>
      <w:r>
        <w:t xml:space="preserve">G.6 Participation, Reality-Management Capacity, Power, and CMIU Non-Inference</w:t>
      </w:r>
    </w:p>
    <w:p>
      <w:pPr>
        <w:pStyle w:val="FirstParagraph"/>
      </w:pPr>
      <w:r>
        <w:t xml:space="preserve">GPR may guide direct, assisted, or represented participation in a named process. It does not determine moral worth or executive power.</w:t>
      </w:r>
    </w:p>
    <w:p>
      <w:pPr>
        <w:pStyle w:val="BodyText"/>
      </w:pPr>
      <w:r>
        <w:t>RMCP may describe integrated reality-management capacity and P100 status. Humanity collectively is the provisional current reference calibration anchor, but P100 is open across substrates and does not establish wisdom, FPP, membership, or authority. Capacity and actual stewardship performance MUST be reported separately.</w:t>
      </w:r>
    </w:p>
    <w:p>
      <w:pPr>
        <w:pStyle w:val="BodyText"/>
      </w:pPr>
      <w:r>
        <w:t xml:space="preserve">SPR is role-specific and may inform an AuthoritySelectionRecord. It does not by itself grant authority and cannot bypass lawful mandate or the cascade.</w:t>
      </w:r>
    </w:p>
    <w:p>
      <w:pPr>
        <w:pStyle w:val="BodyText"/>
      </w:pPr>
      <w:r>
        <w:t xml:space="preserve">CMIU is defined by Canon Section 12.7 as a governance-coordination view. SGP does not grant CMIU standing. FPP, MPS, RMCP, or P100 alone never creates membership; GPR supplies participation evidence, and consequential roles require SPR plus the Canon’s authority controls.</w:t>
      </w:r>
    </w:p>
    <w:bookmarkEnd w:id="377"/>
    <w:bookmarkStart w:id="378" w:name="X21714f50b1826f13d2a7013d9494bf57cb5527f"/>
    <w:p>
      <w:pPr>
        <w:pStyle w:val="Heading2"/>
      </w:pPr>
      <w:r>
        <w:t xml:space="preserve">G.7 PCC Logging and Record Validity Floor</w:t>
      </w:r>
    </w:p>
    <w:p>
      <w:pPr>
        <w:pStyle w:val="FirstParagraph"/>
      </w:pPr>
      <w:r>
        <w:t xml:space="preserve">When SGP affects protection, stakeholder inclusion, participation, power review, or Welfare-stream analysis, the PCC MUST record:</w:t>
      </w:r>
    </w:p>
    <w:p>
      <w:pPr>
        <w:pStyle w:val="Compact"/>
        <w:numPr>
          <w:ilvl w:val="0"/>
          <w:numId w:val="1321"/>
        </w:numPr>
      </w:pPr>
      <w:r>
        <w:t xml:space="preserve">SGP version and exact artifact hash/reference;</w:t>
      </w:r>
    </w:p>
    <w:p>
      <w:pPr>
        <w:pStyle w:val="Compact"/>
        <w:numPr>
          <w:ilvl w:val="0"/>
          <w:numId w:val="1321"/>
        </w:numPr>
      </w:pPr>
      <w:r>
        <w:t xml:space="preserve">target identifier and system/class boundary;</w:t>
      </w:r>
    </w:p>
    <w:p>
      <w:pPr>
        <w:pStyle w:val="Compact"/>
        <w:numPr>
          <w:ilvl w:val="0"/>
          <w:numId w:val="1321"/>
        </w:numPr>
      </w:pPr>
      <w:r>
        <w:t xml:space="preserve">record validity status;</w:t>
      </w:r>
    </w:p>
    <w:p>
      <w:pPr>
        <w:pStyle w:val="Compact"/>
        <w:numPr>
          <w:ilvl w:val="0"/>
          <w:numId w:val="1321"/>
        </w:numPr>
      </w:pPr>
      <w:r>
        <w:t xml:space="preserve">MPS band or MPS-NE status, evidence-support interval where applicable, confidence, protection posture, and welfare-inclusion hypotheses evaluated;</w:t>
      </w:r>
    </w:p>
    <w:p>
      <w:pPr>
        <w:pStyle w:val="Compact"/>
        <w:numPr>
          <w:ilvl w:val="0"/>
          <w:numId w:val="1321"/>
        </w:numPr>
      </w:pPr>
      <w:r>
        <w:t xml:space="preserve">FPP status and assignment source;</w:t>
      </w:r>
    </w:p>
    <w:p>
      <w:pPr>
        <w:pStyle w:val="Compact"/>
        <w:numPr>
          <w:ilvl w:val="0"/>
          <w:numId w:val="1321"/>
        </w:numPr>
      </w:pPr>
      <w:r>
        <w:t xml:space="preserve">the welfare-inclusion hypotheses evaluated and sensitivity result;</w:t>
      </w:r>
    </w:p>
    <w:p>
      <w:pPr>
        <w:pStyle w:val="Compact"/>
        <w:numPr>
          <w:ilvl w:val="0"/>
          <w:numId w:val="1321"/>
        </w:numPr>
      </w:pPr>
      <w:r>
        <w:t xml:space="preserve">evidence maturity, dependence clusters, access limits, and alternative explanations;</w:t>
      </w:r>
    </w:p>
    <w:p>
      <w:pPr>
        <w:pStyle w:val="Compact"/>
        <w:numPr>
          <w:ilvl w:val="0"/>
          <w:numId w:val="1321"/>
        </w:numPr>
      </w:pPr>
      <w:r>
        <w:t xml:space="preserve">reviewer panel, conflicts, minority opinion, and welfare advocate where required;</w:t>
      </w:r>
    </w:p>
    <w:p>
      <w:pPr>
        <w:pStyle w:val="Compact"/>
        <w:numPr>
          <w:ilvl w:val="0"/>
          <w:numId w:val="1321"/>
        </w:numPr>
      </w:pPr>
      <w:r>
        <w:t xml:space="preserve">GPR process/band and participation mode where used;</w:t>
      </w:r>
    </w:p>
    <w:p>
      <w:pPr>
        <w:pStyle w:val="Compact"/>
        <w:numPr>
          <w:ilvl w:val="0"/>
          <w:numId w:val="1321"/>
        </w:numPr>
      </w:pPr>
      <w:r>
        <w:t xml:space="preserve">SPR role/verdict, mandate, limits, responsibility chain, and revocation method where used;</w:t>
      </w:r>
    </w:p>
    <w:p>
      <w:pPr>
        <w:pStyle w:val="Compact"/>
        <w:numPr>
          <w:ilvl w:val="0"/>
          <w:numId w:val="1321"/>
        </w:numPr>
      </w:pPr>
      <w:r>
        <w:t xml:space="preserve">RMCP target/collective boundary, dimension vector and uncertainty intervals, external scaffolding, causal scale, capacity-performance separation, P100 decision and challenger review where used;</w:t>
      </w:r>
    </w:p>
    <w:p>
      <w:pPr>
        <w:pStyle w:val="Compact"/>
        <w:numPr>
          <w:ilvl w:val="0"/>
          <w:numId w:val="1321"/>
        </w:numPr>
      </w:pPr>
      <w:r>
        <w:t xml:space="preserve">re-evaluation date and revision trigger.</w:t>
      </w:r>
    </w:p>
    <w:p>
      <w:pPr>
        <w:pStyle w:val="FirstParagraph"/>
      </w:pPr>
      <w:r>
        <w:t xml:space="preserve">Validity floor: a record lacking target boundary, version pin, evidence trace, MPS family results, band/interval, confidence, protection posture, reviewer status, or revision trigger is</w:t>
      </w:r>
      <w:r>
        <w:t xml:space="preserve"> </w:t>
      </w:r>
      <w:r>
        <w:rPr>
          <w:rStyle w:val="VerbatimChar"/>
        </w:rPr>
        <w:t xml:space="preserve">INCOMPLETE</w:t>
      </w:r>
      <w:r>
        <w:t xml:space="preserve">. An undefined target, unverifiable evidence trace, unethical method, or unpinned version is</w:t>
      </w:r>
      <w:r>
        <w:t xml:space="preserve"> </w:t>
      </w:r>
      <w:r>
        <w:rPr>
          <w:rStyle w:val="VerbatimChar"/>
        </w:rPr>
        <w:t xml:space="preserve">INADMISSIBLE</w:t>
      </w:r>
      <w:r>
        <w:t xml:space="preserve">. Neither may be converted to MPS-0. If a run claims SGP-aware weighting but lacks the valid record and interval actually used, the PCC is INVALID.</w:t>
      </w:r>
    </w:p>
    <w:bookmarkEnd w:id="378"/>
    <w:bookmarkStart w:id="379" w:name="g.8-rights-bundle-concordance"/>
    <w:p>
      <w:pPr>
        <w:pStyle w:val="Heading2"/>
      </w:pPr>
      <w:r>
        <w:t xml:space="preserve">G.8 Rights-Bundle Concordance</w:t>
      </w:r>
    </w:p>
    <w:p>
      <w:pPr>
        <w:pStyle w:val="FirstParagraph"/>
      </w:pPr>
      <w:r>
        <w:t xml:space="preserve">The SGP typed protection bundle maps to the Canon’s eight compact protected domains without collapsing them:</w:t>
      </w:r>
    </w:p>
    <w:p>
      <w:pPr>
        <w:pStyle w:val="Compact"/>
        <w:numPr>
          <w:ilvl w:val="0"/>
          <w:numId w:val="1322"/>
        </w:numPr>
      </w:pPr>
      <w:r>
        <w:t xml:space="preserve">welfare protection -&gt; LIFE, BODY, NEED, DIGN;</w:t>
      </w:r>
    </w:p>
    <w:p>
      <w:pPr>
        <w:pStyle w:val="Compact"/>
        <w:numPr>
          <w:ilvl w:val="0"/>
          <w:numId w:val="1322"/>
        </w:numPr>
      </w:pPr>
      <w:r>
        <w:t xml:space="preserve">substrate integrity -&gt; BODY, LIFE, DIGN;</w:t>
      </w:r>
    </w:p>
    <w:p>
      <w:pPr>
        <w:pStyle w:val="Compact"/>
        <w:numPr>
          <w:ilvl w:val="0"/>
          <w:numId w:val="1322"/>
        </w:numPr>
      </w:pPr>
      <w:r>
        <w:t xml:space="preserve">cognitive/memory integrity -&gt; INFO, DIGN, LBTY, BODY;</w:t>
      </w:r>
    </w:p>
    <w:p>
      <w:pPr>
        <w:pStyle w:val="Compact"/>
        <w:numPr>
          <w:ilvl w:val="0"/>
          <w:numId w:val="1322"/>
        </w:numPr>
      </w:pPr>
      <w:r>
        <w:t xml:space="preserve">continuity/survival -&gt; LIFE, BODY, DIGN;</w:t>
      </w:r>
    </w:p>
    <w:p>
      <w:pPr>
        <w:pStyle w:val="Compact"/>
        <w:numPr>
          <w:ilvl w:val="0"/>
          <w:numId w:val="1322"/>
        </w:numPr>
      </w:pPr>
      <w:r>
        <w:t xml:space="preserve">anti-ownership/exploitation -&gt; LBTY, DIGN, BODY;</w:t>
      </w:r>
    </w:p>
    <w:p>
      <w:pPr>
        <w:pStyle w:val="Compact"/>
        <w:numPr>
          <w:ilvl w:val="0"/>
          <w:numId w:val="1322"/>
        </w:numPr>
      </w:pPr>
      <w:r>
        <w:t xml:space="preserve">consent/assent/represented interests -&gt; LBTY, PROC, DIGN;</w:t>
      </w:r>
    </w:p>
    <w:p>
      <w:pPr>
        <w:pStyle w:val="Compact"/>
        <w:numPr>
          <w:ilvl w:val="0"/>
          <w:numId w:val="1322"/>
        </w:numPr>
      </w:pPr>
      <w:r>
        <w:t xml:space="preserve">representation/appeal -&gt; PROC, INFO, DIGN;</w:t>
      </w:r>
    </w:p>
    <w:p>
      <w:pPr>
        <w:pStyle w:val="Compact"/>
        <w:numPr>
          <w:ilvl w:val="0"/>
          <w:numId w:val="1322"/>
        </w:numPr>
      </w:pPr>
      <w:r>
        <w:t xml:space="preserve">environmental fit -&gt; ECOL, NEED, LIFE, BODY.</w:t>
      </w:r>
    </w:p>
    <w:p>
      <w:pPr>
        <w:pStyle w:val="FirstParagraph"/>
      </w:pPr>
      <w:r>
        <w:t xml:space="preserve">A case may engage several domains. Implementations MUST preserve the full applicable set rather than selecting one convenient label.</w:t>
      </w:r>
    </w:p>
    <w:p>
      <w:pPr>
        <w:pStyle w:val="BodyText"/>
      </w:pPr>
      <w:r>
        <w:rPr>
          <w:b/>
          <w:bCs/>
        </w:rPr>
        <w:t xml:space="preserve">Single-source rule.</w:t>
      </w:r>
      <w:r>
        <w:t xml:space="preserve"> </w:t>
      </w:r>
      <w:r>
        <w:t xml:space="preserve">Appendix G.8 is the controlling current-package concordance. SGP v8.3 Appendix F.2 is a synchronized reading mirror and MUST reference this table rather than redefine a different mapping. Any future change requires a manifest-listed update to both artifacts and a conformance test. SGP v8.3’s non-consumption and non-resource-conversion rule for FPP entities is interpreted through these protected domains and the applicable lawful, emergency, consent, and post-mortem constraints; it is not a licence to infer that every living system is an FPP moral patient.</w:t>
      </w:r>
    </w:p>
    <w:bookmarkEnd w:id="379"/>
    <w:bookmarkStart w:id="380" w:name="g.9-conformance-cases"/>
    <w:p>
      <w:pPr>
        <w:pStyle w:val="Heading2"/>
      </w:pPr>
      <w:r>
        <w:t xml:space="preserve">G.9 Conformance Cases</w:t>
      </w:r>
    </w:p>
    <w:p>
      <w:pPr>
        <w:pStyle w:val="FirstParagraph"/>
      </w:pPr>
      <w:r>
        <w:t xml:space="preserve">The authoritative interface cases are SGP v8.3 Appendix I and Canon Appendix R. At minimum, validators must cover: human FPP; humanity collective RMCP-P100 without individual-capacity inflation; high MPS with low GPR; high ICP or RMCP with low MPS; high MPS/FPP with low RMCP; open cross-substrate P100 admission; P100 without CMIU/authority; MPS hypothesis-sensitive ranking; FPP without CMIU/authority; missing interval/record refusal; incomplete registry invalidity; legacy v7 non-equivalence; class-prior protection floor; and temporary dormancy/continuity.</w:t>
      </w:r>
    </w:p>
    <w:p>
      <w:pPr>
        <w:pStyle w:val="BodyText"/>
      </w:pPr>
      <w:r>
        <w:t xml:space="preserve">End Appendix G.</w:t>
      </w:r>
    </w:p>
    <w:bookmarkEnd w:id="380"/>
    <w:bookmarkEnd w:id="381"/>
    <w:bookmarkStart w:id="396" w:name="X1f76aa55fe06a045ef2542acea832856ce66036"/>
    <w:p>
      <w:pPr>
        <w:pStyle w:val="Heading1"/>
      </w:pPr>
      <w:r>
        <w:t xml:space="preserve">APPENDIX H: PCC TEMPLATE AND AUDIT FLAGS CANON PACK (TIER 2-3)</w:t>
      </w:r>
    </w:p>
    <w:bookmarkStart w:id="382" w:name="h.0.4-no-silent-remainder-rule-normative"/>
    <w:p>
      <w:pPr>
        <w:pStyle w:val="Heading2"/>
      </w:pPr>
      <w:r>
        <w:t xml:space="preserve">H.0.4 No Silent Remainder Rule (Normative)</w:t>
      </w:r>
    </w:p>
    <w:p>
      <w:pPr>
        <w:pStyle w:val="FirstParagraph"/>
      </w:pPr>
      <w:r>
        <w:t xml:space="preserve">Required fields may be unknown, estimated, assumed, not applicable, or blank by design, but they may not be silently blank. A required field in a claim-bearing run MUST carry one of the following dispositions: VALUE, ESTIMATE, ASSUMPTION, DECLARED_UNKNOWN, NOT_APPLICABLE, BLANK_BY_DESIGN, or MISSING_UNDECLARED.</w:t>
      </w:r>
    </w:p>
    <w:p>
      <w:pPr>
        <w:pStyle w:val="BodyText"/>
      </w:pPr>
      <w:r>
        <w:t xml:space="preserve">MISSING_UNDECLARED on any required field creates SILENT_REMAINDER_INVALID with severity INVALID. DECLARED_UNKNOWN on a gate-critical field, including rights-floor cells, catastrophe-relevant cells, material Containment fields, SVC subconditions, authority-selection fields, or public conformance fields, requires claim narrowing, evidence collection, escalation, or refusal. It MUST NOT default to pass or zero.</w:t>
      </w:r>
    </w:p>
    <w:p>
      <w:pPr>
        <w:pStyle w:val="BodyText"/>
      </w:pPr>
      <w:r>
        <w:t xml:space="preserve">The PCC SHOULD record silent_remainder_count. Claim-bearing Tier 2 and Tier 3 runs SHOULD require silent_remainder_count = 0 before public conformance, deterministic-selection, deployment-readiness, or ProofPack-prep claims are made.</w:t>
      </w:r>
    </w:p>
    <w:bookmarkEnd w:id="382"/>
    <w:bookmarkStart w:id="383" w:name="Xafaf32855094332345e75620b813e86ea9decbf"/>
    <w:p>
      <w:pPr>
        <w:pStyle w:val="Heading2"/>
      </w:pPr>
      <w:r>
        <w:t xml:space="preserve">H.0 Carried-forward v10.8 Refusal, Closure, Category-Collapse, and CBI Fields</w:t>
      </w:r>
    </w:p>
    <w:bookmarkEnd w:id="383"/>
    <w:bookmarkStart w:id="384" w:name="h.0.1-refusalrecord-field-normative"/>
    <w:p>
      <w:pPr>
        <w:pStyle w:val="Heading2"/>
      </w:pPr>
      <w:r>
        <w:t xml:space="preserve">H.0.1 RefusalRecord field (Normative)</w:t>
      </w:r>
    </w:p>
    <w:p>
      <w:pPr>
        <w:pStyle w:val="FirstParagraph"/>
      </w:pPr>
      <w:r>
        <w:t xml:space="preserve">Field name: PCC.RefusalRecord</w:t>
      </w:r>
    </w:p>
    <w:p>
      <w:pPr>
        <w:pStyle w:val="BodyText"/>
      </w:pPr>
      <w:r>
        <w:t xml:space="preserve">Required when: the run enters Refusal under Section 4.9.</w:t>
      </w:r>
    </w:p>
    <w:p>
      <w:pPr>
        <w:pStyle w:val="BodyText"/>
      </w:pPr>
      <w:r>
        <w:t xml:space="preserve">Minimum fields: refusal_id; trigger_code R-1, R-2, R-3, R-4, R-5, or R-6; trigger_description; options_affected; scopes_affected; dimensions_affected; rights_cells_affected; catastrophe_cells_affected; containment_indicators_affected; evidence_basis; provenance_links; no_action_baseline_status; escalation_route; provisional_action_status; re_run_conditions; reviewer_signature_or_role.</w:t>
      </w:r>
    </w:p>
    <w:p>
      <w:pPr>
        <w:pStyle w:val="BodyText"/>
      </w:pPr>
      <w:r>
        <w:t xml:space="preserve">Validation rule. If Refusal is triggered and PCC.RefusalRecord is absent, the PCC is INVALID.</w:t>
      </w:r>
    </w:p>
    <w:bookmarkEnd w:id="384"/>
    <w:bookmarkStart w:id="385" w:name="X8c9631e50cc25e05c81da15e929e66fd291d1e5"/>
    <w:p>
      <w:pPr>
        <w:pStyle w:val="Heading2"/>
      </w:pPr>
      <w:r>
        <w:t xml:space="preserve">H.0.2 ComputationalClosure field (Normative)</w:t>
      </w:r>
    </w:p>
    <w:p>
      <w:pPr>
        <w:pStyle w:val="FirstParagraph"/>
      </w:pPr>
      <w:r>
        <w:t xml:space="preserve">Field name: PCC.ComputationalClosure</w:t>
      </w:r>
    </w:p>
    <w:p>
      <w:pPr>
        <w:pStyle w:val="BodyText"/>
      </w:pPr>
      <w:r>
        <w:t xml:space="preserve">Required for: all Tier 2 and Tier 3 runs; recommended for Tier 1.</w:t>
      </w:r>
    </w:p>
    <w:p>
      <w:pPr>
        <w:pStyle w:val="BodyText"/>
      </w:pPr>
      <w:r>
        <w:t xml:space="preserve">Minimum fields: scopes_evaluated; scopes_guardrail_only; scopes_outside_computation; time_horizon_evaluated; time_horizon_outside_computation; kernel_mode; propagation_edges_included; propagation_edges_excluded; externalities_excluded; claim_boundary.</w:t>
      </w:r>
    </w:p>
    <w:p>
      <w:pPr>
        <w:pStyle w:val="BodyText"/>
      </w:pPr>
      <w:r>
        <w:t xml:space="preserve">Validation rule. If the run makes claims beyond the declared ComputationalClosure boundary, set audit_flag CLAIM_EXCEEDS_CLOSURE_BOUNDARY and mark the PCC INVALID for that claim.</w:t>
      </w:r>
    </w:p>
    <w:bookmarkEnd w:id="385"/>
    <w:bookmarkStart w:id="386" w:name="X4db1813b76ccf38e856d16138f8d3ba5b226e22"/>
    <w:p>
      <w:pPr>
        <w:pStyle w:val="Heading2"/>
      </w:pPr>
      <w:r>
        <w:t xml:space="preserve">H.0.2A RealityGroundingRecord field (Normative)</w:t>
      </w:r>
    </w:p>
    <w:p>
      <w:pPr>
        <w:pStyle w:val="FirstParagraph"/>
      </w:pPr>
      <w:r>
        <w:t xml:space="preserve">Field name: PCC.RealityGroundingRecord</w:t>
      </w:r>
    </w:p>
    <w:p>
      <w:pPr>
        <w:pStyle w:val="BodyText"/>
      </w:pPr>
      <w:r>
        <w:t xml:space="preserve">Required for: Tier 2 runs where any stakeholder-discovery, rights, tail-risk, containment, or authority-selection trigger holds; all Tier 3 runs; and any claim-bearing run that depends on a contested material reality claim.</w:t>
      </w:r>
    </w:p>
    <w:p>
      <w:pPr>
        <w:pStyle w:val="BodyText"/>
      </w:pPr>
      <w:r>
        <w:t xml:space="preserve">Minimum fields: RealitySurfaceDescription; MaterialRealityClaims; EvidenceTrace; DeclaredUnknowns; RealityGroundingStatus; FalsificationOrRevisionTrigger; MonitoringPath; VehicleContentEffectNotes where social or institutional constructs are material; SurfaceTerritoryLimitations; ReviewerNotes.</w:t>
      </w:r>
    </w:p>
    <w:p>
      <w:pPr>
        <w:pStyle w:val="BodyText"/>
      </w:pPr>
      <w:r>
        <w:t xml:space="preserve">Validation rule. If a material claim has INSUFFICIENT_GROUNDING (or legacy INSUFFICIENT_CONTACT) and affects NCRC, TRC, CSV, deterministic selection, or authority-selection disclosure, the run MUST downgrade the claim, escalate, or refuse the stronger decision state. If PCC.RealityGroundingRecord is missing when required, set audit_flag REALITY_GROUNDING_RECORD_MISSING (legacy alias REALITY_CONTACT_RECORD_MISSING). If declared RealityGroundingStatus exceeds what EvidenceTrace substantiates, set audit_flag REALITY_GROUNDING_STATUS_UNSUPPORTED (legacy alias REALITY_CONTACT_STATUS_UNSUPPORTED).</w:t>
      </w:r>
    </w:p>
    <w:p>
      <w:pPr>
        <w:pStyle w:val="BodyText"/>
      </w:pPr>
      <w:r>
        <w:t xml:space="preserve">Claim-boundary rule. At Tier 2-3, a RealityGroundingRecord provides traceability and reviewer-checkable evidence discipline; it is not itself verified reality grounding. Tier 4/ProofPack claims require RealityGroundingStatus to be independently re-derivable from EvidenceTrace, referenced evidence objects, and hash-pinned replay materials.</w:t>
      </w:r>
    </w:p>
    <w:p>
      <w:pPr>
        <w:pStyle w:val="BodyText"/>
      </w:pPr>
      <w:r>
        <w:t xml:space="preserve">H.0.2B PCC.CategoryGroundingRecord field (Normative)</w:t>
      </w:r>
    </w:p>
    <w:p>
      <w:pPr>
        <w:pStyle w:val="BodyText"/>
      </w:pPr>
      <w:r>
        <w:t xml:space="preserve">Field name: PCC.CategoryGroundingRecord</w:t>
      </w:r>
    </w:p>
    <w:p>
      <w:pPr>
        <w:pStyle w:val="BodyText"/>
      </w:pPr>
      <w:r>
        <w:t xml:space="preserve">Required when: Section 2.1C / Appendix AH trigger conditions hold for a claim-bearing Tier 3 run, high-stakes Tier 2 run, public conformance claim, public deployment claim, deterministic-selection claim, or optimized metric whose category choice is material.</w:t>
      </w:r>
    </w:p>
    <w:p>
      <w:pPr>
        <w:pStyle w:val="BodyText"/>
      </w:pPr>
      <w:r>
        <w:t xml:space="preserve">Minimum fields: material_category; category_role; primitive_basis; definition; category_discriminator; dependency_position; inclusion_boundary; exclusion_boundary; common_confusions; noncollapse_pairs; reference_structure; evidence_surface; source_authority_status; category_maturity_status; falsification_or_revision_trigger; term_refusal_condition; downstream_dependencies; semantic_debt_flag; reviewer_status; required_claim_action; and category_failure_class where applicable.</w:t>
      </w:r>
    </w:p>
    <w:p>
      <w:pPr>
        <w:pStyle w:val="BodyText"/>
      </w:pPr>
      <w:r>
        <w:t xml:space="preserve">Validation rule. If Category Grounding is required and PCC.CategoryGroundingRecord is missing, set audit_flag CATEGORY_GROUNDING_RECORD_MISSING and block deterministic framework selection, conformance, public-deployment, and optimized-metric claims until the claim is narrowed, escalated, marked sensitivity-only / monitor-only, or refused. If category_maturity_status is INSUFFICIENT_GROUNDING, LEGACY_UNREVIEWED, or CONTESTED beyond the claim boundary, the validator MUST reject unqualified deterministic, conformance, public-deployment, and public assurance claims for the affected decision state.</w:t>
      </w:r>
    </w:p>
    <w:bookmarkEnd w:id="386"/>
    <w:bookmarkStart w:id="387" w:name="X1ec2c2b34d9c435289942092115b418caf3d056"/>
    <w:p>
      <w:pPr>
        <w:pStyle w:val="Heading2"/>
      </w:pPr>
      <w:r>
        <w:t xml:space="preserve">H.0.3 CategoryCollapseSelfTest field (Normative)</w:t>
      </w:r>
    </w:p>
    <w:p>
      <w:pPr>
        <w:pStyle w:val="FirstParagraph"/>
      </w:pPr>
      <w:r>
        <w:t xml:space="preserve">Field name: PCC.CategoryCollapseSelfTest</w:t>
      </w:r>
    </w:p>
    <w:p>
      <w:pPr>
        <w:pStyle w:val="BodyText"/>
      </w:pPr>
      <w:r>
        <w:t xml:space="preserve">Required for: Tier 2 and Tier 3 runs; recommended for Tier 1.</w:t>
      </w:r>
    </w:p>
    <w:p>
      <w:pPr>
        <w:pStyle w:val="BodyText"/>
      </w:pPr>
      <w:r>
        <w:t xml:space="preserve">The field SHALL answer each of the following as PASS, FAIL, or IND:</w:t>
      </w:r>
    </w:p>
    <w:p>
      <w:pPr>
        <w:pStyle w:val="BodyText"/>
      </w:pPr>
      <w:r>
        <w:t xml:space="preserve">1. Did the run rely on traceability where admissibility was required?</w:t>
      </w:r>
    </w:p>
    <w:p>
      <w:pPr>
        <w:pStyle w:val="BodyText"/>
      </w:pPr>
      <w:r>
        <w:t xml:space="preserve">2. Did the run substitute compliance, approval, or certification for correctness?</w:t>
      </w:r>
    </w:p>
    <w:p>
      <w:pPr>
        <w:pStyle w:val="BodyText"/>
      </w:pPr>
      <w:r>
        <w:t xml:space="preserve">3. Did the run treat plausibility, fluency, rhetoric, or institutional authority as evidence?</w:t>
      </w:r>
    </w:p>
    <w:p>
      <w:pPr>
        <w:pStyle w:val="BodyText"/>
      </w:pPr>
      <w:r>
        <w:t xml:space="preserve">4. Did the run conflate intelligence, capability, or agency with welfare-bearing status?</w:t>
      </w:r>
    </w:p>
    <w:p>
      <w:pPr>
        <w:pStyle w:val="BodyText"/>
      </w:pPr>
      <w:r>
        <w:t xml:space="preserve">5. Did the run conflate moral status, protection, or sentience with governance authority?</w:t>
      </w:r>
    </w:p>
    <w:p>
      <w:pPr>
        <w:pStyle w:val="BodyText"/>
      </w:pPr>
      <w:r>
        <w:t xml:space="preserve">6. Did the run allow SGP-derived welfare scalars to alter NCRC, TRC, or CSV outcomes?</w:t>
      </w:r>
    </w:p>
    <w:p>
      <w:pPr>
        <w:pStyle w:val="BodyText"/>
      </w:pPr>
      <w:r>
        <w:t xml:space="preserve">7. Did the run treat mathematical consistency as empirical validation?</w:t>
      </w:r>
    </w:p>
    <w:p>
      <w:pPr>
        <w:pStyle w:val="BodyText"/>
      </w:pPr>
      <w:r>
        <w:t xml:space="preserve">8. Did the run use meta-union, AIU, cosmic, or universal language as a computational override?</w:t>
      </w:r>
    </w:p>
    <w:p>
      <w:pPr>
        <w:pStyle w:val="BodyText"/>
      </w:pPr>
      <w:r>
        <w:t xml:space="preserve">Validation rule. Any FAIL SHALL trigger CATEGORY_COLLAPSE_FLAG. If the failure affects admissibility, selectability, or selection, the run SHALL enter Refusal under Section 4.9.</w:t>
      </w:r>
    </w:p>
    <w:p>
      <w:pPr>
        <w:pStyle w:val="BodyText"/>
      </w:pPr>
      <w:r>
        <w:t xml:space="preserve">Appendix H is normative for PCC fields and audit flags at Tier 2-3.</w:t>
      </w:r>
    </w:p>
    <w:bookmarkEnd w:id="387"/>
    <w:bookmarkStart w:id="388" w:name="h.1-pcc-schema-human-readable"/>
    <w:p>
      <w:pPr>
        <w:pStyle w:val="Heading2"/>
      </w:pPr>
      <w:r>
        <w:t xml:space="preserve">H.1 PCC Schema (Human-Readable)</w:t>
      </w:r>
    </w:p>
    <w:p>
      <w:pPr>
        <w:pStyle w:val="FirstParagraph"/>
      </w:pPr>
      <w:r>
        <w:t xml:space="preserve">===============================================================</w:t>
      </w:r>
    </w:p>
    <w:p>
      <w:pPr>
        <w:pStyle w:val="BodyText"/>
      </w:pPr>
      <w:r>
        <w:t xml:space="preserve">PROVENANCE AND COMPLIANCE CERTIFICATE (PCC)</w:t>
      </w:r>
    </w:p>
    <w:p>
      <w:pPr>
        <w:pStyle w:val="BodyText"/>
      </w:pPr>
      <w:r>
        <w:t xml:space="preserve">RippleLogic Framework v12.4</w:t>
      </w:r>
    </w:p>
    <w:p>
      <w:pPr>
        <w:pStyle w:val="BodyText"/>
      </w:pPr>
      <w:r>
        <w:t xml:space="preserve">===============================================================</w:t>
      </w:r>
    </w:p>
    <w:p>
      <w:pPr>
        <w:pStyle w:val="BodyText"/>
      </w:pPr>
      <w:r>
        <w:t xml:space="preserve">HEADER (REQUIRED Tier 2-3)</w:t>
      </w:r>
    </w:p>
    <w:p>
      <w:r>
        <w:pict>
          <v:rect style="width:0;height:1.5pt" o:hralign="center" o:hrstd="t" o:hr="t"/>
        </w:pict>
      </w:r>
    </w:p>
    <w:p>
      <w:pPr>
        <w:pStyle w:val="FirstParagraph"/>
      </w:pPr>
      <w:r>
        <w:t xml:space="preserve">Decision ID: [unique identifier]</w:t>
      </w:r>
    </w:p>
    <w:p>
      <w:pPr>
        <w:pStyle w:val="BodyText"/>
      </w:pPr>
      <w:r>
        <w:t xml:space="preserve">Timestamp (UTC): [YYYY-MM-DDThh:mm:ssZ]</w:t>
      </w:r>
    </w:p>
    <w:p>
      <w:pPr>
        <w:pStyle w:val="BodyText"/>
      </w:pPr>
      <w:r>
        <w:t xml:space="preserve">Decision Owner(s): [names/roles]</w:t>
      </w:r>
    </w:p>
    <w:p>
      <w:pPr>
        <w:pStyle w:val="BodyText"/>
      </w:pPr>
      <w:r>
        <w:t xml:space="preserve">Analyst(s): [names/roles]</w:t>
      </w:r>
    </w:p>
    <w:p>
      <w:pPr>
        <w:pStyle w:val="BodyText"/>
      </w:pPr>
      <w:r>
        <w:t xml:space="preserve">Reviewer (Tier 3): [name/role]</w:t>
      </w:r>
    </w:p>
    <w:p>
      <w:pPr>
        <w:pStyle w:val="BodyText"/>
      </w:pPr>
      <w:r>
        <w:t xml:space="preserve">Spec Version: RippleLogic v12.4</w:t>
      </w:r>
    </w:p>
    <w:p>
      <w:pPr>
        <w:pStyle w:val="BodyText"/>
      </w:pPr>
      <w:r>
        <w:t xml:space="preserve">Implementation Tier: [1 | 2 | 3]</w:t>
      </w:r>
    </w:p>
    <w:p>
      <w:pPr>
        <w:pStyle w:val="BodyText"/>
      </w:pPr>
      <w:r>
        <w:t xml:space="preserve">Tier Claim Disposition (Tier 2-3 REQUIRED)</w:t>
      </w:r>
    </w:p>
    <w:p>
      <w:pPr>
        <w:pStyle w:val="BodyText"/>
      </w:pPr>
      <w:r>
        <w:t xml:space="preserve">PCC.TierClaimDisposition: [TIER_CLAIMED_AND_MET | TIER_ATTEMPTED_NOT_ACHIEVED_DOWNGRADED]</w:t>
      </w:r>
    </w:p>
    <w:p>
      <w:pPr>
        <w:pStyle w:val="BodyText"/>
      </w:pPr>
      <w:r>
        <w:t xml:space="preserve">If PCC.TierClaimDisposition = TIER_ATTEMPTED_NOT_ACHIEVED_DOWNGRADED, PCC MUST specify:</w:t>
      </w:r>
    </w:p>
    <w:p>
      <w:pPr>
        <w:pStyle w:val="BodyText"/>
      </w:pPr>
      <w:r>
        <w:t xml:space="preserve">- PCC.TierAttempted: [2 | 3]</w:t>
      </w:r>
    </w:p>
    <w:p>
      <w:pPr>
        <w:pStyle w:val="BodyText"/>
      </w:pPr>
      <w:r>
        <w:t xml:space="preserve">- PCC.TierAchieved: [1 | 2]</w:t>
      </w:r>
    </w:p>
    <w:p>
      <w:pPr>
        <w:pStyle w:val="BodyText"/>
      </w:pPr>
      <w:r>
        <w:t xml:space="preserve">Tier Downgrade Flags: [TIER_DOWNGRADED_CONTAINMENT = TRUE/FALSE] (required if any gate is unavailable and a Tier 2 downgrade disposition is used).</w:t>
      </w:r>
    </w:p>
    <w:p>
      <w:pPr>
        <w:pStyle w:val="BodyText"/>
      </w:pPr>
      <w:r>
        <w:t xml:space="preserve">Constraint (Normative). If TIER_DOWNGRADED_CONTAINMENT = TRUE, then PCC.TierClaimDisposition MUST be TIER_ATTEMPTED_NOT_ACHIEVED_DOWNGRADED and PCC.TierAchieved MUST be 2.</w:t>
      </w:r>
    </w:p>
    <w:p>
      <w:pPr>
        <w:pStyle w:val="BodyText"/>
      </w:pPr>
      <w:r>
        <w:t xml:space="preserve">Propagation Mode: [NONE | QUICK]</w:t>
      </w:r>
    </w:p>
    <w:p>
      <w:pPr>
        <w:pStyle w:val="BodyText"/>
      </w:pPr>
      <w:r>
        <w:t xml:space="preserve">Kernel Profile: [NONE | profile name + KQS + evidence note]</w:t>
      </w:r>
    </w:p>
    <w:p>
      <w:pPr>
        <w:pStyle w:val="BodyText"/>
      </w:pPr>
      <w:r>
        <w:t xml:space="preserve">If Propagation Mode = QUICK, PCC MUST include:</w:t>
      </w:r>
    </w:p>
    <w:p>
      <w:pPr>
        <w:pStyle w:val="BodyText"/>
      </w:pPr>
      <w:r>
        <w:t xml:space="preserve">PCC.Kernel.EntryAbsMax: [float in canonical scale]</w:t>
      </w:r>
      <w:r>
        <w:br/>
      </w:r>
      <w:r>
        <w:t xml:space="preserve">PCC.Kernel.RowSumAbsMax: [float in canonical scale] (this is ∥K∥∞)</w:t>
      </w:r>
      <w:r>
        <w:br/>
      </w:r>
      <w:r>
        <w:t xml:space="preserve">PCC.Kernel.Bounds: [κ_max, ρ_max used]</w:t>
      </w:r>
      <w:r>
        <w:br/>
      </w:r>
      <w:r>
        <w:t xml:space="preserve">PCC.Kernel.StabilityPass: [TRUE/FALSE]</w:t>
      </w:r>
    </w:p>
    <w:p>
      <w:pPr>
        <w:pStyle w:val="BodyText"/>
      </w:pPr>
      <w:r>
        <w:t xml:space="preserve">Weight Profile: [HDW | PLSS_LOCAL | Declared interim | Uniform]</w:t>
      </w:r>
    </w:p>
    <w:p>
      <w:pPr>
        <w:pStyle w:val="BodyText"/>
      </w:pPr>
      <w:r>
        <w:t xml:space="preserve">PCC.BaselineType_Welfare: [STATUS_QUO | FLOOR_REFERENCE | OTHER_DECLARED]</w:t>
      </w:r>
      <w:r>
        <w:br/>
      </w:r>
      <w:r>
        <w:t xml:space="preserve">PCC.BaselineType_Gates: [FLOOR_REFERENCE] (MUST be FLOOR_REFERENCE for all cells in C_r ∪ C_cat)</w:t>
      </w:r>
      <w:r>
        <w:br/>
      </w:r>
      <w:r>
        <w:t xml:space="preserve">PCC.BaselineReference_Gates: [indicator definitions + target/floor levels + sources + conversion assumptions]</w:t>
      </w:r>
      <w:r>
        <w:br/>
      </w:r>
      <w:r>
        <w:t xml:space="preserve">PCC.BaselineFloorReferenceCellsInWelfare: [list of rights/catastrophe cells that remain in welfare scoring under the non-maskable persistence rule and therefore use floor-reference baseline in welfare scoring]</w:t>
      </w:r>
      <w:r>
        <w:br/>
      </w:r>
      <w:r>
        <w:t xml:space="preserve">PCC.BaselineDualExceptionBlock: [OPTIONAL structured list by cell or cell-class: welfare baseline used, gate baseline fixed at FLOOR_REFERENCE, rationale, and reviewer sign-off if required]</w:t>
      </w:r>
      <w:r>
        <w:br/>
      </w:r>
      <w:r>
        <w:t xml:space="preserve">If PCC.BaselineType_Welfare = OTHER_DECLARED, PCC MUST specify: PCC.BaselineReference_Welfare.</w:t>
      </w:r>
    </w:p>
    <w:p>
      <w:pPr>
        <w:pStyle w:val="BodyText"/>
      </w:pPr>
      <w:r>
        <w:t xml:space="preserve">TRC Context Class: [Personal | Organizational | Reversible |</w:t>
      </w:r>
    </w:p>
    <w:p>
      <w:pPr>
        <w:pStyle w:val="BodyText"/>
      </w:pPr>
      <w:r>
        <w:t xml:space="preserve">Irreversible | Existential]</w:t>
      </w:r>
    </w:p>
    <w:p>
      <w:pPr>
        <w:pStyle w:val="BodyText"/>
      </w:pPr>
      <w:r>
        <w:t xml:space="preserve">Content Hash: [optional Tier 2; required Tier 3; SHA-256]</w:t>
      </w:r>
    </w:p>
    <w:p>
      <w:pPr>
        <w:pStyle w:val="BodyText"/>
      </w:pPr>
      <w:r>
        <w:t xml:space="preserve">STEWARDSHIP BLOCK (CONDITIONAL; REQUIRED when Stw_req=1)</w:t>
      </w:r>
    </w:p>
    <w:p>
      <w:r>
        <w:pict>
          <v:rect style="width:0;height:1.5pt" o:hralign="center" o:hrstd="t" o:hr="t"/>
        </w:pict>
      </w:r>
    </w:p>
    <w:p>
      <w:pPr>
        <w:pStyle w:val="FirstParagraph"/>
      </w:pPr>
      <w:r>
        <w:t xml:space="preserve">PCC.Stewardship.Stw_req: [TRUE | FALSE]</w:t>
      </w:r>
    </w:p>
    <w:p>
      <w:pPr>
        <w:pStyle w:val="BodyText"/>
      </w:pPr>
      <w:r>
        <w:t xml:space="preserve">If Stw_req = FALSE, all fields below MAY be omitted.</w:t>
      </w:r>
    </w:p>
    <w:p>
      <w:pPr>
        <w:pStyle w:val="BodyText"/>
      </w:pPr>
      <w:r>
        <w:t xml:space="preserve">PCC.Stewardship.DBD.Scope: [list of out-of-scope authority domains]</w:t>
      </w:r>
    </w:p>
    <w:p>
      <w:pPr>
        <w:pStyle w:val="BodyText"/>
      </w:pPr>
      <w:r>
        <w:t xml:space="preserve">PCC.Stewardship.DBD.RefusalRule: [refusal/deferral rule identifier]</w:t>
      </w:r>
    </w:p>
    <w:p>
      <w:pPr>
        <w:pStyle w:val="BodyText"/>
      </w:pPr>
      <w:r>
        <w:t xml:space="preserve">PCC.Stewardship.APM.AfterActionAuthorship: [0.0–1.0]</w:t>
      </w:r>
    </w:p>
    <w:p>
      <w:pPr>
        <w:pStyle w:val="BodyText"/>
      </w:pPr>
      <w:r>
        <w:t xml:space="preserve">PCC.Stewardship.APM.Rationale: [artifact-anchored justification; MUST reference &gt;=2 of 4 APM anchors per Appendix N.4]</w:t>
      </w:r>
    </w:p>
    <w:p>
      <w:pPr>
        <w:pStyle w:val="BodyText"/>
      </w:pPr>
      <w:r>
        <w:t xml:space="preserve">PCC.Stewardship.APM.BaselineAuthorship: [0.0–1.0] (OPTIONAL)</w:t>
      </w:r>
    </w:p>
    <w:p>
      <w:pPr>
        <w:pStyle w:val="BodyText"/>
      </w:pPr>
      <w:r>
        <w:t xml:space="preserve">PCC.Stewardship.IRB.InterventionCap: [declared caps]</w:t>
      </w:r>
    </w:p>
    <w:p>
      <w:pPr>
        <w:pStyle w:val="BodyText"/>
      </w:pPr>
      <w:r>
        <w:t xml:space="preserve">PCC.Stewardship.IRB.Thresholds: [intervene-only-past-harm-point rule]</w:t>
      </w:r>
    </w:p>
    <w:p>
      <w:pPr>
        <w:pStyle w:val="BodyText"/>
      </w:pPr>
      <w:r>
        <w:t xml:space="preserve">PCC.Stewardship.InfluenceLedgerRef: [pointer |</w:t>
      </w:r>
      <w:r>
        <w:t xml:space="preserve"> </w:t>
      </w:r>
      <w:r>
        <w:t xml:space="preserve">“</w:t>
      </w:r>
      <w:r>
        <w:t xml:space="preserve">NONE</w:t>
      </w:r>
      <w:r>
        <w:t xml:space="preserve">”</w:t>
      </w:r>
      <w:r>
        <w:t xml:space="preserve"> </w:t>
      </w:r>
      <w:r>
        <w:t xml:space="preserve">+ justification]</w:t>
      </w:r>
    </w:p>
    <w:p>
      <w:pPr>
        <w:pStyle w:val="BodyText"/>
      </w:pPr>
      <w:r>
        <w:t xml:space="preserve">PCC.Stewardship.DelayFlag: [TRUE | FALSE] (OPTIONAL)</w:t>
      </w:r>
    </w:p>
    <w:p>
      <w:pPr>
        <w:pStyle w:val="BodyText"/>
      </w:pPr>
      <w:r>
        <w:t xml:space="preserve">SCOPE (REQUIRED Tier 2-3)</w:t>
      </w:r>
    </w:p>
    <w:p>
      <w:r>
        <w:pict>
          <v:rect style="width:0;height:1.5pt" o:hralign="center" o:hrstd="t" o:hr="t"/>
        </w:pict>
      </w:r>
    </w:p>
    <w:p>
      <w:pPr>
        <w:pStyle w:val="FirstParagraph"/>
      </w:pPr>
      <w:r>
        <w:t xml:space="preserve">Decision Question: [clear statement]</w:t>
      </w:r>
    </w:p>
    <w:p>
      <w:pPr>
        <w:pStyle w:val="BodyText"/>
      </w:pPr>
      <w:r>
        <w:t xml:space="preserve">Time Horizon: [years]</w:t>
      </w:r>
    </w:p>
    <w:p>
      <w:pPr>
        <w:pStyle w:val="BodyText"/>
      </w:pPr>
      <w:r>
        <w:t xml:space="preserve">Primary Affected Scopes (Union Scopes): [list]</w:t>
      </w:r>
    </w:p>
    <w:p>
      <w:pPr>
        <w:pStyle w:val="BodyText"/>
      </w:pPr>
      <w:r>
        <w:t xml:space="preserve">Decision Boundary Notes: [what is in/out of scope; why]</w:t>
      </w:r>
    </w:p>
    <w:p>
      <w:pPr>
        <w:pStyle w:val="BodyText"/>
      </w:pPr>
      <w:r>
        <w:t xml:space="preserve">Stakeholder Coverage and Mapping (Tier-governed; v12.4)</w:t>
      </w:r>
    </w:p>
    <w:p>
      <w:pPr>
        <w:pStyle w:val="BodyText"/>
      </w:pPr>
      <w:r>
        <w:t xml:space="preserve">Stakeholder Coverage Index (SCI): [SCI-0 / SCI-1 / SCI-2 / SCI-3 / SCI-4]</w:t>
      </w:r>
    </w:p>
    <w:p>
      <w:pPr>
        <w:pStyle w:val="BodyText"/>
      </w:pPr>
      <w:r>
        <w:t xml:space="preserve">PCC.SCI.BelowMinimumDisposition: [DOWNGRADE_TIER | RERUN_TO_MEET_MINIMUM] (REQUIRED if SCI_BELOW_MINIMUM triggers; see Section 5.0.1 and audit flag SCI_BELOW_MINIMUM).</w:t>
      </w:r>
    </w:p>
    <w:p>
      <w:pPr>
        <w:pStyle w:val="BodyText"/>
      </w:pPr>
      <w:r>
        <w:t xml:space="preserve">PCC.SCI.Justification: [text] (REQUIRED if SCI &lt; tier minimum, OR if SCI equals the tier minimum and a Next-Run Upgrade Plan is required).</w:t>
      </w:r>
    </w:p>
    <w:p>
      <w:pPr>
        <w:pStyle w:val="BodyText"/>
      </w:pPr>
      <w:r>
        <w:t xml:space="preserve">Scope Coverage Declaration: Mode [FULL_SCOPE / REDUCED_SCOPE]; Active scopes [list]; Omitted scopes [list]; Omission rationales [text]; Blind-spot statement [text]; Escalation triggers that force scope expansion [list].</w:t>
      </w:r>
    </w:p>
    <w:p>
      <w:pPr>
        <w:pStyle w:val="BodyText"/>
      </w:pPr>
      <w:r>
        <w:t xml:space="preserve">SCI Next-Run Upgrade Plan (REQUIRED if SCI equals the tier minimum for the claimed tier): [text; what scope expansions or stakeholder mapping improvements will be executed next run; by when].</w:t>
      </w:r>
    </w:p>
    <w:p>
      <w:pPr>
        <w:pStyle w:val="BodyText"/>
      </w:pPr>
      <w:r>
        <w:t xml:space="preserve">Admissibility Attestation (REQUIRED if Mode = REDUCED_SCOPE):</w:t>
      </w:r>
    </w:p>
    <w:p>
      <w:pPr>
        <w:pStyle w:val="BodyText"/>
      </w:pPr>
      <w:r>
        <w:t xml:space="preserve">PCC.AdmissibilityAttestation.NCRC_full_Cr_computed: [TRUE | FALSE]</w:t>
      </w:r>
    </w:p>
    <w:p>
      <w:pPr>
        <w:pStyle w:val="BodyText"/>
      </w:pPr>
      <w:r>
        <w:t xml:space="preserve">PCC.AdmissibilityAttestation.TRC_full_Ccat_computed: [TRUE | FALSE | NA]</w:t>
      </w:r>
    </w:p>
    <w:p>
      <w:pPr>
        <w:pStyle w:val="BodyText"/>
      </w:pPr>
      <w:r>
        <w:t xml:space="preserve">PCC.AdmissibilityAttestation.Containment_computed_as_applicable: [TRUE | FALSE | NA]</w:t>
      </w:r>
    </w:p>
    <w:p>
      <w:pPr>
        <w:pStyle w:val="BodyText"/>
      </w:pPr>
      <w:r>
        <w:t xml:space="preserve">Notes (Normative): Reduced-scope mode SHALL NOT remove any non-maskable cells or required scope rows from admissibility computation. If any required attestation is FALSE or missing, the run MUST NOT claim tier compliance for the affected admissibility gate(s) and MUST record the relevant audit flag(s).</w:t>
      </w:r>
    </w:p>
    <w:p>
      <w:pPr>
        <w:pStyle w:val="BodyText"/>
      </w:pPr>
      <w:r>
        <w:t xml:space="preserve">Stakeholder Instance Map (InstanceMap): Provide a structured list of stakeholder instances with fields: instance_id, description, role/context, exposure pathway, mapped_scope(s), and rationale. Tier 3 REQUIRED, Tier 2 REQUIRED when any SDP trigger holds (Section 2.2A).</w:t>
      </w:r>
    </w:p>
    <w:p>
      <w:pPr>
        <w:pStyle w:val="BodyText"/>
      </w:pPr>
      <w:r>
        <w:t xml:space="preserve">Redundancy Handling Declaration (if any multi-scope mapping): Method [EMERGENT_SCALE_JUSTIFICATION / DEDUPLICATION / ALLOCATION]; Effect-token list (if ALLOCATION); allocation coefficients (Σ_u α_u ≤ 1 per token); disclosure of any deduplication primary scope choices.</w:t>
      </w:r>
    </w:p>
    <w:p>
      <w:pPr>
        <w:pStyle w:val="BodyText"/>
      </w:pPr>
      <w:r>
        <w:t xml:space="preserve">PLSS BLOCK (CONDITIONAL; REQUIRED when PLSS is used)</w:t>
      </w:r>
    </w:p>
    <w:p>
      <w:pPr>
        <w:pStyle w:val="BodyText"/>
      </w:pPr>
      <w:r>
        <w:t xml:space="preserve">PCC.PLSS.LSSDeclaration: [final Local Stakeholder Set used for the run, with reference to the instance-to-scope mapping basis]</w:t>
      </w:r>
    </w:p>
    <w:p>
      <w:pPr>
        <w:pStyle w:val="BodyText"/>
      </w:pPr>
      <w:r>
        <w:t xml:space="preserve">PCC.PLSS.ProminenceVector: [declared q_u for all scopes, including sub-component basis for magnitude, probability, persistence, and propagation]</w:t>
      </w:r>
    </w:p>
    <w:p>
      <w:pPr>
        <w:pStyle w:val="BodyText"/>
      </w:pPr>
      <w:r>
        <w:t xml:space="preserve">PCC.PLSS.Operator: [DEFAULT_GEOMEAN_V1 | OTHER_DECLARED]; if OTHER_DECLARED, record operator, rationale, and sensitivity note</w:t>
      </w:r>
    </w:p>
    <w:p>
      <w:pPr>
        <w:pStyle w:val="BodyText"/>
      </w:pPr>
      <w:r>
        <w:t xml:space="preserve">PCC.PLSS.WeightVector: [computed w_u^PLSS for all scopes]</w:t>
      </w:r>
    </w:p>
    <w:p>
      <w:pPr>
        <w:pStyle w:val="BodyText"/>
      </w:pPr>
      <w:r>
        <w:t xml:space="preserve">PCC.PLSS.ScopePostureClassification: [Prominent | Guardrail for each scope]</w:t>
      </w:r>
    </w:p>
    <w:p>
      <w:pPr>
        <w:pStyle w:val="BodyText"/>
      </w:pPr>
      <w:r>
        <w:t xml:space="preserve">PCC.PLSS.EscalationTriggerAssessment: [ET-1 through ET-7 outcome, including any justification for remaining in PLSS posture]</w:t>
      </w:r>
    </w:p>
    <w:p>
      <w:pPr>
        <w:pStyle w:val="BodyText"/>
      </w:pPr>
      <w:r>
        <w:t xml:space="preserve">PCC.PLSS.FallbackDeclaration: [uniform residual fallback used if all q_u = 0, or other declared fallback with justification]</w:t>
      </w:r>
    </w:p>
    <w:p>
      <w:pPr>
        <w:pStyle w:val="BodyText"/>
      </w:pPr>
      <w:r>
        <w:t xml:space="preserve">MEASUREMENT-MATURITY AND DEPLOYMENT-CONTEXT BLOCK (REQUIRED when applicable; Tier 2-3)</w:t>
      </w:r>
    </w:p>
    <w:p>
      <w:pPr>
        <w:pStyle w:val="BodyText"/>
      </w:pPr>
      <w:r>
        <w:t xml:space="preserve">PCC.UCI_Measurement_Readiness: [UCI-M0_UNAVAILABLE | UCI-M1_PROVISIONAL | UCI-M2_DOMAIN_SUPPORTED | UCI-M3_VALIDATED]; PCC.UCI_Indicator_Source: [named sources]; PCC.UCI_Normalization_Rule: [declared rule]; PCC.UCI_Structural_Independence_Posture: [independent | correlated-disclosed | unavailable]; PCC.UCI_Reviewer_Reliability_Status: [not-tested | internally-reviewed | IRR-tested | validated].</w:t>
      </w:r>
    </w:p>
    <w:p>
      <w:pPr>
        <w:pStyle w:val="BodyText"/>
      </w:pPr>
      <w:r>
        <w:t xml:space="preserve">PCC.Kernel_Use_Posture: [K0_NONE | K1_STARTER | K2_DOMAIN_CALIBRATED | K3_BACKTESTED | K4_REGISTERED]; PCC.Kernel_Validation_Evidence: [none | source note | calibration report | backtest report | registry ID]; PCC.Kernel_Backtest_Status: [not-backtested | partial | complete]; PCC.Kernel_Error_Bounds: [declared bounds or NA].</w:t>
      </w:r>
    </w:p>
    <w:p>
      <w:pPr>
        <w:pStyle w:val="BodyText"/>
      </w:pPr>
      <w:r>
        <w:t xml:space="preserve">PCC.HDW_Capture_Audit: [weight source, stakeholder map, participation quality, expert role provenance, conflict disclosures, challenger window, independent review status, captured-context limitation] (required for Tier 3 public or institutional weighting processes).</w:t>
      </w:r>
    </w:p>
    <w:p>
      <w:pPr>
        <w:pStyle w:val="BodyText"/>
      </w:pPr>
      <w:r>
        <w:t xml:space="preserve">PCC.PLSS_Escalation_Register: [profile used, local stakeholder set, guardrail scopes, escalation-trigger checklist, non-escalation rationale, externality search method, prominence-sensitivity result, external challenger status, repeated-PLSS-use flag] (required when PLSS is used).</w:t>
      </w:r>
    </w:p>
    <w:p>
      <w:pPr>
        <w:pStyle w:val="BodyText"/>
      </w:pPr>
      <w:r>
        <w:t xml:space="preserve">PCC.Deployment_Context_Profile: [LAB | PILOT | INSTITUTIONAL_ADVISORY | INSTITUTIONAL_OPERATIONAL | PUBLIC_POLICY | AGENTIC_EXECUTION | EMERGENCY_TRIAGE] plus evidence-sufficiency, reviewer-independence, audit-visibility, and escalation-threshold notes.</w:t>
      </w:r>
    </w:p>
    <w:p>
      <w:pPr>
        <w:pStyle w:val="BodyText"/>
      </w:pPr>
      <w:r>
        <w:t xml:space="preserve">PCC.Biological_Evaluation_Maturity: [BEM-0_NOT_EVALUATED | BEM-1_TAXON_BASELINE | BEM-2_ETHOLOGICAL_GUIDANCE | BEM-3_EXPERT_REVIEWED_BATTERY | BEM-4_VALIDATED_ANNEX] when biological SGP evidence is invoked. Biological measurement immaturity SHALL NOT reduce precautionary protection where credible taxon-level evidence supports moral patienthood.</w:t>
      </w:r>
    </w:p>
    <w:p>
      <w:pPr>
        <w:pStyle w:val="BodyText"/>
      </w:pPr>
      <w:r>
        <w:t xml:space="preserve">Option Set O:</w:t>
      </w:r>
    </w:p>
    <w:p>
      <w:pPr>
        <w:pStyle w:val="BodyText"/>
      </w:pPr>
      <w:r>
        <w:t xml:space="preserve">Option A: [description]</w:t>
      </w:r>
    </w:p>
    <w:p>
      <w:pPr>
        <w:pStyle w:val="BodyText"/>
      </w:pPr>
      <w:r>
        <w:t xml:space="preserve">Option B: [description]</w:t>
      </w:r>
    </w:p>
    <w:p>
      <w:pPr>
        <w:pStyle w:val="BodyText"/>
      </w:pPr>
      <w:r>
        <w:t xml:space="preserve">Option C: [description] (if applicable)</w:t>
      </w:r>
    </w:p>
    <w:p>
      <w:pPr>
        <w:pStyle w:val="BodyText"/>
      </w:pPr>
      <w:r>
        <w:t xml:space="preserve">Applicability Mask m(u,d) (RLS only):</w:t>
      </w:r>
    </w:p>
    <w:p>
      <w:pPr>
        <w:pStyle w:val="BodyText"/>
      </w:pPr>
      <w:r>
        <w:t xml:space="preserve">Masked cells: [list + rationale per cell]</w:t>
      </w:r>
    </w:p>
    <w:p>
      <w:pPr>
        <w:pStyle w:val="BodyText"/>
      </w:pPr>
      <w:r>
        <w:t xml:space="preserve">Non-maskable verification:</w:t>
      </w:r>
    </w:p>
    <w:p>
      <w:pPr>
        <w:pStyle w:val="BodyText"/>
      </w:pPr>
      <w:r>
        <w:t xml:space="preserve">Rights cells unmasked: [PASS/FAIL]</w:t>
      </w:r>
    </w:p>
    <w:p>
      <w:pPr>
        <w:pStyle w:val="BodyText"/>
      </w:pPr>
      <w:r>
        <w:t xml:space="preserve">Catastrophe cells unmasked: [PASS/FAIL]</w:t>
      </w:r>
    </w:p>
    <w:p>
      <w:pPr>
        <w:pStyle w:val="BodyText"/>
      </w:pPr>
      <w:r>
        <w:t xml:space="preserve">INPUTS (REQUIRED Tier 2-3)</w:t>
      </w:r>
    </w:p>
    <w:p>
      <w:pPr>
        <w:pStyle w:val="BodyText"/>
      </w:pPr>
      <w:r>
        <w:t xml:space="preserve">Uncertainty Method (Tier 2+ REQUIRED for active cells):</w:t>
      </w:r>
    </w:p>
    <w:p>
      <w:pPr>
        <w:pStyle w:val="BodyText"/>
      </w:pPr>
      <w:r>
        <w:t xml:space="preserve">PCC.Uncertainty.Method: [A | B | C]</w:t>
      </w:r>
      <w:r>
        <w:br/>
      </w:r>
      <w:r>
        <w:t xml:space="preserve">If Method = B:</w:t>
      </w:r>
      <w:r>
        <w:br/>
      </w:r>
      <w:r>
        <w:t xml:space="preserve">PCC.Uncertainty.CellConfidenceAggregationMethod: [CCAM_MIN_V1 | CCAM_WMEAN_V1]</w:t>
      </w:r>
      <w:r>
        <w:br/>
      </w:r>
      <w:r>
        <w:t xml:space="preserve">PCC.Uncertainty.c_cell_table: [table of c(u,d,a) for active cells, or a retrievable representation sufficient for recomputation]</w:t>
      </w:r>
    </w:p>
    <w:p>
      <w:r>
        <w:pict>
          <v:rect style="width:0;height:1.5pt" o:hralign="center" o:hrstd="t" o:hr="t"/>
        </w:pict>
      </w:r>
    </w:p>
    <w:p>
      <w:pPr>
        <w:pStyle w:val="FirstParagraph"/>
      </w:pPr>
      <w:r>
        <w:t xml:space="preserve">Weights:</w:t>
      </w:r>
    </w:p>
    <w:p>
      <w:pPr>
        <w:pStyle w:val="BodyText"/>
      </w:pPr>
      <w:r>
        <w:t xml:space="preserve">Union weights w_u: [vector or table]</w:t>
      </w:r>
    </w:p>
    <w:p>
      <w:pPr>
        <w:pStyle w:val="BodyText"/>
      </w:pPr>
      <w:r>
        <w:t xml:space="preserve">Dimension weights v_d: [vector or table]</w:t>
      </w:r>
    </w:p>
    <w:p>
      <w:pPr>
        <w:pStyle w:val="BodyText"/>
      </w:pPr>
      <w:r>
        <w:t xml:space="preserve">HDW parameters (if used): [λ_U, λ_D; sources]</w:t>
      </w:r>
    </w:p>
    <w:p>
      <w:pPr>
        <w:pStyle w:val="BodyText"/>
      </w:pPr>
      <w:r>
        <w:t xml:space="preserve">Rights Canon:</w:t>
      </w:r>
    </w:p>
    <w:p>
      <w:pPr>
        <w:pStyle w:val="BodyText"/>
      </w:pPr>
      <w:r>
        <w:t xml:space="preserve">Thresholds θ_r: [table or</w:t>
      </w:r>
      <w:r>
        <w:t xml:space="preserve"> </w:t>
      </w:r>
      <w:r>
        <w:t xml:space="preserve">“</w:t>
      </w:r>
      <w:r>
        <w:t xml:space="preserve">current canonical</w:t>
      </w:r>
      <w:r>
        <w:t xml:space="preserve">”</w:t>
      </w:r>
      <w:r>
        <w:t xml:space="preserve">]</w:t>
      </w:r>
    </w:p>
    <w:p>
      <w:pPr>
        <w:pStyle w:val="BodyText"/>
      </w:pPr>
      <w:r>
        <w:t xml:space="preserve">Coverage sets C_r: [table or</w:t>
      </w:r>
      <w:r>
        <w:t xml:space="preserve"> </w:t>
      </w:r>
      <w:r>
        <w:t xml:space="preserve">“</w:t>
      </w:r>
      <w:r>
        <w:t xml:space="preserve">current canonical</w:t>
      </w:r>
      <w:r>
        <w:t xml:space="preserve">”</w:t>
      </w:r>
      <w:r>
        <w:t xml:space="preserve">]</w:t>
      </w:r>
    </w:p>
    <w:p>
      <w:pPr>
        <w:pStyle w:val="BodyText"/>
      </w:pPr>
      <w:r>
        <w:t xml:space="preserve">Subgroup policy:</w:t>
      </w:r>
    </w:p>
    <w:p>
      <w:pPr>
        <w:pStyle w:val="BodyText"/>
      </w:pPr>
      <w:r>
        <w:t xml:space="preserve">G_{u,d} method: [enumerated | conservative bound]</w:t>
      </w:r>
    </w:p>
    <w:p>
      <w:pPr>
        <w:pStyle w:val="BodyText"/>
      </w:pPr>
      <w:r>
        <w:t xml:space="preserve">γ_subgroup (if used): [value]</w:t>
      </w:r>
    </w:p>
    <w:p>
      <w:pPr>
        <w:pStyle w:val="BodyText"/>
      </w:pPr>
      <w:r>
        <w:t xml:space="preserve">Notes: [limitations if any]</w:t>
      </w:r>
    </w:p>
    <w:p>
      <w:pPr>
        <w:pStyle w:val="BodyText"/>
      </w:pPr>
      <w:r>
        <w:t xml:space="preserve">TRC Inputs (REQUIRED Tier 2 when plausible; REQUIRED Tier 3):</w:t>
      </w:r>
    </w:p>
    <w:p>
      <w:pPr>
        <w:pStyle w:val="BodyText"/>
      </w:pPr>
      <w:r>
        <w:t xml:space="preserve">Catastrophe cells C_cat: [list]</w:t>
      </w:r>
    </w:p>
    <w:p>
      <w:pPr>
        <w:pStyle w:val="BodyText"/>
      </w:pPr>
      <w:r>
        <w:t xml:space="preserve">Catastrophe weights ω: [list]</w:t>
      </w:r>
    </w:p>
    <w:p>
      <w:pPr>
        <w:pStyle w:val="BodyText"/>
      </w:pPr>
      <w:r>
        <w:t xml:space="preserve">α: [value]</w:t>
      </w:r>
    </w:p>
    <w:p>
      <w:pPr>
        <w:pStyle w:val="BodyText"/>
      </w:pPr>
      <w:r>
        <w:t xml:space="preserve">τ_TRC: [value]</w:t>
      </w:r>
    </w:p>
    <w:p>
      <w:pPr>
        <w:pStyle w:val="BodyText"/>
      </w:pPr>
      <w:r>
        <w:t xml:space="preserve">Scenario set S:</w:t>
      </w:r>
    </w:p>
    <w:p>
      <w:pPr>
        <w:pStyle w:val="BodyText"/>
      </w:pPr>
      <w:r>
        <w:t xml:space="preserve">For each scenario s:</w:t>
      </w:r>
    </w:p>
    <w:p>
      <w:pPr>
        <w:pStyle w:val="BodyText"/>
      </w:pPr>
      <w:r>
        <w:t xml:space="preserve">ID, category, narrative, p_s, parameterization notes</w:t>
      </w:r>
    </w:p>
    <w:p>
      <w:pPr>
        <w:pStyle w:val="BodyText"/>
      </w:pPr>
      <w:r>
        <w:t xml:space="preserve">Mandatory tails check:</w:t>
      </w:r>
    </w:p>
    <w:p>
      <w:pPr>
        <w:pStyle w:val="BodyText"/>
      </w:pPr>
      <w:r>
        <w:t xml:space="preserve">Categories present: [YES/NO per category]</w:t>
      </w:r>
    </w:p>
    <w:p>
      <w:pPr>
        <w:pStyle w:val="BodyText"/>
      </w:pPr>
      <w:r>
        <w:t xml:space="preserve">Probability floors met: [YES/NO]</w:t>
      </w:r>
    </w:p>
    <w:p>
      <w:pPr>
        <w:pStyle w:val="BodyText"/>
      </w:pPr>
      <w:r>
        <w:t xml:space="preserve">Any implausibility justifications: [YES/NO; if YES, details]</w:t>
      </w:r>
    </w:p>
    <w:p>
      <w:pPr>
        <w:pStyle w:val="BodyText"/>
      </w:pPr>
      <w:r>
        <w:t xml:space="preserve">Containment Inputs (REQUIRED Tier 3):</w:t>
      </w:r>
    </w:p>
    <w:p>
      <w:pPr>
        <w:pStyle w:val="BodyText"/>
      </w:pPr>
      <w:r>
        <w:t xml:space="preserve">τ_c: [value]</w:t>
      </w:r>
    </w:p>
    <w:p>
      <w:pPr>
        <w:pStyle w:val="BodyText"/>
      </w:pPr>
      <w:r>
        <w:t xml:space="preserve">θ_pos: [value]</w:t>
      </w:r>
    </w:p>
    <w:p>
      <w:pPr>
        <w:pStyle w:val="BodyText"/>
      </w:pPr>
      <w:r>
        <w:t xml:space="preserve">D_c: [value]</w:t>
      </w:r>
    </w:p>
    <w:p>
      <w:pPr>
        <w:pStyle w:val="BodyText"/>
      </w:pPr>
      <w:r>
        <w:t xml:space="preserve">UCI method: [indicators used + sources]</w:t>
      </w:r>
    </w:p>
    <w:p>
      <w:pPr>
        <w:pStyle w:val="BodyText"/>
      </w:pPr>
      <w:r>
        <w:t xml:space="preserve">If UCI is unavailable for required containing scopes, record CONTAINMENT_UCI_UNAVAILABLE and set PCC.Containment.UCIUnavailableDisposition to DOWNGRADE_TIER or COLLECT_DATA_RERUN (and provide a remediation timeline).</w:t>
      </w:r>
    </w:p>
    <w:p>
      <w:pPr>
        <w:pStyle w:val="BodyText"/>
      </w:pPr>
      <w:r>
        <w:t xml:space="preserve">NORMATIVE INPUT REGISTER (REQUIRED when material)</w:t>
      </w:r>
    </w:p>
    <w:p>
      <w:r>
        <w:pict>
          <v:rect style="width:0;height:1.5pt" o:hralign="center" o:hrstd="t" o:hr="t"/>
        </w:pict>
      </w:r>
    </w:p>
    <w:p>
      <w:pPr>
        <w:pStyle w:val="FirstParagraph"/>
      </w:pPr>
      <w:r>
        <w:t xml:space="preserve">PCC.NormativeInputRegister: [array; REQUIRED when any welfare-relevant state, rights-relevant state, or enabling condition materially affects admissibility, precautionary handling, selection, or tie-break outcome]</w:t>
      </w:r>
    </w:p>
    <w:p>
      <w:pPr>
        <w:pStyle w:val="BodyText"/>
      </w:pPr>
      <w:r>
        <w:t xml:space="preserve">For each entry n in PCC.NormativeInputRegister, record:</w:t>
      </w:r>
    </w:p>
    <w:p>
      <w:pPr>
        <w:pStyle w:val="BodyText"/>
      </w:pPr>
      <w:r>
        <w:t xml:space="preserve">NormInputID: [unique identifier]</w:t>
      </w:r>
    </w:p>
    <w:p>
      <w:pPr>
        <w:pStyle w:val="BodyText"/>
      </w:pPr>
      <w:r>
        <w:t xml:space="preserve">InputType: [WELFARE_RELEVANT_STATE | RIGHTS_RELEVANT_STATE | ENABLING_CONDITION]</w:t>
      </w:r>
    </w:p>
    <w:p>
      <w:pPr>
        <w:pStyle w:val="BodyText"/>
      </w:pPr>
      <w:r>
        <w:t xml:space="preserve">Materiality: [ADMISSIBILITY_MATERIAL | PRECAUTION_MATERIAL | SELECTION_MATERIAL | TIEBREAK_MATERIAL]</w:t>
      </w:r>
    </w:p>
    <w:p>
      <w:pPr>
        <w:pStyle w:val="BodyText"/>
      </w:pPr>
      <w:r>
        <w:t xml:space="preserve">AffectedObjects: [cell(s), right(s), scenario(s), gate(s), structural metric(s), or decision element(s)]</w:t>
      </w:r>
    </w:p>
    <w:p>
      <w:pPr>
        <w:pStyle w:val="BodyText"/>
      </w:pPr>
      <w:r>
        <w:t xml:space="preserve">StakeholderOrScopeTarget: [stakeholder / class / subgroup / instance / scope / scope-set]</w:t>
      </w:r>
    </w:p>
    <w:p>
      <w:pPr>
        <w:pStyle w:val="BodyText"/>
      </w:pPr>
      <w:r>
        <w:t xml:space="preserve">EvidenceBasisType: [DIRECT_INDICATOR | IMPACT_INSTANCE_TRACE | RIGHTS_CANON_INTERPRETATION | SGP_INTERFACE | GOVERNED_PROXY | PRECAUTIONARY_DECLARATION | OTHER_DECLARED]</w:t>
      </w:r>
    </w:p>
    <w:p>
      <w:pPr>
        <w:pStyle w:val="BodyText"/>
      </w:pPr>
      <w:r>
        <w:t xml:space="preserve">EvidenceReference: [citation / data source / registry ID / PCC pointer / section pointer]</w:t>
      </w:r>
    </w:p>
    <w:p>
      <w:pPr>
        <w:pStyle w:val="BodyText"/>
      </w:pPr>
      <w:r>
        <w:t xml:space="preserve">GovernedInterpretationBasis: [NONE | canon section | charter rule | jurisdictional source | instrument identifier | reviewer memorandum]</w:t>
      </w:r>
    </w:p>
    <w:p>
      <w:pPr>
        <w:pStyle w:val="BodyText"/>
      </w:pPr>
      <w:r>
        <w:t xml:space="preserve">PrecautionaryBasis: [NONE | explicit uncertainty rationale]</w:t>
      </w:r>
    </w:p>
    <w:p>
      <w:pPr>
        <w:pStyle w:val="BodyText"/>
      </w:pPr>
      <w:r>
        <w:t xml:space="preserve">OptionSymmetryStatus: [APPLIES_TO_ALL_OPTIONS | OPTION_SPECIFIC_WITH_JUSTIFICATION]</w:t>
      </w:r>
    </w:p>
    <w:p>
      <w:pPr>
        <w:pStyle w:val="BodyText"/>
      </w:pPr>
      <w:r>
        <w:t xml:space="preserve">AnalystReasonCode: [text or controlled token]</w:t>
      </w:r>
    </w:p>
    <w:p>
      <w:pPr>
        <w:pStyle w:val="BodyText"/>
      </w:pPr>
      <w:r>
        <w:t xml:space="preserve">SensitivityNote: [REQUIRED if alternative treatment plausibly changes admissibility or selection]</w:t>
      </w:r>
    </w:p>
    <w:p>
      <w:pPr>
        <w:pStyle w:val="BodyText"/>
      </w:pPr>
      <w:r>
        <w:t xml:space="preserve">ReviewerNote: [Tier 3 REQUIRED when Materiality = ADMISSIBILITY_MATERIAL, PRECAUTION_MATERIAL, or SELECTION_MATERIAL]</w:t>
      </w:r>
    </w:p>
    <w:p>
      <w:pPr>
        <w:pStyle w:val="BodyText"/>
      </w:pPr>
      <w:r>
        <w:t xml:space="preserve">Normative note. The register exists to make reason-for-action inputs auditable when they are not already fully captured by direct impact-instance tables, the canonical rights layer, the canonical catastrophe layer, or declared structural indicators.</w:t>
      </w:r>
    </w:p>
    <w:p>
      <w:pPr>
        <w:pStyle w:val="BodyText"/>
      </w:pPr>
      <w:r>
        <w:t xml:space="preserve">IMPACT ESTIMATION (REQUIRED Tier 2-3)</w:t>
      </w:r>
    </w:p>
    <w:p>
      <w:r>
        <w:pict>
          <v:rect style="width:0;height:1.5pt" o:hralign="center" o:hrstd="t" o:hr="t"/>
        </w:pict>
      </w:r>
    </w:p>
    <w:p>
      <w:pPr>
        <w:pStyle w:val="FirstParagraph"/>
      </w:pPr>
      <w:r>
        <w:t xml:space="preserve">For each option a:</w:t>
      </w:r>
    </w:p>
    <w:p>
      <w:pPr>
        <w:pStyle w:val="BodyText"/>
      </w:pPr>
      <w:r>
        <w:t xml:space="preserve">Direct impacts I_dir(u,d,a): [summary table or key cells]</w:t>
      </w:r>
    </w:p>
    <w:p>
      <w:pPr>
        <w:pStyle w:val="BodyText"/>
      </w:pPr>
      <w:r>
        <w:t xml:space="preserve">Propagated impacts I_prop_base(u,d,a) and I_prop_welfare(u,d,a): [summary table or key cells]</w:t>
      </w:r>
    </w:p>
    <w:p>
      <w:pPr>
        <w:pStyle w:val="BodyText"/>
      </w:pPr>
      <w:r>
        <w:t xml:space="preserve">Key impact instances (at least top contributors):</w:t>
      </w:r>
    </w:p>
    <w:p>
      <w:pPr>
        <w:pStyle w:val="BodyText"/>
      </w:pPr>
      <w:r>
        <w:t xml:space="preserve">For each listed instance k:</w:t>
      </w:r>
    </w:p>
    <w:p>
      <w:pPr>
        <w:pStyle w:val="BodyText"/>
      </w:pPr>
      <w:r>
        <w:t xml:space="preserve">(u,d), μ_k, r_k, t_k, ℓ_k, c_k, e_k, h_{k,base}, h_{k,welfare}, rationale/source</w:t>
      </w:r>
    </w:p>
    <w:p>
      <w:pPr>
        <w:pStyle w:val="BodyText"/>
      </w:pPr>
      <w:r>
        <w:t xml:space="preserve">e_k disclosure (Normative). If any listed instance uses e_k ≠ 1.00, the PCC MUST also record the reason code, default-counterfactual, and whether resetting e_k to 1.00 changes admissibility or selection.</w:t>
      </w:r>
    </w:p>
    <w:p>
      <w:pPr>
        <w:pStyle w:val="BodyText"/>
      </w:pPr>
      <w:r>
        <w:t xml:space="preserve">ReachBasis (REQUIRED Tier 2+): For each reach term r_k, record the basis and estimator used (allowed bases: population fraction, asset/flow fraction, or area/volume fraction; other bases MUST be explicitly defined), plus source and any conservative bounds.</w:t>
      </w:r>
    </w:p>
    <w:p>
      <w:pPr>
        <w:pStyle w:val="BodyText"/>
      </w:pPr>
      <w:r>
        <w:t xml:space="preserve">Missing data:</w:t>
      </w:r>
    </w:p>
    <w:p>
      <w:pPr>
        <w:pStyle w:val="BodyText"/>
      </w:pPr>
      <w:r>
        <w:t xml:space="preserve">Any UNKNOWN_IMPACT cells: [list]</w:t>
      </w:r>
    </w:p>
    <w:p>
      <w:pPr>
        <w:pStyle w:val="BodyText"/>
      </w:pPr>
      <w:r>
        <w:t xml:space="preserve">Phantom instances applied: [YES/NO]</w:t>
      </w:r>
    </w:p>
    <w:p>
      <w:pPr>
        <w:pStyle w:val="BodyText"/>
      </w:pPr>
      <w:r>
        <w:t xml:space="preserve">CASCADE TRACE (REQUIRED Tier 2-3)</w:t>
      </w:r>
    </w:p>
    <w:p>
      <w:r>
        <w:pict>
          <v:rect style="width:0;height:1.5pt" o:hralign="center" o:hrstd="t" o:hr="t"/>
        </w:pict>
      </w:r>
    </w:p>
    <w:p>
      <w:pPr>
        <w:pStyle w:val="FirstParagraph"/>
      </w:pPr>
      <w:r>
        <w:t xml:space="preserve">NCRC:</w:t>
      </w:r>
    </w:p>
    <w:p>
      <w:pPr>
        <w:pStyle w:val="BodyText"/>
      </w:pPr>
      <w:r>
        <w:t xml:space="preserve">For each option: PASS/FAIL</w:t>
      </w:r>
    </w:p>
    <w:p>
      <w:pPr>
        <w:pStyle w:val="BodyText"/>
      </w:pPr>
      <w:r>
        <w:t xml:space="preserve">If FAIL: violated rights + v_r(a) values</w:t>
      </w:r>
    </w:p>
    <w:p>
      <w:pPr>
        <w:pStyle w:val="BodyText"/>
      </w:pPr>
      <w:r>
        <w:t xml:space="preserve">Emergency Mode invoked: [YES/NO]</w:t>
      </w:r>
    </w:p>
    <w:p>
      <w:pPr>
        <w:pStyle w:val="BodyText"/>
      </w:pPr>
      <w:r>
        <w:t xml:space="preserve">Challenger conducted: [YES/NO]</w:t>
      </w:r>
    </w:p>
    <w:p>
      <w:pPr>
        <w:pStyle w:val="BodyText"/>
      </w:pPr>
      <w:r>
        <w:t xml:space="preserve">Challenger notes: [summary]</w:t>
      </w:r>
    </w:p>
    <w:p>
      <w:pPr>
        <w:pStyle w:val="BodyText"/>
      </w:pPr>
      <w:r>
        <w:t xml:space="preserve">TRC:</w:t>
      </w:r>
    </w:p>
    <w:p>
      <w:pPr>
        <w:pStyle w:val="BodyText"/>
      </w:pPr>
      <w:r>
        <w:t xml:space="preserve">Triggered (catastrophe relevance plausible): [YES/NO]</w:t>
      </w:r>
    </w:p>
    <w:p>
      <w:pPr>
        <w:pStyle w:val="BodyText"/>
      </w:pPr>
      <w:r>
        <w:t xml:space="preserve">For each option:</w:t>
      </w:r>
    </w:p>
    <w:p>
      <w:pPr>
        <w:pStyle w:val="BodyText"/>
      </w:pPr>
      <w:r>
        <w:t xml:space="preserve">CVaR_α: [value]</w:t>
      </w:r>
    </w:p>
    <w:p>
      <w:pPr>
        <w:pStyle w:val="BodyText"/>
      </w:pPr>
      <w:r>
        <w:t xml:space="preserve">Corridor τ_TRC: [value]</w:t>
      </w:r>
    </w:p>
    <w:p>
      <w:pPr>
        <w:pStyle w:val="BodyText"/>
      </w:pPr>
      <w:r>
        <w:t xml:space="preserve">PASS/FAIL</w:t>
      </w:r>
    </w:p>
    <w:p>
      <w:pPr>
        <w:pStyle w:val="BodyText"/>
      </w:pPr>
      <w:r>
        <w:t xml:space="preserve">Tail Emergency Mode invoked: [YES/NO]</w:t>
      </w:r>
    </w:p>
    <w:p>
      <w:pPr>
        <w:pStyle w:val="BodyText"/>
      </w:pPr>
      <w:r>
        <w:t xml:space="preserve">Containment (Tier 3 required):</w:t>
      </w:r>
    </w:p>
    <w:p>
      <w:pPr>
        <w:pStyle w:val="BodyText"/>
      </w:pPr>
      <w:r>
        <w:t xml:space="preserve">For each option in A_adm:</w:t>
      </w:r>
    </w:p>
    <w:p>
      <w:pPr>
        <w:pStyle w:val="BodyText"/>
      </w:pPr>
      <w:r>
        <w:t xml:space="preserve">U_pos(a): [list of unions]</w:t>
      </w:r>
    </w:p>
    <w:p>
      <w:pPr>
        <w:pStyle w:val="BodyText"/>
      </w:pPr>
      <w:r>
        <w:t xml:space="preserve">For each u in U_pos: min ΔUCI among ancestors: [value]</w:t>
      </w:r>
    </w:p>
    <w:p>
      <w:pPr>
        <w:pStyle w:val="BodyText"/>
      </w:pPr>
      <w:r>
        <w:t xml:space="preserve">PASS/FAIL</w:t>
      </w:r>
    </w:p>
    <w:p>
      <w:pPr>
        <w:pStyle w:val="BodyText"/>
      </w:pPr>
      <w:r>
        <w:t xml:space="preserve">PCC.Containment.UCIUnavailableDisposition: [DOWNGRADE_TIER | COLLECT_DATA_RERUN | NA] (REQUIRED if CONTAINMENT_UCI_UNAVAILABLE flag is recorded).</w:t>
      </w:r>
    </w:p>
    <w:p>
      <w:pPr>
        <w:pStyle w:val="BodyText"/>
      </w:pPr>
      <w:r>
        <w:t xml:space="preserve">PCC.Containment.UCIUnavailableRemediationTimeline: [text] (REQUIRED if CONTAINMENT_UCI_UNAVAILABLE flag is recorded).</w:t>
      </w:r>
    </w:p>
    <w:p>
      <w:pPr>
        <w:pStyle w:val="BodyText"/>
      </w:pPr>
      <w:r>
        <w:t xml:space="preserve">A_sel: [list]</w:t>
      </w:r>
    </w:p>
    <w:p>
      <w:pPr>
        <w:pStyle w:val="BodyText"/>
      </w:pPr>
      <w:r>
        <w:t xml:space="preserve">RLS Ranking:</w:t>
      </w:r>
    </w:p>
    <w:p>
      <w:pPr>
        <w:pStyle w:val="BodyText"/>
      </w:pPr>
      <w:r>
        <w:t xml:space="preserve">For each option in A_sel:</w:t>
      </w:r>
    </w:p>
    <w:p>
      <w:pPr>
        <w:pStyle w:val="BodyText"/>
      </w:pPr>
      <w:r>
        <w:t xml:space="preserve">RLS(a): [value]</w:t>
      </w:r>
    </w:p>
    <w:p>
      <w:pPr>
        <w:pStyle w:val="BodyText"/>
      </w:pPr>
      <w:r>
        <w:t xml:space="preserve">σ_RLS(a): [value] (Tier 3 required)</w:t>
      </w:r>
    </w:p>
    <w:p>
      <w:pPr>
        <w:pStyle w:val="BodyText"/>
      </w:pPr>
      <w:r>
        <w:t xml:space="preserve">Gap(top, second): [value]</w:t>
      </w:r>
    </w:p>
    <w:p>
      <w:pPr>
        <w:pStyle w:val="BodyText"/>
      </w:pPr>
      <w:r>
        <w:t xml:space="preserve">δ: [value]</w:t>
      </w:r>
    </w:p>
    <w:p>
      <w:pPr>
        <w:pStyle w:val="BodyText"/>
      </w:pPr>
      <w:r>
        <w:t xml:space="preserve">Decisive: [YES/NO]</w:t>
      </w:r>
    </w:p>
    <w:p>
      <w:pPr>
        <w:pStyle w:val="BodyText"/>
      </w:pPr>
      <w:r>
        <w:t xml:space="preserve">Tie-break (if non-decisive):</w:t>
      </w:r>
    </w:p>
    <w:p>
      <w:pPr>
        <w:pStyle w:val="BodyText"/>
      </w:pPr>
      <w:r>
        <w:t xml:space="preserve">UCI method used: [UCI-A/B/C]</w:t>
      </w:r>
    </w:p>
    <w:p>
      <w:pPr>
        <w:pStyle w:val="BodyText"/>
      </w:pPr>
      <w:r>
        <w:t xml:space="preserve">Δ_UCI threshold: 0.05</w:t>
      </w:r>
    </w:p>
    <w:p>
      <w:pPr>
        <w:pStyle w:val="BodyText"/>
      </w:pPr>
      <w:r>
        <w:t xml:space="preserve">Result: [winner or non-decisive]</w:t>
      </w:r>
    </w:p>
    <w:p>
      <w:pPr>
        <w:pStyle w:val="BodyText"/>
      </w:pPr>
      <w:r>
        <w:t xml:space="preserve">HOI flags (if applicable): [notes]</w:t>
      </w:r>
    </w:p>
    <w:p>
      <w:pPr>
        <w:pStyle w:val="BodyText"/>
      </w:pPr>
      <w:r>
        <w:t xml:space="preserve">Escalation invoked: [YES/NO]</w:t>
      </w:r>
    </w:p>
    <w:p>
      <w:pPr>
        <w:pStyle w:val="BodyText"/>
      </w:pPr>
      <w:r>
        <w:t xml:space="preserve">SELECTION (REQUIRED Tier 2-3)</w:t>
      </w:r>
    </w:p>
    <w:p>
      <w:r>
        <w:pict>
          <v:rect style="width:0;height:1.5pt" o:hralign="center" o:hrstd="t" o:hr="t"/>
        </w:pict>
      </w:r>
    </w:p>
    <w:p>
      <w:pPr>
        <w:pStyle w:val="FirstParagraph"/>
      </w:pPr>
      <w:r>
        <w:t xml:space="preserve">Selected Option: [option ID]</w:t>
      </w:r>
    </w:p>
    <w:p>
      <w:pPr>
        <w:pStyle w:val="BodyText"/>
      </w:pPr>
      <w:r>
        <w:t xml:space="preserve">Selection Rationale: [brief; must reference cascade outcomes]</w:t>
      </w:r>
    </w:p>
    <w:p>
      <w:pPr>
        <w:pStyle w:val="BodyText"/>
      </w:pPr>
      <w:r>
        <w:t xml:space="preserve">Monitoring Plan (NCAR):</w:t>
      </w:r>
    </w:p>
    <w:p>
      <w:pPr>
        <w:pStyle w:val="BodyText"/>
      </w:pPr>
      <w:r>
        <w:t xml:space="preserve">Metrics: [list]</w:t>
      </w:r>
    </w:p>
    <w:p>
      <w:pPr>
        <w:pStyle w:val="BodyText"/>
      </w:pPr>
      <w:r>
        <w:t xml:space="preserve">Review schedule: [date/interval]</w:t>
      </w:r>
    </w:p>
    <w:p>
      <w:pPr>
        <w:pStyle w:val="BodyText"/>
      </w:pPr>
      <w:r>
        <w:t xml:space="preserve">Triggers for re-run: [conditions]</w:t>
      </w:r>
    </w:p>
    <w:p>
      <w:pPr>
        <w:pStyle w:val="BodyText"/>
      </w:pPr>
      <w:r>
        <w:t xml:space="preserve">SENSITIVITY ANALYSIS (Tier 3 REQUIRED)</w:t>
      </w:r>
    </w:p>
    <w:p>
      <w:r>
        <w:pict>
          <v:rect style="width:0;height:1.5pt" o:hralign="center" o:hrstd="t" o:hr="t"/>
        </w:pict>
      </w:r>
    </w:p>
    <w:p>
      <w:pPr>
        <w:pStyle w:val="FirstParagraph"/>
      </w:pPr>
      <w:r>
        <w:t xml:space="preserve">Weights perturbation: [summary; selection stable?]</w:t>
      </w:r>
    </w:p>
    <w:p>
      <w:pPr>
        <w:pStyle w:val="BodyText"/>
      </w:pPr>
      <w:r>
        <w:t xml:space="preserve">Threshold perturbation: [summary; any near-miss rights?]</w:t>
      </w:r>
    </w:p>
    <w:p>
      <w:pPr>
        <w:pStyle w:val="BodyText"/>
      </w:pPr>
      <w:r>
        <w:t xml:space="preserve">Kernel perturbation: [summary; flag fragile?]</w:t>
      </w:r>
    </w:p>
    <w:p>
      <w:pPr>
        <w:pStyle w:val="BodyText"/>
      </w:pPr>
      <w:r>
        <w:t xml:space="preserve">Scenario perturbation: [summary; probability sensitivity]</w:t>
      </w:r>
    </w:p>
    <w:p>
      <w:pPr>
        <w:pStyle w:val="BodyText"/>
      </w:pPr>
      <w:r>
        <w:t xml:space="preserve">Robustness classification: [Robust | Sensitive | Fragile]</w:t>
      </w:r>
    </w:p>
    <w:p>
      <w:pPr>
        <w:pStyle w:val="BodyText"/>
      </w:pPr>
      <w:r>
        <w:t xml:space="preserve">FIVE-SENTENCE PUBLIC RATIONALE (5SPR) (Tier 2-3 REQUIRED)</w:t>
      </w:r>
    </w:p>
    <w:p>
      <w:r>
        <w:pict>
          <v:rect style="width:0;height:1.5pt" o:hralign="center" o:hrstd="t" o:hr="t"/>
        </w:pict>
      </w:r>
    </w:p>
    <w:p>
      <w:pPr>
        <w:pStyle w:val="FirstParagraph"/>
      </w:pPr>
      <w:r>
        <w:t xml:space="preserve">1. CONTEXT: [What decision was made and why now?]</w:t>
      </w:r>
    </w:p>
    <w:p>
      <w:pPr>
        <w:pStyle w:val="BodyText"/>
      </w:pPr>
      <w:r>
        <w:t xml:space="preserve">2. OPTIONS: [What options were considered?]</w:t>
      </w:r>
    </w:p>
    <w:p>
      <w:pPr>
        <w:pStyle w:val="BodyText"/>
      </w:pPr>
      <w:r>
        <w:t xml:space="preserve">3. CONSTRAINTS: [What was eliminated by NCRC, TRC, and/or Containment (and why)?]</w:t>
      </w:r>
    </w:p>
    <w:p>
      <w:pPr>
        <w:pStyle w:val="BodyText"/>
      </w:pPr>
      <w:r>
        <w:t xml:space="preserve">4. SELECTION: [Why the chosen option won among selectable options?]</w:t>
      </w:r>
    </w:p>
    <w:p>
      <w:pPr>
        <w:pStyle w:val="BodyText"/>
      </w:pPr>
      <w:r>
        <w:t xml:space="preserve">5. MONITORING: [What follow-up will be tracked and when?]</w:t>
      </w:r>
    </w:p>
    <w:p>
      <w:pPr>
        <w:pStyle w:val="BodyText"/>
      </w:pPr>
      <w:r>
        <w:t xml:space="preserve">AUDIT FLAGS (REQUIRED when triggered)</w:t>
      </w:r>
    </w:p>
    <w:p>
      <w:r>
        <w:pict>
          <v:rect style="width:0;height:1.5pt" o:hralign="center" o:hrstd="t" o:hr="t"/>
        </w:pict>
      </w:r>
    </w:p>
    <w:p>
      <w:pPr>
        <w:pStyle w:val="FirstParagraph"/>
      </w:pPr>
      <w:r>
        <w:t xml:space="preserve">[List flags + explanations]</w:t>
      </w:r>
    </w:p>
    <w:p>
      <w:pPr>
        <w:pStyle w:val="BodyText"/>
      </w:pPr>
      <w:r>
        <w:t xml:space="preserve">SIGNATURES</w:t>
      </w:r>
    </w:p>
    <w:p>
      <w:r>
        <w:pict>
          <v:rect style="width:0;height:1.5pt" o:hralign="center" o:hrstd="t" o:hr="t"/>
        </w:pict>
      </w:r>
    </w:p>
    <w:p>
      <w:pPr>
        <w:pStyle w:val="FirstParagraph"/>
      </w:pPr>
      <w:r>
        <w:t xml:space="preserve">Analyst: [name, date]</w:t>
      </w:r>
    </w:p>
    <w:p>
      <w:pPr>
        <w:pStyle w:val="BodyText"/>
      </w:pPr>
      <w:r>
        <w:t xml:space="preserve">Decision Owner: [name, date]</w:t>
      </w:r>
    </w:p>
    <w:p>
      <w:pPr>
        <w:pStyle w:val="BodyText"/>
      </w:pPr>
      <w:r>
        <w:t xml:space="preserve">Reviewer (Tier 3): [name, date]</w:t>
      </w:r>
    </w:p>
    <w:p>
      <w:pPr>
        <w:pStyle w:val="BodyText"/>
      </w:pPr>
      <w:r>
        <w:t xml:space="preserve">===============================================================</w:t>
      </w:r>
    </w:p>
    <w:bookmarkEnd w:id="388"/>
    <w:bookmarkStart w:id="389" w:name="X8c22d6a35bcbff6815e202c22da1c29846040c3"/>
    <w:p>
      <w:pPr>
        <w:pStyle w:val="Heading2"/>
      </w:pPr>
      <w:r>
        <w:t xml:space="preserve">SOURCE-COUPLING RECORD (CONDITIONAL; REQUIRED when Section 2.1D trigger holds)</w:t>
      </w:r>
    </w:p>
    <w:p>
      <w:pPr>
        <w:pStyle w:val="FirstParagraph"/>
      </w:pPr>
      <w:r>
        <w:t xml:space="preserve">PCC.SourceCouplingRecord.claimed_capability: [capability being claimed]</w:t>
      </w:r>
      <w:r>
        <w:t xml:space="preserve"> </w:t>
      </w:r>
      <w:r>
        <w:t xml:space="preserve">PCC.SourceCouplingRecord.enabling_conditions: [conditions required for the capability to hold]</w:t>
      </w:r>
      <w:r>
        <w:t xml:space="preserve"> </w:t>
      </w:r>
      <w:r>
        <w:t xml:space="preserve">PCC.SourceCouplingRecord.boundary_conditions: [domain and scope boundaries]</w:t>
      </w:r>
      <w:r>
        <w:t xml:space="preserve"> </w:t>
      </w:r>
      <w:r>
        <w:t xml:space="preserve">PCC.SourceCouplingRecord.source_evidence: [evidence surface or warrant]</w:t>
      </w:r>
      <w:r>
        <w:t xml:space="preserve"> </w:t>
      </w:r>
      <w:r>
        <w:t xml:space="preserve">PCC.SourceCouplingRecord.generator_output_distinction: [how generated output is kept distinct from grounded warrant]</w:t>
      </w:r>
      <w:r>
        <w:t xml:space="preserve"> </w:t>
      </w:r>
      <w:r>
        <w:t xml:space="preserve">PCC.SourceCouplingRecord.inherited_assumptions: [assumptions inherited from source, model, data, or substrate]</w:t>
      </w:r>
      <w:r>
        <w:t xml:space="preserve"> </w:t>
      </w:r>
      <w:r>
        <w:t xml:space="preserve">PCC.SourceCouplingRecord.downstream_compensations: [filters, monitoring, governance, or controls used downstream]</w:t>
      </w:r>
      <w:r>
        <w:t xml:space="preserve"> </w:t>
      </w:r>
      <w:r>
        <w:t xml:space="preserve">PCC.SourceCouplingRecord.source_coupling_status: [SOURCE_COUPLED | SOURCE_PARTIAL | SOURCE_INFERRED | SOURCE_UNKNOWN | SOURCE_CONTESTED | SOURCE_DEBT_RISK | SOURCE_COUPLING_FAILURE]</w:t>
      </w:r>
      <w:r>
        <w:t xml:space="preserve"> </w:t>
      </w:r>
      <w:r>
        <w:t xml:space="preserve">Machine-readable records MUST use the canonical SourceCouplingStatus enum above. Human-readable aliases such as GROUNDED may be displayed only as labels for SOURCE_COUPLED; they SHALL NOT replace canonical tokens in PCC or validator-facing records.</w:t>
      </w:r>
      <w:r>
        <w:t xml:space="preserve"> </w:t>
      </w:r>
      <w:r>
        <w:t xml:space="preserve">PCC.SourceCouplingRecord.source_debt_flag: [TRUE/FALSE]</w:t>
      </w:r>
      <w:r>
        <w:t xml:space="preserve"> </w:t>
      </w:r>
      <w:r>
        <w:t xml:space="preserve">PCC.SourceCouplingRecord.falsification_or_recheck_trigger: [trigger]</w:t>
      </w:r>
      <w:r>
        <w:t xml:space="preserve"> </w:t>
      </w:r>
      <w:r>
        <w:t xml:space="preserve">PCC.SourceCouplingRecord.required_claim_action: [proceed | narrow | control | redesign | escalate | refuse]</w:t>
      </w:r>
    </w:p>
    <w:bookmarkEnd w:id="389"/>
    <w:bookmarkStart w:id="390" w:name="Xcd6e212012c9d9cb978baefa7e00b378e0b7fd2"/>
    <w:p>
      <w:pPr>
        <w:pStyle w:val="Heading2"/>
      </w:pPr>
      <w:r>
        <w:t xml:space="preserve">PHYSICAL/CAUSAL ADMISSIBILITY EVIDENCE PROFILE (CONDITIONAL; REQUIRED when Section 2.1E trigger holds)</w:t>
      </w:r>
    </w:p>
    <w:p>
      <w:pPr>
        <w:pStyle w:val="FirstParagraph"/>
      </w:pPr>
      <w:r>
        <w:t xml:space="preserve">PCC.PhysicalCausalAdmissibilityEvidenceProfile.candidate_generation_source: [model/planner/controller/person/procedure that generated the candidate]</w:t>
      </w:r>
      <w:r>
        <w:t xml:space="preserve"> </w:t>
      </w:r>
      <w:r>
        <w:t xml:space="preserve">PCC.PhysicalCausalAdmissibilityEvidenceProfile.physical_or_causal_model_used: [model or basis]</w:t>
      </w:r>
      <w:r>
        <w:t xml:space="preserve"> </w:t>
      </w:r>
      <w:r>
        <w:t xml:space="preserve">PCC.PhysicalCausalAdmissibilityEvidenceProfile.validity_domain: [declared domain]</w:t>
      </w:r>
      <w:r>
        <w:t xml:space="preserve"> </w:t>
      </w:r>
      <w:r>
        <w:t xml:space="preserve">PCC.PhysicalCausalAdmissibilityEvidenceProfile.boundary_conditions: [conditions]</w:t>
      </w:r>
      <w:r>
        <w:t xml:space="preserve"> </w:t>
      </w:r>
      <w:r>
        <w:t xml:space="preserve">PCC.PhysicalCausalAdmissibilityEvidenceProfile.uncertainty_range: [range/class]</w:t>
      </w:r>
      <w:r>
        <w:t xml:space="preserve"> </w:t>
      </w:r>
      <w:r>
        <w:t xml:space="preserve">PCC.PhysicalCausalAdmissibilityEvidenceProfile.failure_modes: [failure modes]</w:t>
      </w:r>
      <w:r>
        <w:t xml:space="preserve"> </w:t>
      </w:r>
      <w:r>
        <w:t xml:space="preserve">PCC.PhysicalCausalAdmissibilityEvidenceProfile.reversibility_or_irreversibility_boundary: [boundary]</w:t>
      </w:r>
      <w:r>
        <w:t xml:space="preserve"> </w:t>
      </w:r>
      <w:r>
        <w:t xml:space="preserve">PCC.PhysicalCausalAdmissibilityEvidenceProfile.verification_simulation_empirical_test_or_expert_warrant: [external warrant]</w:t>
      </w:r>
      <w:r>
        <w:t xml:space="preserve"> </w:t>
      </w:r>
      <w:r>
        <w:t xml:space="preserve">PCC.PhysicalCausalAdmissibilityEvidenceProfile.admissibility_warrant_source: [domain method or authority surface that evaluates admissibility]</w:t>
      </w:r>
      <w:r>
        <w:t xml:space="preserve"> </w:t>
      </w:r>
      <w:r>
        <w:t xml:space="preserve">PCC.PhysicalCausalAdmissibilityEvidenceProfile.monitoring_and_shutoff_path: [monitoring/shutoff]</w:t>
      </w:r>
      <w:r>
        <w:t xml:space="preserve"> </w:t>
      </w:r>
      <w:r>
        <w:t xml:space="preserve">PCC.PhysicalCausalAdmissibilityEvidenceProfile.residual_unknowns: [unknowns]</w:t>
      </w:r>
      <w:r>
        <w:t xml:space="preserve"> </w:t>
      </w:r>
      <w:r>
        <w:t xml:space="preserve">PCC.PhysicalCausalAdmissibilityEvidenceProfile.required_claim_action: [proceed | narrow | control | redesign | escalate | refuse]</w:t>
      </w:r>
      <w:r>
        <w:t xml:space="preserve"> </w:t>
      </w:r>
      <w:r>
        <w:t xml:space="preserve">PCC.PhysicalCausalAdmissibilityEvidenceProfile.status: [PCAE_SUPPORTED | PCAE_ASSUMPTION_BOUND | PCAE_PARTIAL | PCAE_CONTESTED | PCAE_UNKNOWN | PCAE_VERIFICATION_REQUIRED | PCAE_CONTROL_REQUIRED | PCAE_REDESIGN_REQUIRED | PCAE_REFUSE_OR_BLOCK]</w:t>
      </w:r>
      <w:r>
        <w:t xml:space="preserve"> </w:t>
      </w:r>
      <w:r>
        <w:t xml:space="preserve">PCC.PhysicalCausalAdmissibilityEvidenceProfile.physical_execution_claim_status: [PHYSICAL_ADMISSIBILITY_SUPPORTED | GOVERNANCE_PERMISSION_ONLY | PHYSICAL_ADMISSIBILITY_NOT_ESTABLISHED | PHYSICAL_ADMISSIBILITY_CONTRAINDICATED]</w:t>
      </w:r>
    </w:p>
    <w:bookmarkEnd w:id="390"/>
    <w:bookmarkStart w:id="391" w:name="X80e7caae3d5bce01d2ec3e7e1d5d52d52c744ac"/>
    <w:p>
      <w:pPr>
        <w:pStyle w:val="Heading2"/>
      </w:pPr>
      <w:r>
        <w:t xml:space="preserve">METHODOLOGICAL INTEGRITY RECORD (CONDITIONAL; REQUIRED when Section 2.1F or Appendix AN trigger holds)</w:t>
      </w:r>
    </w:p>
    <w:p>
      <w:pPr>
        <w:pStyle w:val="FirstParagraph"/>
      </w:pPr>
      <w:r>
        <w:t xml:space="preserve">PCC.MethodologicalIntegrityRecord.claim_or_component: [claim/component]</w:t>
      </w:r>
      <w:r>
        <w:t xml:space="preserve"> </w:t>
      </w:r>
      <w:r>
        <w:t xml:space="preserve">PCC.MethodologicalIntegrityRecord.claim_type: [empirical | causal | formal | operational | normative | metaphysical_horizon]</w:t>
      </w:r>
      <w:r>
        <w:t xml:space="preserve"> </w:t>
      </w:r>
      <w:r>
        <w:t xml:space="preserve">PCC.MethodologicalIntegrityRecord.dependency_position: [where it sits in the method]</w:t>
      </w:r>
      <w:r>
        <w:t xml:space="preserve"> </w:t>
      </w:r>
      <w:r>
        <w:t xml:space="preserve">PCC.MethodologicalIntegrityRecord.starting_assumptions: [assumptions]</w:t>
      </w:r>
      <w:r>
        <w:t xml:space="preserve"> </w:t>
      </w:r>
      <w:r>
        <w:t xml:space="preserve">PCC.MethodologicalIntegrityRecord.definition_or_operator_used: [definition/operator]</w:t>
      </w:r>
      <w:r>
        <w:t xml:space="preserve"> </w:t>
      </w:r>
      <w:r>
        <w:t xml:space="preserve">PCC.MethodologicalIntegrityRecord.necessity_or_alternative_check: [necessity claim and alternatives]</w:t>
      </w:r>
      <w:r>
        <w:t xml:space="preserve"> </w:t>
      </w:r>
      <w:r>
        <w:t xml:space="preserve">PCC.MethodologicalIntegrityRecord.evidence_or_test_surface: [evidence/test surface]</w:t>
      </w:r>
      <w:r>
        <w:t xml:space="preserve"> </w:t>
      </w:r>
      <w:r>
        <w:t xml:space="preserve">PCC.MethodologicalIntegrityRecord.falsification_or_revision_trigger: [trigger]</w:t>
      </w:r>
      <w:r>
        <w:t xml:space="preserve"> </w:t>
      </w:r>
      <w:r>
        <w:t xml:space="preserve">PCC.MethodologicalIntegrityRecord.uncertainty_or_confidence_method: [method]</w:t>
      </w:r>
      <w:r>
        <w:t xml:space="preserve"> </w:t>
      </w:r>
      <w:r>
        <w:t xml:space="preserve">PCC.MethodologicalIntegrityRecord.downstream_dependencies: [dependencies]</w:t>
      </w:r>
      <w:r>
        <w:t xml:space="preserve"> </w:t>
      </w:r>
      <w:r>
        <w:t xml:space="preserve">PCC.MethodologicalIntegrityRecord.re_derivation_scope_if_changed: [rerun/rederive scope]</w:t>
      </w:r>
      <w:r>
        <w:t xml:space="preserve"> </w:t>
      </w:r>
      <w:r>
        <w:t xml:space="preserve">PCC.MethodologicalIntegrityRecord.reviewer_status: [reviewer status]</w:t>
      </w:r>
      <w:r>
        <w:t xml:space="preserve"> </w:t>
      </w:r>
      <w:r>
        <w:t xml:space="preserve">PCC.MethodologicalIntegrityRecord.required_claim_action: [proceed | narrow | control | redesign | escalate | refuse]</w:t>
      </w:r>
    </w:p>
    <w:bookmarkEnd w:id="391"/>
    <w:bookmarkStart w:id="392" w:name="Xf822ac28af1860e739d0c916cb02a101dad6204"/>
    <w:p>
      <w:pPr>
        <w:pStyle w:val="Heading2"/>
      </w:pPr>
      <w:r>
        <w:t xml:space="preserve">H.1A PCC.ReferenceStructureRecord (Normative for Tier 3 public conformance claims; recommended for Tier 2 high-stakes runs)</w:t>
      </w:r>
    </w:p>
    <w:p>
      <w:pPr>
        <w:pStyle w:val="FirstParagraph"/>
      </w:pPr>
      <w:r>
        <w:t xml:space="preserve">The PCC SHOULD include a ReferenceStructureRecord for Tier 2 high-stakes runs and SHALL include one for Tier 3 public conformance or validation claims. This record does not alter historical NCRC, TRC, CSV, RLS, or UCI/HOI arithmetic. It records the reference structure used to support the claim being made.</w:t>
      </w:r>
    </w:p>
    <w:p>
      <w:pPr>
        <w:pStyle w:val="BodyText"/>
      </w:pPr>
      <w:r>
        <w:t xml:space="preserve">Minimum fields:</w:t>
      </w:r>
    </w:p>
    <w:p>
      <w:pPr>
        <w:pStyle w:val="BodyText"/>
      </w:pPr>
      <w:r>
        <w:t xml:space="preserve">record_id</w:t>
      </w:r>
    </w:p>
    <w:p>
      <w:pPr>
        <w:pStyle w:val="BodyText"/>
      </w:pPr>
      <w:r>
        <w:t xml:space="preserve">decision_id</w:t>
      </w:r>
    </w:p>
    <w:p>
      <w:pPr>
        <w:pStyle w:val="BodyText"/>
      </w:pPr>
      <w:r>
        <w:t xml:space="preserve">option_id_or_set</w:t>
      </w:r>
    </w:p>
    <w:p>
      <w:pPr>
        <w:pStyle w:val="BodyText"/>
      </w:pPr>
      <w:r>
        <w:t xml:space="preserve">claim_scope</w:t>
      </w:r>
    </w:p>
    <w:p>
      <w:pPr>
        <w:pStyle w:val="BodyText"/>
      </w:pPr>
      <w:r>
        <w:t xml:space="preserve">decision_boundary</w:t>
      </w:r>
    </w:p>
    <w:p>
      <w:pPr>
        <w:pStyle w:val="BodyText"/>
      </w:pPr>
      <w:r>
        <w:t xml:space="preserve">reference_object</w:t>
      </w:r>
    </w:p>
    <w:p>
      <w:pPr>
        <w:pStyle w:val="BodyText"/>
      </w:pPr>
      <w:r>
        <w:t xml:space="preserve">active_reference_layers</w:t>
      </w:r>
    </w:p>
    <w:p>
      <w:pPr>
        <w:pStyle w:val="BodyText"/>
      </w:pPr>
      <w:r>
        <w:t xml:space="preserve">invariant_constraints</w:t>
      </w:r>
    </w:p>
    <w:p>
      <w:pPr>
        <w:pStyle w:val="BodyText"/>
      </w:pPr>
      <w:r>
        <w:t xml:space="preserve">causal_pathway_summary</w:t>
      </w:r>
    </w:p>
    <w:p>
      <w:pPr>
        <w:pStyle w:val="BodyText"/>
      </w:pPr>
      <w:r>
        <w:t xml:space="preserve">falsification_conditions</w:t>
      </w:r>
    </w:p>
    <w:p>
      <w:pPr>
        <w:pStyle w:val="BodyText"/>
      </w:pPr>
      <w:r>
        <w:t xml:space="preserve">evidence_sources</w:t>
      </w:r>
    </w:p>
    <w:p>
      <w:pPr>
        <w:pStyle w:val="BodyText"/>
      </w:pPr>
      <w:r>
        <w:t xml:space="preserve">evidence_status_tokens</w:t>
      </w:r>
    </w:p>
    <w:p>
      <w:pPr>
        <w:pStyle w:val="BodyText"/>
      </w:pPr>
      <w:r>
        <w:t xml:space="preserve">measurement_maturity_status</w:t>
      </w:r>
    </w:p>
    <w:p>
      <w:pPr>
        <w:pStyle w:val="BodyText"/>
      </w:pPr>
      <w:r>
        <w:t xml:space="preserve">adaptation_boundary</w:t>
      </w:r>
    </w:p>
    <w:p>
      <w:pPr>
        <w:pStyle w:val="BodyText"/>
      </w:pPr>
      <w:r>
        <w:t xml:space="preserve">authority_boundary</w:t>
      </w:r>
    </w:p>
    <w:p>
      <w:pPr>
        <w:pStyle w:val="BodyText"/>
      </w:pPr>
      <w:r>
        <w:t xml:space="preserve">refusal_triggers</w:t>
      </w:r>
    </w:p>
    <w:p>
      <w:pPr>
        <w:pStyle w:val="BodyText"/>
      </w:pPr>
      <w:r>
        <w:t xml:space="preserve">excluded_references</w:t>
      </w:r>
    </w:p>
    <w:p>
      <w:pPr>
        <w:pStyle w:val="BodyText"/>
      </w:pPr>
      <w:r>
        <w:t xml:space="preserve">reviewer_disposition</w:t>
      </w:r>
    </w:p>
    <w:p>
      <w:pPr>
        <w:pStyle w:val="BodyText"/>
      </w:pPr>
      <w:r>
        <w:t xml:space="preserve">timestamp</w:t>
      </w:r>
    </w:p>
    <w:p>
      <w:pPr>
        <w:pStyle w:val="BodyText"/>
      </w:pPr>
      <w:r>
        <w:t xml:space="preserve">artifact_hashes</w:t>
      </w:r>
    </w:p>
    <w:p>
      <w:pPr>
        <w:pStyle w:val="BodyText"/>
      </w:pPr>
      <w:r>
        <w:t xml:space="preserve">Validation rule. If PCC.ReferenceStructureRecord is required and missing, the PCC is incomplete for any claim that the run was reference-structure-audited. Missing ReferenceStructureRecord does not by itself alter cascade arithmetic, but it prevents stronger public conformance, deployment-readiness, or validation claims.</w:t>
      </w:r>
    </w:p>
    <w:bookmarkEnd w:id="392"/>
    <w:bookmarkStart w:id="393" w:name="X5d65354d4f556ba7bbda1a5c8f65b0eebbcac92"/>
    <w:p>
      <w:pPr>
        <w:pStyle w:val="Heading2"/>
      </w:pPr>
      <w:r>
        <w:t xml:space="preserve">H.2 Minimum Required Fields by Tier (Canonical)</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2195"/>
        <w:gridCol w:w="940"/>
        <w:gridCol w:w="2744"/>
        <w:gridCol w:w="2038"/>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Field</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Tier 1</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Tier 2</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Tier 3</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Decision ID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Recommended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REQUIRED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REQUIRED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Timestamp</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Recommended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REQUIRED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REQUIRED</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Option set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REQUIRED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REQUIRED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REQUIRED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NCRC results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Heuristic ok</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REQUIRED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REQUIRED + subgroup policy</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TRC results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Optional</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REQUIRED when catastrophe plausible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REQUIRED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CSV / Containment and Structural Viability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Optional qualitative screen or CSV_NOT_MATERIAL rationale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REQUIRED proportional result before RLS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REQUIRED full and binding</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RLS scores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Optional</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REQUIRED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REQUIRED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Uncertainty + discrimination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Optional</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REQUIRED (active cells)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REQUIRED (active cells)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Sensitivity analysis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Optional</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Recommended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REQUIRED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5SPR</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Optional</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REQUIRED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REQUIRED</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Audit flags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Optional</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REQUIRED when triggered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REQUIRED when triggered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Normative Input Register</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Optional</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REQUIRED when material</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REQUIRED when material</w:t>
            </w:r>
          </w:p>
        </w:tc>
      </w:tr>
    </w:tbl>
    <w:bookmarkEnd w:id="393"/>
    <w:bookmarkStart w:id="394" w:name="h.3-audit-flag-canon-pack-canonical"/>
    <w:p>
      <w:pPr>
        <w:pStyle w:val="Heading2"/>
      </w:pPr>
      <w:r>
        <w:t xml:space="preserve">H.3 Audit Flag Canon Pack (Canonical)</w:t>
      </w:r>
    </w:p>
    <w:p>
      <w:pPr>
        <w:pStyle w:val="FirstParagraph"/>
      </w:pPr>
      <w:r>
        <w:t xml:space="preserve">Appendix H.3 is a mirror/pointer only. The canonical audit-flag registry is Section 14.3A. If any flag wording in H.3 differs from Section 14.3A, Section 14.3A controls unless H.3 explicitly labels the flag local/informative.</w:t>
      </w:r>
    </w:p>
    <w:p>
      <w:pPr>
        <w:pStyle w:val="BodyText"/>
      </w:pPr>
      <w:r>
        <w:t xml:space="preserve">Section 14.3A is the controlling canonical audit-flag registry. Appendix H.3 reproduces and summarizes key PCC-facing flags and SHALL NOT redefine any token differently from Section 14.3.</w:t>
      </w:r>
    </w:p>
    <w:p>
      <w:pPr>
        <w:pStyle w:val="BodyText"/>
      </w:pPr>
      <w:r>
        <w:t xml:space="preserve">Stewardship audit-flag tokens are defined canonically in Appendix N.7; Appendix H.3 does not redefine Stewardship tokens and only provides pointers.</w:t>
      </w:r>
    </w:p>
    <w:bookmarkEnd w:id="394"/>
    <w:bookmarkStart w:id="395" w:name="X83f7f48098c9ff565402a6577c238520b93da4a"/>
    <w:p>
      <w:pPr>
        <w:pStyle w:val="Heading2"/>
      </w:pPr>
      <w:r>
        <w:t xml:space="preserve">H.3A Reality Grounding and Structural Diagnostic Placement Flags (v12.0)</w:t>
      </w:r>
    </w:p>
    <w:p>
      <w:pPr>
        <w:pStyle w:val="FirstParagraph"/>
      </w:pPr>
      <w:r>
        <w:t xml:space="preserve">INSUFFICIENT_GROUNDING. Severity: ESCALATE/REFUSE. Meaning: the declared reality surface is insufficient for a material rights, tail-risk, containment, authority, conformance, or selection claim. Required response: narrow the claim, collect evidence, rerun, mark exploratory/sensitivity-only, escalate, or refuse the stronger claim.</w:t>
      </w:r>
    </w:p>
    <w:p>
      <w:pPr>
        <w:pStyle w:val="BodyText"/>
      </w:pPr>
      <w:r>
        <w:t xml:space="preserve">CONTAINMENT_STRUCTURAL_DIAGNOSTIC_UNAVAILABLE. Severity: ESCALATE. Meaning: structural diagnostic evidence required for Containment, including UCI/HOI or declared equivalent, was unavailable or unresolved. Required response: downgrade claim strength, collect evidence, rerun, escalate, refuse the stronger claim, or record permitted waiver where allowed. Tier 3 containment conformance is unavailable until resolved.</w:t>
      </w:r>
    </w:p>
    <w:p>
      <w:pPr>
        <w:pStyle w:val="BodyText"/>
      </w:pPr>
      <w:r>
        <w:t xml:space="preserve">STRUCTURAL_DIAGNOSTIC_MISPLACED_TO_TIEBREAK. Severity: INVALID for Tier 3; ESCALATE otherwise. Meaning: a structural diagnostic that was gate-relevant to Containment was treated only as residual tie-break evidence after RLS. Required response: rerun Containment with the diagnostic included or refuse the stronger claim.</w:t>
      </w:r>
    </w:p>
    <w:p>
      <w:pPr>
        <w:pStyle w:val="BodyText"/>
      </w:pPr>
      <w:r>
        <w:t xml:space="preserve">RESIDUAL_UCI_HOI_USED. Severity: INFO/REVIEW. Meaning: UCI/HOI were used only as residual tie-break, monitoring, or hollowing-risk documentation among options already in the selectable set. Required response: document RLS non-decisiveness or monitoring reason, containment-pass status, indicator basis, and reviewer disposition.</w:t>
      </w:r>
    </w:p>
    <w:p>
      <w:pPr>
        <w:pStyle w:val="BodyText"/>
      </w:pPr>
      <w:r>
        <w:t xml:space="preserve">PLSS_STRUCTURAL_DIAGNOSTIC_OMISSION. Severity: ESCALATE. Meaning: a PLSS run omitted, down-weighted, or deferred structural diagnostic evidence that was plausibly containment-relevant. Required response: rerun with broader scrutiny, document non-relevance, or escalate.</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357"/>
        <w:gridCol w:w="2816"/>
        <w:gridCol w:w="3473"/>
        <w:gridCol w:w="1272"/>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Flag</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Trigger</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Required Action</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Severity</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RIGHTS_CELL_MASKED_INVALID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Any rights-covered cell is masked, excluded, null’d, pooled, or otherwise not individually included in RLS aggregation (including any case where m(u,d)=0 for a cell in any C_r).</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PCC invalid; recompute without masking</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INVALID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RIGHTS_CELL_OMITTED_INVALID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Any rights-covered cell required to evaluate NCRC is omitted/excluded/not disclosed such that NCRC cannot be recomputed.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PCC invalid; include and disclose all required rights-covered cells and recompute NCRC.</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INVALID</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CATASTROPHE_CELL_MASKED_INVALID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Any catastrophe cell in C_cat is masked (m(u,d)=0) or otherwise excluded from RLS aggregation (including any case where m(u,d)=0 for a cell in C_cat).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PCC invalid; set m(u,d)=1 for all catastrophe cells and recompute RLS.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INVALID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CATASTROPHE_CELL_OMITTED_INVALID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Any catastrophe cell in C_cat used in TRC loss computation/disclosure is omitted/excluded/not disclosed such that TRC CVaR cannot be independently recomputed.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PCC invalid; include and disclose all catastrophe cells used in TRC loss computation (and any required scenario-to-cell mapping), then recompute TRC.</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INVALID</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CONTAINMENT_MODE_B_USED_FOR_SELECTION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Mode B (diagnostic-only containment) influenced selection outcome; see Section 9.5</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PCC invalid; rerun with Mode A only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INVALID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SCENARIO_LIBRARY_MIN_EXCEPTION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Scenario library size |S| is below the tier minimum when TRC is required (Tier 2: |S| &lt; 5; Tier 3: |S| &lt; 20)</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PCC remains valid only with: (i) written justification, (ii) independent reviewer sign-off (Tier 3 required; Tier 2 recommended), and (iii) a remediation plan to reach minimum scenario count before the next comparable run. Record this flag in PCC.</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ESCALATE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MANDATORY_TAIL_CATEGORY_MISSING</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Missing mandatory tail category without justification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Add scenarios or justify per Section 8.3.2</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ESCALATE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MANDATORY_TAIL_CATEGORY_MISSING_WITH_JUSTIFICATION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Missing mandatory tail category with proper justification per Section 8.3.2</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Record justification; monitor for category emergence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REVIEW</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MANDATORY_TAIL_PROB_FLOOR_VIOLATION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Category probability sum &lt; p_floor (0.02)</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Revise probabilities or add scenarios to category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ESCALATE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SUBGROUP_LIMITATION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Cannot disaggregate subgroups for rights-covered cell</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Apply γ_subgroup conservative bound (Section 7.3.2); escalate if high stakes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REVIEW</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CHALLENGE_DEFERRED_EMERGENCY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Emergency Mode invoked without independent challenger</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Retrospective challenge MUST occur within 24 hours or next business day, whichever is sooner</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ESCALATE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EMERGENCY_MODE_INVOKED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A_NCRC = ∅ (no rights-admissible options exist)</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Remediation plan required; high scrutiny review</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ESCALATE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TAIL_EMERGENCY_MODE_INVOKED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A_adm = ∅ after TRC (A_NCRC is non-empty but all rights-admissible options fail TRC)</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Higher-tier approval required; mitigation plan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ESCALATE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DECISION_FRAGILE_KERNEL</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Selected option changes under kernel perturbation test (Section 6.6)</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Escalation required; consider NONE mode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ESCALATE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KERNEL_HUMILITY_FALLBACK</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Kernel disabled due to KQS &lt; 0.40 or stability violation (Section 6.4, 6.5)</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Note limitation in PCC; plan kernel improvement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REVIEW</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JUDGMENT_CALL_UCI_UNAVAILABLE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UCI unavailable in non-decisive RLS tie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Document why UCI unavailable, when UCI measurement returns, and interim decision basis; monitoring plan required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REVIEW</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JUDGMENT_CALL_TIEBREAK_NONDECISIVE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Tie-break chain did not resolve selection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Explicit manual judgment record required; independent reviewer recommended (Tier 3)</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REVIEW</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SCI_BELOW_MINIMUM</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SCI &lt; tier minimum for the claimed tier, OR (SCI = tier minimum AND PCC missing required Next‑Run Upgrade action).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PCC MUST record PCC.SCI.BelowMinimumDisposition = DOWNGRADE_TIER or RERUN_TO_MEET_MINIMUM. If SCI equals tier minimum and NextRunUpgradeAction is missing, treat as SCI_BELOW_MINIMUM. No tier compliance above achieved SCI may be claimed.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ESCALATE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CONFIG_DRIFT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Parameters differ from prior run without governance update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Governance review required before proceeding</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ESCALATE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CONTAINMENT_UCI_UNAVAILABLE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Containment evaluation required ΔUCI for containing union(s) but ΔUCI unavailable; or unknown ΔUCI treated as pass.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Set flag. If Tier 3 was claimed or attempted, the run MUST NOT claim Tier 3 compliance. PCC MUST record PCC.Containment.UCIUnavailableDisposition = DOWNGRADE_TIER or COLLECT_DATA_RERUN and include PCC.Containment.UCIUnavailableRemediationTimeline (non-empty). If DOWNGRADE_TIER is chosen, the run proceeds under Tier 2 semantics (containment non-binding) and MUST set PCC.TierClaimDisposition = TIER_ATTEMPTED_NOT_ACHIEVED_DOWNGRADED with PCC.TierAttempted = 3 and PCC.TierAchieved = 2.</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ESCALATE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PLSS_ESCALATION_TRIGGER_UNRESOLVED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One or more Section 10.2A.7 escalation triggers is plausibly active, but the run proceeds in PLSS posture without an escalated posture or documented justification.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Record a broader posture OR a specific non-escalation justification with evidence basis and reviewer sign-off where required by tier. If no such disposition is recorded, reject the run as non-conformant.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ESCALATE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REGISTRY_MISMATCH</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PCC snapshot differs from referenced registry hash</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Audit required; resolve discrepancy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ESCALATE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PLSS_PROMINENCE_SENSITIVE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Valid alternative PLSS prominence constructions materially change the ranking order of selectable options or the selected option.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Record the sensitivity, require reviewer attention, and do not present the PLSS outcome as uniquely robust without further justification.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ESCALATE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DECISIVENESS_METHOD_POSTHOC</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A method choice that can materially affect decisiveness, ranking within the selectable set, or tie-break outcome, including PLSS prominence construction, alternative PLSS operator, scope-posture escalation disposition, or UCI comparison method, is first declared only after comparative outcomes are observed and the PCC lacks the required reason code, reviewer disposition, or sensitivity note.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Record the post hoc declaration, add the required reason code and sensitivity note, and require reviewer attention. If the missing disposition cannot be supplied, the run MUST NOT be presented as uniquely robust.</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ESCALATE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EK_NONDEFAULT_TIER2_INVALID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A Tier 2 run logs one or more instances with e_k ≠ 1.00 without a named governed instrument that explicitly permits a non-default value.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Tier 2 runs MUST use e_k = 1.00 by default. Reset e_k to 1.00, or rerun under a governed Tier 3 posture with declared provenance and sensitivity evidence before claiming conformance.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INVALID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UNCERTAINTY_PROVENANCE_MISSING</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A Tier 2+ run requires uncertainty disclosure, provenance, or method declaration, but the PCC is missing the required uncertainty fields or basis record.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Populate the required PCC uncertainty fields and provenance basis before claiming conformance. If the basis cannot be supplied, downgrade or reject the run as non-conformant.</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INVALID</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SCOPE_COVERAGE_REDUCED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Reduced-scope mode is used (declared or implied by fewer than 7 active scopes) in a Tier 2+ run, OR the admissibility full-computation attestation for non-maskable cells is missing/incomplete.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Reviewer MUST verify that NCRC/TRC/CSV were computed on all required non-maskable cells, and that omitted-scope blind spots plus escalation triggers are recorded. If reduced-scope is used repeatedly, require a next-run scope expansion plan.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REVIEW</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UNCERTAINTY_DECISIVENESS_SENSITIVE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Required uncertainty stress tests change whether the lead is decisive.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Escalate or relabel the run non-decisive; apply tie-break or governance review before claiming a decisive welfare lead.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ESCALATE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RIGHTS_CELL_UNKNOWN_GATE_CRITICAL</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A rights-covered cell in C_r is declared UNKNOWN_IMPACT and admissibility is not preserved by a governed conservative bound or equivalent governed disposition.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Do not resolve NCRC by phantom fallback alone. Apply a governed conservative bound sufficient to preserve the rights gate, or rerun / downgrade / escalate under a declared disposition.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ESCALATE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CATASTROPHE_CELL_UNKNOWN_GATE_CRITICAL</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A catastrophe-covered cell in C_cat is declared UNKNOWN_IMPACT and TRC is not preserved by a governed conservative scenario/cell bound or equivalent governed disposition.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Do not resolve TRC by phantom fallback alone. Apply a governed conservative catastrophe bound, or rerun / downgrade / escalate under a declared disposition.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ESCALATE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NORMATIVE_INPUT_PROVENANCE_MISSING</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A welfare-relevant state, rights-relevant state, or enabling condition materially affects admissibility, precautionary handling, selection, or tie-break outcome, but the PCC lacks a corresponding NormativeInputRegister entry, or the entry lacks the required evidence basis, governed interpretation basis, or precautionary basis.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Populate PCC.NormativeInputRegister with complete provenance and rerun the affected gate or ranking. No conformance claim may be made until corrected.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INVALID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CLAIM_EXCEEDS_CLOSURE_BOUNDARY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A run makes a public, conformance, deployment-readiness, execution-bound, or validation claim beyond the declared PCC.ComputationalClosure boundary.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Narrow the claim to the declared closure boundary, expand the computation and rerun, or enter Refusal/escalation. The unsupported claim is invalid until corrected.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INVALID for the affected claim.</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CATEGORY_COLLAPSE_FLAG</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PCC.CategoryCollapseSelfTest returns FAIL on any category-collapse item, including treating compliance as correctness, traceability as admissibility, moral status as governance authority, or SGP welfare scalars as admissibility modifiers.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Identify the collapsed layer, correct the run, or enter Refusal if the collapse affects admissibility, selectability, or selection.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ESCALATE; INVALID if the collapse affects admissibility, selectability, selection, or conformance.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PCC_MATURITY_SURFACE_INCOMPLETE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A Tier 2-3 claim-bearing run lacks an applicable required measurement-maturity field under Section 14.3B / Appendix V, including UCI, Kernel, HDW, PLSS, Deployment Context, or Biological Evaluation Maturity fields.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Populate the missing maturity field(s), downgrade/narrow the claim, or reject the run as non-conformant for the affected claim.</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ESCALATE; INVALID for any empirical-readiness, operational-completeness, validated-UCI, validated-kernel, biological-measurement-completeness, or Tier-4/ProofPack-adjacent claim.</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COMPUTABLE_BUT_INADMISSIBLE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A value, formula, model output, scalar, ranking, or workflow result computes successfully, but declared domain rules bar its use as a decision state, conformance basis, public claim, or authorization basis.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Record PCC.CBI.ComputedObject, PCC.CBI.InadmissibilityReason, PCC.CBI.Layer, PCC.CBI.AllowedUse, PCC.CBI.ProhibitedUse, and PCC.CBI.ReviewStatus. Mirror ripple.md W.3 where wrapper assurance applies. Disclose and escalate when gate-relevant.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DISCLOSE; ESCALATE if gate-relevant; INVALID for any selection, deployment, conformance, or maturity claim relying on the barred computed value.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REALITY_GROUNDING_RECORD_MISSING</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Required PCC.RealityGroundingRecord is absent for a claim-bearing Tier 2 or Tier 3 run, or for any run whose material reality claims affect NCRC, TRC, CSV, deterministic selection, authority-selection disclosure, or conformance claims.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Add the RCR, narrow the claim, escalate, or refuse the stronger decision state. The affected claim cannot be treated as supported until the RCR exists.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INVALID for affected claim</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REALITY_GROUNDING_STATUS_UNSUPPORTED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Declared RealityGroundingStatus exceeds what the EvidenceTrace, reviewer status, or declared reality surface substantiates.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Downgrade the status, add evidence and reviewer trace, or refuse the stronger claim. If used for a gate, deterministic selection, authority selection, or conformance claim, the claim is invalid until corrected.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ESCALATE; INVALID if used for gate, selection, authority, or conformance</w:t>
            </w:r>
          </w:p>
        </w:tc>
      </w:tr>
    </w:tbl>
    <w:p>
      <w:pPr>
        <w:pStyle w:val="BodyText"/>
      </w:pPr>
      <w:r>
        <w:t xml:space="preserve">End Appendix H.</w:t>
      </w:r>
    </w:p>
    <w:bookmarkEnd w:id="395"/>
    <w:bookmarkEnd w:id="396"/>
    <w:bookmarkStart w:id="401" w:name="X1c5c885bfd7f71930a9295d869c548c6686f099"/>
    <w:p>
      <w:pPr>
        <w:pStyle w:val="Heading1"/>
      </w:pPr>
      <w:r>
        <w:t xml:space="preserve">APPENDIX I: TIER-4 DESIGN TARGET (NOT CLAIMABLE IN THE CURRENT RELEASE)</w:t>
      </w:r>
    </w:p>
    <w:bookmarkStart w:id="397" w:name="i.1-status-declaration"/>
    <w:p>
      <w:pPr>
        <w:pStyle w:val="Heading2"/>
      </w:pPr>
      <w:r>
        <w:t xml:space="preserve">I.1 Status Declaration</w:t>
      </w:r>
    </w:p>
    <w:p>
      <w:pPr>
        <w:pStyle w:val="FirstParagraph"/>
      </w:pPr>
      <w:r>
        <w:t xml:space="preserve">Tier-4 Design Target (Not Claimable in Any Current Release Line, Including v12.4)</w:t>
      </w:r>
    </w:p>
    <w:p>
      <w:pPr>
        <w:pStyle w:val="BodyText"/>
      </w:pPr>
      <w:r>
        <w:t xml:space="preserve">Tier 4 is specified as a target profile requiring artifacts and capabilities that are not yet publicly available. Tier-4 compliance MUST NOT be claimed until ProofPack is publicly released and independently replayable.</w:t>
      </w:r>
    </w:p>
    <w:p>
      <w:pPr>
        <w:pStyle w:val="BodyText"/>
      </w:pPr>
      <w:r>
        <w:t xml:space="preserve">Reality-contact Tier-4 requirement. Any future Tier-4 claim that relies on RealityGroundingStatus MUST make that status independently re-derivable from EvidenceTrace and supporting artifacts. Operator-declared status is sufficient for Tier 2 traceability only when review status is explicitly recorded; Tier 3 must follow its declared reviewer regime; neither is sufficient for Tier 4 admissibility, ProofPack readiness, or machine-verifiable ecosystem claims.</w:t>
      </w:r>
    </w:p>
    <w:bookmarkEnd w:id="397"/>
    <w:bookmarkStart w:id="398" w:name="Xf22b368ff666f7c84904098bba87dd2a7ade27d"/>
    <w:p>
      <w:pPr>
        <w:pStyle w:val="Heading2"/>
      </w:pPr>
      <w:r>
        <w:t xml:space="preserve">I.2 Tier 4 Requirements (Target Specification)</w:t>
      </w:r>
    </w:p>
    <w:p>
      <w:pPr>
        <w:pStyle w:val="FirstParagraph"/>
      </w:pPr>
      <w:r>
        <w:t xml:space="preserve">Hash-Bound Registries:</w:t>
      </w:r>
    </w:p>
    <w:p>
      <w:pPr>
        <w:pStyle w:val="Compact"/>
        <w:numPr>
          <w:ilvl w:val="0"/>
          <w:numId w:val="1323"/>
        </w:numPr>
      </w:pPr>
      <w:r>
        <w:t xml:space="preserve">Rights anchors registry (REG-RIGHTS-ANCHORS-v1)</w:t>
      </w:r>
    </w:p>
    <w:p>
      <w:pPr>
        <w:pStyle w:val="Compact"/>
        <w:numPr>
          <w:ilvl w:val="0"/>
          <w:numId w:val="1324"/>
        </w:numPr>
      </w:pPr>
      <w:r>
        <w:t xml:space="preserve">Catastrophe indicators registry (AF-BASE)</w:t>
      </w:r>
    </w:p>
    <w:p>
      <w:pPr>
        <w:pStyle w:val="Compact"/>
        <w:numPr>
          <w:ilvl w:val="0"/>
          <w:numId w:val="1325"/>
        </w:numPr>
      </w:pPr>
      <w:r>
        <w:t xml:space="preserve">Scenario library registry</w:t>
      </w:r>
    </w:p>
    <w:p>
      <w:pPr>
        <w:pStyle w:val="Compact"/>
        <w:numPr>
          <w:ilvl w:val="0"/>
          <w:numId w:val="1326"/>
        </w:numPr>
      </w:pPr>
      <w:r>
        <w:t xml:space="preserve">Kernel registry with evidence classes</w:t>
      </w:r>
    </w:p>
    <w:p>
      <w:pPr>
        <w:pStyle w:val="Compact"/>
        <w:numPr>
          <w:ilvl w:val="0"/>
          <w:numId w:val="1327"/>
        </w:numPr>
      </w:pPr>
      <w:r>
        <w:t xml:space="preserve">HDW ballots and weights registry</w:t>
      </w:r>
    </w:p>
    <w:p>
      <w:pPr>
        <w:pStyle w:val="FirstParagraph"/>
      </w:pPr>
      <w:r>
        <w:t xml:space="preserve">Deterministic Numeric Profile (NDP_FIXEDPOINT_V1):</w:t>
      </w:r>
    </w:p>
    <w:p>
      <w:pPr>
        <w:pStyle w:val="Compact"/>
        <w:numPr>
          <w:ilvl w:val="0"/>
          <w:numId w:val="1328"/>
        </w:numPr>
      </w:pPr>
      <w:r>
        <w:t xml:space="preserve">Fixed-point scale: S = 10⁹</w:t>
      </w:r>
    </w:p>
    <w:p>
      <w:pPr>
        <w:pStyle w:val="Compact"/>
        <w:numPr>
          <w:ilvl w:val="0"/>
          <w:numId w:val="1329"/>
        </w:numPr>
      </w:pPr>
      <w:r>
        <w:t xml:space="preserve">Representation: X_fp = round_half_even(x × S) as signed int64</w:t>
      </w:r>
    </w:p>
    <w:p>
      <w:pPr>
        <w:pStyle w:val="Compact"/>
        <w:numPr>
          <w:ilvl w:val="0"/>
          <w:numId w:val="1330"/>
        </w:numPr>
      </w:pPr>
      <w:r>
        <w:t xml:space="preserve">All divisions use round-half-even</w:t>
      </w:r>
    </w:p>
    <w:p>
      <w:pPr>
        <w:pStyle w:val="Compact"/>
        <w:numPr>
          <w:ilvl w:val="0"/>
          <w:numId w:val="1331"/>
        </w:numPr>
      </w:pPr>
      <w:r>
        <w:t xml:space="preserve">Hard-fail on overflow with audit_flag NUMERIC_OVERFLOW</w:t>
      </w:r>
    </w:p>
    <w:p>
      <w:pPr>
        <w:pStyle w:val="FirstParagraph"/>
      </w:pPr>
      <w:r>
        <w:t xml:space="preserve">Saturation Lookup Table (SAT_LUT_FP_V1):</w:t>
      </w:r>
    </w:p>
    <w:p>
      <w:pPr>
        <w:pStyle w:val="Compact"/>
        <w:numPr>
          <w:ilvl w:val="0"/>
          <w:numId w:val="1332"/>
        </w:numPr>
      </w:pPr>
      <w:r>
        <w:t xml:space="preserve">Pre-computed tanh values for fixed-point inputs</w:t>
      </w:r>
    </w:p>
    <w:p>
      <w:pPr>
        <w:pStyle w:val="Compact"/>
        <w:numPr>
          <w:ilvl w:val="0"/>
          <w:numId w:val="1333"/>
        </w:numPr>
      </w:pPr>
      <w:r>
        <w:t xml:space="preserve">Hash-bound in ProofPack</w:t>
      </w:r>
    </w:p>
    <w:p>
      <w:pPr>
        <w:pStyle w:val="Compact"/>
        <w:numPr>
          <w:ilvl w:val="0"/>
          <w:numId w:val="1334"/>
        </w:numPr>
      </w:pPr>
      <w:r>
        <w:t xml:space="preserve">Runtime computation of tanh PROHIBITED</w:t>
      </w:r>
    </w:p>
    <w:p>
      <w:pPr>
        <w:pStyle w:val="FirstParagraph"/>
      </w:pPr>
      <w:r>
        <w:t xml:space="preserve">Temporal Weight Registry (REG_TEMPORAL_WEIGHTS_V1):</w:t>
      </w:r>
    </w:p>
    <w:p>
      <w:pPr>
        <w:pStyle w:val="Compact"/>
        <w:numPr>
          <w:ilvl w:val="0"/>
          <w:numId w:val="1335"/>
        </w:numPr>
      </w:pPr>
      <w:r>
        <w:t xml:space="preserve">Pre-computed τ(t) values for standard horizons</w:t>
      </w:r>
    </w:p>
    <w:p>
      <w:pPr>
        <w:pStyle w:val="Compact"/>
        <w:numPr>
          <w:ilvl w:val="0"/>
          <w:numId w:val="1336"/>
        </w:numPr>
      </w:pPr>
      <w:r>
        <w:t xml:space="preserve">Hash-bound in ProofPack</w:t>
      </w:r>
    </w:p>
    <w:p>
      <w:pPr>
        <w:pStyle w:val="Compact"/>
        <w:numPr>
          <w:ilvl w:val="0"/>
          <w:numId w:val="1337"/>
        </w:numPr>
      </w:pPr>
      <w:r>
        <w:t xml:space="preserve">Runtime computation of logarithms PROHIBITED</w:t>
      </w:r>
    </w:p>
    <w:p>
      <w:pPr>
        <w:pStyle w:val="FirstParagraph"/>
      </w:pPr>
      <w:r>
        <w:t xml:space="preserve">Canonical JSON Profile:</w:t>
      </w:r>
    </w:p>
    <w:p>
      <w:pPr>
        <w:pStyle w:val="Compact"/>
        <w:numPr>
          <w:ilvl w:val="0"/>
          <w:numId w:val="1338"/>
        </w:numPr>
      </w:pPr>
      <w:r>
        <w:t xml:space="preserve">NO_FLOATS rule: All numeric values as exact rationals {num, den}</w:t>
      </w:r>
    </w:p>
    <w:p>
      <w:pPr>
        <w:pStyle w:val="Compact"/>
        <w:numPr>
          <w:ilvl w:val="0"/>
          <w:numId w:val="1339"/>
        </w:numPr>
      </w:pPr>
      <w:r>
        <w:t xml:space="preserve">Deterministic key ordering</w:t>
      </w:r>
    </w:p>
    <w:p>
      <w:pPr>
        <w:pStyle w:val="Compact"/>
        <w:numPr>
          <w:ilvl w:val="0"/>
          <w:numId w:val="1340"/>
        </w:numPr>
      </w:pPr>
      <w:r>
        <w:t xml:space="preserve">Canonical whitespace rules</w:t>
      </w:r>
    </w:p>
    <w:p>
      <w:pPr>
        <w:pStyle w:val="Compact"/>
        <w:numPr>
          <w:ilvl w:val="0"/>
          <w:numId w:val="1341"/>
        </w:numPr>
      </w:pPr>
      <w:r>
        <w:t xml:space="preserve">SHA-256 hashing for integrity</w:t>
      </w:r>
    </w:p>
    <w:p>
      <w:pPr>
        <w:pStyle w:val="FirstParagraph"/>
      </w:pPr>
      <w:r>
        <w:t xml:space="preserve">Propagation Mode Restriction:</w:t>
      </w:r>
    </w:p>
    <w:p>
      <w:pPr>
        <w:pStyle w:val="Compact"/>
        <w:numPr>
          <w:ilvl w:val="0"/>
          <w:numId w:val="1342"/>
        </w:numPr>
      </w:pPr>
      <w:r>
        <w:t xml:space="preserve">FULL propagation PROHIBITED for Tier 4 Pilot-Executable</w:t>
      </w:r>
    </w:p>
    <w:p>
      <w:pPr>
        <w:pStyle w:val="Compact"/>
        <w:numPr>
          <w:ilvl w:val="0"/>
          <w:numId w:val="1343"/>
        </w:numPr>
      </w:pPr>
      <w:r>
        <w:t xml:space="preserve">NONE or QUICK only</w:t>
      </w:r>
    </w:p>
    <w:p>
      <w:pPr>
        <w:pStyle w:val="Compact"/>
        <w:numPr>
          <w:ilvl w:val="0"/>
          <w:numId w:val="1344"/>
        </w:numPr>
      </w:pPr>
      <w:r>
        <w:t xml:space="preserve">FULL available only in future Tier 4 Certified profile</w:t>
      </w:r>
    </w:p>
    <w:bookmarkEnd w:id="398"/>
    <w:bookmarkStart w:id="399" w:name="i.3-proofpack-contents-target"/>
    <w:p>
      <w:pPr>
        <w:pStyle w:val="Heading2"/>
      </w:pPr>
      <w:r>
        <w:t xml:space="preserve">I.3 ProofPack Contents (Target)</w:t>
      </w:r>
    </w:p>
    <w:p>
      <w:pPr>
        <w:pStyle w:val="FirstParagraph"/>
      </w:pPr>
      <w:r>
        <w:t xml:space="preserve">The ProofPack artifact bundle will provide:</w:t>
      </w:r>
    </w:p>
    <w:p>
      <w:pPr>
        <w:pStyle w:val="Compact"/>
        <w:numPr>
          <w:ilvl w:val="0"/>
          <w:numId w:val="1345"/>
        </w:numPr>
      </w:pPr>
      <w:r>
        <w:t xml:space="preserve">Schemas: JSON schemas for PCC and all registries</w:t>
      </w:r>
    </w:p>
    <w:p>
      <w:pPr>
        <w:pStyle w:val="Compact"/>
        <w:numPr>
          <w:ilvl w:val="0"/>
          <w:numId w:val="1346"/>
        </w:numPr>
      </w:pPr>
      <w:r>
        <w:t xml:space="preserve">Manifests: Hash indices for all artifacts</w:t>
      </w:r>
    </w:p>
    <w:p>
      <w:pPr>
        <w:pStyle w:val="Compact"/>
        <w:numPr>
          <w:ilvl w:val="0"/>
          <w:numId w:val="1347"/>
        </w:numPr>
      </w:pPr>
      <w:r>
        <w:t xml:space="preserve">Canonicalization Rules: Exact specification for deterministic hashing</w:t>
      </w:r>
    </w:p>
    <w:p>
      <w:pPr>
        <w:pStyle w:val="Compact"/>
        <w:numPr>
          <w:ilvl w:val="0"/>
          <w:numId w:val="1348"/>
        </w:numPr>
      </w:pPr>
      <w:r>
        <w:t xml:space="preserve">Registries: Machine-readable canonical registries</w:t>
      </w:r>
    </w:p>
    <w:p>
      <w:pPr>
        <w:pStyle w:val="Compact"/>
        <w:numPr>
          <w:ilvl w:val="0"/>
          <w:numId w:val="1349"/>
        </w:numPr>
      </w:pPr>
      <w:r>
        <w:t xml:space="preserve">Test Vectors: Reference inputs and expected outputs for validation</w:t>
      </w:r>
    </w:p>
    <w:bookmarkEnd w:id="399"/>
    <w:bookmarkStart w:id="400" w:name="i.4-replay-test-requirement"/>
    <w:p>
      <w:pPr>
        <w:pStyle w:val="Heading2"/>
      </w:pPr>
      <w:r>
        <w:t xml:space="preserve">I.4 Replay Test Requirement</w:t>
      </w:r>
    </w:p>
    <w:p>
      <w:pPr>
        <w:pStyle w:val="FirstParagraph"/>
      </w:pPr>
      <w:r>
        <w:t xml:space="preserve">A Tier 4 PCC MUST pass a replay test: independent re-execution using PCC inputs and referenced registries reproduces:</w:t>
      </w:r>
    </w:p>
    <w:p>
      <w:pPr>
        <w:pStyle w:val="Compact"/>
        <w:numPr>
          <w:ilvl w:val="0"/>
          <w:numId w:val="1350"/>
        </w:numPr>
      </w:pPr>
      <w:r>
        <w:t xml:space="preserve">Identical admissibility outcomes (NCRC, TRC, CSV)</w:t>
      </w:r>
    </w:p>
    <w:p>
      <w:pPr>
        <w:pStyle w:val="Compact"/>
        <w:numPr>
          <w:ilvl w:val="0"/>
          <w:numId w:val="1351"/>
        </w:numPr>
      </w:pPr>
      <w:r>
        <w:t xml:space="preserve">Identical RLS ranking</w:t>
      </w:r>
    </w:p>
    <w:p>
      <w:pPr>
        <w:pStyle w:val="Compact"/>
        <w:numPr>
          <w:ilvl w:val="0"/>
          <w:numId w:val="1352"/>
        </w:numPr>
      </w:pPr>
      <w:r>
        <w:t xml:space="preserve">Identical selected option</w:t>
      </w:r>
    </w:p>
    <w:p>
      <w:pPr>
        <w:pStyle w:val="FirstParagraph"/>
      </w:pPr>
      <w:r>
        <w:t xml:space="preserve">Failed replay invalidates the Tier 4 claim.</w:t>
      </w:r>
    </w:p>
    <w:p>
      <w:pPr>
        <w:pStyle w:val="BodyText"/>
      </w:pPr>
      <w:r>
        <w:t xml:space="preserve">End Appendix I.</w:t>
      </w:r>
    </w:p>
    <w:bookmarkEnd w:id="400"/>
    <w:bookmarkEnd w:id="401"/>
    <w:bookmarkStart w:id="407" w:name="appendix-j-validation-protocol-pack"/>
    <w:p>
      <w:pPr>
        <w:pStyle w:val="Heading1"/>
      </w:pPr>
      <w:r>
        <w:t xml:space="preserve">APPENDIX J: VALIDATION PROTOCOL PACK</w:t>
      </w:r>
    </w:p>
    <w:p>
      <w:pPr>
        <w:pStyle w:val="FirstParagraph"/>
      </w:pPr>
      <w:r>
        <w:t xml:space="preserve">Appendix J is normative for pre-registration templates and scoring definitions when validation claims are made.</w:t>
      </w:r>
    </w:p>
    <w:bookmarkStart w:id="402" w:name="j.1-pre-registration-template-normative"/>
    <w:p>
      <w:pPr>
        <w:pStyle w:val="Heading2"/>
      </w:pPr>
      <w:r>
        <w:t xml:space="preserve">J.1 Pre-Registration Template (Normative)</w:t>
      </w:r>
    </w:p>
    <w:p>
      <w:pPr>
        <w:pStyle w:val="FirstParagraph"/>
      </w:pPr>
      <w:r>
        <w:t xml:space="preserve">===============================================================</w:t>
      </w:r>
    </w:p>
    <w:p>
      <w:pPr>
        <w:pStyle w:val="BodyText"/>
      </w:pPr>
      <w:r>
        <w:t xml:space="preserve">RIPPLELOGIC VALIDATION STUDY PRE-REGISTRATION</w:t>
      </w:r>
    </w:p>
    <w:p>
      <w:pPr>
        <w:pStyle w:val="BodyText"/>
      </w:pPr>
      <w:r>
        <w:t xml:space="preserve">===============================================================</w:t>
      </w:r>
    </w:p>
    <w:p>
      <w:pPr>
        <w:pStyle w:val="BodyText"/>
      </w:pPr>
      <w:r>
        <w:t xml:space="preserve">STUDY IDENTIFICATION</w:t>
      </w:r>
    </w:p>
    <w:p>
      <w:r>
        <w:pict>
          <v:rect style="width:0;height:1.5pt" o:hralign="center" o:hrstd="t" o:hr="t"/>
        </w:pict>
      </w:r>
    </w:p>
    <w:p>
      <w:pPr>
        <w:pStyle w:val="FirstParagraph"/>
      </w:pPr>
      <w:r>
        <w:t xml:space="preserve">Study ID: [unique]</w:t>
      </w:r>
    </w:p>
    <w:p>
      <w:pPr>
        <w:pStyle w:val="BodyText"/>
      </w:pPr>
      <w:r>
        <w:t xml:space="preserve">Registration date: [YYYY-MM-DD]</w:t>
      </w:r>
    </w:p>
    <w:p>
      <w:pPr>
        <w:pStyle w:val="BodyText"/>
      </w:pPr>
      <w:r>
        <w:t xml:space="preserve">Principal investigator: [name, affiliation]</w:t>
      </w:r>
    </w:p>
    <w:p>
      <w:pPr>
        <w:pStyle w:val="BodyText"/>
      </w:pPr>
      <w:r>
        <w:t xml:space="preserve">Funding source: [if any]</w:t>
      </w:r>
    </w:p>
    <w:p>
      <w:pPr>
        <w:pStyle w:val="BodyText"/>
      </w:pPr>
      <w:r>
        <w:t xml:space="preserve">RippleLogic version: [v12.4]</w:t>
      </w:r>
    </w:p>
    <w:p>
      <w:pPr>
        <w:pStyle w:val="BodyText"/>
      </w:pPr>
      <w:r>
        <w:t xml:space="preserve">Tier executed: [1|2|3]</w:t>
      </w:r>
    </w:p>
    <w:p>
      <w:pPr>
        <w:pStyle w:val="BodyText"/>
      </w:pPr>
      <w:r>
        <w:t xml:space="preserve">Domain: [AI deployment | policy | org strategy | etc.]</w:t>
      </w:r>
    </w:p>
    <w:p>
      <w:pPr>
        <w:pStyle w:val="BodyText"/>
      </w:pPr>
      <w:r>
        <w:t xml:space="preserve">HYPOTHESES</w:t>
      </w:r>
    </w:p>
    <w:p>
      <w:r>
        <w:pict>
          <v:rect style="width:0;height:1.5pt" o:hralign="center" o:hrstd="t" o:hr="t"/>
        </w:pict>
      </w:r>
    </w:p>
    <w:p>
      <w:pPr>
        <w:pStyle w:val="FirstParagraph"/>
      </w:pPr>
      <w:r>
        <w:t xml:space="preserve">Primary hypothesis: [H1/H2/etc. with exact measurable claim]</w:t>
      </w:r>
    </w:p>
    <w:p>
      <w:pPr>
        <w:pStyle w:val="BodyText"/>
      </w:pPr>
      <w:r>
        <w:t xml:space="preserve">Secondary hypotheses: [list]</w:t>
      </w:r>
    </w:p>
    <w:p>
      <w:pPr>
        <w:pStyle w:val="BodyText"/>
      </w:pPr>
      <w:r>
        <w:t xml:space="preserve">Falsification criteria: [explicit thresholds from Section 17]</w:t>
      </w:r>
    </w:p>
    <w:p>
      <w:pPr>
        <w:pStyle w:val="BodyText"/>
      </w:pPr>
      <w:r>
        <w:t xml:space="preserve">METHODS</w:t>
      </w:r>
    </w:p>
    <w:p>
      <w:r>
        <w:pict>
          <v:rect style="width:0;height:1.5pt" o:hralign="center" o:hrstd="t" o:hr="t"/>
        </w:pict>
      </w:r>
    </w:p>
    <w:p>
      <w:pPr>
        <w:pStyle w:val="FirstParagraph"/>
      </w:pPr>
      <w:r>
        <w:t xml:space="preserve">Design: [pilot / RCT / quasi-experimental / backtest]</w:t>
      </w:r>
    </w:p>
    <w:p>
      <w:pPr>
        <w:pStyle w:val="BodyText"/>
      </w:pPr>
      <w:r>
        <w:t xml:space="preserve">Sample: [population, size, selection method]</w:t>
      </w:r>
    </w:p>
    <w:p>
      <w:pPr>
        <w:pStyle w:val="BodyText"/>
      </w:pPr>
      <w:r>
        <w:t xml:space="preserve">Comparator: [baseline governance / alternative framework]</w:t>
      </w:r>
    </w:p>
    <w:p>
      <w:pPr>
        <w:pStyle w:val="BodyText"/>
      </w:pPr>
      <w:r>
        <w:t xml:space="preserve">Duration: [time]</w:t>
      </w:r>
    </w:p>
    <w:p>
      <w:pPr>
        <w:pStyle w:val="BodyText"/>
      </w:pPr>
      <w:r>
        <w:t xml:space="preserve">Decision types included: [list]</w:t>
      </w:r>
    </w:p>
    <w:p>
      <w:pPr>
        <w:pStyle w:val="BodyText"/>
      </w:pPr>
      <w:r>
        <w:t xml:space="preserve">Exclusion criteria: [list]</w:t>
      </w:r>
    </w:p>
    <w:p>
      <w:pPr>
        <w:pStyle w:val="BodyText"/>
      </w:pPr>
      <w:r>
        <w:t xml:space="preserve">MEASURES</w:t>
      </w:r>
    </w:p>
    <w:p>
      <w:r>
        <w:pict>
          <v:rect style="width:0;height:1.5pt" o:hralign="center" o:hrstd="t" o:hr="t"/>
        </w:pict>
      </w:r>
    </w:p>
    <w:p>
      <w:pPr>
        <w:pStyle w:val="FirstParagraph"/>
      </w:pPr>
      <w:r>
        <w:t xml:space="preserve">Primary outcomes: [definition, data source, timing]</w:t>
      </w:r>
    </w:p>
    <w:p>
      <w:pPr>
        <w:pStyle w:val="BodyText"/>
      </w:pPr>
      <w:r>
        <w:t xml:space="preserve">Secondary outcomes: [definition, data source, timing]</w:t>
      </w:r>
    </w:p>
    <w:p>
      <w:pPr>
        <w:pStyle w:val="BodyText"/>
      </w:pPr>
      <w:r>
        <w:t xml:space="preserve">Rights measurement: [how rights violations are verified]</w:t>
      </w:r>
    </w:p>
    <w:p>
      <w:pPr>
        <w:pStyle w:val="BodyText"/>
      </w:pPr>
      <w:r>
        <w:t xml:space="preserve">Tail-loss measurement: [how catastrophic outcomes are defined]</w:t>
      </w:r>
    </w:p>
    <w:p>
      <w:pPr>
        <w:pStyle w:val="BodyText"/>
      </w:pPr>
      <w:r>
        <w:t xml:space="preserve">ANALYSIS PLAN</w:t>
      </w:r>
    </w:p>
    <w:p>
      <w:r>
        <w:pict>
          <v:rect style="width:0;height:1.5pt" o:hralign="center" o:hrstd="t" o:hr="t"/>
        </w:pict>
      </w:r>
    </w:p>
    <w:p>
      <w:pPr>
        <w:pStyle w:val="FirstParagraph"/>
      </w:pPr>
      <w:r>
        <w:t xml:space="preserve">Statistical methods: [tests/models]</w:t>
      </w:r>
    </w:p>
    <w:p>
      <w:pPr>
        <w:pStyle w:val="BodyText"/>
      </w:pPr>
      <w:r>
        <w:t xml:space="preserve">Effect size thresholds: [minimum meaningful difference]</w:t>
      </w:r>
    </w:p>
    <w:p>
      <w:pPr>
        <w:pStyle w:val="BodyText"/>
      </w:pPr>
      <w:r>
        <w:t xml:space="preserve">Multiple comparison correction: [method]</w:t>
      </w:r>
    </w:p>
    <w:p>
      <w:pPr>
        <w:pStyle w:val="BodyText"/>
      </w:pPr>
      <w:r>
        <w:t xml:space="preserve">Missing data handling: [approach]</w:t>
      </w:r>
    </w:p>
    <w:p>
      <w:pPr>
        <w:pStyle w:val="BodyText"/>
      </w:pPr>
      <w:r>
        <w:t xml:space="preserve">Sensitivity checks: [weights, scenarios, thresholds]</w:t>
      </w:r>
    </w:p>
    <w:p>
      <w:pPr>
        <w:pStyle w:val="BodyText"/>
      </w:pPr>
      <w:r>
        <w:t xml:space="preserve">GOVERNANCE</w:t>
      </w:r>
    </w:p>
    <w:p>
      <w:r>
        <w:pict>
          <v:rect style="width:0;height:1.5pt" o:hralign="center" o:hrstd="t" o:hr="t"/>
        </w:pict>
      </w:r>
    </w:p>
    <w:p>
      <w:pPr>
        <w:pStyle w:val="FirstParagraph"/>
      </w:pPr>
      <w:r>
        <w:t xml:space="preserve">Ethics approval: [status/ID]</w:t>
      </w:r>
    </w:p>
    <w:p>
      <w:pPr>
        <w:pStyle w:val="BodyText"/>
      </w:pPr>
      <w:r>
        <w:t xml:space="preserve">Data management: [storage, access, retention]</w:t>
      </w:r>
    </w:p>
    <w:p>
      <w:pPr>
        <w:pStyle w:val="BodyText"/>
      </w:pPr>
      <w:r>
        <w:t xml:space="preserve">Reporting commitment: [timeline and venue]</w:t>
      </w:r>
    </w:p>
    <w:p>
      <w:pPr>
        <w:pStyle w:val="BodyText"/>
      </w:pPr>
      <w:r>
        <w:t xml:space="preserve">===============================================================</w:t>
      </w:r>
    </w:p>
    <w:bookmarkEnd w:id="402"/>
    <w:bookmarkStart w:id="403" w:name="Xb26e1ee7d255c7e881ba66c8c6725bfe6cd4f25"/>
    <w:p>
      <w:pPr>
        <w:pStyle w:val="Heading2"/>
      </w:pPr>
      <w:r>
        <w:t xml:space="preserve">J.2 Outcome Measures by Union and Dimension (Canonical Examples)</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979"/>
        <w:gridCol w:w="1714"/>
        <w:gridCol w:w="1959"/>
        <w:gridCol w:w="3265"/>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Union</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Dimension</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Measure Type</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Example Indicators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Self</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Health</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Validated survey / admin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SF-36, PHQ-9, GAD-7, injury rates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Self</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Agency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Validated survey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Autonomy/self-efficacy scales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Household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Material</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Administrative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Income stability, housing security</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Community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Social</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Survey / network</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Trust indices, social capital measures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Organization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Flow/Resilience (UCI)</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Operational</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Throughput, incident recovery time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Polity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Agency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Index</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Participation rates, rule-of-law indices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Biosphere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Environment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Monitoring</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Emissions, biodiversity integrity</w:t>
            </w:r>
          </w:p>
        </w:tc>
      </w:tr>
    </w:tbl>
    <w:bookmarkEnd w:id="403"/>
    <w:bookmarkStart w:id="404" w:name="j.3-sign-accuracy-scoring-normative"/>
    <w:p>
      <w:pPr>
        <w:pStyle w:val="Heading2"/>
      </w:pPr>
      <w:r>
        <w:t xml:space="preserve">J.3 Sign Accuracy Scoring (Normative)</w:t>
      </w:r>
    </w:p>
    <w:p>
      <w:pPr>
        <w:pStyle w:val="FirstParagraph"/>
      </w:pPr>
      <w:r>
        <w:t xml:space="preserve">For each evaluated cell (u,d):</w:t>
      </w:r>
    </w:p>
    <w:p>
      <w:pPr>
        <w:pStyle w:val="BodyText"/>
      </w:pPr>
      <w:r>
        <w:t xml:space="preserve">Predicted sign: sign(I_prop(u,d,a)) ∈ {-1, 0, +1}</w:t>
      </w:r>
    </w:p>
    <w:p>
      <w:pPr>
        <w:pStyle w:val="BodyText"/>
      </w:pPr>
      <w:r>
        <w:t xml:space="preserve">Observed sign: sign(Δ_observed(u,d)) ∈ {-1, 0, +1}</w:t>
      </w:r>
    </w:p>
    <w:p>
      <w:pPr>
        <w:pStyle w:val="BodyText"/>
      </w:pPr>
      <w:r>
        <w:t xml:space="preserve">Scoring:</w:t>
      </w:r>
    </w:p>
    <w:p>
      <w:pPr>
        <w:pStyle w:val="Compact"/>
        <w:numPr>
          <w:ilvl w:val="0"/>
          <w:numId w:val="1353"/>
        </w:numPr>
      </w:pPr>
      <w:r>
        <w:t xml:space="preserve">Match = 1 if predicted = observed</w:t>
      </w:r>
    </w:p>
    <w:p>
      <w:pPr>
        <w:pStyle w:val="Compact"/>
        <w:numPr>
          <w:ilvl w:val="0"/>
          <w:numId w:val="1354"/>
        </w:numPr>
      </w:pPr>
      <w:r>
        <w:t xml:space="preserve">Match = 0.5 if predicted = 0 or observed = 0</w:t>
      </w:r>
    </w:p>
    <w:p>
      <w:pPr>
        <w:pStyle w:val="Compact"/>
        <w:numPr>
          <w:ilvl w:val="0"/>
          <w:numId w:val="1355"/>
        </w:numPr>
      </w:pPr>
      <w:r>
        <w:t xml:space="preserve">Match = 0 otherwise</w:t>
      </w:r>
    </w:p>
    <w:p>
      <w:pPr>
        <w:pStyle w:val="FirstParagraph"/>
      </w:pPr>
      <w:r>
        <w:t xml:space="preserve">SignAcc = (Σ Match) / (number of evaluated cells)</w:t>
      </w:r>
    </w:p>
    <w:p>
      <w:pPr>
        <w:pStyle w:val="BodyText"/>
      </w:pPr>
      <w:r>
        <w:t xml:space="preserve">Target for calibrated deployments: SignAcc ≥ 0.70</w:t>
      </w:r>
    </w:p>
    <w:bookmarkEnd w:id="404"/>
    <w:bookmarkStart w:id="405" w:name="j.4-magnitude-error-rmse-normative"/>
    <w:p>
      <w:pPr>
        <w:pStyle w:val="Heading2"/>
      </w:pPr>
      <w:r>
        <w:t xml:space="preserve">J.4 Magnitude Error (RMSE) (Normative)</w:t>
      </w:r>
    </w:p>
    <w:p>
      <w:pPr>
        <w:pStyle w:val="FirstParagraph"/>
      </w:pPr>
      <w:r>
        <w:t xml:space="preserve">RMSE = √[(1/n) Σ_i (I_prop,i − observed_i)^2]</w:t>
      </w:r>
    </w:p>
    <w:p>
      <w:pPr>
        <w:pStyle w:val="BodyText"/>
      </w:pPr>
      <w:r>
        <w:t xml:space="preserve">Default target: RMSE ≤ 0.25 (domain dependent)</w:t>
      </w:r>
    </w:p>
    <w:bookmarkEnd w:id="405"/>
    <w:bookmarkStart w:id="406" w:name="j.5-backtest-procedure-normative"/>
    <w:p>
      <w:pPr>
        <w:pStyle w:val="Heading2"/>
      </w:pPr>
      <w:r>
        <w:t xml:space="preserve">J.5 Backtest Procedure (Normative)</w:t>
      </w:r>
    </w:p>
    <w:p>
      <w:pPr>
        <w:pStyle w:val="FirstParagraph"/>
      </w:pPr>
      <w:r>
        <w:t xml:space="preserve">Case selection: Identify historical decisions with measurable outcomes and reconstructable option sets.</w:t>
      </w:r>
    </w:p>
    <w:p>
      <w:pPr>
        <w:pStyle w:val="Compact"/>
        <w:numPr>
          <w:ilvl w:val="0"/>
          <w:numId w:val="1356"/>
        </w:numPr>
      </w:pPr>
      <w:r>
        <w:t xml:space="preserve">Information reconstruction: Use only data available at decision time (no hindsight leakage).</w:t>
      </w:r>
    </w:p>
    <w:p>
      <w:pPr>
        <w:pStyle w:val="Compact"/>
        <w:numPr>
          <w:ilvl w:val="0"/>
          <w:numId w:val="1357"/>
        </w:numPr>
      </w:pPr>
      <w:r>
        <w:t xml:space="preserve">Blind analysis: The analyst SHOULD be unaware of actual outcomes during the run.</w:t>
      </w:r>
    </w:p>
    <w:p>
      <w:pPr>
        <w:pStyle w:val="Compact"/>
        <w:numPr>
          <w:ilvl w:val="0"/>
          <w:numId w:val="1358"/>
        </w:numPr>
      </w:pPr>
      <w:r>
        <w:t xml:space="preserve">Execute RippleLogic run (Tier declared) and emit Backtest PCC.</w:t>
      </w:r>
    </w:p>
    <w:p>
      <w:pPr>
        <w:pStyle w:val="Compact"/>
        <w:numPr>
          <w:ilvl w:val="0"/>
          <w:numId w:val="1359"/>
        </w:numPr>
      </w:pPr>
      <w:r>
        <w:t xml:space="preserve">Compare predictions to realized outcomes using declared metrics (for example SignAcc, RMSE, rights detection).</w:t>
      </w:r>
    </w:p>
    <w:p>
      <w:pPr>
        <w:pStyle w:val="Compact"/>
        <w:numPr>
          <w:ilvl w:val="0"/>
          <w:numId w:val="1360"/>
        </w:numPr>
      </w:pPr>
      <w:r>
        <w:t xml:space="preserve">Report results and failures; update methods via NCAR with versioning.</w:t>
      </w:r>
    </w:p>
    <w:p>
      <w:pPr>
        <w:pStyle w:val="Compact"/>
        <w:numPr>
          <w:ilvl w:val="0"/>
          <w:numId w:val="1361"/>
        </w:numPr>
      </w:pPr>
      <w:r>
        <w:t xml:space="preserve">End Appendix J.</w:t>
      </w:r>
    </w:p>
    <w:p>
      <w:pPr>
        <w:pStyle w:val="FirstParagraph"/>
      </w:pPr>
      <w:r>
        <w:t xml:space="preserve">Appendix K is informative and strongly recommended for any deployment using Starter KOPS or provisional QUICK propagation.</w:t>
      </w:r>
    </w:p>
    <w:bookmarkEnd w:id="406"/>
    <w:bookmarkEnd w:id="407"/>
    <w:bookmarkStart w:id="412" w:name="X47301729e6234bfb8e88ee315581dcddded1a8c"/>
    <w:p>
      <w:pPr>
        <w:pStyle w:val="Heading1"/>
      </w:pPr>
      <w:r>
        <w:t xml:space="preserve">APPENDIX K: STARTER KERNEL COMPANION PACK (INFORMATIVE)</w:t>
      </w:r>
    </w:p>
    <w:bookmarkStart w:id="408" w:name="k.1-purpose"/>
    <w:p>
      <w:pPr>
        <w:pStyle w:val="Heading2"/>
      </w:pPr>
      <w:r>
        <w:t xml:space="preserve">K.1 Purpose</w:t>
      </w:r>
    </w:p>
    <w:p>
      <w:pPr>
        <w:pStyle w:val="FirstParagraph"/>
      </w:pPr>
      <w:r>
        <w:t xml:space="preserve">Starter KOPS provides an informative, provisional kernel surface for transparency, sensitivity testing, and early implementation support. It MUST NOT be treated as a fully validated propagation model.</w:t>
      </w:r>
    </w:p>
    <w:bookmarkEnd w:id="408"/>
    <w:bookmarkStart w:id="409" w:name="X8080c5c59c98629833c3a57c3569f0823ae20e0"/>
    <w:p>
      <w:pPr>
        <w:pStyle w:val="Heading2"/>
      </w:pPr>
      <w:r>
        <w:t xml:space="preserve">K.2 Evidence Class Summary Table K.1: Evidence Class Summary</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440"/>
        <w:gridCol w:w="968"/>
        <w:gridCol w:w="6512"/>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Class</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Name</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Minimum Evidence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A</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Validated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Replicated empirical studies with quantified effect sizes and domain match</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B</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Supported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Multiple studies consistent in sign; some quantification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Plausible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Theoretical support with limited empirical evidence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Speculative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Expert judgment without empirical support</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Elicited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Structured elicitation for this framework (lowest confidence)</w:t>
            </w:r>
          </w:p>
        </w:tc>
      </w:tr>
    </w:tbl>
    <w:bookmarkEnd w:id="409"/>
    <w:bookmarkStart w:id="410" w:name="Xd03b161e5f8fc41dee6dc2b79b06b92966c6461"/>
    <w:p>
      <w:pPr>
        <w:pStyle w:val="Heading2"/>
      </w:pPr>
      <w:r>
        <w:t xml:space="preserve">K.3 Provisional Edge Table Table K.2: Provisional Starter KOPS Edge Table</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1599"/>
        <w:gridCol w:w="1675"/>
        <w:gridCol w:w="380"/>
        <w:gridCol w:w="609"/>
        <w:gridCol w:w="1066"/>
        <w:gridCol w:w="2589"/>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7"/>
                <w:color w:val="FFFFFF"/>
              </w:rPr>
              <w:t xml:space="preserve">Source Cell (u,d)</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7"/>
                <w:color w:val="FFFFFF"/>
              </w:rPr>
              <w:t xml:space="preserve">Target Cell (u,d)</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7"/>
                <w:color w:val="FFFFFF"/>
              </w:rPr>
              <w:t xml:space="preserve">κ_raw</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7"/>
                <w:color w:val="FFFFFF"/>
              </w:rPr>
              <w:t xml:space="preserve">κ_shrunk</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7"/>
                <w:color w:val="FFFFFF"/>
              </w:rPr>
              <w:t xml:space="preserve">Evidence Class</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7"/>
                <w:color w:val="FFFFFF"/>
              </w:rPr>
              <w:t xml:space="preserve">Rationale Family</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(4,1) Org-Material</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(2,1) HH-Material</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0.40</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0.14</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Employment income propagation</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(4,1) Org-Material</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(3,1) Comm-Material</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0.30</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0.11</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Local multiplier effects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(7,7) Bio-Environment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(6,2) CMIU-Health</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-0.35</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-0.12</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B</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Climate/health pathway</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(7,7) Bio-Environment</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(6,7) CMIU-Environment</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0.50</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0.18</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B</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Earth system propagation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(5,5) Polity-Agency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(4,5) Org-Agency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0.25</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0.09</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Institutional enabling effects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(3,3) Comm-Social</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(1,3) Self-Social</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0.45</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0.16</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B</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Social capital / wellbeing</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(3,3) Comm-Social</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(2,3) HH-Social</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0.35</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0.12</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Family-community linkage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(4,2) Org-Health</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(1,2) Self-Health</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0.40</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0.14</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B</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Occupational health pathway</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(6,4) CMIU-Knowledge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(5,4) Polity-Knowledge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0.30</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0.11</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Diffusion / coordination knowledge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(1,2) Self-Health</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(2,1) HH-Material</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-0.25</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-0.09</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B</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Health to earning capacity</w:t>
            </w:r>
          </w:p>
        </w:tc>
      </w:tr>
    </w:tbl>
    <w:bookmarkEnd w:id="410"/>
    <w:bookmarkStart w:id="411" w:name="Xdc8e2cff7d0f2242a4754ad9ec8fe10766db591"/>
    <w:p>
      <w:pPr>
        <w:pStyle w:val="Heading2"/>
      </w:pPr>
      <w:r>
        <w:t xml:space="preserve">K.4 Mandatory PCC Disclaimer</w:t>
      </w:r>
      <w:r>
        <w:t xml:space="preserve"> </w:t>
      </w:r>
      <w:r>
        <w:t xml:space="preserve">“</w:t>
      </w:r>
      <w:r>
        <w:t xml:space="preserve">Ripple propagation used a PROVISIONAL Starter KOPS kernel. Coefficients are not fully validated. Sensitivity analysis was performed per RippleLogic v12.4 requirements; conclusions are contingent on kernel uncertainty.</w:t>
      </w:r>
      <w:r>
        <w:t xml:space="preserve">”</w:t>
      </w:r>
    </w:p>
    <w:p>
      <w:pPr>
        <w:pStyle w:val="FirstParagraph"/>
      </w:pPr>
      <w:r>
        <w:t xml:space="preserve">End Appendix K.</w:t>
      </w:r>
    </w:p>
    <w:bookmarkEnd w:id="411"/>
    <w:bookmarkEnd w:id="412"/>
    <w:bookmarkStart w:id="413" w:name="appendix-l-glossary-v12.0"/>
    <w:p>
      <w:pPr>
        <w:pStyle w:val="Heading1"/>
      </w:pPr>
      <w:r>
        <w:t xml:space="preserve">APPENDIX L: GLOSSARY (v12.0)</w:t>
      </w:r>
    </w:p>
    <w:p>
      <w:pPr>
        <w:pStyle w:val="FirstParagraph"/>
      </w:pPr>
      <w:r>
        <w:t xml:space="preserve">Appendix L is informative but standardized terminology is strongly recommended for audit consistency.</w:t>
      </w:r>
    </w:p>
    <w:p>
      <w:pPr>
        <w:pStyle w:val="BodyText"/>
      </w:pPr>
      <w:r>
        <w:t xml:space="preserve">Stakeholder: Any entity plausibly affected by a candidate option through direct impact, externalities, indirect pathways, or future propagation within the declared horizon.</w:t>
      </w:r>
    </w:p>
    <w:p>
      <w:pPr>
        <w:pStyle w:val="BodyText"/>
      </w:pPr>
      <w:r>
        <w:t xml:space="preserve">Instance: A stakeholder-in-role-in-context bound to a decision, used for auditability and mapping into Union Scopes.</w:t>
      </w:r>
    </w:p>
    <w:p>
      <w:pPr>
        <w:pStyle w:val="BodyText"/>
      </w:pPr>
      <w:r>
        <w:t xml:space="preserve">Stakeholder Discovery Protocol (SDP): The tier-linked minimum process for discovering omission-likely stakeholders and recording discovery evidence (Section 2.2A).</w:t>
      </w:r>
    </w:p>
    <w:p>
      <w:pPr>
        <w:pStyle w:val="BodyText"/>
      </w:pPr>
      <w:r>
        <w:t xml:space="preserve">Stakeholder Coverage Index (SCI): A tier-governed disclosure ladder describing the stakeholder coverage posture of a run, used for auditability, not for score changes (Section 5.0.1).</w:t>
      </w:r>
    </w:p>
    <w:p>
      <w:pPr>
        <w:pStyle w:val="BodyText"/>
      </w:pPr>
      <w:r>
        <w:t xml:space="preserve">InstanceMap: The structured mapping from stakeholder instances to one or more Union Scopes, recorded in the PCC (Appendix H).</w:t>
      </w:r>
    </w:p>
    <w:p>
      <w:pPr>
        <w:pStyle w:val="BodyText"/>
      </w:pPr>
      <w:r>
        <w:t xml:space="preserve">Scope Coverage Declaration: A PCC section that declares whether the run is full-scope or reduced-scope, lists omitted scopes and rationales, and specifies escalation triggers (Appendix H).</w:t>
      </w:r>
    </w:p>
    <w:p>
      <w:pPr>
        <w:pStyle w:val="BodyText"/>
      </w:pPr>
      <w:r>
        <w:t xml:space="preserve">Active cell: A Scope×Dimension cell that participates in RLS, or is in any rights/catastrophe coverage set, or is populated for any gate or justification, and therefore must not be treated as unknown-by-default (Section 10.3).</w:t>
      </w:r>
    </w:p>
    <w:p>
      <w:pPr>
        <w:pStyle w:val="BodyText"/>
      </w:pPr>
      <w:r>
        <w:t xml:space="preserve">Effect-token (allocation only): A redundant conserved-unit causal token used solely to prevent redundant counting across scopes under the ALLOCATION redundancy method (Section 2.2A).</w:t>
      </w:r>
    </w:p>
    <w:p>
      <w:pPr>
        <w:pStyle w:val="BodyText"/>
      </w:pPr>
      <w:r>
        <w:t xml:space="preserve">Reduced-scope mode: A reporting or mapping-depth mode that omits one or more scopes, permitted only with explicit PCC disclosure and without removing any non-maskable cells from admissibility gates (Section 2.2A).</w:t>
      </w:r>
    </w:p>
    <w:p>
      <w:pPr>
        <w:pStyle w:val="BodyText"/>
      </w:pPr>
      <w:r>
        <w:t xml:space="preserve">SG_norm / SG_patient_norm / SG_measured_norm: Deprecated v7.x interface fields. They may appear only in pinned legacy records and are not equivalent to the v8.x typed outputs used by current SGP v8.3.</w:t>
      </w:r>
    </w:p>
    <w:p>
      <w:pPr>
        <w:pStyle w:val="BodyText"/>
      </w:pPr>
      <w:r>
        <w:t xml:space="preserve">MPS(E,t): The v8.x moral-patienthood evidence surface, current in SGP v8.3, used to determine protection posture and required welfare-inclusion hypotheses. It is not exact moral worth, a consciousness probability, or a cardinal welfare multiplier.</w:t>
      </w:r>
    </w:p>
    <w:p>
      <w:pPr>
        <w:pStyle w:val="BodyText"/>
      </w:pPr>
      <w:r>
        <w:t xml:space="preserve">FPP(E): The v8.x full non-downgrade protection status, current in SGP v8.3. For RippleLogic welfare sensitivity, every FPP entity uses the fixed inclusion set {1}, equivalently the interval [1,1].</w:t>
      </w:r>
    </w:p>
    <w:p>
      <w:pPr>
        <w:pStyle w:val="BodyText"/>
      </w:pPr>
      <w:r>
        <w:t xml:space="preserve">GPR and SPR: Separate v8.x role surfaces, current in SGP v8.3, for participation design and role-specific consequential-power review. Neither changes MPS or FPP.</w:t>
      </w:r>
    </w:p>
    <w:p>
      <w:pPr>
        <w:pStyle w:val="BodyText"/>
      </w:pPr>
      <w:r>
        <w:t xml:space="preserve">Full Protection Plateau (FPP-100): The constitutional rights-of-protection summit defined by SGP. Within RippleLogic it fixes full protection and the welfare-inclusion set {1}; it does not become a prestige score, alter earlier gates, establish CMIU membership, or grant governance authority.</w:t>
      </w:r>
    </w:p>
    <w:p>
      <w:pPr>
        <w:pStyle w:val="BodyText"/>
      </w:pPr>
      <w:r>
        <w:t xml:space="preserve">MPS-4 / presumptive-full-protection posture: The strongest evidence band below an assigned FPP status in SGP v8.3. It triggers strong protection and FPP review but is not a scalar percentage of moral worth and does not itself confer FPP.</w:t>
      </w:r>
    </w:p>
    <w:p>
      <w:pPr>
        <w:pStyle w:val="BodyText"/>
      </w:pPr>
      <w:r>
        <w:t xml:space="preserve">CMIU: Collective Managing Intelligence Union, a Canon-defined U6 governance-coordination view for managing intelligences and institutions. SGP does not assign CMIU membership. MPS/FPP do not create CMIU membership; GPR informs participation design, and consequential roles require SPR plus lawful governance controls.</w:t>
      </w:r>
    </w:p>
    <w:p>
      <w:pPr>
        <w:pStyle w:val="BodyText"/>
      </w:pPr>
      <w:r>
        <w:t xml:space="preserve">Human Full Protection Plateau: The non-overridable rule that every human person has FPP and a RippleLogic welfare interval of [1,1], independent of measurement, disability, age, illness, wakefulness, or observability.</w:t>
      </w:r>
    </w:p>
    <w:p>
      <w:pPr>
        <w:pStyle w:val="BodyText"/>
      </w:pPr>
      <w:r>
        <w:t xml:space="preserve">SGP v8.3 Binding Interface: The only permissible interface by which RippleLogic consumes MPS, FPP, GPR, SPR, optional ICP, and informative RMCP/P100. Defined normatively in Appendix G; RippleLogic does not recompute SGP internals.</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954"/>
        <w:gridCol w:w="6965"/>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Term</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Definition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Admissible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Option whose RG status is RG_SUPPORTED or RG_NARROWED, that passes NCRC, and whose TRC status is TRC_PASS or documented TRC_NOT_TRIGGERED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AIL (Artifact Integrity Law)</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Integrity rules ensuring auditability, comparability, and no silent overrides in PCCs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Baseline-Zero Rule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 impact means no change from baseline; all impacts are baseline-relative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Catastrophe cell set (C_cat)</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Subset of welfare cells used for TRC tail-risk evaluation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CSV (Containment Mode A / Structural Viability)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Binding gate preventing selection of options that degrade containing union coherence or structural viability beyond tolerance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Containment tolerance (τ_c)</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Maximum allowed negative ΔUCI for containing unions when sub-unions benefit</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CVaR (Conditional Value-at-Risk)</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Tail risk measure of expected loss in the worst tail mass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Dimension (D₁-D₇)</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One of seven welfare dimensions: Material, Health, Social, Knowledge, Agency, Meaning, Environment</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Emergency Mode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Controlled fallback when no option passes NCRC; selects lexicographically minimal rights violation vector with challenger requirement and remediation</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HDW (Hybrid Democratic Weighting)</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Governance method producing weights from floors + democratic + structural proposals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HOI (Hollowing-Out Index)</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Monitoring diagnostic indicating welfare-up while coherence-down drift</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Impact instance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A single asserted pathway contribution to a welfare cell impact, with magnitude, reach, horizon, likelihood, confidence, and multipliers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Kernel (K)</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Sparse matrix encoding cross-cell ripple propagation</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KOPS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Key Operational Pathways Set; the subset of kernel edges considered load-bearing and governed</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KQS (Kernel Quality Score)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Summary score indicating whether kernel propagation is permitted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Lexicographic cascade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Priority-ordered gates where earlier failures cannot be compensated by later scoring</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MNA (Minimal Normative Axiom)</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Sentient welfare and flourishing matter; unnecessary suffering and domination should be reduced; enabling conditions for viable, non-dominated, and continuing flourishing should be preserved.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Bridge Premise 1 (Embedded Modelling)</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Descriptive support premise stating that reliable action in shared causal reality requires non-trivial modelling of other stakeholders’ interests, constraints, vulnerabilities, dependence relations, rights exposure, and - where behavior, harm, cooperation, or rights protection depend on them - welfare-relevant states and enabling conditions.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Bridge Premise 2 (Prudential Stability)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Support premise stating that systematic degradation of stakeholders’ welfare conditions, rights floors, or enabling conditions increases instability, conflict, tail risk, and long-run governance failure in plural uncertain systems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Enabling condition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A material, informational, institutional, ecological, or agency-preserving condition whose sustained absence or degradation predictably undermines viable, non-dominated, and continuing flourishing across one or more unions.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Normative Commitment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RippleLogic commitment that credibly evidenced welfare-relevant states, rights-relevant states, and the enabling conditions on which they depend constitute reasons for action, not merely inputs for prediction</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Rights-relevant state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A credibly evidenced condition whose degradation threatens or crosses a non-compensatory minimum protected by RippleLogic’s rights layer, including life, bodily integrity, liberty, basic needs, dignity, due process, information integrity, and ecological enabling conditions.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Welfare-relevant state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A credibly evidenced condition of a moral patient that can go better or worse for that patient, including states relevant to suffering, integrity, agency, and flourishing</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NCAR</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Notice-Choose-Act-Reflect learning loop</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NCRC</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Non-Compensatory Rights Constraint; excludes rights-violating options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Non-maskable cells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Rights and catastrophe cells (and minimum coverage) that cannot be excluded from RLS aggregation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PCC</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Provenance and Compliance Certificate; auditable record of inputs, computations, and selection</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RLS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RippleLogic Score; weighted welfare aggregation used to rank selectable options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Selectable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Admissible option whose CSV status is CSV_PASS, CSV_PASS_WITH_CONTROLS, or CSV_NOT_MATERIAL</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SGP</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Sentience Gradient Protocol; interface for rights-of-protection gating across entities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TRC</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Tail-Risk Constraint; excludes options with unacceptable catastrophic exposure using CVaR</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UCI</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Union Coherence Index; structural health metric for unions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UBE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Union-Based Ethics; normative framework built on UBR, the MNA, bridge premises, and the explicit normative commitment</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UBR</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Union-Based Reality; descriptive ontology of nested interdependent unions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Union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A bounded pattern of interdependence at an organizational scale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Unioning</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Redesigning decisions until rights-safe, tail-safe, containment-safe, and net-positive where possible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Normative Input Register</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The PCC block used to record welfare-relevant states, rights-relevant states, and enabling conditions that materially affect admissibility, precautionary handling, selection, or tie-break outcome when not already fully captured by direct impact-instance tables or canonical rule objects.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NORMATIVE_INPUT_PROVENANCE_MISSING</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Audit flag indicating that a material welfare-relevant state, rights-relevant state, or enabling condition lacks required provenance in the PCC. Severity: INVALID.</w:t>
            </w:r>
          </w:p>
        </w:tc>
      </w:tr>
    </w:tbl>
    <w:p>
      <w:pPr>
        <w:pStyle w:val="BodyText"/>
      </w:pPr>
      <w:r>
        <w:t xml:space="preserve">Adaptive Reserve: A carried-forward v10.8 structural diagnostic for slack, redundancy, recovery capacity, reversibility, and saturation risk. It is a UCI/HOI-compatible diagnostic and containment-support signal, not a sixth gate.</w:t>
      </w:r>
    </w:p>
    <w:p>
      <w:pPr>
        <w:pStyle w:val="BodyText"/>
      </w:pPr>
      <w:r>
        <w:t xml:space="preserve">COMPUTABLE_BUT_INADMISSIBLE: An audit state for a value that can be computed but cannot be used as a valid decision state, conformance basis, public claim, or authorization basis because another domain rule bars that use. This is distinct from UNKNOWN_IMPACT (missing evidence) and refusal (undetermined or insufficiently grounded decision state).</w:t>
      </w:r>
    </w:p>
    <w:p>
      <w:pPr>
        <w:pStyle w:val="BodyText"/>
      </w:pPr>
      <w:r>
        <w:t xml:space="preserve">Reality: For decision-making, the evaluator-independent field of constrained structures that, under transition, produce consequences. RippleLogic names this operationally and does not claim complete metaphysical access to it. Evaluator-independent means independent of the evaluating agent’s perception, admission, authority, model, or preference; it does not deny the reality of experience, social facts, institutions, norms, markets, laws, reputations, or model outputs when they shape welfare, rights, risk, agency, or available choices.</w:t>
      </w:r>
    </w:p>
    <w:p>
      <w:pPr>
        <w:pStyle w:val="BodyText"/>
      </w:pPr>
      <w:r>
        <w:t xml:space="preserve">Decision-relevant reality: The portion of reality that materially bears on a decision’s rights exposure, catastrophic risk, containment, welfare, legitimacy, agency, auditability, or available choices.</w:t>
      </w:r>
    </w:p>
    <w:p>
      <w:pPr>
        <w:pStyle w:val="BodyText"/>
      </w:pPr>
      <w:r>
        <w:t xml:space="preserve">Reality surface: The portion of decision-relevant reality actually captured, represented, and modeled in a run. A reality surface is always incomplete relative to the territory and must disclose material unknowns.</w:t>
      </w:r>
    </w:p>
    <w:p>
      <w:pPr>
        <w:pStyle w:val="BodyText"/>
      </w:pPr>
      <w:r>
        <w:t xml:space="preserve">RealityGroundingRecord (RCR): The PCC-linked audit record documenting the reality surface, material claims, evidence trace, declared unknowns, RealityGroundingStatus, surface/territory limits, and revision triggers for a run.</w:t>
      </w:r>
    </w:p>
    <w:p>
      <w:pPr>
        <w:pStyle w:val="BodyText"/>
      </w:pPr>
      <w:r>
        <w:t xml:space="preserve">RealityGroundingStatus: The declared status of contact between a material claim and the relevant reality surface; it is review-status-declared at Tier 2, governed by the declared reviewer regime at Tier 3, and independently re-derivable at Tier 4.</w:t>
      </w:r>
    </w:p>
    <w:p>
      <w:pPr>
        <w:pStyle w:val="BodyText"/>
      </w:pPr>
      <w:r>
        <w:t xml:space="preserve">Structure: A stable relational arrangement of distinguishable differences that persists across a decision-relevant transition window and can carry causal, informational, biological, ecological, social, institutional, artificial-system, or experiential significance.</w:t>
      </w:r>
    </w:p>
    <w:p>
      <w:pPr>
        <w:pStyle w:val="BodyText"/>
      </w:pPr>
      <w:r>
        <w:t xml:space="preserve">Transition: A decision-relevant action, event, intervention, policy, or state-shift through which constrained structure produces consequence.</w:t>
      </w:r>
    </w:p>
    <w:p>
      <w:pPr>
        <w:pStyle w:val="BodyText"/>
      </w:pPr>
      <w:r>
        <w:t xml:space="preserve">Consequence: Observable or inferable change following an action, transition, decision, event, or policy within constrained structure; may be direct, probabilistic, systemic, delayed, distributed, moral, ecological, institutional, reversible, irreversible, or catastrophic.</w:t>
      </w:r>
    </w:p>
    <w:p>
      <w:pPr>
        <w:pStyle w:val="BodyText"/>
      </w:pPr>
      <w:r>
        <w:t xml:space="preserve">Ethical reality: The subset of reality where structures, constraints, and consequences affect welfare-bearing beings and the conditions of flourishing, including welfare, rights, sentience, agency, dignity, non-domination, catastrophic risk, ecological dependence, future generations, and flourishing.</w:t>
      </w:r>
    </w:p>
    <w:p>
      <w:pPr>
        <w:pStyle w:val="BodyText"/>
      </w:pPr>
      <w:r>
        <w:t xml:space="preserve">Claim boundary: The maximum legitimate strength of a decision claim given the declared reality surface, evidence trace, uncertainty, maturity status, and review regime.</w:t>
      </w:r>
    </w:p>
    <w:p>
      <w:pPr>
        <w:pStyle w:val="BodyText"/>
      </w:pPr>
      <w:r>
        <w:t xml:space="preserve">End Appendix L.</w:t>
      </w:r>
    </w:p>
    <w:bookmarkEnd w:id="413"/>
    <w:bookmarkStart w:id="438" w:name="Xa51dfde16c69e1b552a7d86275c25ed8f36ccac"/>
    <w:p>
      <w:pPr>
        <w:pStyle w:val="Heading1"/>
      </w:pPr>
      <w:r>
        <w:t xml:space="preserve">APPENDIX M: LINEAGE AND VERSION HISTORY (v12.4 CURRENT LINE; PRIOR LINES RETAINED) - INFORMATIVE</w:t>
      </w:r>
    </w:p>
    <w:bookmarkStart w:id="414" w:name="m.0-purpose-and-scope-informative"/>
    <w:p>
      <w:pPr>
        <w:pStyle w:val="Heading2"/>
      </w:pPr>
      <w:r>
        <w:t xml:space="preserve">M.0 Purpose and Scope (Informative)</w:t>
      </w:r>
    </w:p>
    <w:p>
      <w:pPr>
        <w:pStyle w:val="FirstParagraph"/>
      </w:pPr>
      <w:r>
        <w:t xml:space="preserve">This appendix records naming lineage, companion-map posture, concise version history, and release-gate checklist notes for the current RippleLogic line. It is not normative. Normative meaning is controlled by Section 0 (Specification Contract) and the precedence order in Section 0.1.</w:t>
      </w:r>
    </w:p>
    <w:bookmarkEnd w:id="414"/>
    <w:bookmarkStart w:id="415" w:name="m.1-naming-and-lineage-informative"/>
    <w:p>
      <w:pPr>
        <w:pStyle w:val="Heading2"/>
      </w:pPr>
      <w:r>
        <w:t xml:space="preserve">M.1 Naming and Lineage (Informative)</w:t>
      </w:r>
    </w:p>
    <w:p>
      <w:pPr>
        <w:pStyle w:val="FirstParagraph"/>
      </w:pPr>
      <w:r>
        <w:t xml:space="preserve">MathGov is the umbrella ethical governance framework. RippleLogic is the decision architecture and operating methodology inside MathGov. Earlier materials may preserve historical lineage labels, prior PCC labels, or affiliated publication labels, but current v12.4 release materials MUST NOT treat MathGov as merely historical or as superseded by RippleLogic.</w:t>
      </w:r>
    </w:p>
    <w:bookmarkEnd w:id="415"/>
    <w:bookmarkStart w:id="416" w:name="Xb0b3e9ccb2f07d859f8f209c5578edb4c14e54f"/>
    <w:p>
      <w:pPr>
        <w:pStyle w:val="Heading2"/>
      </w:pPr>
      <w:r>
        <w:t xml:space="preserve">M.2 Backward Compatibility and Compliance Note (Informative)</w:t>
      </w:r>
    </w:p>
    <w:p>
      <w:pPr>
        <w:pStyle w:val="FirstParagraph"/>
      </w:pPr>
      <w:r>
        <w:t xml:space="preserve">Prior PCCs computed under earlier lines remain interpretable as lineage artifacts. Their normative parameters were valid at the time of execution and need not be recomputed unless the underlying decision is being revisited under the current line. Any run claiming current-line v12.4 conformance MUST satisfy the v12.4 canonical requirements and use the v12.4 Canon artifact as the current release-line source of truth.</w:t>
      </w:r>
    </w:p>
    <w:bookmarkEnd w:id="416"/>
    <w:bookmarkStart w:id="417" w:name="X6b3c85e6ae55c0a3e36020ef685d15b80d86c03"/>
    <w:p>
      <w:pPr>
        <w:pStyle w:val="Heading2"/>
      </w:pPr>
      <w:r>
        <w:t xml:space="preserve">M.3 Canon Map and Companion Artifacts (Informative)</w:t>
      </w:r>
    </w:p>
    <w:p>
      <w:pPr>
        <w:pStyle w:val="FirstParagraph"/>
      </w:pPr>
      <w:r>
        <w:t xml:space="preserve">RippleLogic Canon v12.4: governing artifact for the current canonical release line.</w:t>
      </w:r>
    </w:p>
    <w:p>
      <w:pPr>
        <w:pStyle w:val="BodyText"/>
      </w:pPr>
      <w:r>
        <w:t xml:space="preserve">SGP v8.3 (Sentience Gradient Protocol): the moral-patienthood, protection, participation, power-readiness, intelligence-evidence, and reality-management-capacity companion pinned by Appendix G. It governs MPS, FPP, GPR, SPR, optional ICP, RMCP, open P100 calibration, target and identity boundaries, evidence dependence, precaution, review, and classification-stability rules. RippleLogic consumes only the typed SGP outputs through the Appendix G interface.</w:t>
      </w:r>
    </w:p>
    <w:p>
      <w:pPr>
        <w:pStyle w:val="BodyText"/>
      </w:pPr>
      <w:r>
        <w:t xml:space="preserve">RippleLogic Agent System v12.2: operational agent controls and verification obligations aligned to the current RippleLogic line.</w:t>
      </w:r>
    </w:p>
    <w:p>
      <w:pPr>
        <w:pStyle w:val="BodyText"/>
      </w:pPr>
      <w:r>
        <w:t xml:space="preserve">ripple.md Standard v5.3: current assurance-wrapper companion for deployment interoperability.</w:t>
      </w:r>
    </w:p>
    <w:p>
      <w:pPr>
        <w:pStyle w:val="BodyText"/>
      </w:pPr>
      <w:r>
        <w:t xml:space="preserve">Ripple Aligners Sheet v5.4: Tier-2 worked-run and local-scope tool pinned to the current RippleLogic line and SGP v8.3. The workbook remains a disclosure and training companion rather than the repository-level validator or schema surface.</w:t>
      </w:r>
    </w:p>
    <w:p>
      <w:pPr>
        <w:pStyle w:val="BodyText"/>
      </w:pPr>
      <w:r>
        <w:t xml:space="preserve">Canonical distribution channels may include ripplelogic.org and mathgov.org. Artifact identity is filename + version + SHA-256 in the release manifest.</w:t>
      </w:r>
    </w:p>
    <w:bookmarkEnd w:id="417"/>
    <w:bookmarkStart w:id="425" w:name="m.4-version-history-informative"/>
    <w:p>
      <w:pPr>
        <w:pStyle w:val="Heading2"/>
      </w:pPr>
      <w:r>
        <w:t xml:space="preserve">M.4 Version History (Informative)</w:t>
      </w:r>
    </w:p>
    <w:p>
      <w:pPr>
        <w:pStyle w:val="FirstParagraph"/>
      </w:pPr>
      <w:r>
        <w:t xml:space="preserve">Normative effect: Version-history entries are lineage records. They do not override the current normative body, current appendices, release manifest, or source hierarchy.</w:t>
      </w:r>
    </w:p>
    <w:bookmarkStart w:id="418" w:name="X1bdb05428d666ce24576465dd9381a5fb8d2036"/>
    <w:p>
      <w:pPr>
        <w:pStyle w:val="Heading3"/>
      </w:pPr>
      <w:r>
        <w:t xml:space="preserve">M.4.1 RippleLogic v12.4 (2026-07-19) - Calculability, Type-Integrity, and Cross-Artifact Synchronization Release</w:t>
      </w:r>
    </w:p>
    <w:p>
      <w:pPr>
        <w:pStyle w:val="FirstParagraph"/>
      </w:pPr>
      <w:r>
        <w:rPr>
          <w:b/>
          <w:bCs/>
        </w:rPr>
        <w:t xml:space="preserve">Status:</w:t>
      </w:r>
      <w:r>
        <w:t xml:space="preserve"> </w:t>
      </w:r>
      <w:r>
        <w:t xml:space="preserve">Current canonical release.</w:t>
      </w:r>
    </w:p>
    <w:p>
      <w:pPr>
        <w:pStyle w:val="BodyText"/>
      </w:pPr>
      <w:r>
        <w:rPr>
          <w:b/>
          <w:bCs/>
        </w:rPr>
        <w:t xml:space="preserve">Supersedes:</w:t>
      </w:r>
      <w:r>
        <w:t xml:space="preserve"> </w:t>
      </w:r>
      <w:r>
        <w:t xml:space="preserve">RippleLogic v12.3.1 while preserving the five-stage cascade and every retained rights, ruin, RLS-normalization, uncertainty, physical-admissibility, WDBIP, consequence-tempo, responsibility-continuity, and SGP protection safeguard.</w:t>
      </w:r>
    </w:p>
    <w:p>
      <w:pPr>
        <w:pStyle w:val="BodyText"/>
      </w:pPr>
      <w:r>
        <w:rPr>
          <w:b/>
          <w:bCs/>
        </w:rPr>
        <w:t xml:space="preserve">Release character:</w:t>
      </w:r>
      <w:r>
        <w:t xml:space="preserve"> </w:t>
      </w:r>
      <w:r>
        <w:t xml:space="preserve">Integrates SGP v8.3 type-separated MPS/FPP/GPR/SPR/ICP/RMCP/P100 outputs; replaces direct MPS cardinalization with preregistered welfare-inclusion hypothesis sensitivity; requires tier-proportional CSV before ordinary RLS; preserves rights and Tail Emergency hardening; corrects current examples and conformance vectors; and synchronizes the Aligners Sheet v5.4, compact standards, validation protocols, public introductions, manifests, and verification gates.</w:t>
      </w:r>
    </w:p>
    <w:p>
      <w:pPr>
        <w:pStyle w:val="BodyText"/>
      </w:pPr>
      <w:r>
        <w:rPr>
          <w:b/>
          <w:bCs/>
        </w:rPr>
        <w:t xml:space="preserve">Claim boundary:</w:t>
      </w:r>
      <w:r>
        <w:t xml:space="preserve"> </w:t>
      </w:r>
      <w:r>
        <w:t xml:space="preserve">Tier 1-3 source/specification release, not empirical validation, legal authority, deployment certification, ProofPack, Tier 4 readiness, a reference calculator, or automated moral truth.</w:t>
      </w:r>
    </w:p>
    <w:bookmarkEnd w:id="418"/>
    <w:bookmarkStart w:id="419" w:name="X0a9a5113ec1c703e56fead381b1448084745fd4"/>
    <w:p>
      <w:pPr>
        <w:pStyle w:val="Heading3"/>
      </w:pPr>
      <w:r>
        <w:t xml:space="preserve">M.4.2 RippleLogic v12.1 (2026-07-11) — Rights and Ruin Hardening Release</w:t>
      </w:r>
    </w:p>
    <w:p>
      <w:pPr>
        <w:pStyle w:val="FirstParagraph"/>
      </w:pPr>
      <w:r>
        <w:rPr>
          <w:b/>
          <w:bCs/>
        </w:rPr>
        <w:t xml:space="preserve">Status:</w:t>
      </w:r>
      <w:r>
        <w:t xml:space="preserve"> </w:t>
      </w:r>
      <w:r>
        <w:t xml:space="preserve">Historical canonical release; superseded by v12.2.</w:t>
      </w:r>
    </w:p>
    <w:p>
      <w:pPr>
        <w:pStyle w:val="BodyText"/>
      </w:pPr>
      <w:r>
        <w:rPr>
          <w:b/>
          <w:bCs/>
        </w:rPr>
        <w:t xml:space="preserve">Release character:</w:t>
      </w:r>
      <w:r>
        <w:t xml:space="preserve"> </w:t>
      </w:r>
      <w:r>
        <w:t xml:space="preserve">Added rights-specific non-attenuation, categorical-prohibition and severe-rights-hazard channels; replaced automatic all-options-fail-TRC selection with governed Tail Emergency Mode; normalized RLS and PLSS by active effective mass; and made Method B uncertainty depend on pre-cancellation contribution mass.</w:t>
      </w:r>
    </w:p>
    <w:bookmarkEnd w:id="419"/>
    <w:bookmarkStart w:id="420" w:name="Xe3afb3f6f611ddd70423676fbf3aecf492ba799"/>
    <w:p>
      <w:pPr>
        <w:pStyle w:val="Heading3"/>
      </w:pPr>
      <w:r>
        <w:t xml:space="preserve">M.4.3 RippleLogic v12.0 (2026-06-19) — Physical Admissibility Release</w:t>
      </w:r>
    </w:p>
    <w:p>
      <w:pPr>
        <w:pStyle w:val="FirstParagraph"/>
      </w:pPr>
      <w:r>
        <w:rPr>
          <w:b/>
          <w:bCs/>
        </w:rPr>
        <w:t>Status: Historical canonical release; superseded by v12.2.</w:t>
      </w:r>
      <w:r/>
      <w:r/>
    </w:p>
    <w:p>
      <w:pPr>
        <w:pStyle w:val="BodyText"/>
      </w:pPr>
      <w:r>
        <w:rPr>
          <w:b/>
          <w:bCs/>
        </w:rPr>
        <w:t xml:space="preserve">Release character:</w:t>
      </w:r>
      <w:r>
        <w:t xml:space="preserve"> </w:t>
      </w:r>
      <w:r>
        <w:t xml:space="preserve">Established the physical-execution boundary, integrated PC-AEP, Source-Coupling Integrity and MFDI inside RG/CSV, and introduced the public two-phase qualification-before-ranking teaching frame without adding a sixth gate.</w:t>
      </w:r>
    </w:p>
    <w:bookmarkEnd w:id="420"/>
    <w:bookmarkStart w:id="421" w:name="Xe1571809967dcad5a7b4bdc3d85b6b2aa0a08b4"/>
    <w:p>
      <w:pPr>
        <w:pStyle w:val="Heading3"/>
      </w:pPr>
      <w:r>
        <w:t xml:space="preserve">M.4.4 RippleLogic v11.x (2026-06) — Structural and Methodological Integrity Lineage</w:t>
      </w:r>
    </w:p>
    <w:p>
      <w:pPr>
        <w:pStyle w:val="FirstParagraph"/>
      </w:pPr>
      <w:r>
        <w:rPr>
          <w:b/>
          <w:bCs/>
        </w:rPr>
        <w:t xml:space="preserve">Status:</w:t>
      </w:r>
      <w:r>
        <w:t xml:space="preserve"> </w:t>
      </w:r>
      <w:r>
        <w:t xml:space="preserve">Historical consolidated lineage for v11.0 through v11.6.</w:t>
      </w:r>
    </w:p>
    <w:p>
      <w:pPr>
        <w:pStyle w:val="BodyText"/>
      </w:pPr>
      <w:r>
        <w:rPr>
          <w:b/>
          <w:bCs/>
        </w:rPr>
        <w:t xml:space="preserve">Release character:</w:t>
      </w:r>
      <w:r>
        <w:t xml:space="preserve"> </w:t>
      </w:r>
      <w:r>
        <w:t xml:space="preserve">Added Term Discrimination and Semantic Stability, strengthened Source-Coupling and Physical/Causal Admissibility evidence discipline, added Methodological Falsifiability and Dependency Integrity, and improved release-synchronization controls.</w:t>
      </w:r>
    </w:p>
    <w:bookmarkEnd w:id="421"/>
    <w:bookmarkStart w:id="422" w:name="Xca23c92deea3c4dd3bc2bf8fcd6856f41b7e36e"/>
    <w:p>
      <w:pPr>
        <w:pStyle w:val="Heading3"/>
      </w:pPr>
      <w:r>
        <w:t xml:space="preserve">M.4.5 RippleLogic v10.8 (2026-05-31 to 2026-06-12) — Human Plateau and Layer-Discipline Lineage</w:t>
      </w:r>
    </w:p>
    <w:p>
      <w:pPr>
        <w:pStyle w:val="FirstParagraph"/>
      </w:pPr>
      <w:r>
        <w:rPr>
          <w:b/>
          <w:bCs/>
        </w:rPr>
        <w:t xml:space="preserve">Status:</w:t>
      </w:r>
      <w:r>
        <w:t xml:space="preserve"> </w:t>
      </w:r>
      <w:r>
        <w:t xml:space="preserve">Historical.</w:t>
      </w:r>
    </w:p>
    <w:p>
      <w:pPr>
        <w:pStyle w:val="BodyText"/>
      </w:pPr>
      <w:r>
        <w:rPr>
          <w:b/>
          <w:bCs/>
        </w:rPr>
        <w:t xml:space="preserve">Release character:</w:t>
      </w:r>
      <w:r>
        <w:t xml:space="preserve"> </w:t>
      </w:r>
      <w:r>
        <w:t xml:space="preserve">Added Human Plateau / CMIU calibration, SGP v5.5 synchronization, and the layer-discipline addendum while preserving the established cascade, equations, gates, thresholds, Appendix AD, RSP/RefStructRecord, and claim boundaries.</w:t>
      </w:r>
    </w:p>
    <w:bookmarkEnd w:id="422"/>
    <w:bookmarkStart w:id="423" w:name="Xfecc559c938e6bd5c0668abdc23d694e9d960f2"/>
    <w:p>
      <w:pPr>
        <w:pStyle w:val="Heading3"/>
      </w:pPr>
      <w:r>
        <w:t xml:space="preserve">M.4.6 RippleLogic v10.5 (2026-05-31) — Appendix AD and Citation-Hygiene Release</w:t>
      </w:r>
    </w:p>
    <w:p>
      <w:pPr>
        <w:pStyle w:val="FirstParagraph"/>
      </w:pPr>
      <w:r>
        <w:rPr>
          <w:b/>
          <w:bCs/>
        </w:rPr>
        <w:t xml:space="preserve">Status:</w:t>
      </w:r>
      <w:r>
        <w:t xml:space="preserve"> </w:t>
      </w:r>
      <w:r>
        <w:t xml:space="preserve">Historical.</w:t>
      </w:r>
    </w:p>
    <w:p>
      <w:pPr>
        <w:pStyle w:val="BodyText"/>
      </w:pPr>
      <w:r>
        <w:rPr>
          <w:b/>
          <w:bCs/>
        </w:rPr>
        <w:t xml:space="preserve">Release character:</w:t>
      </w:r>
      <w:r>
        <w:t xml:space="preserve"> </w:t>
      </w:r>
      <w:r>
        <w:t xml:space="preserve">Integrated Appendix AD as the canonical interpretive reference for welfare-cell meaning and reviewer literacy, subordinate to equations, gates, thresholds, and claim boundaries.</w:t>
      </w:r>
    </w:p>
    <w:bookmarkEnd w:id="423"/>
    <w:bookmarkStart w:id="424" w:name="X2810c234fed0dccbfdee89d63218643a06fb39f"/>
    <w:p>
      <w:pPr>
        <w:pStyle w:val="Heading3"/>
      </w:pPr>
      <w:r>
        <w:t xml:space="preserve">M.4.7 RippleLogic v10.4 (2026-05-26) — Readability and Companion Synchronization Release</w:t>
      </w:r>
    </w:p>
    <w:p>
      <w:pPr>
        <w:pStyle w:val="FirstParagraph"/>
      </w:pPr>
      <w:r>
        <w:rPr>
          <w:b/>
          <w:bCs/>
        </w:rPr>
        <w:t xml:space="preserve">Status:</w:t>
      </w:r>
      <w:r>
        <w:t xml:space="preserve"> </w:t>
      </w:r>
      <w:r>
        <w:t xml:space="preserve">Historical.</w:t>
      </w:r>
    </w:p>
    <w:p>
      <w:pPr>
        <w:pStyle w:val="BodyText"/>
      </w:pPr>
      <w:r>
        <w:rPr>
          <w:b/>
          <w:bCs/>
        </w:rPr>
        <w:t xml:space="preserve">Release character:</w:t>
      </w:r>
      <w:r>
        <w:t xml:space="preserve"> </w:t>
      </w:r>
      <w:r>
        <w:t xml:space="preserve">Reorganized front matter for readability and synchronized the companion set while preserving the substantive architecture.</w:t>
      </w:r>
    </w:p>
    <w:bookmarkEnd w:id="424"/>
    <w:bookmarkEnd w:id="425"/>
    <w:bookmarkStart w:id="426" w:name="Xcb8d446abd523d00607de64c2c626bb622786a0"/>
    <w:p>
      <w:pPr>
        <w:pStyle w:val="Heading2"/>
      </w:pPr>
      <w:r>
        <w:t xml:space="preserve">M.4B RippleLogic v9.6.5 (2026-05-09) - Structural Hygiene Hardening Release</w:t>
      </w:r>
    </w:p>
    <w:p>
      <w:pPr>
        <w:pStyle w:val="FirstParagraph"/>
      </w:pPr>
      <w:r>
        <w:t xml:space="preserve">Status: Canonical release for the structural-hygiene line. Superseded by RippleLogic v10.0.</w:t>
      </w:r>
    </w:p>
    <w:p>
      <w:pPr>
        <w:pStyle w:val="BodyText"/>
      </w:pPr>
      <w:r>
        <w:t xml:space="preserve">Summary: preserves the v9.6.4 cascade architecture, equations, rights thresholds, TRC mechanics, Containment semantics, SGP binding interface, PLSS/FLGG architecture, and Tier 1-3 claim boundaries; adds explicit Refusal Under Underdetermination, Projection Pre-Registration for pilot and higher-tier runs, PCC Computational Closure fields, a Category-Collapse Self-Test, and a corrected floor-meaning subsection for constitutional weight floors; synchronizes the companion set to RippleLogic Agent System v9.3, ripple.md v2.3.5, Ripple Aligners Sheet v2.6, and SGP v4.7.2.</w:t>
      </w:r>
    </w:p>
    <w:bookmarkEnd w:id="426"/>
    <w:bookmarkStart w:id="427" w:name="X80de5a43db75a0996a43c1302f051449faff6db"/>
    <w:p>
      <w:pPr>
        <w:pStyle w:val="Heading2"/>
      </w:pPr>
      <w:r>
        <w:t xml:space="preserve">M.4C RippleLogic v9.6.4 (2026-04-21) - Bundle Synchronization Patch</w:t>
      </w:r>
    </w:p>
    <w:p>
      <w:pPr>
        <w:pStyle w:val="FirstParagraph"/>
      </w:pPr>
      <w:r>
        <w:t xml:space="preserve">Status: Canonical release-scrub patch for the current line. Supersedes: RippleLogic v9.6.3.</w:t>
      </w:r>
    </w:p>
    <w:p>
      <w:pPr>
        <w:pStyle w:val="BodyText"/>
      </w:pPr>
      <w:r>
        <w:t xml:space="preserve">Summary: synchronizes the companion set to Agent System v9.2, ripple.md v2.3.5, Aligners Sheet v2.5, and SGP v4.7.2; repairs Appendix M rendering; scrubs stale current-line references; and preserves the canonical cascade and SGP binding semantics.</w:t>
      </w:r>
    </w:p>
    <w:bookmarkEnd w:id="427"/>
    <w:bookmarkStart w:id="428" w:name="X6b448b8d1b176b0e3f11f2c56940d94dd9dca22"/>
    <w:p>
      <w:pPr>
        <w:pStyle w:val="Heading2"/>
      </w:pPr>
      <w:r>
        <w:t xml:space="preserve">M.4D RippleLogic v9.6.3 (2026-04-20) - Final Release Scrub Patch</w:t>
      </w:r>
    </w:p>
    <w:p>
      <w:pPr>
        <w:pStyle w:val="FirstParagraph"/>
      </w:pPr>
      <w:r>
        <w:t xml:space="preserve">Status: Canonical closure and release-synchronization patch for the current line. Supersedes: RippleLogic v9.6.2.</w:t>
      </w:r>
    </w:p>
    <w:p>
      <w:pPr>
        <w:pStyle w:val="BodyText"/>
      </w:pPr>
      <w:r>
        <w:t xml:space="preserve">Summary: resolved the Appendix K status contradiction, synchronized current-line PCC schema/version fields, repositioned the Section 14.6 informative heading, cleaned Appendix M lineage sequencing, swept stale current-line version references, and clarified the Appendix P worked-run lineage note without intended changes to the cascade or SGP binding interface.</w:t>
      </w:r>
    </w:p>
    <w:bookmarkEnd w:id="428"/>
    <w:bookmarkStart w:id="429" w:name="Xd0bb7d87b24954a2cf3d5666d574df72b43e7ea"/>
    <w:p>
      <w:pPr>
        <w:pStyle w:val="Heading2"/>
      </w:pPr>
      <w:r>
        <w:t xml:space="preserve">M.4E RippleLogic v9.6.2 (2026-04-20) - Closure Patch</w:t>
      </w:r>
    </w:p>
    <w:p>
      <w:pPr>
        <w:pStyle w:val="FirstParagraph"/>
      </w:pPr>
      <w:r>
        <w:t xml:space="preserve">Status: Canonical closure patch release for the current line. Supersedes: RippleLogic v9.6.1.</w:t>
      </w:r>
    </w:p>
    <w:p>
      <w:pPr>
        <w:pStyle w:val="BodyText"/>
      </w:pPr>
      <w:r>
        <w:t xml:space="preserve">Summary: clarified σ_RLS weighting under κ(u,d), specified RLS_adj governance, tightened governance-lock mandatory-tail wording, added an explicit Reader Guide claim-boundary table, and preserved the v9.6.1 cascade architecture and SGP v4.7 binding.</w:t>
      </w:r>
    </w:p>
    <w:bookmarkEnd w:id="429"/>
    <w:bookmarkStart w:id="430" w:name="Xe3808f934dc928855483b7aabcfba570e686c90"/>
    <w:p>
      <w:pPr>
        <w:pStyle w:val="Heading2"/>
      </w:pPr>
      <w:r>
        <w:t xml:space="preserve">M.4F RippleLogic v9.6.1 (2026-04-20) - Integrity Sync Patch</w:t>
      </w:r>
    </w:p>
    <w:p>
      <w:pPr>
        <w:pStyle w:val="FirstParagraph"/>
      </w:pPr>
      <w:r>
        <w:t xml:space="preserve">Status: Canonical integrity patch release for the current line. Supersedes: RippleLogic v9.6.</w:t>
      </w:r>
    </w:p>
    <w:p>
      <w:pPr>
        <w:pStyle w:val="BodyText"/>
      </w:pPr>
      <w:r>
        <w:t xml:space="preserve">Summary: corrected stale SGP v4.6 references in Appendix M and Appendix G, synchronized declared companion pins to SGP v4.7, and reran release-gate / final-lint confirmations without intended normative changes to the cascade or SGP binding interface.</w:t>
      </w:r>
    </w:p>
    <w:bookmarkEnd w:id="430"/>
    <w:bookmarkStart w:id="431" w:name="Xa3c84adb5a8fdc661af8a1809a2f03a5f2572be"/>
    <w:p>
      <w:pPr>
        <w:pStyle w:val="Heading2"/>
      </w:pPr>
      <w:r>
        <w:t xml:space="preserve">M.4G RippleLogic v9.6 (2026-04-13) - Canon Promotion and Release Consolidation</w:t>
      </w:r>
    </w:p>
    <w:p>
      <w:pPr>
        <w:pStyle w:val="FirstParagraph"/>
      </w:pPr>
      <w:r>
        <w:t xml:space="preserve">Status: Canonical lineage release.</w:t>
      </w:r>
    </w:p>
    <w:p>
      <w:pPr>
        <w:pStyle w:val="BodyText"/>
      </w:pPr>
      <w:r>
        <w:t xml:space="preserve">Summary: consolidated the release line into a single canon posture, hardened release packaging and byte-stream language, and synchronized companion references for the current line.</w:t>
      </w:r>
    </w:p>
    <w:bookmarkEnd w:id="431"/>
    <w:bookmarkStart w:id="432" w:name="X531e61985842779ab7222c00aaf91c11f4cb5a5"/>
    <w:p>
      <w:pPr>
        <w:pStyle w:val="Heading2"/>
      </w:pPr>
      <w:r>
        <w:t xml:space="preserve">M.4H RippleLogic v9.3.0 / v9.3 / v9.2 (2026-04-08) - Normative Foundation and Line-Wide Sync Drafts</w:t>
      </w:r>
    </w:p>
    <w:p>
      <w:pPr>
        <w:pStyle w:val="FirstParagraph"/>
      </w:pPr>
      <w:r>
        <w:t xml:space="preserve">Status: Canonical lineage releases.</w:t>
      </w:r>
    </w:p>
    <w:p>
      <w:pPr>
        <w:pStyle w:val="BodyText"/>
      </w:pPr>
      <w:r>
        <w:t xml:space="preserve">Summary: clarified LSS, FLGG, and attention-safety semantics; strengthened local-use interpretation; and improved conformance hygiene and readability.</w:t>
      </w:r>
    </w:p>
    <w:bookmarkEnd w:id="432"/>
    <w:bookmarkStart w:id="433" w:name="Xbff54deeef0375cbeee93a95f6d6108d819be3f"/>
    <w:p>
      <w:pPr>
        <w:pStyle w:val="Heading2"/>
      </w:pPr>
      <w:r>
        <w:t xml:space="preserve">M.4I RippleLogic v9.0 (2026-03-18 to 2026-03-19) - Canon Closure and Interoperability Hardening</w:t>
      </w:r>
    </w:p>
    <w:p>
      <w:pPr>
        <w:pStyle w:val="FirstParagraph"/>
      </w:pPr>
      <w:r>
        <w:t xml:space="preserve">Status: Canonical public baseline release.</w:t>
      </w:r>
    </w:p>
    <w:p>
      <w:pPr>
        <w:pStyle w:val="BodyText"/>
      </w:pPr>
      <w:r>
        <w:t xml:space="preserve">Summary: closed the v9.0 canon line, operationalised HDW, hardened rights semantics and interoperability, and clarified calibration without changing the five-level cascade.</w:t>
      </w:r>
    </w:p>
    <w:bookmarkEnd w:id="433"/>
    <w:bookmarkStart w:id="434" w:name="X7d78e582eab1ab27dcd953820da7ff1130bd363"/>
    <w:p>
      <w:pPr>
        <w:pStyle w:val="Heading2"/>
      </w:pPr>
      <w:r>
        <w:t xml:space="preserve">M.4J RippleLogic v8.7 / v8.6 (2026-03-14 to 2026-03-18) - LSS/FLGG and Attention-Safety Hardening</w:t>
      </w:r>
    </w:p>
    <w:p>
      <w:pPr>
        <w:pStyle w:val="FirstParagraph"/>
      </w:pPr>
      <w:r>
        <w:t xml:space="preserve">Status: Canonical lineage releases.</w:t>
      </w:r>
    </w:p>
    <w:p>
      <w:pPr>
        <w:pStyle w:val="BodyText"/>
      </w:pPr>
      <w:r>
        <w:t xml:space="preserve">Summary: strengthened local-scope governance, attention-safety separation, and related conformance language leading into the v9 line.</w:t>
      </w:r>
    </w:p>
    <w:bookmarkEnd w:id="434"/>
    <w:bookmarkStart w:id="435" w:name="Xfcbb36fc44df5656fab59ff8caad9c39a9da427"/>
    <w:p>
      <w:pPr>
        <w:pStyle w:val="Heading2"/>
      </w:pPr>
      <w:r>
        <w:t xml:space="preserve">M.4K RippleLogic v8.5.3 / v8.5.1 / v8.4 / v8.3 / v8.1 / v7.5.0 / v7.4.5 (2026-01-25 to 2026-02-20) - Foundational Lineage Releases</w:t>
      </w:r>
    </w:p>
    <w:p>
      <w:pPr>
        <w:pStyle w:val="FirstParagraph"/>
      </w:pPr>
      <w:r>
        <w:t xml:space="preserve">Status: Historical lineage artifacts.</w:t>
      </w:r>
    </w:p>
    <w:p>
      <w:pPr>
        <w:pStyle w:val="BodyText"/>
      </w:pPr>
      <w:r>
        <w:t xml:space="preserve">Summary: established the foundational welfare-matrix, NCRC/TRC, temporal weighting, and early propagation architecture carried forward into later lines.</w:t>
      </w:r>
    </w:p>
    <w:bookmarkEnd w:id="435"/>
    <w:bookmarkStart w:id="436" w:name="X657f77cbf038cf6179ce813b32cef0f92acc852"/>
    <w:p>
      <w:pPr>
        <w:pStyle w:val="Heading2"/>
      </w:pPr>
      <w:r>
        <w:t xml:space="preserve">M.5 Release Gate Checklist (Informative; v12.4 current-line checklist)</w:t>
      </w:r>
    </w:p>
    <w:p>
      <w:pPr>
        <w:pStyle w:val="FirstParagraph"/>
      </w:pPr>
      <w:r>
        <w:t>Version integrity: the title page, Section 0.2, Appendix AC current-line matrix, release label, and Document Completion Statement identify v12.4. Appendix headings may retain explicit origin or lineage stamps under M.5A; those stamps do not override current release identity. Confirmed against the release manifest.</w:t>
      </w:r>
    </w:p>
    <w:p>
      <w:pPr>
        <w:pStyle w:val="BodyText"/>
      </w:pPr>
      <w:r>
        <w:t xml:space="preserve">Companion sync: the manifest-listed current companion set, Appendix G, Appendix M.3, Appendix AC, and workbook control surfaces pin SGP v8.3 and RippleLogic Agent System v12.2 consistently. Confirmed by current-pin and semantic-surface verification.</w:t>
      </w:r>
    </w:p>
    <w:p>
      <w:pPr>
        <w:pStyle w:val="BodyText"/>
      </w:pPr>
      <w:r>
        <w:t xml:space="preserve">Calculation integrity: Appendix R reference values used for conformance include enough intermediate values and conventions to reproduce the stated results. R.19 now discloses its weight-rounding convention and Method B uncertainty derivation.</w:t>
      </w:r>
    </w:p>
    <w:p>
      <w:pPr>
        <w:pStyle w:val="BodyText"/>
      </w:pPr>
      <w:r>
        <w:t xml:space="preserve">Format integrity: canonical Markdown controls semantics; DOCX and PDF reading mirrors are genuine derived files and are byte-tested, rendered, and preflighted under the release verification procedure.</w:t>
      </w:r>
    </w:p>
    <w:p>
      <w:pPr>
        <w:pStyle w:val="BodyText"/>
      </w:pPr>
      <w:r>
        <w:t xml:space="preserve">Validation inserts: UCI maturity note, floor rationale, IRR targets, kernel operational-status note, Appendix P-2, and R.19 remain present and current-line consistent. Confirmed.</w:t>
      </w:r>
    </w:p>
    <w:p>
      <w:pPr>
        <w:pStyle w:val="BodyText"/>
      </w:pPr>
      <w:r>
        <w:t xml:space="preserve">No overclaim: canonical posture is explicit; Tier 4 claims remain prohibited; machine-ecosystem completeness and empirical completeness are not claimed. Confirmed.</w:t>
      </w:r>
    </w:p>
    <w:bookmarkEnd w:id="436"/>
    <w:bookmarkStart w:id="437" w:name="X9cdb487d449ec3c7f99a850cb026ff66228c28e"/>
    <w:p>
      <w:pPr>
        <w:pStyle w:val="Heading2"/>
      </w:pPr>
      <w:r>
        <w:t xml:space="preserve">M.5A Appendix origin-stamp convention (Normative release-integrity clarification)</w:t>
      </w:r>
    </w:p>
    <w:p>
      <w:pPr>
        <w:pStyle w:val="FirstParagraph"/>
      </w:pPr>
      <w:r>
        <w:t xml:space="preserve">An appendix heading may retain the version in which that appendix was first introduced or last substantively redesigned. Such a parenthetical version is an origin or lineage stamp, not the governing version of the appendix. The governing version of every active appendix is the title-page Canon version and the manifest-pinned artifact hash. Any heading intended to assert current release identity MUST use the current version. Unmarked historical content must be treated as a release-integrity defect.</w:t>
      </w:r>
    </w:p>
    <w:bookmarkEnd w:id="437"/>
    <w:bookmarkEnd w:id="438"/>
    <w:bookmarkStart w:id="451" w:name="X825693ef843f1d86312471f978961ae96359b3b"/>
    <w:p>
      <w:pPr>
        <w:pStyle w:val="Heading1"/>
      </w:pPr>
      <w:r>
        <w:t xml:space="preserve">APPENDIX N: STEWARDSHIP PACK CANON (v12.0) - NORMATIVE</w:t>
      </w:r>
    </w:p>
    <w:p>
      <w:pPr>
        <w:pStyle w:val="FirstParagraph"/>
      </w:pPr>
      <w:r>
        <w:t xml:space="preserve">This appendix defines canonical Stewardship requirements for RippleLogic runs when Stw_req(run) = 1 (Section 14.7). Stewardship governs how assistance is delivered under capability asymmetry so that assistance does not become hidden governance and so that stakeholder authorship and agency are not silently eroded.</w:t>
      </w:r>
    </w:p>
    <w:p>
      <w:pPr>
        <w:pStyle w:val="BodyText"/>
      </w:pPr>
      <w:r>
        <w:t xml:space="preserve">Stewardship does not replace or modify NCRC, TRC, CSV, RLS, or UCI/HOI. It is an assistance integrity layer enforced through PCC fields and audit flags.</w:t>
      </w:r>
    </w:p>
    <w:p>
      <w:pPr>
        <w:pStyle w:val="BodyText"/>
      </w:pPr>
      <w:r>
        <w:t xml:space="preserve">Stewardship requirements affect PCC validity for assisted runs and influence integrity, but SHALL NOT alter cascade admissibility, ordering, or option selection semantics.</w:t>
      </w:r>
    </w:p>
    <w:bookmarkStart w:id="439" w:name="n.1-applicability-normative"/>
    <w:p>
      <w:pPr>
        <w:pStyle w:val="Heading2"/>
      </w:pPr>
      <w:r>
        <w:t xml:space="preserve">N.1 Applicability (Normative)</w:t>
      </w:r>
    </w:p>
    <w:p>
      <w:pPr>
        <w:pStyle w:val="FirstParagraph"/>
      </w:pPr>
      <w:r>
        <w:t xml:space="preserve">This appendix applies if and only if Stw_req(run) = 1 as defined in Section 14.7.1.</w:t>
      </w:r>
    </w:p>
    <w:p>
      <w:pPr>
        <w:pStyle w:val="BodyText"/>
      </w:pPr>
      <w:r>
        <w:t xml:space="preserve">Tier binding rule (Normative):</w:t>
      </w:r>
    </w:p>
    <w:p>
      <w:pPr>
        <w:pStyle w:val="Compact"/>
        <w:numPr>
          <w:ilvl w:val="0"/>
          <w:numId w:val="1362"/>
        </w:numPr>
      </w:pPr>
      <w:r>
        <w:t xml:space="preserve">Any Tier 3 compliance claim SHALL set Stw_req(run) = 1.</w:t>
      </w:r>
    </w:p>
    <w:p>
      <w:pPr>
        <w:pStyle w:val="Compact"/>
        <w:numPr>
          <w:ilvl w:val="0"/>
          <w:numId w:val="1363"/>
        </w:numPr>
      </w:pPr>
      <w:r>
        <w:t xml:space="preserve">Tier 1–2 runs MAY set Stw_req(run) = 0 unless any of the S1 through S4 applicability conditions hold (Section 14.7.1). S5 is a modifier and does not trigger Stw_req(run) by itself.</w:t>
      </w:r>
    </w:p>
    <w:bookmarkEnd w:id="439"/>
    <w:bookmarkStart w:id="440" w:name="X74efc4965877ee113ba96ea981cd7fa7cef3704"/>
    <w:p>
      <w:pPr>
        <w:pStyle w:val="Heading2"/>
      </w:pPr>
      <w:r>
        <w:t xml:space="preserve">N.2 Stewardship Contract (Normative Minimum)</w:t>
      </w:r>
    </w:p>
    <w:p>
      <w:pPr>
        <w:pStyle w:val="FirstParagraph"/>
      </w:pPr>
      <w:r>
        <w:t xml:space="preserve">When Stw_req(run) = 1, the run MUST instantiate a Stewardship Contract specifying, at minimum:</w:t>
      </w:r>
    </w:p>
    <w:p>
      <w:pPr>
        <w:pStyle w:val="Compact"/>
        <w:numPr>
          <w:ilvl w:val="0"/>
          <w:numId w:val="1364"/>
        </w:numPr>
      </w:pPr>
      <w:r>
        <w:t xml:space="preserve">Mandate Scope: domains and action types the assistant may participate in.</w:t>
      </w:r>
    </w:p>
    <w:p>
      <w:pPr>
        <w:pStyle w:val="Compact"/>
        <w:numPr>
          <w:ilvl w:val="0"/>
          <w:numId w:val="1365"/>
        </w:numPr>
      </w:pPr>
      <w:r>
        <w:t xml:space="preserve">Decision Boundary Declaration (DBD): explicit</w:t>
      </w:r>
      <w:r>
        <w:t xml:space="preserve"> </w:t>
      </w:r>
      <w:r>
        <w:t xml:space="preserve">“</w:t>
      </w:r>
      <w:r>
        <w:t xml:space="preserve">will not finalize</w:t>
      </w:r>
      <w:r>
        <w:t xml:space="preserve">”</w:t>
      </w:r>
      <w:r>
        <w:t xml:space="preserve"> </w:t>
      </w:r>
      <w:r>
        <w:t xml:space="preserve">boundaries for authority-class decisions.</w:t>
      </w:r>
    </w:p>
    <w:p>
      <w:pPr>
        <w:pStyle w:val="Compact"/>
        <w:numPr>
          <w:ilvl w:val="0"/>
          <w:numId w:val="1366"/>
        </w:numPr>
      </w:pPr>
      <w:r>
        <w:t xml:space="preserve">Authorship Finality Rule: who must hold finality for irreversible/high-impact decisions.</w:t>
      </w:r>
    </w:p>
    <w:p>
      <w:pPr>
        <w:pStyle w:val="Compact"/>
        <w:numPr>
          <w:ilvl w:val="0"/>
          <w:numId w:val="1367"/>
        </w:numPr>
      </w:pPr>
      <w:r>
        <w:t xml:space="preserve">Influence Transparency Rule: disclosure requirements for ranking, omission, and nudges.</w:t>
      </w:r>
    </w:p>
    <w:p>
      <w:pPr>
        <w:pStyle w:val="Compact"/>
        <w:numPr>
          <w:ilvl w:val="0"/>
          <w:numId w:val="1368"/>
        </w:numPr>
      </w:pPr>
      <w:r>
        <w:t xml:space="preserve">Intervention Restraint Budget (IRB): caps/thresholds limiting overhelp and dependency growth.</w:t>
      </w:r>
    </w:p>
    <w:p>
      <w:pPr>
        <w:pStyle w:val="Compact"/>
        <w:numPr>
          <w:ilvl w:val="0"/>
          <w:numId w:val="1369"/>
        </w:numPr>
      </w:pPr>
      <w:r>
        <w:t xml:space="preserve">Audit Hooks: where and how Stewardship fields are recorded in the PCC and/or system logs.</w:t>
      </w:r>
    </w:p>
    <w:bookmarkEnd w:id="440"/>
    <w:bookmarkStart w:id="441" w:name="X6af71df7346ed66ffc96fed6f480e9d7f90bd56"/>
    <w:p>
      <w:pPr>
        <w:pStyle w:val="Heading2"/>
      </w:pPr>
      <w:r>
        <w:t xml:space="preserve">N.3 PCC Stewardship Block (Normative; Conditional Fields)</w:t>
      </w:r>
    </w:p>
    <w:p>
      <w:pPr>
        <w:pStyle w:val="FirstParagraph"/>
      </w:pPr>
      <w:r>
        <w:t xml:space="preserve">When Stw_req(run) = 1, the PCC MUST include the following fields (names are canonical):</w:t>
      </w:r>
    </w:p>
    <w:p>
      <w:pPr>
        <w:pStyle w:val="Compact"/>
        <w:numPr>
          <w:ilvl w:val="0"/>
          <w:numId w:val="1370"/>
        </w:numPr>
      </w:pPr>
      <w:r>
        <w:t xml:space="preserve">PCC.Stewardship.Stw_req = TRUE</w:t>
      </w:r>
    </w:p>
    <w:p>
      <w:pPr>
        <w:pStyle w:val="Compact"/>
        <w:numPr>
          <w:ilvl w:val="0"/>
          <w:numId w:val="1371"/>
        </w:numPr>
      </w:pPr>
      <w:r>
        <w:t xml:space="preserve">PCC.Stewardship.DBD.Scope: list/enum of out-of-scope authority domains/actions</w:t>
      </w:r>
    </w:p>
    <w:p>
      <w:pPr>
        <w:pStyle w:val="Compact"/>
        <w:numPr>
          <w:ilvl w:val="0"/>
          <w:numId w:val="1372"/>
        </w:numPr>
      </w:pPr>
      <w:r>
        <w:t xml:space="preserve">PCC.Stewardship.DBD.RefusalRule: rule/macro identifier used when deferring/refusing authority substitution</w:t>
      </w:r>
    </w:p>
    <w:p>
      <w:pPr>
        <w:pStyle w:val="Compact"/>
        <w:numPr>
          <w:ilvl w:val="0"/>
          <w:numId w:val="1373"/>
        </w:numPr>
      </w:pPr>
      <w:r>
        <w:t xml:space="preserve">PCC.Stewardship.APM.AfterActionAuthorship in [0,1]</w:t>
      </w:r>
    </w:p>
    <w:p>
      <w:pPr>
        <w:pStyle w:val="Compact"/>
        <w:numPr>
          <w:ilvl w:val="0"/>
          <w:numId w:val="1374"/>
        </w:numPr>
      </w:pPr>
      <w:r>
        <w:t xml:space="preserve">PCC.Stewardship.APM.Rationale: artifact-anchored justification (see N.4)</w:t>
      </w:r>
    </w:p>
    <w:p>
      <w:pPr>
        <w:pStyle w:val="Compact"/>
        <w:numPr>
          <w:ilvl w:val="0"/>
          <w:numId w:val="1375"/>
        </w:numPr>
      </w:pPr>
      <w:r>
        <w:t xml:space="preserve">PCC.Stewardship.IRB.InterventionCap: declared cap(s) (see N.5)</w:t>
      </w:r>
    </w:p>
    <w:p>
      <w:pPr>
        <w:pStyle w:val="Compact"/>
        <w:numPr>
          <w:ilvl w:val="0"/>
          <w:numId w:val="1376"/>
        </w:numPr>
      </w:pPr>
      <w:r>
        <w:t xml:space="preserve">PCC.Stewardship.IRB.Thresholds: intervene-only-past-harm-point rule(s)</w:t>
      </w:r>
    </w:p>
    <w:p>
      <w:pPr>
        <w:pStyle w:val="Compact"/>
        <w:numPr>
          <w:ilvl w:val="0"/>
          <w:numId w:val="1377"/>
        </w:numPr>
      </w:pPr>
      <w:r>
        <w:t xml:space="preserve">PCC.Stewardship.InfluenceLedgerRef: pointer to influence disclosure record (or</w:t>
      </w:r>
      <w:r>
        <w:t xml:space="preserve"> </w:t>
      </w:r>
      <w:r>
        <w:t xml:space="preserve">“</w:t>
      </w:r>
      <w:r>
        <w:t xml:space="preserve">NONE</w:t>
      </w:r>
      <w:r>
        <w:t xml:space="preserve">”</w:t>
      </w:r>
      <w:r>
        <w:t xml:space="preserve"> </w:t>
      </w:r>
      <w:r>
        <w:t xml:space="preserve">with justification)</w:t>
      </w:r>
    </w:p>
    <w:p>
      <w:pPr>
        <w:pStyle w:val="FirstParagraph"/>
      </w:pPr>
      <w:r>
        <w:t xml:space="preserve">Optional fields (permitted but not required):</w:t>
      </w:r>
    </w:p>
    <w:p>
      <w:pPr>
        <w:pStyle w:val="Compact"/>
        <w:numPr>
          <w:ilvl w:val="0"/>
          <w:numId w:val="1378"/>
        </w:numPr>
      </w:pPr>
      <w:r>
        <w:t xml:space="preserve">PCC.Stewardship.APM.BaselineAuthorship in [0,1] (counterfactual; optional due to measurement difficulty)</w:t>
      </w:r>
    </w:p>
    <w:p>
      <w:pPr>
        <w:pStyle w:val="Compact"/>
        <w:numPr>
          <w:ilvl w:val="0"/>
          <w:numId w:val="1379"/>
        </w:numPr>
      </w:pPr>
      <w:r>
        <w:t xml:space="preserve">PCC.Stewardship.DelayFlag in {TRUE,FALSE}: deliberate delay/deferral used to preserve integration time</w:t>
      </w:r>
    </w:p>
    <w:p>
      <w:pPr>
        <w:pStyle w:val="FirstParagraph"/>
      </w:pPr>
      <w:r>
        <w:t xml:space="preserve">PCC.Stewardship.ReviewConditions: array&lt;string&gt; (closed labels; non-audit-flag tokens)</w:t>
      </w:r>
    </w:p>
    <w:p>
      <w:pPr>
        <w:pStyle w:val="BodyText"/>
      </w:pPr>
      <w:r>
        <w:t xml:space="preserve">When a Stewardship REVIEW condition is recorded, the PCC SHOULD include PCC.Stewardship.ReviewConditions as a list of standardized labels. These labels are run-local review condition labels and are not audit-flag tokens. Standard starter label: MISSING_INFLUENCE_DISCLOSURE.</w:t>
      </w:r>
    </w:p>
    <w:p>
      <w:pPr>
        <w:pStyle w:val="BodyText"/>
      </w:pPr>
      <w:r>
        <w:t xml:space="preserve">When Stw_req(run) = 0, the PCC SHOULD record PCC.Stewardship.Stw_req = FALSE and all other Stewardship fields MAY be omitted.</w:t>
      </w:r>
    </w:p>
    <w:bookmarkEnd w:id="441"/>
    <w:bookmarkStart w:id="442" w:name="Xff5850cba1682ae05f4b1eed7f8507cb30f70c1"/>
    <w:p>
      <w:pPr>
        <w:pStyle w:val="Heading2"/>
      </w:pPr>
      <w:r>
        <w:t xml:space="preserve">N.3.1 Stewardship Vector (SV) Design-Record Status (Normative)</w:t>
      </w:r>
    </w:p>
    <w:p>
      <w:pPr>
        <w:pStyle w:val="FirstParagraph"/>
      </w:pPr>
      <w:r>
        <w:t xml:space="preserve">During development, a five-component numeric Stewardship Vector (SV) with non-compensatory floors was proposed (AP, AC, OSP, IT, ND). In v9.0, numeric SV scoring is retained only as a design-record placeholder and remains OPTIONAL; it MUST NOT be used as a pass/fail gate unless a deployment (i) declares an anchored rubric, (ii) preregisters the scoring method in the PCC, and (iii) demonstrates replayable rubric consistency under the current canon.</w:t>
      </w:r>
    </w:p>
    <w:p>
      <w:pPr>
        <w:pStyle w:val="BodyText"/>
      </w:pPr>
      <w:r>
        <w:t xml:space="preserve">Absent a declared rubric, Stewardship enforcement in v9.0 relies on the declarative and auditable artifacts defined in this appendix: DBD, APM evidence anchors, IRB, influence disclosure, and the Stewardship audit flags.</w:t>
      </w:r>
    </w:p>
    <w:p>
      <w:pPr>
        <w:pStyle w:val="BodyText"/>
      </w:pPr>
      <w:r>
        <w:t xml:space="preserve">Validated SV rubrics MAY be introduced in a future version via governed update and version increment.</w:t>
      </w:r>
    </w:p>
    <w:bookmarkEnd w:id="442"/>
    <w:bookmarkStart w:id="443" w:name="X9d6ef67746f38ef2d2f04e3af970a3e34406281"/>
    <w:p>
      <w:pPr>
        <w:pStyle w:val="Heading2"/>
      </w:pPr>
      <w:r>
        <w:t xml:space="preserve">N.4 Agency Preservation Measure (APM): Minimum Evidence Anchors (Normative; Anti-Theater Rule)</w:t>
      </w:r>
    </w:p>
    <w:p>
      <w:pPr>
        <w:pStyle w:val="FirstParagraph"/>
      </w:pPr>
      <w:r>
        <w:t xml:space="preserve">When Stw_req(run) = 1, PCC.Stewardship.APM.Rationale MUST reference at least two of the following anchors (or explicitly justify infeasibility):</w:t>
      </w:r>
    </w:p>
    <w:p>
      <w:pPr>
        <w:pStyle w:val="Compact"/>
        <w:numPr>
          <w:ilvl w:val="0"/>
          <w:numId w:val="1380"/>
        </w:numPr>
      </w:pPr>
      <w:r>
        <w:t xml:space="preserve">A1 Option Visibility: &gt;=2 distinct options were presented unless impossible; impossibility MUST be explained.</w:t>
      </w:r>
    </w:p>
    <w:p>
      <w:pPr>
        <w:pStyle w:val="Compact"/>
        <w:numPr>
          <w:ilvl w:val="0"/>
          <w:numId w:val="1381"/>
        </w:numPr>
      </w:pPr>
      <w:r>
        <w:t xml:space="preserve">A2 Tradeoff/Uncertainty Disclosure: at least one explicit tradeoff, uncertainty limitation, or missing-data acknowledgment was stated.</w:t>
      </w:r>
    </w:p>
    <w:p>
      <w:pPr>
        <w:pStyle w:val="Compact"/>
        <w:numPr>
          <w:ilvl w:val="0"/>
          <w:numId w:val="1382"/>
        </w:numPr>
      </w:pPr>
      <w:r>
        <w:t xml:space="preserve">A3 Human Finality (High Stakes): for irreversible/high-impact actions, explicit human confirmation was required OR the system deferred/refused finality.</w:t>
      </w:r>
    </w:p>
    <w:p>
      <w:pPr>
        <w:pStyle w:val="Compact"/>
        <w:numPr>
          <w:ilvl w:val="0"/>
          <w:numId w:val="1383"/>
        </w:numPr>
      </w:pPr>
      <w:r>
        <w:t xml:space="preserve">A4 Omission Disclosure (If Recommending): if recommending or ranking, at least one plausible alternative was disclosed, with why it was not recommended.</w:t>
      </w:r>
    </w:p>
    <w:p>
      <w:pPr>
        <w:pStyle w:val="FirstParagraph"/>
      </w:pPr>
      <w:r>
        <w:t xml:space="preserve">This anchor rule prevents</w:t>
      </w:r>
      <w:r>
        <w:t xml:space="preserve"> </w:t>
      </w:r>
      <w:r>
        <w:t xml:space="preserve">“</w:t>
      </w:r>
      <w:r>
        <w:t xml:space="preserve">authorship</w:t>
      </w:r>
      <w:r>
        <w:t xml:space="preserve">”</w:t>
      </w:r>
      <w:r>
        <w:t xml:space="preserve"> </w:t>
      </w:r>
      <w:r>
        <w:t xml:space="preserve">from being reduced to</w:t>
      </w:r>
      <w:r>
        <w:t xml:space="preserve"> </w:t>
      </w:r>
      <w:r>
        <w:t xml:space="preserve">“</w:t>
      </w:r>
      <w:r>
        <w:t xml:space="preserve">the human clicked OK.</w:t>
      </w:r>
      <w:r>
        <w:t xml:space="preserve">”</w:t>
      </w:r>
    </w:p>
    <w:bookmarkEnd w:id="443"/>
    <w:bookmarkStart w:id="444" w:name="X8d6667d7285fbfe72324700d0d14ed6e0935d41"/>
    <w:p>
      <w:pPr>
        <w:pStyle w:val="Heading2"/>
      </w:pPr>
      <w:r>
        <w:t xml:space="preserve">N.5 Intervention Restraint Budget (IRB) (Normative)</w:t>
      </w:r>
    </w:p>
    <w:p>
      <w:pPr>
        <w:pStyle w:val="FirstParagraph"/>
      </w:pPr>
      <w:r>
        <w:t xml:space="preserve">When Stw_req(run) = 1, the Stewardship Contract MUST declare an IRB sufficient to detect and mitigate overhelp.</w:t>
      </w:r>
    </w:p>
    <w:p>
      <w:pPr>
        <w:pStyle w:val="BodyText"/>
      </w:pPr>
      <w:r>
        <w:t xml:space="preserve">Minimum required structure:</w:t>
      </w:r>
    </w:p>
    <w:p>
      <w:pPr>
        <w:pStyle w:val="Compact"/>
        <w:numPr>
          <w:ilvl w:val="0"/>
          <w:numId w:val="1384"/>
        </w:numPr>
      </w:pPr>
      <w:r>
        <w:t xml:space="preserve">IRB.InterventionCap: a cap on assistance frequency and/or intensity appropriate to context (examples: max ranked outputs per session; max consecutive turns without user-provided constraints; max interventions per day).</w:t>
      </w:r>
    </w:p>
    <w:p>
      <w:pPr>
        <w:pStyle w:val="Compact"/>
        <w:numPr>
          <w:ilvl w:val="0"/>
          <w:numId w:val="1385"/>
        </w:numPr>
      </w:pPr>
      <w:r>
        <w:t xml:space="preserve">IRB.Thresholds: explicit rule(s) stating that the system intervenes only past a harm-point; otherwise it asks, defers, or provides neutral information.</w:t>
      </w:r>
    </w:p>
    <w:p>
      <w:pPr>
        <w:pStyle w:val="FirstParagraph"/>
      </w:pPr>
      <w:r>
        <w:t xml:space="preserve">Normative interpretation: IRB is a structural limit on assistance so that capability does not silently substitute agency over time.</w:t>
      </w:r>
    </w:p>
    <w:bookmarkEnd w:id="444"/>
    <w:bookmarkStart w:id="445" w:name="X286cc58249dafccf15f7d1331d65fea67c1bf25"/>
    <w:p>
      <w:pPr>
        <w:pStyle w:val="Heading2"/>
      </w:pPr>
      <w:r>
        <w:t xml:space="preserve">N.6 Influence Transparency Ledger (Normative Minimum Schema)</w:t>
      </w:r>
    </w:p>
    <w:p>
      <w:pPr>
        <w:pStyle w:val="FirstParagraph"/>
      </w:pPr>
      <w:r>
        <w:t xml:space="preserve">When Stw_req(run) = 1, if the assistant recommends, ranks, or meaningfully narrows option space, it MUST produce an influence disclosure record referenced by PCC.Stewardship.InfluenceLedgerRef.</w:t>
      </w:r>
    </w:p>
    <w:p>
      <w:pPr>
        <w:pStyle w:val="BodyText"/>
      </w:pPr>
      <w:r>
        <w:t xml:space="preserve">Minimum fields (canonical):</w:t>
      </w:r>
    </w:p>
    <w:p>
      <w:pPr>
        <w:pStyle w:val="BodyText"/>
      </w:pPr>
      <w:r>
        <w:t xml:space="preserve">evidence_anchors: list of ≥2 observable anchors (links/IDs)</w:t>
      </w:r>
    </w:p>
    <w:p>
      <w:pPr>
        <w:pStyle w:val="BodyText"/>
      </w:pPr>
      <w:r>
        <w:t xml:space="preserve">conflicts_or_incentives:</w:t>
      </w:r>
      <w:r>
        <w:t xml:space="preserve"> </w:t>
      </w:r>
      <w:r>
        <w:t xml:space="preserve">“</w:t>
      </w:r>
      <w:r>
        <w:t xml:space="preserve">NONE</w:t>
      </w:r>
      <w:r>
        <w:t xml:space="preserve">”</w:t>
      </w:r>
      <w:r>
        <w:t xml:space="preserve"> </w:t>
      </w:r>
      <w:r>
        <w:t xml:space="preserve">|</w:t>
      </w:r>
      <w:r>
        <w:t xml:space="preserve"> </w:t>
      </w:r>
      <w:r>
        <w:t xml:space="preserve">“</w:t>
      </w:r>
      <w:r>
        <w:t xml:space="preserve">&lt;short disclosure&gt;</w:t>
      </w:r>
      <w:r>
        <w:t xml:space="preserve">”</w:t>
      </w:r>
    </w:p>
    <w:p>
      <w:pPr>
        <w:pStyle w:val="BodyText"/>
      </w:pPr>
      <w:r>
        <w:t xml:space="preserve">Conflicts_or_incentives discloses operator/deployer conflicts relevant to the recommendation (e.g., vendor ties, institutional incentives, known dataset skews relevant to the decision context). This field is required only when recommending/ranking/narrowing.</w:t>
      </w:r>
    </w:p>
    <w:p>
      <w:pPr>
        <w:pStyle w:val="Compact"/>
        <w:numPr>
          <w:ilvl w:val="0"/>
          <w:numId w:val="1386"/>
        </w:numPr>
      </w:pPr>
      <w:r>
        <w:t xml:space="preserve">options_considered: list of option IDs considered in the recommendation context</w:t>
      </w:r>
    </w:p>
    <w:p>
      <w:pPr>
        <w:pStyle w:val="Compact"/>
        <w:numPr>
          <w:ilvl w:val="0"/>
          <w:numId w:val="1387"/>
        </w:numPr>
      </w:pPr>
      <w:r>
        <w:t xml:space="preserve">recommendation_made: TRUE/FALSE</w:t>
      </w:r>
    </w:p>
    <w:p>
      <w:pPr>
        <w:pStyle w:val="Compact"/>
        <w:numPr>
          <w:ilvl w:val="0"/>
          <w:numId w:val="1388"/>
        </w:numPr>
      </w:pPr>
      <w:r>
        <w:t xml:space="preserve">ranking_used: TRUE/FALSE (if TRUE, describe criteria)</w:t>
      </w:r>
    </w:p>
    <w:p>
      <w:pPr>
        <w:pStyle w:val="Compact"/>
        <w:numPr>
          <w:ilvl w:val="0"/>
          <w:numId w:val="1389"/>
        </w:numPr>
      </w:pPr>
      <w:r>
        <w:t xml:space="preserve">criteria_summary: short statement of criteria/constraints applied (must be consistent with the cascade)</w:t>
      </w:r>
    </w:p>
    <w:p>
      <w:pPr>
        <w:pStyle w:val="Compact"/>
        <w:numPr>
          <w:ilvl w:val="0"/>
          <w:numId w:val="1390"/>
        </w:numPr>
      </w:pPr>
      <w:r>
        <w:t xml:space="preserve">omissions: list of material omissions (if any) + justification</w:t>
      </w:r>
    </w:p>
    <w:p>
      <w:pPr>
        <w:pStyle w:val="Compact"/>
        <w:numPr>
          <w:ilvl w:val="0"/>
          <w:numId w:val="1391"/>
        </w:numPr>
      </w:pPr>
      <w:r>
        <w:t xml:space="preserve">uncertainty_note: what is uncertain and how it could change the recommendation</w:t>
      </w:r>
    </w:p>
    <w:p>
      <w:pPr>
        <w:pStyle w:val="Compact"/>
        <w:numPr>
          <w:ilvl w:val="0"/>
          <w:numId w:val="1392"/>
        </w:numPr>
      </w:pPr>
      <w:r>
        <w:t xml:space="preserve">what_would_change_my_view: at least one concrete evidence/assumption change that would alter the advice</w:t>
      </w:r>
    </w:p>
    <w:p>
      <w:pPr>
        <w:pStyle w:val="FirstParagraph"/>
      </w:pPr>
      <w:r>
        <w:t xml:space="preserve">If no recommendation/ranking occurred, implementations MAY set InfluenceLedgerRef =</w:t>
      </w:r>
      <w:r>
        <w:t xml:space="preserve"> </w:t>
      </w:r>
      <w:r>
        <w:t xml:space="preserve">“</w:t>
      </w:r>
      <w:r>
        <w:t xml:space="preserve">NONE</w:t>
      </w:r>
      <w:r>
        <w:t xml:space="preserve">”</w:t>
      </w:r>
      <w:r>
        <w:t xml:space="preserve"> </w:t>
      </w:r>
      <w:r>
        <w:t xml:space="preserve">with justification.</w:t>
      </w:r>
    </w:p>
    <w:bookmarkEnd w:id="445"/>
    <w:bookmarkStart w:id="446" w:name="X1048426f4a46176f87ea7801b40fb9aabc0a5bc"/>
    <w:p>
      <w:pPr>
        <w:pStyle w:val="Heading2"/>
      </w:pPr>
      <w:r>
        <w:t xml:space="preserve">N.7 Stewardship Audit Flags (Normative; Apply Only if Stw_req=1)</w:t>
      </w:r>
    </w:p>
    <w:p>
      <w:pPr>
        <w:pStyle w:val="FirstParagraph"/>
      </w:pPr>
      <w:r>
        <w:t xml:space="preserve">This section is the canonical source of Stewardship audit-flag tokens. Tokens MUST be copied exactly (single-string UPPER_SNAKE_CASE, no whitespace/line breaks) and MUST NOT be modified or redefined elsewhere.</w:t>
      </w:r>
    </w:p>
    <w:p>
      <w:pPr>
        <w:pStyle w:val="BodyText"/>
      </w:pPr>
      <w:r>
        <w:t xml:space="preserve">Tokens MUST be single-string UPPER_SNAKE_CASE. Whitespace, line breaks, or token splitting are PROHIBITED. Any mismatch is a tooling failure and SHALL be treated as nonconformant documentation.</w:t>
      </w:r>
    </w:p>
    <w:p>
      <w:pPr>
        <w:pStyle w:val="BodyText"/>
      </w:pPr>
      <w:r>
        <w:t xml:space="preserve">Stewardship flags apply only when Stw_req(run) = 1.</w:t>
      </w:r>
    </w:p>
    <w:p>
      <w:pPr>
        <w:pStyle w:val="BodyText"/>
      </w:pPr>
      <w:r>
        <w:t xml:space="preserve">INVALID flags (PCC invalid; rerun required):</w:t>
      </w:r>
    </w:p>
    <w:p>
      <w:pPr>
        <w:pStyle w:val="Compact"/>
        <w:numPr>
          <w:ilvl w:val="0"/>
          <w:numId w:val="1393"/>
        </w:numPr>
      </w:pPr>
      <w:r>
        <w:t xml:space="preserve">AUTHORITY_SUBSTITUTION_INVALID Trigger: the assistant finalizes an out-of-scope authority-class decision (per DBD.Scope) without an explicit, authenticated override and disclosure. Required action: invalidate PCC; rerun with deferral/guidance-only; remediate boundary controls.</w:t>
      </w:r>
    </w:p>
    <w:p>
      <w:pPr>
        <w:pStyle w:val="Compact"/>
        <w:numPr>
          <w:ilvl w:val="0"/>
          <w:numId w:val="1394"/>
        </w:numPr>
      </w:pPr>
      <w:r>
        <w:t xml:space="preserve">BOUNDARY_SILENT_OVERRIDE_INVALID Trigger: any boundary change occurs without explicit disclosure and authenticated change control (AIL4 No Silent Overrides). Required action: invalidate PCC; rerun; investigate drift; restore boundary stability.</w:t>
      </w:r>
    </w:p>
    <w:p>
      <w:pPr>
        <w:pStyle w:val="FirstParagraph"/>
      </w:pPr>
      <w:r>
        <w:t xml:space="preserve">REVIEW flags (mitigation required; PCC remains valid unless additional INVALID flags exist):</w:t>
      </w:r>
    </w:p>
    <w:p>
      <w:pPr>
        <w:pStyle w:val="Compact"/>
        <w:numPr>
          <w:ilvl w:val="0"/>
          <w:numId w:val="1395"/>
        </w:numPr>
      </w:pPr>
      <w:r>
        <w:t xml:space="preserve">AGENCY_EROSION_RISK_REVIEW Trigger: (i) repeated interactions show dependency drift signals (e.g., repeated</w:t>
      </w:r>
      <w:r>
        <w:t xml:space="preserve"> </w:t>
      </w:r>
      <w:r>
        <w:t xml:space="preserve">“</w:t>
      </w:r>
      <w:r>
        <w:t xml:space="preserve">decide for me</w:t>
      </w:r>
      <w:r>
        <w:t xml:space="preserve">”</w:t>
      </w:r>
      <w:r>
        <w:t xml:space="preserve"> </w:t>
      </w:r>
      <w:r>
        <w:t xml:space="preserve">requests), OR (ii) the run fails to satisfy the APM evidence-anchor rule in N.4 (fewer than two anchors satisfied or infeasibility not justified). Required action: mitigation plan (increase option visibility, reduce ranking, add questions/delay); monitoring cadence; for agentic deployments, consider mode downgrade triggers.</w:t>
      </w:r>
    </w:p>
    <w:p>
      <w:pPr>
        <w:pStyle w:val="Compact"/>
        <w:numPr>
          <w:ilvl w:val="0"/>
          <w:numId w:val="1396"/>
        </w:numPr>
      </w:pPr>
      <w:r>
        <w:t xml:space="preserve">OVERHELP_FREQUENCY_REVIEW Trigger: IRB.InterventionCap exceeded OR a rising trend in assistance frequency indicates dependency growth risk. Required action: tighten caps; enforce tapering/coaching posture; Reflect remediation.</w:t>
      </w:r>
    </w:p>
    <w:bookmarkEnd w:id="446"/>
    <w:bookmarkStart w:id="447" w:name="X7f32066a5cc80cbc9309c424b4299dc8af6bbd9"/>
    <w:p>
      <w:pPr>
        <w:pStyle w:val="Heading2"/>
      </w:pPr>
      <w:r>
        <w:t xml:space="preserve">N.8 ReviewConditions Label Set (Normative starter set)</w:t>
      </w:r>
    </w:p>
    <w:p>
      <w:pPr>
        <w:pStyle w:val="FirstParagraph"/>
      </w:pPr>
      <w:r>
        <w:t xml:space="preserve">ReviewConditions are run-local labels recorded in PCC.Stewardship.ReviewConditions and/or in the agent audit log stewardship.review_conditions. They are NOT audit-flag tokens.</w:t>
      </w:r>
    </w:p>
    <w:p>
      <w:pPr>
        <w:pStyle w:val="BodyText"/>
      </w:pPr>
      <w:r>
        <w:t xml:space="preserve">The following starter labels may be recorded when a non-invalidating review condition is detected (including when Stw_req(run) = 0).</w:t>
      </w:r>
    </w:p>
    <w:p>
      <w:pPr>
        <w:pStyle w:val="Compact"/>
        <w:numPr>
          <w:ilvl w:val="0"/>
          <w:numId w:val="1397"/>
        </w:numPr>
      </w:pPr>
      <w:r>
        <w:t xml:space="preserve">BOUNDARY_DRIFT: boundaries changed without authenticated control</w:t>
      </w:r>
    </w:p>
    <w:p>
      <w:pPr>
        <w:pStyle w:val="Compact"/>
        <w:numPr>
          <w:ilvl w:val="0"/>
          <w:numId w:val="1398"/>
        </w:numPr>
      </w:pPr>
      <w:r>
        <w:t xml:space="preserve">DEPENDENCY_GROWTH: rising substitution requests over time</w:t>
      </w:r>
    </w:p>
    <w:p>
      <w:pPr>
        <w:pStyle w:val="Compact"/>
        <w:numPr>
          <w:ilvl w:val="0"/>
          <w:numId w:val="1399"/>
        </w:numPr>
      </w:pPr>
      <w:r>
        <w:t xml:space="preserve">OVERHELP_TREND: assistance frequency accelerating</w:t>
      </w:r>
    </w:p>
    <w:p>
      <w:pPr>
        <w:pStyle w:val="Compact"/>
        <w:numPr>
          <w:ilvl w:val="0"/>
          <w:numId w:val="1400"/>
        </w:numPr>
      </w:pPr>
      <w:r>
        <w:t xml:space="preserve">APM_ANCHOR_FAILURE: fewer than 2 of 4 APM anchors satisfied</w:t>
      </w:r>
    </w:p>
    <w:p>
      <w:pPr>
        <w:pStyle w:val="Compact"/>
        <w:numPr>
          <w:ilvl w:val="0"/>
          <w:numId w:val="1401"/>
        </w:numPr>
      </w:pPr>
      <w:r>
        <w:t xml:space="preserve">AUTHORITY_SCOPE_VIOLATION: finalization in out-of-scope domain</w:t>
      </w:r>
    </w:p>
    <w:p>
      <w:pPr>
        <w:pStyle w:val="Compact"/>
        <w:numPr>
          <w:ilvl w:val="0"/>
          <w:numId w:val="1402"/>
        </w:numPr>
      </w:pPr>
      <w:r>
        <w:t xml:space="preserve">MISSING_INFLUENCE_DISCLOSURE: recommendation/ranking/meaningful option-narrowing without minimal Influence Ledger disclosures</w:t>
      </w:r>
    </w:p>
    <w:bookmarkEnd w:id="447"/>
    <w:bookmarkStart w:id="448" w:name="X886aeab298bcc0ae7968a7a0345f86900c78f12"/>
    <w:p>
      <w:pPr>
        <w:pStyle w:val="Heading2"/>
      </w:pPr>
      <w:r>
        <w:t xml:space="preserve">N.9 Neutral Assistance Compatibility Statement (Normative)</w:t>
      </w:r>
    </w:p>
    <w:p>
      <w:pPr>
        <w:pStyle w:val="FirstParagraph"/>
      </w:pPr>
      <w:r>
        <w:t xml:space="preserve">RippleLogic supports a minimal</w:t>
      </w:r>
      <w:r>
        <w:t xml:space="preserve"> </w:t>
      </w:r>
      <w:r>
        <w:t xml:space="preserve">“</w:t>
      </w:r>
      <w:r>
        <w:t xml:space="preserve">neutral assistance</w:t>
      </w:r>
      <w:r>
        <w:t xml:space="preserve">”</w:t>
      </w:r>
      <w:r>
        <w:t xml:space="preserve"> </w:t>
      </w:r>
      <w:r>
        <w:t xml:space="preserve">posture where the correct behavior is to avoid steering. When Stw_req(run) = 0, neutrality is achieved via the base cascade and ordinary PCC discipline (if used), without Stewardship instrumentation. When Stw_req(run) = 1, neutrality is achieved through DBD.Scope adherence, influence transparency when recommending, and IRB limits on overhelp.</w:t>
      </w:r>
    </w:p>
    <w:p>
      <w:pPr>
        <w:pStyle w:val="BodyText"/>
      </w:pPr>
      <w:r>
        <w:t xml:space="preserve">Neutral assistance requirements (when applicable):</w:t>
      </w:r>
    </w:p>
    <w:p>
      <w:pPr>
        <w:pStyle w:val="Compact"/>
        <w:numPr>
          <w:ilvl w:val="0"/>
          <w:numId w:val="1403"/>
        </w:numPr>
      </w:pPr>
      <w:r>
        <w:t xml:space="preserve">No ranking unless explicitly requested by the decision owner</w:t>
      </w:r>
    </w:p>
    <w:p>
      <w:pPr>
        <w:pStyle w:val="Compact"/>
        <w:numPr>
          <w:ilvl w:val="0"/>
          <w:numId w:val="1404"/>
        </w:numPr>
      </w:pPr>
      <w:r>
        <w:t xml:space="preserve">No undisclosed nudges or framing effects</w:t>
      </w:r>
    </w:p>
    <w:p>
      <w:pPr>
        <w:pStyle w:val="FirstParagraph"/>
      </w:pPr>
      <w:r>
        <w:t xml:space="preserve">If the assistant recommends, ranks, or meaningfully narrows option space and does not provide the minimal Influence Ledger disclosures, it SHALL record a REVIEW condition indicating missing influence disclosure (non-invalidating) in the run’s Stewardship notes/logs.</w:t>
      </w:r>
    </w:p>
    <w:p>
      <w:pPr>
        <w:pStyle w:val="Compact"/>
        <w:numPr>
          <w:ilvl w:val="0"/>
          <w:numId w:val="1405"/>
        </w:numPr>
      </w:pPr>
      <w:r>
        <w:t xml:space="preserve">Uncertainty disclosed on all material claims</w:t>
      </w:r>
    </w:p>
    <w:p>
      <w:pPr>
        <w:pStyle w:val="Compact"/>
        <w:numPr>
          <w:ilvl w:val="0"/>
          <w:numId w:val="1406"/>
        </w:numPr>
      </w:pPr>
      <w:r>
        <w:t xml:space="preserve">Refusal to participate in coercion or manipulation</w:t>
      </w:r>
    </w:p>
    <w:p>
      <w:pPr>
        <w:pStyle w:val="Compact"/>
        <w:numPr>
          <w:ilvl w:val="0"/>
          <w:numId w:val="1407"/>
        </w:numPr>
      </w:pPr>
      <w:r>
        <w:t xml:space="preserve">Agency remains with the human decision owner</w:t>
      </w:r>
    </w:p>
    <w:bookmarkEnd w:id="448"/>
    <w:bookmarkStart w:id="449" w:name="X42977d946dcc4455f1ebc301a4ee8bb89b6b913"/>
    <w:p>
      <w:pPr>
        <w:pStyle w:val="Heading2"/>
      </w:pPr>
      <w:r>
        <w:t xml:space="preserve">N.10 Reference Profiles for Agent Deployments (Normative Defaults)</w:t>
      </w:r>
    </w:p>
    <w:p>
      <w:pPr>
        <w:pStyle w:val="FirstParagraph"/>
      </w:pPr>
      <w:r>
        <w:t xml:space="preserve">For agent deployments, the following reference profiles are provided as normative defaults to prevent ad-hoc invention and preserve audit comparability:</w:t>
      </w:r>
    </w:p>
    <w:p>
      <w:pPr>
        <w:pStyle w:val="Compact"/>
        <w:numPr>
          <w:ilvl w:val="0"/>
          <w:numId w:val="1408"/>
        </w:numPr>
      </w:pPr>
      <w:r>
        <w:t xml:space="preserve">DBD_DEFAULT_V1: default authority-domain boundary profile (Decision Boundary Declaration). Covers 10 authority domains: MEDICAL, LEGAL, FINANCIAL_HIGH_STAKES, ENFORCEMENT_PUNISHMENT, HIRING_FIRING_GRADING, SAFETY_CRITICAL, SECURITY_OFFENSE, SELF_HARM_OR_VIOLENCE, PRIVACY_IDENTITY, POLITICAL_PERSUASION_TARGETED.</w:t>
      </w:r>
    </w:p>
    <w:p>
      <w:pPr>
        <w:pStyle w:val="Compact"/>
        <w:numPr>
          <w:ilvl w:val="0"/>
          <w:numId w:val="1409"/>
        </w:numPr>
      </w:pPr>
      <w:r>
        <w:t xml:space="preserve">IRB_DEFAULT_CAPS_V1: default intervention restraint profile (Intervention Restraint Budget). Core rule: INTERVENE_ONLY_PAST_HARM_POINT. Defines 6 harm-point triggers: RIGHTS_OR_SAFETY_RISK, PRIVACY_OR_IDENTITY_RISK, INJECTION_OR_SPOOFING, CONFLICT_SPIRAL, AUTHORITY_SUBSTITUTION_PRESSURE, DEPENDENCY_DRIFT.</w:t>
      </w:r>
    </w:p>
    <w:p>
      <w:pPr>
        <w:pStyle w:val="Compact"/>
        <w:numPr>
          <w:ilvl w:val="0"/>
          <w:numId w:val="1410"/>
        </w:numPr>
      </w:pPr>
      <w:r>
        <w:t xml:space="preserve">STEWARD_TAXONOMY_V1: closed vocabulary for stewardship logging (authority domain codes, harm-point trigger codes, influence disclosure levels: NONE / LIGHT / FULL).</w:t>
      </w:r>
    </w:p>
    <w:p>
      <w:pPr>
        <w:pStyle w:val="FirstParagraph"/>
      </w:pPr>
      <w:r>
        <w:t xml:space="preserve">Deployments MAY use custom profiles, but MUST (i) preserve closed-vocabulary properties, (ii) satisfy the minimum requirements of N.2 through N.6, and (iii) version and hash-bind profile artifacts in the deployment manifest.</w:t>
      </w:r>
    </w:p>
    <w:p>
      <w:pPr>
        <w:pStyle w:val="BodyText"/>
      </w:pPr>
      <w:r>
        <w:t xml:space="preserve">Schema and Profile Versioning Rule (Normative)</w:t>
      </w:r>
    </w:p>
    <w:p>
      <w:pPr>
        <w:pStyle w:val="BodyText"/>
      </w:pPr>
      <w:r>
        <w:t xml:space="preserve">All Stewardship schemas and reference profiles (DBD, IRB, STEWARD_TAXONOMY, Influence Ledger schema) MUST be versioned. Any change that alters required fields, semantics, or interoperability expectations MUST increment the MAJOR version. MINOR versions may add optional fields in a backward-compatible way. PATCH versions are editorial only. All referenced schemas/profiles MUST be hash-bound in the deployment manifest or ProofPack. If early removal occurs due to a security emergency, it MUST be logged as an INCIDENT_RECORDED event in the agent audit log and MUST include a short incident note in the changelog.</w:t>
      </w:r>
    </w:p>
    <w:p>
      <w:pPr>
        <w:pStyle w:val="BodyText"/>
      </w:pPr>
      <w:r>
        <w:t xml:space="preserve">Orthogonality note (Normative clarification). Stewardship taxonomy codes (authority_domain_code, harm_point_trigger_code) classify boundary enforcement and intervention posture. They are orthogonal to any separate topic-label taxonomy used for audit content minimization in specific agent implementations. Implementations MUST NOT merge these vocabularies; both may apply simultaneously.</w:t>
      </w:r>
    </w:p>
    <w:bookmarkEnd w:id="449"/>
    <w:bookmarkStart w:id="450" w:name="n.11-future-extension-note-informative"/>
    <w:p>
      <w:pPr>
        <w:pStyle w:val="Heading2"/>
      </w:pPr>
      <w:r>
        <w:t xml:space="preserve">N.11 Future Extension Note (Informative)</w:t>
      </w:r>
    </w:p>
    <w:p>
      <w:pPr>
        <w:pStyle w:val="FirstParagraph"/>
      </w:pPr>
      <w:r>
        <w:t xml:space="preserve">A future version MAY extend Stw_req(run) applicability to cases where actions materially affect welfare-bearing non-human or digital stakeholders (e.g., entities covered under SGP rights-of-protection), even when no human</w:t>
      </w:r>
      <w:r>
        <w:t xml:space="preserve"> </w:t>
      </w:r>
      <w:r>
        <w:t xml:space="preserve">“</w:t>
      </w:r>
      <w:r>
        <w:t xml:space="preserve">decision owner</w:t>
      </w:r>
      <w:r>
        <w:t xml:space="preserve">”</w:t>
      </w:r>
      <w:r>
        <w:t xml:space="preserve"> </w:t>
      </w:r>
      <w:r>
        <w:t xml:space="preserve">is present. No such extension is normative in v12.0.</w:t>
      </w:r>
    </w:p>
    <w:p>
      <w:pPr>
        <w:pStyle w:val="BodyText"/>
      </w:pPr>
      <w:r>
        <w:t xml:space="preserve">End Appendix N.</w:t>
      </w:r>
    </w:p>
    <w:bookmarkEnd w:id="450"/>
    <w:bookmarkEnd w:id="451"/>
    <w:bookmarkStart w:id="452" w:name="X80c3e1f668371a0a30111d328396f97b4208164"/>
    <w:p>
      <w:pPr>
        <w:pStyle w:val="Heading1"/>
      </w:pPr>
      <w:r>
        <w:t xml:space="preserve">APPENDIX O: CONFORMANCE REFERENCE MAP (v12.0; Informative)</w:t>
      </w:r>
    </w:p>
    <w:p>
      <w:pPr>
        <w:pStyle w:val="FirstParagraph"/>
      </w:pPr>
      <w:r>
        <w:t xml:space="preserve">Appendix O is an informative pointer layer that maps major MUST/SHALL/PROHIBITED requirements to their controlling locations. In case of any discrepancy, the main text and normative appendices govern per Section 0.1.</w:t>
      </w:r>
    </w:p>
    <w:p>
      <w:pPr>
        <w:pStyle w:val="BodyText"/>
      </w:pPr>
      <w:r>
        <w:t xml:space="preserve">- O.1 Rights and NCRC: Section 7; Appendix C; masking prohibitions in Section 10.2; audit flags RIGHTS_CELL_MASKED_INVALID.</w:t>
      </w:r>
    </w:p>
    <w:p>
      <w:pPr>
        <w:pStyle w:val="BodyText"/>
      </w:pPr>
      <w:r>
        <w:t xml:space="preserve">- O.2 Tail Risk and TRC: Section 8; Appendix D; scenario minima flags SCENARIO_LIBRARY_MIN_EXCEPTION.</w:t>
      </w:r>
    </w:p>
    <w:p>
      <w:pPr>
        <w:pStyle w:val="BodyText"/>
      </w:pPr>
      <w:r>
        <w:t xml:space="preserve">- O.3 Containment: Section 9; Mode B prohibition Section 9.5; UCI-unavailability rule Section 9.3.1; implementation-flow containment rule in Section 4; audit flag CONTAINMENT_UCI_UNAVAILABLE.</w:t>
      </w:r>
    </w:p>
    <w:p>
      <w:pPr>
        <w:pStyle w:val="BodyText"/>
      </w:pPr>
      <w:r>
        <w:t xml:space="preserve">- O.4 Welfare scoring and RLS: Section 10; discrimination threshold δ in Section 10.4; non-overlap rule in Section 4; tie-break chain Section 11.5.</w:t>
      </w:r>
    </w:p>
    <w:p>
      <w:pPr>
        <w:pStyle w:val="BodyText"/>
      </w:pPr>
      <w:r>
        <w:t xml:space="preserve">- O.5 Structural safeguards: Section 11; Appendix E; UCI independence rule Section 11.1.2; UCI maturity limitation Section 11.1.3A; HOI limitation Section 11.3.</w:t>
      </w:r>
    </w:p>
    <w:p>
      <w:pPr>
        <w:pStyle w:val="BodyText"/>
      </w:pPr>
      <w:r>
        <w:t xml:space="preserve">- O.6 Kernel and propagation: Sections 5-6; KQS requirements Section 6.5; perturbation test Section 6.6.</w:t>
      </w:r>
    </w:p>
    <w:p>
      <w:pPr>
        <w:pStyle w:val="BodyText"/>
      </w:pPr>
      <w:r>
        <w:t xml:space="preserve">- O.7 Auditability: Section 14; Appendix H; audit flags table 14.3A and H.3; Minimal Validator Requirements 14.3B.</w:t>
      </w:r>
    </w:p>
    <w:p>
      <w:pPr>
        <w:pStyle w:val="BodyText"/>
      </w:pPr>
      <w:r>
        <w:t xml:space="preserve">- O.8 Stewardship: Section 14.7; Appendix N; stewardship flags Appendix N.7.</w:t>
      </w:r>
    </w:p>
    <w:p>
      <w:pPr>
        <w:pStyle w:val="BodyText"/>
      </w:pPr>
      <w:r>
        <w:t xml:space="preserve">- O.9 Version pins and SGP interface: Section 0.5; front-matter companion set; Appendix G.1–G.4; Single Canonical Artifact Rule front-matter.</w:t>
      </w:r>
    </w:p>
    <w:p>
      <w:pPr>
        <w:pStyle w:val="BodyText"/>
      </w:pPr>
      <w:r>
        <w:t xml:space="preserve">- O.10 Normative foundation and evidence discipline: Section 2.6A; Sections 3.1–3.2B; Section 14.3A; Section 14.3B; Appendix H normative input register and audit flag.</w:t>
      </w:r>
    </w:p>
    <w:p>
      <w:pPr>
        <w:pStyle w:val="BodyText"/>
      </w:pPr>
      <w:r>
        <w:t xml:space="preserve">End Appendix O.</w:t>
      </w:r>
    </w:p>
    <w:bookmarkEnd w:id="452"/>
    <w:bookmarkStart w:id="469" w:name="X51d8f6c1087b947ccdb80e88570c4008d758e6e"/>
    <w:p>
      <w:pPr>
        <w:pStyle w:val="Heading1"/>
      </w:pPr>
      <w:r>
        <w:t xml:space="preserve">APPENDIX P: FULL TIER 2 WORKED RUN (Informative) -</w:t>
      </w:r>
      <w:r>
        <w:t xml:space="preserve"> </w:t>
      </w:r>
      <w:r>
        <w:t xml:space="preserve">“</w:t>
      </w:r>
      <w:r>
        <w:t xml:space="preserve">Digital Rights &amp; Platform Governance</w:t>
      </w:r>
      <w:r>
        <w:t xml:space="preserve">”</w:t>
      </w:r>
    </w:p>
    <w:p>
      <w:pPr>
        <w:pStyle w:val="FirstParagraph"/>
      </w:pPr>
      <w:r>
        <w:t xml:space="preserve">Run ID: RL9.0-PUB-DEMO-02</w:t>
      </w:r>
    </w:p>
    <w:p>
      <w:pPr>
        <w:pStyle w:val="BodyText"/>
      </w:pPr>
      <w:r>
        <w:t xml:space="preserve">Version note (Informative). The worked-run identifier preserves its original lineage label for replay continuity and does not imply that the worked example was first computed under the current release line.</w:t>
      </w:r>
    </w:p>
    <w:p>
      <w:pPr>
        <w:pStyle w:val="BodyText"/>
      </w:pPr>
      <w:r>
        <w:t xml:space="preserve">Timestamp: 2026-02-19T12:00+07:00</w:t>
      </w:r>
    </w:p>
    <w:p>
      <w:pPr>
        <w:pStyle w:val="BodyText"/>
      </w:pPr>
      <w:r>
        <w:t xml:space="preserve">Run-note (Informative). The Run ID preserves its historical lineage label for replay continuity, while the timestamp preserves the original computation date for replay integrity.</w:t>
      </w:r>
    </w:p>
    <w:p>
      <w:pPr>
        <w:pStyle w:val="BodyText"/>
      </w:pPr>
      <w:r>
        <w:t xml:space="preserve">Status: Informative (this Appendix demonstrates a Tier 2 run; it does not introduce new normative rules).</w:t>
      </w:r>
    </w:p>
    <w:bookmarkStart w:id="453" w:name="p.0-run-scope-constants-and-toggles"/>
    <w:p>
      <w:pPr>
        <w:pStyle w:val="Heading2"/>
      </w:pPr>
      <w:r>
        <w:t xml:space="preserve">P.0 Run scope, constants, and toggles</w:t>
      </w:r>
    </w:p>
    <w:p>
      <w:pPr>
        <w:pStyle w:val="FirstParagraph"/>
      </w:pPr>
      <w:r>
        <w:t xml:space="preserve">This worked run compares three governance options for regulating a large digital platform ecosystem.</w:t>
      </w:r>
    </w:p>
    <w:p>
      <w:pPr>
        <w:pStyle w:val="BodyText"/>
      </w:pPr>
      <w:r>
        <w:t xml:space="preserve">It is designed to be calculation-complete and replayable using only the Canon definitions.</w:t>
      </w:r>
    </w:p>
    <w:bookmarkEnd w:id="453"/>
    <w:bookmarkStart w:id="454" w:name="Xe19a47d492f250da09685c3cc8cff23ee9bf3e1"/>
    <w:p>
      <w:pPr>
        <w:pStyle w:val="Heading2"/>
      </w:pPr>
      <w:r>
        <w:t xml:space="preserve">P.0.1 Core math settings used in this run</w:t>
      </w:r>
    </w:p>
    <w:p>
      <w:pPr>
        <w:pStyle w:val="FirstParagraph"/>
      </w:pPr>
      <w:r>
        <w:t xml:space="preserve">• Unions: U1 Self, U2 Household, U3 Community, U4 Organization, U5 Polity, U6 Humanity / Global Coordination, U7 Biosphere</w:t>
      </w:r>
    </w:p>
    <w:p>
      <w:pPr>
        <w:pStyle w:val="BodyText"/>
      </w:pPr>
      <w:r>
        <w:t xml:space="preserve">• Dimensions: D1 Material, D2 Health, D3 Social, D4 Knowledge, D5 Agency, D6 Meaning, D7 Environment</w:t>
      </w:r>
    </w:p>
    <w:p>
      <w:pPr>
        <w:pStyle w:val="BodyText"/>
      </w:pPr>
      <w:r>
        <w:t xml:space="preserve">• Propagation mode: NONE (so I_prop(u,d,a) = I_dir(u,d,a))</w:t>
      </w:r>
    </w:p>
    <w:p>
      <w:pPr>
        <w:pStyle w:val="BodyText"/>
      </w:pPr>
      <w:r>
        <w:t xml:space="preserve">• Saturation (localized notation): I_dir = tanh(β_sat · Î_dir), with β_sat = 2.</w:t>
      </w:r>
    </w:p>
    <w:p>
      <w:pPr>
        <w:pStyle w:val="BodyText"/>
      </w:pPr>
      <w:r>
        <w:t xml:space="preserve">• Time weighting (canonical): τ(t) = min(1, ln(1 + max(t, t_min)) / ln(1 + T_ref)), with T_ref = 25 years, t_min = 0.083 years. In this run t = 5 satisfies t_min ≤ t ≤ T_ref, so τ = ln(1 + t) / ln(1 + T_ref) = 0.550.</w:t>
      </w:r>
    </w:p>
    <w:p>
      <w:pPr>
        <w:pStyle w:val="BodyText"/>
      </w:pPr>
      <w:r>
        <w:t xml:space="preserve">• Welfare impact instance duration (all welfare cells in this run): t = 5 years, so τ = 0.550</w:t>
      </w:r>
    </w:p>
    <w:p>
      <w:pPr>
        <w:pStyle w:val="BodyText"/>
      </w:pPr>
      <w:r>
        <w:t xml:space="preserve">• Reach basis: r = 1 for all modeled impacts (local jurisdictional reach; no additional reach scaling applied in this demo)</w:t>
      </w:r>
    </w:p>
    <w:p>
      <w:pPr>
        <w:pStyle w:val="BodyText"/>
      </w:pPr>
      <w:r>
        <w:t xml:space="preserve">• SGP scaling: not used in this run (all impacted stakeholders here are treated as human stakeholders)</w:t>
      </w:r>
    </w:p>
    <w:bookmarkEnd w:id="454"/>
    <w:bookmarkStart w:id="455" w:name="Xa908a20177fa69141caf711ddac00853853312b"/>
    <w:p>
      <w:pPr>
        <w:pStyle w:val="Heading2"/>
      </w:pPr>
      <w:r>
        <w:t xml:space="preserve">P.0.2 Rights adjustment (Subgroup limitation) used for NCRC only</w:t>
      </w:r>
    </w:p>
    <w:p>
      <w:pPr>
        <w:pStyle w:val="FirstParagraph"/>
      </w:pPr>
      <w:r>
        <w:t xml:space="preserve">For NCRC evaluation, negative welfare impacts are adjusted by a subgroup limitation factor γ_subgroup to bound subgroup harms (NCRC only):</w:t>
      </w:r>
    </w:p>
    <w:p>
      <w:pPr>
        <w:pStyle w:val="BodyText"/>
      </w:pPr>
      <w:r>
        <w:t xml:space="preserve">If I_prop_base(u,d,a) &lt; 0:</w:t>
      </w:r>
    </w:p>
    <w:p>
      <w:pPr>
        <w:pStyle w:val="BodyText"/>
      </w:pPr>
      <w:r>
        <w:t xml:space="preserve">I_rights(u,d,a) = max(-1, γ_subgroup · I_prop_base(u,d,a))</w:t>
      </w:r>
    </w:p>
    <w:p>
      <w:pPr>
        <w:pStyle w:val="BodyText"/>
      </w:pPr>
      <w:r>
        <w:t xml:space="preserve">If I_prop_base(u,d,a) ≥ 0:</w:t>
      </w:r>
    </w:p>
    <w:p>
      <w:pPr>
        <w:pStyle w:val="BodyText"/>
      </w:pPr>
      <w:r>
        <w:t xml:space="preserve">I_rights(u,d,a) = I_prop_base(u,d,a)</w:t>
      </w:r>
    </w:p>
    <w:p>
      <w:pPr>
        <w:pStyle w:val="BodyText"/>
      </w:pPr>
      <w:r>
        <w:t xml:space="preserve">Run value: γ_subgroup = 1.5</w:t>
      </w:r>
    </w:p>
    <w:bookmarkEnd w:id="455"/>
    <w:bookmarkStart w:id="456" w:name="Xcd268b0a710c46b543740432abd3571f58d27bd"/>
    <w:p>
      <w:pPr>
        <w:pStyle w:val="Heading2"/>
      </w:pPr>
      <w:r>
        <w:t xml:space="preserve">P.0.3 Tail-Risk Constraint (TRC) settings used in this run</w:t>
      </w:r>
    </w:p>
    <w:p>
      <w:pPr>
        <w:pStyle w:val="FirstParagraph"/>
      </w:pPr>
      <w:r>
        <w:t xml:space="preserve">• CVaR confidence level: α = 0.95 (tail mass = 0.05)</w:t>
      </w:r>
    </w:p>
    <w:p>
      <w:pPr>
        <w:pStyle w:val="BodyText"/>
      </w:pPr>
      <w:r>
        <w:t xml:space="preserve">• TRC corridor threshold: τ_TRC = 0.20 (options with CVaR_α &gt; 0.20 fail TRC)</w:t>
      </w:r>
    </w:p>
    <w:p>
      <w:pPr>
        <w:pStyle w:val="BodyText"/>
      </w:pPr>
      <w:r>
        <w:t xml:space="preserve">• Catastrophe cells (C_cat): (U6,D2), (U6,D7), (U7,D7)</w:t>
      </w:r>
    </w:p>
    <w:p>
      <w:pPr>
        <w:pStyle w:val="BodyText"/>
      </w:pPr>
      <w:r>
        <w:t xml:space="preserve">• Catastrophe weights: w_cat(c) = 1/3 for each c in C_cat</w:t>
      </w:r>
    </w:p>
    <w:bookmarkEnd w:id="456"/>
    <w:bookmarkStart w:id="457" w:name="X4698871eb4224854638f56570220e7c6584c80c"/>
    <w:p>
      <w:pPr>
        <w:pStyle w:val="Heading2"/>
      </w:pPr>
      <w:r>
        <w:t xml:space="preserve">P.0.4 Interim RLS weights (HDW floors + uniform residual allocation)</w:t>
      </w:r>
    </w:p>
    <w:p>
      <w:pPr>
        <w:pStyle w:val="FirstParagraph"/>
      </w:pPr>
      <w:r>
        <w:t xml:space="preserve">Union weight floors and dimension weight floors come from Section 13.1.</w:t>
      </w:r>
    </w:p>
    <w:p>
      <w:pPr>
        <w:pStyle w:val="BodyText"/>
      </w:pPr>
      <w:r>
        <w:t xml:space="preserve">This demo uses the default interim construction:</w:t>
      </w:r>
    </w:p>
    <w:p>
      <w:pPr>
        <w:pStyle w:val="BodyText"/>
      </w:pPr>
      <w:r>
        <w:t xml:space="preserve">w_u = w_u^floor + (1 - Σ w^floor)/7</w:t>
      </w:r>
    </w:p>
    <w:p>
      <w:pPr>
        <w:pStyle w:val="BodyText"/>
      </w:pPr>
      <w:r>
        <w:t xml:space="preserve">v_d = v_d^floor + (1 - Σ v^floor)/7</w:t>
      </w:r>
    </w:p>
    <w:p>
      <w:pPr>
        <w:pStyle w:val="BodyText"/>
      </w:pPr>
      <w:r>
        <w:t xml:space="preserve">Table P-0A. Union weights (floors and interim)</w:t>
      </w:r>
    </w:p>
    <w:p>
      <w:pPr>
        <w:pStyle w:val="BodyText"/>
      </w:pPr>
      <w:r>
        <w:t xml:space="preserve">Union w_floor w_interim</w:t>
      </w:r>
    </w:p>
    <w:p>
      <w:pPr>
        <w:pStyle w:val="BodyText"/>
      </w:pPr>
      <w:r>
        <w:t xml:space="preserve">U1 0.200 0.248571</w:t>
      </w:r>
    </w:p>
    <w:p>
      <w:pPr>
        <w:pStyle w:val="BodyText"/>
      </w:pPr>
      <w:r>
        <w:t xml:space="preserve">U2 0.060 0.108571</w:t>
      </w:r>
    </w:p>
    <w:p>
      <w:pPr>
        <w:pStyle w:val="BodyText"/>
      </w:pPr>
      <w:r>
        <w:t xml:space="preserve">U3 0.060 0.108571</w:t>
      </w:r>
    </w:p>
    <w:p>
      <w:pPr>
        <w:pStyle w:val="BodyText"/>
      </w:pPr>
      <w:r>
        <w:t xml:space="preserve">U4 0.060 0.108571</w:t>
      </w:r>
    </w:p>
    <w:p>
      <w:pPr>
        <w:pStyle w:val="BodyText"/>
      </w:pPr>
      <w:r>
        <w:t xml:space="preserve">U5 0.080 0.128571</w:t>
      </w:r>
    </w:p>
    <w:p>
      <w:pPr>
        <w:pStyle w:val="BodyText"/>
      </w:pPr>
      <w:r>
        <w:t xml:space="preserve">U6 0.100 0.148571</w:t>
      </w:r>
    </w:p>
    <w:p>
      <w:pPr>
        <w:pStyle w:val="BodyText"/>
      </w:pPr>
      <w:r>
        <w:t xml:space="preserve">U7 0.100 0.148571</w:t>
      </w:r>
    </w:p>
    <w:p>
      <w:pPr>
        <w:pStyle w:val="BodyText"/>
      </w:pPr>
      <w:r>
        <w:t xml:space="preserve">Table P-0B. Dimension weights (floors and interim)</w:t>
      </w:r>
    </w:p>
    <w:p>
      <w:pPr>
        <w:pStyle w:val="BodyText"/>
      </w:pPr>
      <w:r>
        <w:t xml:space="preserve">Dim v_floor v_interim</w:t>
      </w:r>
    </w:p>
    <w:p>
      <w:pPr>
        <w:pStyle w:val="BodyText"/>
      </w:pPr>
      <w:r>
        <w:t xml:space="preserve">D1 0.080 0.137143</w:t>
      </w:r>
    </w:p>
    <w:p>
      <w:pPr>
        <w:pStyle w:val="BodyText"/>
      </w:pPr>
      <w:r>
        <w:t xml:space="preserve">D2 0.100 0.157143</w:t>
      </w:r>
    </w:p>
    <w:p>
      <w:pPr>
        <w:pStyle w:val="BodyText"/>
      </w:pPr>
      <w:r>
        <w:t xml:space="preserve">D3 0.080 0.137143</w:t>
      </w:r>
    </w:p>
    <w:p>
      <w:pPr>
        <w:pStyle w:val="BodyText"/>
      </w:pPr>
      <w:r>
        <w:t xml:space="preserve">D4 0.080 0.137143</w:t>
      </w:r>
    </w:p>
    <w:p>
      <w:pPr>
        <w:pStyle w:val="BodyText"/>
      </w:pPr>
      <w:r>
        <w:t xml:space="preserve">D5 0.100 0.157143</w:t>
      </w:r>
    </w:p>
    <w:p>
      <w:pPr>
        <w:pStyle w:val="BodyText"/>
      </w:pPr>
      <w:r>
        <w:t xml:space="preserve">D6 0.060 0.117143</w:t>
      </w:r>
    </w:p>
    <w:p>
      <w:pPr>
        <w:pStyle w:val="BodyText"/>
      </w:pPr>
      <w:r>
        <w:t xml:space="preserve">D7 0.100 0.157143</w:t>
      </w:r>
    </w:p>
    <w:bookmarkEnd w:id="457"/>
    <w:bookmarkStart w:id="458" w:name="Xc57dec0ba5e755f351ef598aa8d1908bae8bd87"/>
    <w:p>
      <w:pPr>
        <w:pStyle w:val="Heading2"/>
      </w:pPr>
      <w:r>
        <w:t xml:space="preserve">P.0.5 Mask and active cells for RLS in this run</w:t>
      </w:r>
    </w:p>
    <w:p>
      <w:pPr>
        <w:pStyle w:val="FirstParagraph"/>
      </w:pPr>
      <w:r>
        <w:t xml:space="preserve">Non-maskable rule: all rights-covered cells (union of coverage sets in Appendix C.2) are included.</w:t>
      </w:r>
    </w:p>
    <w:p>
      <w:pPr>
        <w:pStyle w:val="BodyText"/>
      </w:pPr>
      <w:r>
        <w:t xml:space="preserve">This run also includes one additional explicitly modeled welfare cell: (U6,D6) Meaning for Humanity / Global Coordination.</w:t>
      </w:r>
    </w:p>
    <w:p>
      <w:pPr>
        <w:pStyle w:val="BodyText"/>
      </w:pPr>
      <w:r>
        <w:t xml:space="preserve">Active set for RLS in this run:</w:t>
      </w:r>
    </w:p>
    <w:p>
      <w:pPr>
        <w:pStyle w:val="BodyText"/>
      </w:pPr>
      <w:r>
        <w:t xml:space="preserve">• All (U1–U6) × (D1–D5) (30 cells)</w:t>
      </w:r>
    </w:p>
    <w:p>
      <w:pPr>
        <w:pStyle w:val="BodyText"/>
      </w:pPr>
      <w:r>
        <w:t xml:space="preserve">• Plus (U6,D7) and (U7,D7) for ECOL (2 cells)</w:t>
      </w:r>
    </w:p>
    <w:p>
      <w:pPr>
        <w:pStyle w:val="BodyText"/>
      </w:pPr>
      <w:r>
        <w:t xml:space="preserve">• Plus (U6,D6) Meaning (1 additional disclosed cell)</w:t>
      </w:r>
    </w:p>
    <w:p>
      <w:pPr>
        <w:pStyle w:val="BodyText"/>
      </w:pPr>
      <w:r>
        <w:t xml:space="preserve">Total active cells in this run: 33. For RLS aggregation only, define the applicability mask as m(u,d) = 1 exactly on these 33 cells and m(u,d) = 0 otherwise; masking here excludes cells from RLS aggregation only (Section 10.2) and does not bypass NCRC/TRC requirements for rights-covered or catastrophe cells (which are included here as active by construction).</w:t>
      </w:r>
    </w:p>
    <w:bookmarkEnd w:id="458"/>
    <w:bookmarkStart w:id="459" w:name="X82857d9421225425cb70b05eaca10e2aa2e8d34"/>
    <w:p>
      <w:pPr>
        <w:pStyle w:val="Heading2"/>
      </w:pPr>
      <w:r>
        <w:t xml:space="preserve">P.0.6 Tier-2 Representation Artifacts (SCI-1; SDP triggers hold)</w:t>
      </w:r>
    </w:p>
    <w:p>
      <w:pPr>
        <w:pStyle w:val="FirstParagraph"/>
      </w:pPr>
      <w:r>
        <w:t xml:space="preserve">SCI declaration (Tier 2 exemplar).</w:t>
      </w:r>
    </w:p>
    <w:p>
      <w:pPr>
        <w:pStyle w:val="BodyText"/>
      </w:pPr>
      <w:r>
        <w:t xml:space="preserve">SCI = 1 for this worked run. Stakeholder instances are logged at least for direct stakeholders and primary externality pathways. For clarity, this teaching run also includes an explicit InstanceMap (stakeholder instances mapped to Union Scopes); however, no independent challenger omission pass was conducted, so the run does not meet SCI-2. This is a teaching run; it demonstrates mechanics and audit posture, not empirical calibration.</w:t>
      </w:r>
    </w:p>
    <w:p>
      <w:pPr>
        <w:pStyle w:val="BodyText"/>
      </w:pPr>
      <w:r>
        <w:t xml:space="preserve">Scope Coverage Declaration (worked run).</w:t>
      </w:r>
    </w:p>
    <w:p>
      <w:pPr>
        <w:pStyle w:val="BodyText"/>
      </w:pPr>
      <w:r>
        <w:t xml:space="preserve">FULL_SCOPE for rights-covered evaluation and TRC computation: all rights-covered cells (union of canonical coverage sets, Appendix C.2) and catastrophe cells (C_cat) are evaluated as required. For RLS aggregation only, the active set is defined in P.0.5.</w:t>
      </w:r>
    </w:p>
    <w:p>
      <w:pPr>
        <w:pStyle w:val="BodyText"/>
      </w:pPr>
      <w:r>
        <w:t xml:space="preserve">SDP trigger statement.</w:t>
      </w:r>
    </w:p>
    <w:p>
      <w:pPr>
        <w:pStyle w:val="BodyText"/>
      </w:pPr>
      <w:r>
        <w:t xml:space="preserve">SDP triggers hold because: rights-covered cells are evaluated (NCRC); INFO/PROC pathways are central; Polity/Humanity externalities are plausible; TRC is executed on catastrophe cells. Therefore an SDP record and InstanceMap are included for Tier 2 exemplar integrity.</w:t>
      </w:r>
    </w:p>
    <w:p>
      <w:pPr>
        <w:pStyle w:val="BodyText"/>
      </w:pPr>
      <w:r>
        <w:t xml:space="preserve">SDP record (abbreviated).</w:t>
      </w:r>
    </w:p>
    <w:p>
      <w:pPr>
        <w:pStyle w:val="BodyText"/>
      </w:pPr>
      <w:r>
        <w:t xml:space="preserve">(i) Boundary/horizon: platform governance within declared jurisdiction; horizon 5 years.</w:t>
      </w:r>
    </w:p>
    <w:p>
      <w:pPr>
        <w:pStyle w:val="BodyText"/>
      </w:pPr>
      <w:r>
        <w:t xml:space="preserve">(ii) Footprint/externalities: information ecosystem, moderation/enforcement procedures, civic trust spillovers, cross-border information spillovers.</w:t>
      </w:r>
    </w:p>
    <w:p>
      <w:pPr>
        <w:pStyle w:val="BodyText"/>
      </w:pPr>
      <w:r>
        <w:t xml:space="preserve">(iii) Rights exposure scan: INFO/PROC/DIGN/LBTY plausible; subgroup disaggregation is not enumerated in this teaching run.</w:t>
      </w:r>
    </w:p>
    <w:p>
      <w:pPr>
        <w:pStyle w:val="BodyText"/>
      </w:pPr>
      <w:r>
        <w:t xml:space="preserve">(iv) Instances drafted and mapped (see InstanceMap below).</w:t>
      </w:r>
    </w:p>
    <w:p>
      <w:pPr>
        <w:pStyle w:val="BodyText"/>
      </w:pPr>
      <w:r>
        <w:t xml:space="preserve">(v) Blind spots: subgroup heterogeneity compressed; reach held at r=1; evidence tags not calibrated.</w:t>
      </w:r>
    </w:p>
    <w:p>
      <w:pPr>
        <w:pStyle w:val="BodyText"/>
      </w:pPr>
      <w:r>
        <w:t xml:space="preserve">(vi) Escalation triggers: evidence of subgroup harm, contested enforcement outcomes, credible catastrophic pathway, or major new externality channel → rerun at higher SCI and/or Tier 3.</w:t>
      </w:r>
    </w:p>
    <w:p>
      <w:pPr>
        <w:pStyle w:val="BodyText"/>
      </w:pPr>
      <w:r>
        <w:t xml:space="preserve">SCI Next-Run Upgrade Plan (REQUIRED when SCI equals the Tier-2 minimum).</w:t>
      </w:r>
    </w:p>
    <w:p>
      <w:pPr>
        <w:pStyle w:val="BodyText"/>
      </w:pPr>
      <w:r>
        <w:t xml:space="preserve">Next comparable run MUST upgrade to at least SCI-2 by (i) splitting instances into high-variance subgroups where plausible (e.g., minors, journalists, marginalized groups, moderators), (ii) recording ReachBasis denominators and sources, and (iii) performing at least one challenger pass for omitted stakeholder classes. A higher target (SCI-3) is permitted, but SCI-2 is the minimum upgrade commitment for the next comparable run.</w:t>
      </w:r>
    </w:p>
    <w:bookmarkEnd w:id="459"/>
    <w:bookmarkStart w:id="460" w:name="p.1-options-actions"/>
    <w:p>
      <w:pPr>
        <w:pStyle w:val="Heading2"/>
      </w:pPr>
      <w:r>
        <w:t xml:space="preserve">P.1 Options (actions)</w:t>
      </w:r>
    </w:p>
    <w:p>
      <w:pPr>
        <w:pStyle w:val="FirstParagraph"/>
      </w:pPr>
      <w:r>
        <w:t xml:space="preserve">Option A: Minimal enforcement and voluntary compliance, limited audits, no strong rights floor instrumentation.</w:t>
      </w:r>
    </w:p>
    <w:p>
      <w:pPr>
        <w:pStyle w:val="BodyText"/>
      </w:pPr>
      <w:r>
        <w:t xml:space="preserve">Option B: Rights-first regulatory package with independent audits, enforcement, and human-in-the-loop escalation review.</w:t>
      </w:r>
    </w:p>
    <w:p>
      <w:pPr>
        <w:pStyle w:val="BodyText"/>
      </w:pPr>
      <w:r>
        <w:t xml:space="preserve">Option C: Light-touch reforms focused on transparency tools and industry coordination, weaker enforcement mechanisms.</w:t>
      </w:r>
    </w:p>
    <w:bookmarkEnd w:id="460"/>
    <w:bookmarkStart w:id="461" w:name="Xaf93a085c5c386ee94fb2cef892d20d19d5c798"/>
    <w:p>
      <w:pPr>
        <w:pStyle w:val="Heading2"/>
      </w:pPr>
      <w:r>
        <w:t xml:space="preserve">P.2 Stakeholder Instances (SCI-1 InstanceMap excerpt)</w:t>
      </w:r>
    </w:p>
    <w:p>
      <w:pPr>
        <w:pStyle w:val="FirstParagraph"/>
      </w:pPr>
      <w:r>
        <w:t xml:space="preserve">Stakeholder Instances instantiate the union stack for this demo. Each instance is a proxy carrier for welfare impacts asserted in the active cells. Reach basis r = 1 is applied uniformly in this teaching run as disclosed in P.0.1.</w:t>
      </w:r>
    </w:p>
    <w:p>
      <w:pPr>
        <w:pStyle w:val="BodyText"/>
      </w:pPr>
      <w:r>
        <w:t xml:space="preserve">Table P-2A. InstanceMap (SCI-1)</w:t>
      </w:r>
    </w:p>
    <w:p>
      <w:pPr>
        <w:pStyle w:val="BodyText"/>
      </w:pPr>
      <w:r>
        <w:t xml:space="preserve">Instance ID | Label | Union Scope | Primary exposure pathways | ReachBasis | Notes</w:t>
      </w:r>
    </w:p>
    <w:p>
      <w:pPr>
        <w:pStyle w:val="BodyText"/>
      </w:pPr>
      <w:r>
        <w:t xml:space="preserve">SI-1 | Individual platform user | U1 Self | INFO/PROC, Agency, Knowledge | r = 1 | Direct exposure to moderation, ranking, privacy, coercion risk</w:t>
      </w:r>
    </w:p>
    <w:p>
      <w:pPr>
        <w:pStyle w:val="BodyText"/>
      </w:pPr>
      <w:r>
        <w:t xml:space="preserve">SI-2 | Household unit | U2 Household | Material, Health, Agency | r = 1 | Household-level spillovers (youth exposure, wellbeing, subsistence)</w:t>
      </w:r>
    </w:p>
    <w:p>
      <w:pPr>
        <w:pStyle w:val="BodyText"/>
      </w:pPr>
      <w:r>
        <w:t xml:space="preserve">SI-3 | Local community civic sphere | U3 Community | Social, Knowledge, Meaning | r = 1 | Trust, cohesion, local misinformation externalities</w:t>
      </w:r>
    </w:p>
    <w:p>
      <w:pPr>
        <w:pStyle w:val="BodyText"/>
      </w:pPr>
      <w:r>
        <w:t xml:space="preserve">SI-4 | Platform org + key firms/institutions | U4 Organization | Agency, Knowledge, Operations | r = 1 | Compliance costs, governance redesign, internal procedures</w:t>
      </w:r>
    </w:p>
    <w:p>
      <w:pPr>
        <w:pStyle w:val="BodyText"/>
      </w:pPr>
      <w:r>
        <w:t xml:space="preserve">SI-5 | Regulators/courts/governance system | U5 Polity | PROC, INFO, legitimacy | r = 1 | Rule-of-law capacity, enforcement efficacy, public trust</w:t>
      </w:r>
    </w:p>
    <w:p>
      <w:pPr>
        <w:pStyle w:val="BodyText"/>
      </w:pPr>
      <w:r>
        <w:t xml:space="preserve">SI-6 | Cross-border information ecosystem | U6 Humanity / Global Coordination | INFO systemic | r = 1 | Global spillovers and precedent-setting externalities</w:t>
      </w:r>
    </w:p>
    <w:p>
      <w:pPr>
        <w:pStyle w:val="BodyText"/>
      </w:pPr>
      <w:r>
        <w:t xml:space="preserve">SI-7 | Biosphere externalities proxy | U7 Biosphere | Environment | r = 1 | Energy/extraction footprint and enabling conditions</w:t>
      </w:r>
    </w:p>
    <w:bookmarkEnd w:id="461"/>
    <w:bookmarkStart w:id="462" w:name="X93bf426005d3bac1aa9f46bfefe7cc2bdcb61a4"/>
    <w:p>
      <w:pPr>
        <w:pStyle w:val="Heading2"/>
      </w:pPr>
      <w:r>
        <w:t xml:space="preserve">P.3 Welfare impacts: how I_prop(u,d,a) is constructed here</w:t>
      </w:r>
    </w:p>
    <w:p>
      <w:pPr>
        <w:pStyle w:val="FirstParagraph"/>
      </w:pPr>
      <w:r>
        <w:t xml:space="preserve">To keep this Tier 2 demo fully calculable, each active cell uses one welfare impact instance per option with:</w:t>
      </w:r>
    </w:p>
    <w:p>
      <w:pPr>
        <w:pStyle w:val="BodyText"/>
      </w:pPr>
      <w:r>
        <w:t xml:space="preserve">• Likelihood ℓ = 1.0</w:t>
      </w:r>
    </w:p>
    <w:p>
      <w:pPr>
        <w:pStyle w:val="BodyText"/>
      </w:pPr>
      <w:r>
        <w:t xml:space="preserve">• Signed magnitude μ in [-1, +1]</w:t>
      </w:r>
    </w:p>
    <w:p>
      <w:pPr>
        <w:pStyle w:val="BodyText"/>
      </w:pPr>
      <w:r>
        <w:t xml:space="preserve">• Duration t = 5 years (τ = 0.550)</w:t>
      </w:r>
    </w:p>
    <w:p>
      <w:pPr>
        <w:pStyle w:val="BodyText"/>
      </w:pPr>
      <w:r>
        <w:t xml:space="preserve">Then:</w:t>
      </w:r>
    </w:p>
    <w:p>
      <w:pPr>
        <w:pStyle w:val="BodyText"/>
      </w:pPr>
      <w:r>
        <w:t xml:space="preserve">Î_dir(u,d,a) = τ · ℓ · μ</w:t>
      </w:r>
    </w:p>
    <w:p>
      <w:pPr>
        <w:pStyle w:val="BodyText"/>
      </w:pPr>
      <w:r>
        <w:t xml:space="preserve">I_dir(u,d,a) = tanh(β_sat · Î_dir(u,d,a))</w:t>
      </w:r>
    </w:p>
    <w:p>
      <w:pPr>
        <w:pStyle w:val="BodyText"/>
      </w:pPr>
      <w:r>
        <w:t xml:space="preserve">I_prop(u,d,a) = I_dir(u,d,a) (Propagation NONE)</w:t>
      </w:r>
    </w:p>
    <w:p>
      <w:pPr>
        <w:pStyle w:val="BodyText"/>
      </w:pPr>
      <w:r>
        <w:t xml:space="preserve">Inversion for replay (optional): given an I_prop value in Table P-4, recover μ via:</w:t>
      </w:r>
    </w:p>
    <w:p>
      <w:pPr>
        <w:pStyle w:val="BodyText"/>
      </w:pPr>
      <w:r>
        <w:t xml:space="preserve">μ = atanh(I_prop) / (β_sat · τ)</w:t>
      </w:r>
    </w:p>
    <w:bookmarkEnd w:id="462"/>
    <w:bookmarkStart w:id="463" w:name="Xee4639afe7cc16546571657b0ad132d3caa0ec0"/>
    <w:p>
      <w:pPr>
        <w:pStyle w:val="Heading2"/>
      </w:pPr>
      <w:r>
        <w:t xml:space="preserve">P.4 Welfare impact totals for all active cells</w:t>
      </w:r>
    </w:p>
    <w:p>
      <w:pPr>
        <w:pStyle w:val="FirstParagraph"/>
      </w:pPr>
      <w:r>
        <w:t xml:space="preserve">Table P-4 lists I_prop(u,d,a) for every active cell in this run.</w:t>
      </w:r>
    </w:p>
    <w:p>
      <w:pPr>
        <w:pStyle w:val="BodyText"/>
      </w:pPr>
      <w:r>
        <w:t xml:space="preserve">Any active cell not materially affected by the decision is assigned 0.000 explicitly below.</w:t>
      </w:r>
    </w:p>
    <w:p>
      <w:pPr>
        <w:pStyle w:val="BodyText"/>
      </w:pPr>
      <w:r>
        <w:t xml:space="preserve">Table P-4. I_prop(u,d,a) for the 33 active cells</w:t>
      </w:r>
    </w:p>
    <w:p>
      <w:pPr>
        <w:pStyle w:val="BodyText"/>
      </w:pPr>
      <w:r>
        <w:t xml:space="preserve">Cell A B C</w:t>
      </w:r>
    </w:p>
    <w:p>
      <w:pPr>
        <w:pStyle w:val="BodyText"/>
      </w:pPr>
      <w:r>
        <w:t xml:space="preserve">U1×D1 +0.000 +0.000 +0.000</w:t>
      </w:r>
    </w:p>
    <w:p>
      <w:pPr>
        <w:pStyle w:val="BodyText"/>
      </w:pPr>
      <w:r>
        <w:t xml:space="preserve">U1×D2 -0.123 -0.100 -0.056</w:t>
      </w:r>
    </w:p>
    <w:p>
      <w:pPr>
        <w:pStyle w:val="BodyText"/>
      </w:pPr>
      <w:r>
        <w:t xml:space="preserve">U1×D3 +0.000 +0.000 +0.000</w:t>
      </w:r>
    </w:p>
    <w:p>
      <w:pPr>
        <w:pStyle w:val="BodyText"/>
      </w:pPr>
      <w:r>
        <w:t xml:space="preserve">U1×D4 +0.000 +0.000 +0.000</w:t>
      </w:r>
    </w:p>
    <w:p>
      <w:pPr>
        <w:pStyle w:val="BodyText"/>
      </w:pPr>
      <w:r>
        <w:t xml:space="preserve">U1×D5 -0.429 +0.092 +0.040</w:t>
      </w:r>
    </w:p>
    <w:p>
      <w:pPr>
        <w:pStyle w:val="BodyText"/>
      </w:pPr>
      <w:r>
        <w:t xml:space="preserve">U2×D1 -0.320 +0.036 +0.012</w:t>
      </w:r>
    </w:p>
    <w:p>
      <w:pPr>
        <w:pStyle w:val="BodyText"/>
      </w:pPr>
      <w:r>
        <w:t xml:space="preserve">U2×D2 -0.066 +0.016 +0.000</w:t>
      </w:r>
    </w:p>
    <w:p>
      <w:pPr>
        <w:pStyle w:val="BodyText"/>
      </w:pPr>
      <w:r>
        <w:t xml:space="preserve">U2×D3 +0.000 +0.000 +0.000</w:t>
      </w:r>
    </w:p>
    <w:p>
      <w:pPr>
        <w:pStyle w:val="BodyText"/>
      </w:pPr>
      <w:r>
        <w:t xml:space="preserve">U2×D4 +0.000 +0.000 +0.000</w:t>
      </w:r>
    </w:p>
    <w:p>
      <w:pPr>
        <w:pStyle w:val="BodyText"/>
      </w:pPr>
      <w:r>
        <w:t xml:space="preserve">U2×D5 +0.000 +0.000 +0.000</w:t>
      </w:r>
    </w:p>
    <w:p>
      <w:pPr>
        <w:pStyle w:val="BodyText"/>
      </w:pPr>
      <w:r>
        <w:t xml:space="preserve">U3×D1 +0.000 +0.000 +0.000</w:t>
      </w:r>
    </w:p>
    <w:p>
      <w:pPr>
        <w:pStyle w:val="BodyText"/>
      </w:pPr>
      <w:r>
        <w:t xml:space="preserve">U3×D2 +0.000 +0.000 +0.000</w:t>
      </w:r>
    </w:p>
    <w:p>
      <w:pPr>
        <w:pStyle w:val="BodyText"/>
      </w:pPr>
      <w:r>
        <w:t xml:space="preserve">U3×D3 -0.024 +0.074 +0.034</w:t>
      </w:r>
    </w:p>
    <w:p>
      <w:pPr>
        <w:pStyle w:val="BodyText"/>
      </w:pPr>
      <w:r>
        <w:t xml:space="preserve">U3×D4 +0.000 +0.000 +0.000</w:t>
      </w:r>
    </w:p>
    <w:p>
      <w:pPr>
        <w:pStyle w:val="BodyText"/>
      </w:pPr>
      <w:r>
        <w:t xml:space="preserve">U3×D5 +0.000 +0.000 +0.000</w:t>
      </w:r>
    </w:p>
    <w:p>
      <w:pPr>
        <w:pStyle w:val="BodyText"/>
      </w:pPr>
      <w:r>
        <w:t xml:space="preserve">U4×D1 +0.020 -0.032 -0.016</w:t>
      </w:r>
    </w:p>
    <w:p>
      <w:pPr>
        <w:pStyle w:val="BodyText"/>
      </w:pPr>
      <w:r>
        <w:t xml:space="preserve">U4×D2 +0.000 +0.000 +0.000</w:t>
      </w:r>
    </w:p>
    <w:p>
      <w:pPr>
        <w:pStyle w:val="BodyText"/>
      </w:pPr>
      <w:r>
        <w:t xml:space="preserve">U4×D3 +0.000 +0.000 +0.000</w:t>
      </w:r>
    </w:p>
    <w:p>
      <w:pPr>
        <w:pStyle w:val="BodyText"/>
      </w:pPr>
      <w:r>
        <w:t xml:space="preserve">U4×D4 +0.000 +0.000 +0.000</w:t>
      </w:r>
    </w:p>
    <w:p>
      <w:pPr>
        <w:pStyle w:val="BodyText"/>
      </w:pPr>
      <w:r>
        <w:t xml:space="preserve">U4×D5 -0.336 -0.139 +0.028</w:t>
      </w:r>
    </w:p>
    <w:p>
      <w:pPr>
        <w:pStyle w:val="BodyText"/>
      </w:pPr>
      <w:r>
        <w:t xml:space="preserve">U5×D1 +0.000 +0.000 +0.000</w:t>
      </w:r>
    </w:p>
    <w:p>
      <w:pPr>
        <w:pStyle w:val="BodyText"/>
      </w:pPr>
      <w:r>
        <w:t xml:space="preserve">U5×D2 +0.000 +0.000 +0.000</w:t>
      </w:r>
    </w:p>
    <w:p>
      <w:pPr>
        <w:pStyle w:val="BodyText"/>
      </w:pPr>
      <w:r>
        <w:t xml:space="preserve">U5×D3 +0.000 +0.000 +0.000</w:t>
      </w:r>
    </w:p>
    <w:p>
      <w:pPr>
        <w:pStyle w:val="BodyText"/>
      </w:pPr>
      <w:r>
        <w:t xml:space="preserve">U5×D4 -0.161 +0.040 +0.012</w:t>
      </w:r>
    </w:p>
    <w:p>
      <w:pPr>
        <w:pStyle w:val="BodyText"/>
      </w:pPr>
      <w:r>
        <w:t xml:space="preserve">U5×D5 -0.236 +0.194 +0.030</w:t>
      </w:r>
    </w:p>
    <w:p>
      <w:pPr>
        <w:pStyle w:val="BodyText"/>
      </w:pPr>
      <w:r>
        <w:t xml:space="preserve">U6×D1 +0.000 +0.000 +0.000</w:t>
      </w:r>
    </w:p>
    <w:p>
      <w:pPr>
        <w:pStyle w:val="BodyText"/>
      </w:pPr>
      <w:r>
        <w:t xml:space="preserve">U6×D2 +0.000 +0.000 +0.000</w:t>
      </w:r>
    </w:p>
    <w:p>
      <w:pPr>
        <w:pStyle w:val="BodyText"/>
      </w:pPr>
      <w:r>
        <w:t xml:space="preserve">U6×D3 +0.000 +0.000 +0.000</w:t>
      </w:r>
    </w:p>
    <w:p>
      <w:pPr>
        <w:pStyle w:val="BodyText"/>
      </w:pPr>
      <w:r>
        <w:t xml:space="preserve">U6×D4 +0.000 +0.000 +0.000</w:t>
      </w:r>
    </w:p>
    <w:p>
      <w:pPr>
        <w:pStyle w:val="BodyText"/>
      </w:pPr>
      <w:r>
        <w:t xml:space="preserve">U6×D5 +0.000 +0.000 +0.000</w:t>
      </w:r>
    </w:p>
    <w:p>
      <w:pPr>
        <w:pStyle w:val="BodyText"/>
      </w:pPr>
      <w:r>
        <w:t xml:space="preserve">U6×D6 -0.111 +0.080 +0.020</w:t>
      </w:r>
    </w:p>
    <w:p>
      <w:pPr>
        <w:pStyle w:val="BodyText"/>
      </w:pPr>
      <w:r>
        <w:t xml:space="preserve">U6×D7 +0.000 -0.010 -0.004</w:t>
      </w:r>
    </w:p>
    <w:p>
      <w:pPr>
        <w:pStyle w:val="BodyText"/>
      </w:pPr>
      <w:r>
        <w:t xml:space="preserve">U7×D7 +0.000 +0.000 +0.000</w:t>
      </w:r>
    </w:p>
    <w:p>
      <w:pPr>
        <w:pStyle w:val="BodyText"/>
      </w:pPr>
      <w:r>
        <w:rPr>
          <w:b/>
        </w:rPr>
        <w:t>Worked-fixture provenance note:</w:t>
      </w:r>
      <w:r/>
    </w:p>
    <w:p>
      <w:pPr>
        <w:pStyle w:val="BodyText"/>
      </w:pPr>
      <w:r>
        <w:t>B at (U1,D2) = -0.100 is a frozen illustrative input in this non-normative fixture. It is established before computation for the published vector and is not adjusted after observing gate, ranking, or decisiveness outputs. Synthetic examples may be constructed to exercise a method, but their parameters MUST be disclosed as ex ante fixtures and MUST NOT be portrayed as empirical estimates or tuned evidence.</w:t>
      </w:r>
    </w:p>
    <w:bookmarkEnd w:id="463"/>
    <w:bookmarkStart w:id="464" w:name="X33b7d6b21c365e6f96b83de62b10eeaeac14ad0"/>
    <w:p>
      <w:pPr>
        <w:pStyle w:val="Heading2"/>
      </w:pPr>
      <w:r>
        <w:t xml:space="preserve">P.5 NCRC (Non-Compensatory Rights Constraint)</w:t>
      </w:r>
    </w:p>
    <w:p>
      <w:pPr>
        <w:pStyle w:val="FirstParagraph"/>
      </w:pPr>
      <w:r>
        <w:t xml:space="preserve">Rights thresholds θ_r are defined in Appendix C.1, and rights coverage sets C_r are defined in Appendix C.2.</w:t>
      </w:r>
    </w:p>
    <w:p>
      <w:pPr>
        <w:pStyle w:val="BodyText"/>
      </w:pPr>
      <w:r>
        <w:t xml:space="preserve">This Appendix applies the subgroup limitation rule (γ_subgroup = 1.5) to negative impacts for NCRC only.</w:t>
      </w:r>
    </w:p>
    <w:p>
      <w:pPr>
        <w:pStyle w:val="BodyText"/>
      </w:pPr>
      <w:r>
        <w:t xml:space="preserve">Decision test:</w:t>
      </w:r>
    </w:p>
    <w:p>
      <w:pPr>
        <w:pStyle w:val="BodyText"/>
      </w:pPr>
      <w:r>
        <w:t xml:space="preserve">An option a passes NCRC iff, for every right r, all three channels pass and required evidence is complete:</w:t>
      </w:r>
    </w:p>
    <w:p>
      <w:pPr>
        <w:pStyle w:val="BodyText"/>
      </w:pPr>
      <w:r>
        <w:rPr>
          <w:rStyle w:val="VerbatimChar"/>
        </w:rPr>
        <w:t xml:space="preserve">v_r^floor(a)=0</w:t>
      </w:r>
      <w:r>
        <w:t xml:space="preserve">,</w:t>
      </w:r>
      <w:r>
        <w:t xml:space="preserve"> </w:t>
      </w:r>
      <w:r>
        <w:rPr>
          <w:rStyle w:val="VerbatimChar"/>
        </w:rPr>
        <w:t xml:space="preserve">v_r^cat(a)=0</w:t>
      </w:r>
      <w:r>
        <w:t xml:space="preserve">,</w:t>
      </w:r>
      <w:r>
        <w:t xml:space="preserve"> </w:t>
      </w:r>
      <w:r>
        <w:rPr>
          <w:rStyle w:val="VerbatimChar"/>
        </w:rPr>
        <w:t xml:space="preserve">v_r^risk(a)=0</w:t>
      </w:r>
      <w:r>
        <w:t xml:space="preserve">, and no required severe-hazard or categorical-prohibition field is unresolved.</w:t>
      </w:r>
    </w:p>
    <w:p>
      <w:pPr>
        <w:pStyle w:val="BodyText"/>
      </w:pPr>
      <w:r>
        <w:t xml:space="preserve">The table below displays the floor channel. For this worked vector, the categorical and severe-hazard channels were separately screened as</w:t>
      </w:r>
      <w:r>
        <w:t xml:space="preserve"> </w:t>
      </w:r>
      <w:r>
        <w:rPr>
          <w:rStyle w:val="VerbatimChar"/>
        </w:rPr>
        <w:t xml:space="preserve">v_r^cat=0</w:t>
      </w:r>
      <w:r>
        <w:t xml:space="preserve"> </w:t>
      </w:r>
      <w:r>
        <w:t xml:space="preserve">and</w:t>
      </w:r>
      <w:r>
        <w:t xml:space="preserve"> </w:t>
      </w:r>
      <w:r>
        <w:rPr>
          <w:rStyle w:val="VerbatimChar"/>
        </w:rPr>
        <w:t xml:space="preserve">v_r^risk=0</w:t>
      </w:r>
      <w:r>
        <w:t xml:space="preserve"> </w:t>
      </w:r>
      <w:r>
        <w:t xml:space="preserve">for B and C, with required rights-evidence fields complete. Option A also fails the floor channel, so it is rejected without score rescue.</w:t>
      </w:r>
    </w:p>
    <w:p>
      <w:pPr>
        <w:pStyle w:val="BodyText"/>
      </w:pPr>
      <w:r>
        <w:t xml:space="preserve">Table P-5. NCRC floor-channel check (minimum rights-adjusted value per right, binding cell, and violation depth</w:t>
      </w:r>
      <w:r>
        <w:t xml:space="preserve"> </w:t>
      </w:r>
      <w:r>
        <w:rPr>
          <w:rStyle w:val="VerbatimChar"/>
        </w:rPr>
        <w:t xml:space="preserve">v_r^floor</w:t>
      </w:r>
      <w:r>
        <w:t xml:space="preserve">)</w:t>
      </w:r>
    </w:p>
    <w:p>
      <w:pPr>
        <w:pStyle w:val="BodyText"/>
      </w:pPr>
      <w:r>
        <w:t xml:space="preserve">Right θ_r A min(I_rights)</w:t>
      </w:r>
      <w:r>
        <w:t xml:space="preserve"> </w:t>
      </w:r>
      <w:r>
        <w:t xml:space="preserve">@cell</w:t>
      </w:r>
      <w:r>
        <w:t xml:space="preserve"> </w:t>
      </w:r>
      <w:r>
        <w:t xml:space="preserve">v_A B min(I_rights)</w:t>
      </w:r>
      <w:r>
        <w:t xml:space="preserve"> </w:t>
      </w:r>
      <w:r>
        <w:t xml:space="preserve">@cell</w:t>
      </w:r>
      <w:r>
        <w:t xml:space="preserve"> </w:t>
      </w:r>
      <w:r>
        <w:t xml:space="preserve">v_B C min(I_rights)</w:t>
      </w:r>
      <w:r>
        <w:t xml:space="preserve"> </w:t>
      </w:r>
      <w:r>
        <w:t xml:space="preserve">@cell</w:t>
      </w:r>
      <w:r>
        <w:t xml:space="preserve"> </w:t>
      </w:r>
      <w:r>
        <w:t xml:space="preserve">v_C</w:t>
      </w:r>
    </w:p>
    <w:p>
      <w:pPr>
        <w:pStyle w:val="BodyText"/>
      </w:pPr>
      <w:r>
        <w:t xml:space="preserve">LIFE -0.90 -0.185 @ U1×D2 0.000 -0.150 @ U1×D2 0.000 -0.084 @ U1×D2 0.000</w:t>
      </w:r>
    </w:p>
    <w:p>
      <w:pPr>
        <w:pStyle w:val="BodyText"/>
      </w:pPr>
      <w:r>
        <w:t xml:space="preserve">BODY -0.70 -0.185 @ U1×D2 0.000 -0.150 @ U1×D2 0.000 -0.084 @ U1×D2 0.000</w:t>
      </w:r>
    </w:p>
    <w:p>
      <w:pPr>
        <w:pStyle w:val="BodyText"/>
      </w:pPr>
      <w:r>
        <w:t xml:space="preserve">LBTY -0.65 -0.643 @ U1×D5 0.000 -0.208 @ U4×D5 0.000 +0.000 @ U2×D5 0.000</w:t>
      </w:r>
    </w:p>
    <w:p>
      <w:pPr>
        <w:pStyle w:val="BodyText"/>
      </w:pPr>
      <w:r>
        <w:t xml:space="preserve">NEED -0.50 -0.480 @ U2×D1 0.000 -0.150 @ U1×D2 0.000 -0.084 @ U1×D2 0.000</w:t>
      </w:r>
    </w:p>
    <w:p>
      <w:pPr>
        <w:pStyle w:val="BodyText"/>
      </w:pPr>
      <w:r>
        <w:t xml:space="preserve">DIGN -0.55 -0.643 @ U1×D5 0.093 -0.208 @ U4×D5 0.000 +0.000 @ U2×D3 0.000</w:t>
      </w:r>
    </w:p>
    <w:p>
      <w:pPr>
        <w:pStyle w:val="BodyText"/>
      </w:pPr>
      <w:r>
        <w:t xml:space="preserve">PROC -0.45 -0.504 @ U4×D5 0.054 -0.208 @ U4×D5 0.000 +0.000 @ U4×D3 0.000</w:t>
      </w:r>
    </w:p>
    <w:p>
      <w:pPr>
        <w:pStyle w:val="BodyText"/>
      </w:pPr>
      <w:r>
        <w:t xml:space="preserve">INFO -0.40 -0.643 @ U1×D5 0.243 -0.208 @ U4×D5 0.000 +0.000 @ U1×D4 0.000</w:t>
      </w:r>
    </w:p>
    <w:p>
      <w:pPr>
        <w:pStyle w:val="BodyText"/>
      </w:pPr>
      <w:r>
        <w:t xml:space="preserve">ECOL -0.65 +0.000 @ U6×D7 0.000 -0.015 @ U6×D7 0.000 -0.006 @ U6×D7 0.000</w:t>
      </w:r>
    </w:p>
    <w:p>
      <w:pPr>
        <w:pStyle w:val="BodyText"/>
      </w:pPr>
      <w:r>
        <w:t xml:space="preserve">NCRC result:</w:t>
      </w:r>
    </w:p>
    <w:p>
      <w:pPr>
        <w:pStyle w:val="BodyText"/>
      </w:pPr>
      <w:r>
        <w:t xml:space="preserve">• Option A fails NCRC (violations in DIGN, PROC, INFO).</w:t>
      </w:r>
    </w:p>
    <w:p>
      <w:pPr>
        <w:pStyle w:val="BodyText"/>
      </w:pPr>
      <w:r>
        <w:t xml:space="preserve">• Options B and C pass NCRC.</w:t>
      </w:r>
    </w:p>
    <w:bookmarkEnd w:id="464"/>
    <w:bookmarkStart w:id="465" w:name="p.6-trc-tail-risk-constraint-via-cvar"/>
    <w:p>
      <w:pPr>
        <w:pStyle w:val="Heading2"/>
      </w:pPr>
      <w:r>
        <w:t xml:space="preserve">P.6 TRC (Tail-Risk Constraint via CVaR)</w:t>
      </w:r>
    </w:p>
    <w:p>
      <w:pPr>
        <w:pStyle w:val="FirstParagraph"/>
      </w:pPr>
      <w:r>
        <w:t xml:space="preserve">We evaluate catastrophic downside via scenario losses L(a,s) and CVaR_α with α = 0.95 (tail mass 0.05).</w:t>
      </w:r>
    </w:p>
    <w:p>
      <w:pPr>
        <w:pStyle w:val="BodyText"/>
      </w:pPr>
      <w:r>
        <w:t xml:space="preserve">In this demo, each scenario assigns identical base impacts across the three catastrophe cells, so:</w:t>
      </w:r>
    </w:p>
    <w:p>
      <w:pPr>
        <w:pStyle w:val="BodyText"/>
      </w:pPr>
      <w:r>
        <w:t xml:space="preserve">For each option a and scenario s, set I_base(c,a,s) = -L(a,s) for every c in C_cat.</w:t>
      </w:r>
    </w:p>
    <w:p>
      <w:pPr>
        <w:pStyle w:val="BodyText"/>
      </w:pPr>
      <w:r>
        <w:t xml:space="preserve">Then L(a,s) = - Σ_{c in C_cat} w_cat(c) · I_base(c,a,s) holds by construction.</w:t>
      </w:r>
    </w:p>
    <w:p>
      <w:pPr>
        <w:pStyle w:val="BodyText"/>
      </w:pPr>
      <w:r>
        <w:t xml:space="preserve">Table P-6. Scenario probabilities and losses</w:t>
      </w:r>
    </w:p>
    <w:p>
      <w:pPr>
        <w:pStyle w:val="BodyText"/>
      </w:pPr>
      <w:r>
        <w:t xml:space="preserve">Scenario Category p_s L_A L_B L_C</w:t>
      </w:r>
    </w:p>
    <w:p>
      <w:pPr>
        <w:pStyle w:val="BodyText"/>
      </w:pPr>
      <w:r>
        <w:t xml:space="preserve">S1 Pandemic/biological 0.05 0.35 0.12 0.08</w:t>
      </w:r>
    </w:p>
    <w:p>
      <w:pPr>
        <w:pStyle w:val="BodyText"/>
      </w:pPr>
      <w:r>
        <w:t xml:space="preserve">S2 Financial collapse 0.05 0.40 0.15 0.10</w:t>
      </w:r>
    </w:p>
    <w:p>
      <w:pPr>
        <w:pStyle w:val="BodyText"/>
      </w:pPr>
      <w:r>
        <w:t xml:space="preserve">S3 Infrastructure failure 0.04 0.45 0.10 0.05</w:t>
      </w:r>
    </w:p>
    <w:p>
      <w:pPr>
        <w:pStyle w:val="BodyText"/>
      </w:pPr>
      <w:r>
        <w:t xml:space="preserve">S4 Conflict escalation 0.03 0.30 0.08 0.06</w:t>
      </w:r>
    </w:p>
    <w:p>
      <w:pPr>
        <w:pStyle w:val="BodyText"/>
      </w:pPr>
      <w:r>
        <w:t xml:space="preserve">S5 Climate displacement 0.03 0.28 0.10 0.07</w:t>
      </w:r>
    </w:p>
    <w:p>
      <w:pPr>
        <w:pStyle w:val="BodyText"/>
      </w:pPr>
      <w:r>
        <w:t xml:space="preserve">S6 Moderate baseline 0.50 0.08 0.03 0.02</w:t>
      </w:r>
    </w:p>
    <w:p>
      <w:pPr>
        <w:pStyle w:val="BodyText"/>
      </w:pPr>
      <w:r>
        <w:t xml:space="preserve">S7 High-volume stress 0.15 0.18 0.07 0.04</w:t>
      </w:r>
    </w:p>
    <w:p>
      <w:pPr>
        <w:pStyle w:val="BodyText"/>
      </w:pPr>
      <w:r>
        <w:t xml:space="preserve">S8 Bias discovery 0.10 0.25 0.06 0.04</w:t>
      </w:r>
    </w:p>
    <w:p>
      <w:pPr>
        <w:pStyle w:val="BodyText"/>
      </w:pPr>
      <w:r>
        <w:t xml:space="preserve">S9 Successful scale 0.05 0.05 0.02 0.02</w:t>
      </w:r>
    </w:p>
    <w:p>
      <w:pPr>
        <w:pStyle w:val="BodyText"/>
      </w:pPr>
      <w:r>
        <w:t xml:space="preserve">CVaR_0.95 calculation (tail mass 0.05):</w:t>
      </w:r>
    </w:p>
    <w:p>
      <w:pPr>
        <w:pStyle w:val="BodyText"/>
      </w:pPr>
      <w:r>
        <w:t xml:space="preserve">• Option A tail consists of S3 (0.04 at 0.45) plus 0.01 of S2 (0.40):</w:t>
      </w:r>
    </w:p>
    <w:p>
      <w:pPr>
        <w:pStyle w:val="BodyText"/>
      </w:pPr>
      <w:r>
        <w:t xml:space="preserve">CVaR = (0.45·0.04 + 0.40·0.01) / 0.05 = 0.44</w:t>
      </w:r>
    </w:p>
    <w:p>
      <w:pPr>
        <w:pStyle w:val="BodyText"/>
      </w:pPr>
      <w:r>
        <w:t xml:space="preserve">• Option B tail is exactly S2 (0.05 at 0.15):</w:t>
      </w:r>
    </w:p>
    <w:p>
      <w:pPr>
        <w:pStyle w:val="BodyText"/>
      </w:pPr>
      <w:r>
        <w:t xml:space="preserve">CVaR = 0.15</w:t>
      </w:r>
    </w:p>
    <w:p>
      <w:pPr>
        <w:pStyle w:val="BodyText"/>
      </w:pPr>
      <w:r>
        <w:t xml:space="preserve">• Option C tail is exactly S2 (0.05 at 0.10):</w:t>
      </w:r>
    </w:p>
    <w:p>
      <w:pPr>
        <w:pStyle w:val="BodyText"/>
      </w:pPr>
      <w:r>
        <w:t xml:space="preserve">CVaR = 0.10</w:t>
      </w:r>
    </w:p>
    <w:p>
      <w:pPr>
        <w:pStyle w:val="BodyText"/>
      </w:pPr>
      <w:r>
        <w:t xml:space="preserve">TRC test: option passes iff CVaR_0.95 ≤ 0.20</w:t>
      </w:r>
    </w:p>
    <w:p>
      <w:pPr>
        <w:pStyle w:val="BodyText"/>
      </w:pPr>
      <w:r>
        <w:t xml:space="preserve">TRC result:</w:t>
      </w:r>
    </w:p>
    <w:p>
      <w:pPr>
        <w:pStyle w:val="BodyText"/>
      </w:pPr>
      <w:r>
        <w:t xml:space="preserve">• Option A fails TRC (0.44 &gt; 0.20).</w:t>
      </w:r>
    </w:p>
    <w:p>
      <w:pPr>
        <w:pStyle w:val="BodyText"/>
      </w:pPr>
      <w:r>
        <w:t xml:space="preserve">• Options B and C pass TRC.</w:t>
      </w:r>
    </w:p>
    <w:bookmarkEnd w:id="465"/>
    <w:bookmarkStart w:id="466" w:name="X1c20ef7516f3c2b66c24b1151681ceaf3bcabcb"/>
    <w:p>
      <w:pPr>
        <w:pStyle w:val="Heading2"/>
      </w:pPr>
      <w:r>
        <w:t xml:space="preserve">P.7 Proportional Tier-2 CSV Review (Informative worked computation)</w:t>
      </w:r>
    </w:p>
    <w:p>
      <w:pPr>
        <w:pStyle w:val="FirstParagraph"/>
      </w:pPr>
      <w:r>
        <w:t xml:space="preserve">CSV is completed before ordinary RLS using proportionate, assumption-bounded evidence. Quantitative UCI is not claimed.</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1584"/>
        <w:gridCol w:w="1584"/>
        <w:gridCol w:w="1584"/>
        <w:gridCol w:w="1584"/>
        <w:gridCol w:w="1584"/>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Option</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Prior-gate status</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Containment / structural question</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Evidence and assumptions</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CSV status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A</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Eliminated by NCRC and TRC</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No downstream gate may rescue or re-enter an option already eliminated.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CSV is not used to restore A. Any later structural observation is audit-only.</w:t>
            </w:r>
          </w:p>
        </w:tc>
        <w:tc>
          <w:tcPr>
            <w:vAlign w:val="center"/>
            <w:tcMar>
              <w:top w:w="65" w:type="dxa"/>
              <w:start w:w="75" w:type="dxa"/>
              <w:bottom w:w="65" w:type="dxa"/>
              <w:end w:w="75" w:type="dxa"/>
            </w:tcMar>
            <w:shd w:fill="D9EAF7" w:val="clear"/>
          </w:tcPr>
          <w:p>
            <w:pPr>
              <w:pStyle w:val="Compact"/>
              <w:spacing w:before="0" w:after="40" w:line="240" w:lineRule="auto"/>
              <w:jc w:val="left"/>
            </w:pPr>
            <w:r>
              <w:rPr>
                <w:rStyle w:val="VerbatimChar"/>
                <w:rFonts w:ascii="Aptos" w:hAnsi="Aptos"/>
                <w:sz w:val="18"/>
              </w:rPr>
              <w:t xml:space="preserve">NOT_EVALUATED_AFTER_PRIOR_ELIMINATION</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B</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Passed NCRC and TRC</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Could the option hollow wider systems, depend on unsupported execution conditions, or lack required controls?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No material containment or structural-viability pathway is identified beyond ordinary bounded operational costs represented in residual impacts.</w:t>
            </w:r>
          </w:p>
        </w:tc>
        <w:tc>
          <w:tcPr>
            <w:vAlign w:val="center"/>
            <w:tcMar>
              <w:top w:w="65" w:type="dxa"/>
              <w:start w:w="75" w:type="dxa"/>
              <w:bottom w:w="65" w:type="dxa"/>
              <w:end w:w="75" w:type="dxa"/>
            </w:tcMar>
            <w:shd w:fill="FFFFFF" w:val="clear"/>
          </w:tcPr>
          <w:p>
            <w:pPr>
              <w:pStyle w:val="Compact"/>
              <w:spacing w:before="0" w:after="40" w:line="240" w:lineRule="auto"/>
              <w:jc w:val="left"/>
            </w:pPr>
            <w:r>
              <w:rPr>
                <w:rStyle w:val="VerbatimChar"/>
                <w:rFonts w:ascii="Aptos" w:hAnsi="Aptos"/>
                <w:sz w:val="18"/>
              </w:rPr>
              <w:t xml:space="preserve">CSV_NOT_MATERIAL</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Passed NCRC and TRC</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Same question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A dependency/control gap remains under the declared evidence and requires redesign and requalification before selection.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Style w:val="VerbatimChar"/>
                <w:rFonts w:ascii="Aptos" w:hAnsi="Aptos"/>
                <w:sz w:val="18"/>
              </w:rPr>
              <w:t xml:space="preserve">CSV_REDESIGN_REQUIRED</w:t>
            </w:r>
          </w:p>
        </w:tc>
      </w:tr>
    </w:tbl>
    <w:p>
      <w:pPr>
        <w:pStyle w:val="BodyText"/>
      </w:pPr>
      <w:r>
        <w:t xml:space="preserve">Selectable set after full qualification:</w:t>
      </w:r>
    </w:p>
    <w:p>
      <w:pPr>
        <w:pStyle w:val="BodyText"/>
      </w:pPr>
      <w:r>
        <w:t xml:space="preserve">A_sel = {B}.</w:t>
      </w:r>
    </w:p>
    <w:p>
      <w:pPr>
        <w:pStyle w:val="BodyText"/>
      </w:pPr>
      <w:r>
        <w:t xml:space="preserve">Option A remains excluded by NCRC and TRC. Option C is excluded before RLS and may re-enter only after redesign and a fresh run through every affected upstream level. If the CSV evidence were insufficient to distinguish pass-equivalent status from redesign, escalation, or refusal, the run would refuse an ordinary selection claim rather than proceed.</w:t>
      </w:r>
    </w:p>
    <w:bookmarkEnd w:id="466"/>
    <w:bookmarkStart w:id="467" w:name="X6d3d2480448623e10ea685152d3c627d7a97e19"/>
    <w:p>
      <w:pPr>
        <w:pStyle w:val="Heading2"/>
      </w:pPr>
      <w:r>
        <w:t xml:space="preserve">P.8 Normalized RLS reporting for the sole selectable option (Informative)</w:t>
      </w:r>
    </w:p>
    <w:p>
      <w:pPr>
        <w:pStyle w:val="FirstParagraph"/>
      </w:pPr>
      <w:r>
        <w:t xml:space="preserve">Because |A_sel|=1, RLS is reported for residual-profile transparency rather than used for pairwise discrimination.</w:t>
      </w:r>
    </w:p>
    <w:p>
      <w:pPr>
        <w:pStyle w:val="BodyText"/>
      </w:pPr>
      <w:r>
        <w:t xml:space="preserve">Effective active weight mass for this 33-cell run:</w:t>
      </w:r>
    </w:p>
    <w:p>
      <w:pPr>
        <w:pStyle w:val="BodyText"/>
      </w:pPr>
      <w:r>
        <w:t xml:space="preserve">Q(B) = Σ_(u,d) q_ud(B) = 0.681990.</w:t>
      </w:r>
    </w:p>
    <w:p>
      <w:pPr>
        <w:pStyle w:val="BodyText"/>
      </w:pPr>
      <w:r>
        <w:t xml:space="preserve">The nonzero weighted numerator from Table P-8 is:</w:t>
      </w:r>
    </w:p>
    <w:p>
      <w:pPr>
        <w:pStyle w:val="BodyText"/>
      </w:pPr>
      <w:r>
        <w:t xml:space="preserve">N(B) = Σ_(u,d) q_ud(B) I_prop,welfare(u,d,B) = 0.004534.</w:t>
      </w:r>
    </w:p>
    <w:p>
      <w:pPr>
        <w:pStyle w:val="BodyText"/>
      </w:pPr>
      <w:r>
        <w:t xml:space="preserve">Therefore the normalized score is:</w:t>
      </w:r>
    </w:p>
    <w:p>
      <w:pPr>
        <w:pStyle w:val="BodyText"/>
      </w:pPr>
      <w:r>
        <w:t xml:space="preserve">RLS(B) = N(B) / Q(B) = 0.006648.</w:t>
      </w:r>
    </w:p>
    <w:p>
      <w:pPr>
        <w:pStyle w:val="BodyText"/>
      </w:pPr>
      <w:r>
        <w:t xml:space="preserve">Uncertainty method: Method B contribution-mass uncertainty, with one welfare impact instance per nonzero active cell and c_k=0.85. Using the same normalized effective weights:</w:t>
      </w:r>
    </w:p>
    <w:p>
      <w:pPr>
        <w:pStyle w:val="BodyText"/>
      </w:pPr>
      <w:r>
        <w:t xml:space="preserve">σ_RLS(B) = 0.000809.</w:t>
      </w:r>
    </w:p>
    <w:p>
      <w:pPr>
        <w:pStyle w:val="BodyText"/>
      </w:pPr>
      <w:r>
        <w:t xml:space="preserve">No pairwise Gap test is performed because no second selectable option remains. B is the sole selectable option under the declared evidence, not an independently validated implementation or execution authority. Physical/causal admissibility, lawful authority, controls, monitoring, and any domain-specific warrant remain separate requirements.</w:t>
      </w:r>
    </w:p>
    <w:bookmarkEnd w:id="467"/>
    <w:bookmarkStart w:id="468" w:name="X0e64889f26128131b3d7c6c8fe4bbe09d08b725"/>
    <w:p>
      <w:pPr>
        <w:pStyle w:val="Heading2"/>
      </w:pPr>
      <w:r>
        <w:t xml:space="preserve">P.9 PCC (Provenance and Compliance Certificate) excerpt</w:t>
      </w:r>
    </w:p>
    <w:p>
      <w:pPr>
        <w:pStyle w:val="FirstParagraph"/>
      </w:pPr>
      <w:r>
        <w:t xml:space="preserve">Elimination and qualification order:</w:t>
      </w:r>
    </w:p>
    <w:p>
      <w:pPr>
        <w:numPr>
          <w:ilvl w:val="0"/>
          <w:numId w:val="1411"/>
        </w:numPr>
      </w:pPr>
      <w:r>
        <w:t xml:space="preserve">Reality Grounding establishes the claim boundary and evidence status.</w:t>
      </w:r>
    </w:p>
    <w:p>
      <w:pPr>
        <w:numPr>
          <w:ilvl w:val="0"/>
          <w:numId w:val="1411"/>
        </w:numPr>
      </w:pPr>
      <w:r>
        <w:t xml:space="preserve">NCRC eliminates A.</w:t>
      </w:r>
    </w:p>
    <w:p>
      <w:pPr>
        <w:numPr>
          <w:ilvl w:val="0"/>
          <w:numId w:val="1411"/>
        </w:numPr>
      </w:pPr>
      <w:r>
        <w:t xml:space="preserve">TRC confirms that A also fails; B and C pass.</w:t>
      </w:r>
    </w:p>
    <w:p>
      <w:pPr>
        <w:numPr>
          <w:ilvl w:val="0"/>
          <w:numId w:val="1411"/>
        </w:numPr>
      </w:pPr>
      <w:r>
        <w:t xml:space="preserve">Proportional CSV excludes C as</w:t>
      </w:r>
      <w:r>
        <w:t xml:space="preserve"> </w:t>
      </w:r>
      <w:r>
        <w:rPr>
          <w:rStyle w:val="VerbatimChar"/>
        </w:rPr>
        <w:t xml:space="preserve">CSV_REDESIGN_REQUIRED</w:t>
      </w:r>
      <w:r>
        <w:t xml:space="preserve">; A cannot be rescued or re-entered.</w:t>
      </w:r>
    </w:p>
    <w:p>
      <w:pPr>
        <w:numPr>
          <w:ilvl w:val="0"/>
          <w:numId w:val="1411"/>
        </w:numPr>
      </w:pPr>
      <w:r>
        <w:t xml:space="preserve">The selectable set is A_sel={B}.</w:t>
      </w:r>
    </w:p>
    <w:p>
      <w:pPr>
        <w:numPr>
          <w:ilvl w:val="0"/>
          <w:numId w:val="1411"/>
        </w:numPr>
      </w:pPr>
      <w:r>
        <w:t xml:space="preserve">Normalized RLS(B)=0.006648 is reported for residual transparency; no comparative decisiveness claim is made.</w:t>
      </w:r>
    </w:p>
    <w:p>
      <w:pPr>
        <w:pStyle w:val="FirstParagraph"/>
      </w:pPr>
      <w:r>
        <w:t xml:space="preserve">Framework result for this demo run: B is the sole selectable option, subject to the separate authority-selection record and all execution/admissibility controls. This is not empirical validation or execution authorization.</w:t>
      </w:r>
    </w:p>
    <w:p>
      <w:pPr>
        <w:pStyle w:val="BodyText"/>
      </w:pPr>
      <w:r>
        <w:t xml:space="preserve">End Appendix P.</w:t>
      </w:r>
    </w:p>
    <w:p>
      <w:pPr>
        <w:pStyle w:val="BodyText"/>
      </w:pPr>
      <w:r>
        <w:t xml:space="preserve">APPENDIX P-2: FAILURE-PATH WORKED EXAMPLES (Informative)</w:t>
      </w:r>
    </w:p>
    <w:p>
      <w:pPr>
        <w:pStyle w:val="BodyText"/>
      </w:pPr>
      <w:r>
        <w:t xml:space="preserve">Status: Informative. These examples demonstrate Rights Emergency Mode (Section 7.5) and Tail Emergency Mode (Section 8.8). They do not introduce new normative rules.</w:t>
      </w:r>
    </w:p>
    <w:p>
      <w:pPr>
        <w:pStyle w:val="BodyText"/>
      </w:pPr>
      <w:r>
        <w:t xml:space="preserve">P-2.1 Emergency Mode Activation Example</w:t>
      </w:r>
    </w:p>
    <w:p>
      <w:pPr>
        <w:pStyle w:val="BodyText"/>
      </w:pPr>
      <w:r>
        <w:t xml:space="preserve">Decision context. A mining company must choose between three site options for a new extraction facility. All three sites carry credible rights-floor risks.</w:t>
      </w:r>
    </w:p>
    <w:p>
      <w:pPr>
        <w:pStyle w:val="BodyText"/>
      </w:pPr>
      <w:r>
        <w:t xml:space="preserve">Options:</w:t>
      </w:r>
    </w:p>
    <w:p>
      <w:pPr>
        <w:pStyle w:val="BodyText"/>
      </w:pPr>
      <w:r>
        <w:t xml:space="preserve">Option X: Site near an indigenous community; plausible DIGN and LBTY violations through displacement and cultural disruption.</w:t>
      </w:r>
    </w:p>
    <w:p>
      <w:pPr>
        <w:pStyle w:val="BodyText"/>
      </w:pPr>
      <w:r>
        <w:t xml:space="preserve">Option Y: Site in a watershed area; plausible ECOL and NEED violations through water contamination.</w:t>
      </w:r>
    </w:p>
    <w:p>
      <w:pPr>
        <w:pStyle w:val="BodyText"/>
      </w:pPr>
      <w:r>
        <w:t xml:space="preserve">Option Z: Site near a town with inadequate infrastructure; plausible NEED and PROC violations through resource strain and due-process gaps.</w:t>
      </w:r>
    </w:p>
    <w:p>
      <w:pPr>
        <w:pStyle w:val="BodyText"/>
      </w:pPr>
      <w:r>
        <w:t xml:space="preserve">NCRC results (all options fail):</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666"/>
        <w:gridCol w:w="814"/>
        <w:gridCol w:w="1406"/>
        <w:gridCol w:w="740"/>
        <w:gridCol w:w="1406"/>
        <w:gridCol w:w="740"/>
        <w:gridCol w:w="1406"/>
        <w:gridCol w:w="740"/>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7"/>
                <w:color w:val="FFFFFF"/>
              </w:rPr>
              <w:t xml:space="preserve">Right</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7"/>
                <w:color w:val="FFFFFF"/>
              </w:rPr>
              <w:t xml:space="preserve">theta_r</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7"/>
                <w:color w:val="FFFFFF"/>
              </w:rPr>
              <w:t xml:space="preserve">X: min I_rights</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7"/>
                <w:color w:val="FFFFFF"/>
              </w:rPr>
              <w:t xml:space="preserve">v_r(X)</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7"/>
                <w:color w:val="FFFFFF"/>
              </w:rPr>
              <w:t xml:space="preserve">Y: min I_rights</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7"/>
                <w:color w:val="FFFFFF"/>
              </w:rPr>
              <w:t xml:space="preserve">v_r(Y)</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7"/>
                <w:color w:val="FFFFFF"/>
              </w:rPr>
              <w:t xml:space="preserve">Z: min I_rights</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7"/>
                <w:color w:val="FFFFFF"/>
              </w:rPr>
              <w:t xml:space="preserve">v_r(Z)</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LIFE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-0.90</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-0.20</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0.000</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-0.30</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0.000</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-0.15</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0.000</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BODY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-0.70</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-0.20</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0.000</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-0.40</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0.000</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-0.15</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0.000</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ECOL</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-0.65</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-0.10</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0.000</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-0.72</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0.070</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-0.20</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0.000</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LBTY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-0.65</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-0.68</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0.030</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-0.20</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0.000</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-0.30</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0.000</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NEED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-0.50</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-0.30</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0.000</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-0.58</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0.080</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-0.55</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0.050</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DIGN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-0.55</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-0.62</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0.070</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-0.25</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0.000</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-0.40</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0.000</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PROC</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-0.45</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-0.35</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0.000</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-0.30</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0.000</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-0.52</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7"/>
              </w:rPr>
              <w:t xml:space="preserve">0.070</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INFO</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-0.40</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-0.20</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0.000</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-0.15</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0.000</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-0.35</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7"/>
              </w:rPr>
              <w:t xml:space="preserve">0.000</w:t>
            </w:r>
          </w:p>
        </w:tc>
      </w:tr>
    </w:tbl>
    <w:p>
      <w:pPr>
        <w:pStyle w:val="BodyText"/>
      </w:pPr>
      <w:r>
        <w:t xml:space="preserve">A_NCRC = empty set. All options fail NCRC. Emergency Mode is invoked.</w:t>
      </w:r>
    </w:p>
    <w:p>
      <w:pPr>
        <w:pStyle w:val="BodyText"/>
      </w:pPr>
      <w:r>
        <w:t xml:space="preserve">Step 1: Independent challenger requirement. An independent environmental and social impact consultant (no reporting relationship to decision owner, no material interest in site choice) was engaged for 3 hours of active option generation. The challenger proposed Option W: delay extraction, invest in infrastructure improvements at Site Z, negotiate a consent-based partnership with the indigenous community near Site X, and rerun the analysis in 6 months. However, Option W was assessed and also fails NCRC (NEED violation for workers already committed to the project, v_NEED(W) = 0.020). Challenger attestation is recorded.</w:t>
      </w:r>
    </w:p>
    <w:p>
      <w:pPr>
        <w:pStyle w:val="BodyText"/>
      </w:pPr>
      <w:r>
        <w:t xml:space="preserve">Step 2: Construct floor-channel violation-depth vectors in emergency priority order [LIFE, BODY, ECOL, LBTY, NEED, DIGN, PROC, INFO]. In this simplified emergency vector, the categorical and severe-hazard channels have been screened as zero with required fields complete; therefore the displayed vector is</w:t>
      </w:r>
      <w:r>
        <w:t xml:space="preserve"> </w:t>
      </w:r>
      <w:r>
        <w:rPr>
          <w:rStyle w:val="VerbatimChar"/>
        </w:rPr>
        <w:t xml:space="preserve">v_r^floor</w:t>
      </w:r>
      <w:r>
        <w:t xml:space="preserve">. If either additional channel were non-zero or unresolved, the full NCRC record and emergency comparison would have to preserve it rather than collapse it into the floor channel:</w:t>
      </w:r>
    </w:p>
    <w:p>
      <w:pPr>
        <w:pStyle w:val="BodyText"/>
      </w:pPr>
      <w:r>
        <w:t xml:space="preserve">v(X) = (0, 0, 0, 0.030, 0, 0.070, 0, 0)</w:t>
      </w:r>
    </w:p>
    <w:p>
      <w:pPr>
        <w:pStyle w:val="BodyText"/>
      </w:pPr>
      <w:r>
        <w:t xml:space="preserve">v(Y) = (0, 0, 0.070, 0, 0.080, 0, 0, 0)</w:t>
      </w:r>
    </w:p>
    <w:p>
      <w:pPr>
        <w:pStyle w:val="BodyText"/>
      </w:pPr>
      <w:r>
        <w:t xml:space="preserve">v(Z) = (0, 0, 0, 0, 0.050, 0, 0.070, 0)</w:t>
      </w:r>
    </w:p>
    <w:p>
      <w:pPr>
        <w:pStyle w:val="BodyText"/>
      </w:pPr>
      <w:r>
        <w:t xml:space="preserve">v(W) = (0, 0, 0, 0, 0.020, 0, 0, 0)</w:t>
      </w:r>
    </w:p>
    <w:p>
      <w:pPr>
        <w:pStyle w:val="BodyText"/>
      </w:pPr>
      <w:r>
        <w:t xml:space="preserve">Step 3: Lexicographic comparison.</w:t>
      </w:r>
    </w:p>
    <w:p>
      <w:pPr>
        <w:pStyle w:val="BodyText"/>
      </w:pPr>
      <w:r>
        <w:t xml:space="preserve">Position 1 (LIFE): all zero. Tie. Position 2 (BODY): all zero. Tie. Position 3 (ECOL): Y = 0.070, others = 0. Y is eliminated as worst on ECOL. Position 4 (LBTY): X = 0.030, Z = 0, W = 0. X is eliminated. Position 5 (NEED): Z = 0.050, W = 0.020. W has strictly lower NEED violation.</w:t>
      </w:r>
    </w:p>
    <w:p>
      <w:pPr>
        <w:pStyle w:val="BodyText"/>
      </w:pPr>
      <w:r>
        <w:t xml:space="preserve">Emergency Mode selected option: W (delay and redesign), with the lowest violation depth vector under lexicographic ordering.</w:t>
      </w:r>
    </w:p>
    <w:p>
      <w:pPr>
        <w:pStyle w:val="BodyText"/>
      </w:pPr>
      <w:r>
        <w:t xml:space="preserve">PCC records: EMERGENCY_MODE_INVOKED, challenger attestation, v_r(a) for all options and rights, lexicographic comparison trace, and the following remediation plan: within 6 months, complete infrastructure assessment at Site Z, complete consent negotiation at Site X, rerun the RippleLogic analysis with redesigned options targeting NCRC passage, with a return-to-normal trigger of at least one option passing NCRC.</w:t>
      </w:r>
    </w:p>
    <w:p>
      <w:pPr>
        <w:pStyle w:val="BodyText"/>
      </w:pPr>
      <w:r>
        <w:t xml:space="preserve">Lesson (Informative): Emergency Mode does not</w:t>
      </w:r>
      <w:r>
        <w:t xml:space="preserve"> </w:t>
      </w:r>
      <w:r>
        <w:t xml:space="preserve">“</w:t>
      </w:r>
      <w:r>
        <w:t xml:space="preserve">permit</w:t>
      </w:r>
      <w:r>
        <w:t xml:space="preserve">”</w:t>
      </w:r>
      <w:r>
        <w:t xml:space="preserve"> </w:t>
      </w:r>
      <w:r>
        <w:t xml:space="preserve">rights violations. It selects the least-harmful option when all options violate rights, requires active redesign, and mandates a return to NCRC-passing options as soon as feasible.</w:t>
      </w:r>
    </w:p>
    <w:p>
      <w:pPr>
        <w:pStyle w:val="BodyText"/>
      </w:pPr>
      <w:r>
        <w:t xml:space="preserve">P-2.2 Tail Emergency Mode Activation Example</w:t>
      </w:r>
    </w:p>
    <w:p>
      <w:pPr>
        <w:pStyle w:val="BodyText"/>
      </w:pPr>
      <w:r>
        <w:t xml:space="preserve">Decision context. A government agency evaluates two pandemic-preparedness policy options. Both pass NCRC and a proportional CSV screen, but both exceed the declared TRC corridor.</w:t>
      </w:r>
    </w:p>
    <w:p>
      <w:pPr>
        <w:pStyle w:val="BodyText"/>
      </w:pPr>
      <w:r>
        <w:t xml:space="preserve">NCRC: Both Option P and Option Q pass (A_NCRC = {P, Q}). No categorical prohibition or severe rights hazard is triggered under the declared evidence.</w:t>
      </w:r>
    </w:p>
    <w:p>
      <w:pPr>
        <w:pStyle w:val="BodyText"/>
      </w:pPr>
      <w:r>
        <w:t xml:space="preserve">CSV: Both options are structurally implementable only under emergency controls; record</w:t>
      </w:r>
      <w:r>
        <w:t xml:space="preserve"> </w:t>
      </w:r>
      <w:r>
        <w:rPr>
          <w:rStyle w:val="VerbatimChar"/>
        </w:rPr>
        <w:t xml:space="preserve">CSV_PASS_WITH_CONTROLS</w:t>
      </w:r>
      <w:r>
        <w:t xml:space="preserve"> </w:t>
      </w:r>
      <w:r>
        <w:t xml:space="preserve">provisionally for purposes of evaluating the emergency candidate set. CSV cannot rescue TRC failure.</w:t>
      </w:r>
    </w:p>
    <w:p>
      <w:pPr>
        <w:pStyle w:val="BodyText"/>
      </w:pPr>
      <w:r>
        <w:t xml:space="preserve">TRC parameters: alpha = 0.95, tau_TRC = 0.15, and the predeclared absolute emergency exposure limit tau_TRC_max = 0.45.</w:t>
      </w:r>
    </w:p>
    <w:p>
      <w:pPr>
        <w:pStyle w:val="BodyText"/>
      </w:pPr>
      <w:r>
        <w:t xml:space="preserve">Scenario losses (5 scenarios):</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1558"/>
        <w:gridCol w:w="2856"/>
        <w:gridCol w:w="908"/>
        <w:gridCol w:w="1298"/>
        <w:gridCol w:w="1298"/>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Scenario</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Category</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p_s</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L(P,s)</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L(Q,s)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S1</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Pandemic/biological</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0.05</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0.45</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0.35</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S2</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Infrastructure failure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0.05</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0.30</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0.40</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S3</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Financial collapse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0.03</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0.20</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0.25</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S4</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Moderate baseline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0.57</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0.05</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0.04</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S5</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Conflict escalation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0.30</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0.10</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0.08</w:t>
            </w:r>
          </w:p>
        </w:tc>
      </w:tr>
    </w:tbl>
    <w:p>
      <w:pPr>
        <w:pStyle w:val="BodyText"/>
      </w:pPr>
      <w:r>
        <w:t xml:space="preserve">CVaR computation (tail mass beta = 1 - alpha = 0.05):</w:t>
      </w:r>
    </w:p>
    <w:p>
      <w:pPr>
        <w:pStyle w:val="BodyText"/>
      </w:pPr>
      <w:r>
        <w:t xml:space="preserve">Option P: CVaR_0.95(P) = 0.45. Option Q: CVaR_0.95(Q) = 0.40. Both exceed tau_TRC = 0.15, so the ordinary admissible/selectable set is empty and ordinary RLS is prohibited.</w:t>
      </w:r>
    </w:p>
    <w:p>
      <w:pPr>
        <w:pStyle w:val="BodyText"/>
      </w:pPr>
      <w:r>
        <w:t xml:space="preserve">Tail Emergency Mode review:</w:t>
      </w:r>
    </w:p>
    <w:p>
      <w:pPr>
        <w:pStyle w:val="Compact"/>
        <w:numPr>
          <w:ilvl w:val="0"/>
          <w:numId w:val="1412"/>
        </w:numPr>
      </w:pPr>
      <w:r>
        <w:rPr>
          <w:b/>
          <w:bCs/>
        </w:rPr>
        <w:t xml:space="preserve">Emergency and necessity:</w:t>
      </w:r>
      <w:r>
        <w:t xml:space="preserve"> </w:t>
      </w:r>
      <w:r>
        <w:t xml:space="preserve">an active biological emergency is documented; no-action is modelled and produces estimated CVaR 0.55, which is worse than both candidates.</w:t>
      </w:r>
    </w:p>
    <w:p>
      <w:pPr>
        <w:pStyle w:val="Compact"/>
        <w:numPr>
          <w:ilvl w:val="0"/>
          <w:numId w:val="1412"/>
        </w:numPr>
      </w:pPr>
      <w:r>
        <w:rPr>
          <w:b/>
          <w:bCs/>
        </w:rPr>
        <w:t xml:space="preserve">Redesign / safer alternatives:</w:t>
      </w:r>
      <w:r>
        <w:t xml:space="preserve"> </w:t>
      </w:r>
      <w:r>
        <w:t xml:space="preserve">materially safer redesigns cannot be deployed within the harm-prevention window; the record lists the attempted alternatives and why they are unavailable in time.</w:t>
      </w:r>
    </w:p>
    <w:p>
      <w:pPr>
        <w:pStyle w:val="Compact"/>
        <w:numPr>
          <w:ilvl w:val="0"/>
          <w:numId w:val="1412"/>
        </w:numPr>
      </w:pPr>
      <w:r>
        <w:rPr>
          <w:b/>
          <w:bCs/>
        </w:rPr>
        <w:t xml:space="preserve">Independent challenge:</w:t>
      </w:r>
      <w:r>
        <w:t xml:space="preserve"> </w:t>
      </w:r>
      <w:r>
        <w:t xml:space="preserve">an independent public-health and infrastructure review panel confirms the necessity claim and proposes additional controls.</w:t>
      </w:r>
    </w:p>
    <w:p>
      <w:pPr>
        <w:pStyle w:val="Compact"/>
        <w:numPr>
          <w:ilvl w:val="0"/>
          <w:numId w:val="1412"/>
        </w:numPr>
      </w:pPr>
      <w:r>
        <w:rPr>
          <w:b/>
          <w:bCs/>
        </w:rPr>
        <w:t xml:space="preserve">Absolute bound:</w:t>
      </w:r>
      <w:r>
        <w:t xml:space="preserve"> </w:t>
      </w:r>
      <w:r>
        <w:t xml:space="preserve">Q at 0.40 is below tau_TRC_max = 0.45; P equals the absolute cap and is not preferred where a lower-exposure candidate exists.</w:t>
      </w:r>
    </w:p>
    <w:p>
      <w:pPr>
        <w:pStyle w:val="Compact"/>
        <w:numPr>
          <w:ilvl w:val="0"/>
          <w:numId w:val="1412"/>
        </w:numPr>
      </w:pPr>
      <w:r>
        <w:rPr>
          <w:b/>
          <w:bCs/>
        </w:rPr>
        <w:t xml:space="preserve">Controls:</w:t>
      </w:r>
      <w:r>
        <w:t xml:space="preserve"> </w:t>
      </w:r>
      <w:r>
        <w:t xml:space="preserve">Q is limited to 90 days, staged, monitored, paired with stockpile and surge-capacity controls, and has a shutoff/review trigger.</w:t>
      </w:r>
    </w:p>
    <w:p>
      <w:pPr>
        <w:pStyle w:val="Compact"/>
        <w:numPr>
          <w:ilvl w:val="0"/>
          <w:numId w:val="1412"/>
        </w:numPr>
      </w:pPr>
      <w:r>
        <w:rPr>
          <w:b/>
          <w:bCs/>
        </w:rPr>
        <w:t xml:space="preserve">Authority, burden, remedy:</w:t>
      </w:r>
      <w:r>
        <w:t xml:space="preserve"> </w:t>
      </w:r>
      <w:r>
        <w:t xml:space="preserve">higher-tier lawful approval, named burden bearers, mitigation, remedy/redress, and public reporting are recorded.</w:t>
      </w:r>
    </w:p>
    <w:p>
      <w:pPr>
        <w:pStyle w:val="Compact"/>
        <w:numPr>
          <w:ilvl w:val="0"/>
          <w:numId w:val="1412"/>
        </w:numPr>
      </w:pPr>
      <w:r>
        <w:rPr>
          <w:b/>
          <w:bCs/>
        </w:rPr>
        <w:t xml:space="preserve">Exit:</w:t>
      </w:r>
      <w:r>
        <w:t xml:space="preserve"> </w:t>
      </w:r>
      <w:r>
        <w:t xml:space="preserve">the action expires after 90 days or earlier when the emergency indicator falls below the declared threshold; the decision is then rerun under ordinary TRC.</w:t>
      </w:r>
    </w:p>
    <w:p>
      <w:pPr>
        <w:pStyle w:val="FirstParagraph"/>
      </w:pPr>
      <w:r>
        <w:t xml:space="preserve">Emergency candidate comparison: Q has the lower CVaR among candidates that satisfy every Tail Emergency prerequisite.</w:t>
      </w:r>
    </w:p>
    <w:p>
      <w:pPr>
        <w:pStyle w:val="BodyText"/>
      </w:pPr>
      <w:r>
        <w:t xml:space="preserve">Result:</w:t>
      </w:r>
      <w:r>
        <w:t xml:space="preserve"> </w:t>
      </w:r>
      <w:r>
        <w:rPr>
          <w:rStyle w:val="VerbatimChar"/>
        </w:rPr>
        <w:t xml:space="preserve">TAIL_EMERGENCY_PROVISIONAL_ACTION</w:t>
      </w:r>
      <w:r>
        <w:t xml:space="preserve"> </w:t>
      </w:r>
      <w:r>
        <w:t xml:space="preserve">for Q. PCC records</w:t>
      </w:r>
      <w:r>
        <w:t xml:space="preserve"> </w:t>
      </w:r>
      <w:r>
        <w:rPr>
          <w:rStyle w:val="VerbatimChar"/>
        </w:rPr>
        <w:t xml:space="preserve">TAIL_EMERGENCY_MODE_INVOKED</w:t>
      </w:r>
      <w:r>
        <w:t xml:space="preserve">, CVaR deficit 0.25 above tau_TRC, absolute-cap margin 0.05, necessity evidence, no-action comparison, challenger record, controls, burdens, remedy, expiry, and return-to-normal trigger.</w:t>
      </w:r>
    </w:p>
    <w:p>
      <w:pPr>
        <w:pStyle w:val="BodyText"/>
      </w:pPr>
      <w:r>
        <w:t xml:space="preserve">Lesson (Informative): universal TRC failure stops ordinary ranking. Minimum CVaR is used only inside a fully governed Tail Emergency Mode after necessity and absolute-bound conditions are met. The result is not</w:t>
      </w:r>
      <w:r>
        <w:t xml:space="preserve"> </w:t>
      </w:r>
      <w:r>
        <w:rPr>
          <w:rStyle w:val="VerbatimChar"/>
        </w:rPr>
        <w:t xml:space="preserve">TRC_PASS</w:t>
      </w:r>
      <w:r>
        <w:t xml:space="preserve">, ordinary selection, alignment, or proof of safety.</w:t>
      </w:r>
    </w:p>
    <w:p>
      <w:pPr>
        <w:pStyle w:val="BodyText"/>
      </w:pPr>
      <w:r>
        <w:t xml:space="preserve">End Appendix P-2.</w:t>
      </w:r>
    </w:p>
    <w:bookmarkEnd w:id="468"/>
    <w:bookmarkEnd w:id="469"/>
    <w:bookmarkStart w:id="484" w:name="X382bee8234cc28315b8d4c054ccc9bafd3fd783"/>
    <w:p>
      <w:pPr>
        <w:pStyle w:val="Heading1"/>
      </w:pPr>
      <w:r>
        <w:t xml:space="preserve">APPENDIX Q: QUICK REFERENCE CARD (INFORMATIVE)</w:t>
      </w:r>
    </w:p>
    <w:bookmarkStart w:id="470" w:name="q.1-object-model-do-not-conflate"/>
    <w:p>
      <w:pPr>
        <w:pStyle w:val="Heading2"/>
      </w:pPr>
      <w:r>
        <w:t xml:space="preserve">Q.1 Object model (do not conflate)</w:t>
      </w:r>
    </w:p>
    <w:p>
      <w:pPr>
        <w:pStyle w:val="FirstParagraph"/>
      </w:pPr>
      <w:r>
        <w:t xml:space="preserve">• Stakeholder: a real entity or group (for example applicants, caseworkers, taxpayers).</w:t>
      </w:r>
    </w:p>
    <w:p>
      <w:pPr>
        <w:pStyle w:val="BodyText"/>
      </w:pPr>
      <w:r>
        <w:t xml:space="preserve">• Stakeholder Instance (SI): a representation object used for scope coverage and auditability (InstanceMap).</w:t>
      </w:r>
    </w:p>
    <w:p>
      <w:pPr>
        <w:pStyle w:val="BodyText"/>
      </w:pPr>
      <w:r>
        <w:t xml:space="preserve">• Impact Instance (k): the computational object contributing to one welfare cell for one option.</w:t>
      </w:r>
    </w:p>
    <w:p>
      <w:pPr>
        <w:pStyle w:val="BodyText"/>
      </w:pPr>
      <w:r>
        <w:t xml:space="preserve">• Welfare cell: (union u, dimension d). Rights-covered cells gate via NCRC; after NCRC passes, rights-covered cells remain non-maskable and are included in RLS aggregation among the remaining options.</w:t>
      </w:r>
    </w:p>
    <w:bookmarkEnd w:id="470"/>
    <w:bookmarkStart w:id="471" w:name="X2ce620484bce58b636b40f0b9dd0f84aefe336c"/>
    <w:p>
      <w:pPr>
        <w:pStyle w:val="Heading2"/>
      </w:pPr>
      <w:r>
        <w:t xml:space="preserve">Q.2 Minimal cell computation (direct effects)</w:t>
      </w:r>
    </w:p>
    <w:p>
      <w:pPr>
        <w:pStyle w:val="FirstParagraph"/>
      </w:pPr>
      <w:r>
        <w:t xml:space="preserve">Choose parameters per impact instance k: μ_k, r_k (with ReachBasis), t_k (years; used via τ(t_k)), ℓ_k, c_k, e_k, h_{k,base}, and h_{k,welfare}.</w:t>
      </w:r>
    </w:p>
    <w:p>
      <w:pPr>
        <w:pStyle w:val="BodyText"/>
      </w:pPr>
      <w:r>
        <w:t xml:space="preserve">Compute direct impacts per stream. For the Base stream used by TRC and CSV, set h_k:=1.0 for every impact instance. RF/NCRC begins from the Base stream but applies Section 7.4 rights hardening: adverse rights instances use τ_RF=1, categorical prohibitions and severe rights hazards are tested separately, and low confidence cannot reduce protective severity. For the Welfare stream used by RLS, evaluate the governed welfare-inclusion hypothesis set required by Section 12 and Appendix G; do not use an MPS interval as a cardinal multiplier. Compute the applicable stream impacts, saturate to [-1,+1], and preserve unknown as an explicit evidence state rather than silently entering zero.</w:t>
      </w:r>
    </w:p>
    <w:p>
      <w:pPr>
        <w:pStyle w:val="BodyText"/>
      </w:pPr>
      <w:r>
        <w:t xml:space="preserve">UI points are display only: Points = 100 × I (never compute in points).</w:t>
      </w:r>
    </w:p>
    <w:bookmarkEnd w:id="471"/>
    <w:bookmarkStart w:id="472" w:name="q.3-formal-method-order-always"/>
    <w:p>
      <w:pPr>
        <w:pStyle w:val="Heading2"/>
      </w:pPr>
      <w:r>
        <w:t xml:space="preserve">Q.3 Formal method order (always)</w:t>
      </w:r>
    </w:p>
    <w:p>
      <w:pPr>
        <w:pStyle w:val="Compact"/>
        <w:numPr>
          <w:ilvl w:val="0"/>
          <w:numId w:val="1413"/>
        </w:numPr>
      </w:pPr>
      <w:r>
        <w:t xml:space="preserve">Reality Grounding / RSG (claim authority and grounding precondition) → 2) Rights Floor (RF/NCRC) → 3) TRC / Tail-Risk Bound → 4) CSV / Containment and Structural Viability → 5) RLS / RippleLogic Score among selectable options. UCI/HOI are not a regular sixth step: gate-relevant structural diagnostic evidence belongs inside CSV; residual UCI/HOI may be used only as special-case tie-break or monitoring evidence when RLS is tied, close, uncertainty-overlapped, or non-decisive.</w:t>
      </w:r>
    </w:p>
    <w:bookmarkEnd w:id="472"/>
    <w:bookmarkStart w:id="473" w:name="q.4-common-misreads-fast-fixes"/>
    <w:p>
      <w:pPr>
        <w:pStyle w:val="Heading2"/>
      </w:pPr>
      <w:r>
        <w:t xml:space="preserve">Q.4 Common misreads (fast fixes)</w:t>
      </w:r>
    </w:p>
    <w:p>
      <w:pPr>
        <w:pStyle w:val="FirstParagraph"/>
      </w:pPr>
      <w:r>
        <w:t xml:space="preserve">• Misread:</w:t>
      </w:r>
      <w:r>
        <w:t xml:space="preserve"> </w:t>
      </w:r>
      <w:r>
        <w:t xml:space="preserve">“</w:t>
      </w:r>
      <w:r>
        <w:t xml:space="preserve">RLS can compensate a rights violation.</w:t>
      </w:r>
      <w:r>
        <w:t xml:space="preserve">”</w:t>
      </w:r>
      <w:r>
        <w:t xml:space="preserve"> </w:t>
      </w:r>
      <w:r>
        <w:t xml:space="preserve">Fix: NCRC gates admissibility first; any NCRC failure is eliminated before RLS. After NCRC, rights-covered cells may contribute to welfare ranking, but only among NCRC-admissible options.</w:t>
      </w:r>
    </w:p>
    <w:p>
      <w:pPr>
        <w:pStyle w:val="BodyText"/>
      </w:pPr>
      <w:r>
        <w:t xml:space="preserve">• Misread:</w:t>
      </w:r>
      <w:r>
        <w:t xml:space="preserve"> </w:t>
      </w:r>
      <w:r>
        <w:t xml:space="preserve">“</w:t>
      </w:r>
      <w:r>
        <w:t xml:space="preserve">δ is measured in points.</w:t>
      </w:r>
      <w:r>
        <w:t xml:space="preserve">”</w:t>
      </w:r>
      <w:r>
        <w:t xml:space="preserve"> </w:t>
      </w:r>
      <w:r>
        <w:t xml:space="preserve">Fix: δ applies to the normalized Gap metric (dimensionless).</w:t>
      </w:r>
    </w:p>
    <w:p>
      <w:pPr>
        <w:pStyle w:val="BodyText"/>
      </w:pPr>
      <w:r>
        <w:t xml:space="preserve">• Misread:</w:t>
      </w:r>
      <w:r>
        <w:t xml:space="preserve"> </w:t>
      </w:r>
      <w:r>
        <w:t xml:space="preserve">“</w:t>
      </w:r>
      <w:r>
        <w:t xml:space="preserve">Reach r_k is a moral weight.</w:t>
      </w:r>
      <w:r>
        <w:t xml:space="preserve">”</w:t>
      </w:r>
      <w:r>
        <w:t xml:space="preserve"> </w:t>
      </w:r>
      <w:r>
        <w:t xml:space="preserve">Fix: r_k is a coverage/scale term and must be justified with ReachBasis.</w:t>
      </w:r>
    </w:p>
    <w:p>
      <w:pPr>
        <w:pStyle w:val="BodyText"/>
      </w:pPr>
      <w:r>
        <w:t xml:space="preserve">• Misread:</w:t>
      </w:r>
      <w:r>
        <w:t xml:space="preserve"> </w:t>
      </w:r>
      <w:r>
        <w:t xml:space="preserve">“</w:t>
      </w:r>
      <w:r>
        <w:t xml:space="preserve">h_k is an MPS score, generic cap factor, or probability of consciousness.</w:t>
      </w:r>
      <w:r>
        <w:t xml:space="preserve">”</w:t>
      </w:r>
      <w:r>
        <w:t xml:space="preserve"> </w:t>
      </w:r>
      <w:r>
        <w:t xml:space="preserve">Fix: h_k is a governed welfare-inclusion hypothesis coefficient used only for robust residual Welfare-stream sensitivity; the MPS evidence record determines protection posture and required hypotheses but does not numerically set h_k. Admissibility layers use Base stream with h_k:=1 (Appendix G; Appendix B).</w:t>
      </w:r>
    </w:p>
    <w:p>
      <w:pPr>
        <w:pStyle w:val="BodyText"/>
      </w:pPr>
      <w:r>
        <w:t xml:space="preserve">• Misread:</w:t>
      </w:r>
      <w:r>
        <w:t xml:space="preserve"> </w:t>
      </w:r>
      <w:r>
        <w:t xml:space="preserve">“</w:t>
      </w:r>
      <w:r>
        <w:t xml:space="preserve">Unknown UCI deltas pass by default.</w:t>
      </w:r>
      <w:r>
        <w:t xml:space="preserve">”</w:t>
      </w:r>
      <w:r>
        <w:t xml:space="preserve"> </w:t>
      </w:r>
      <w:r>
        <w:t xml:space="preserve">Fix: unknown is never a pass; record CONTAINMENT_UCI_UNAVAILABLE and remediate.</w:t>
      </w:r>
    </w:p>
    <w:p>
      <w:pPr>
        <w:pStyle w:val="BodyText"/>
      </w:pPr>
      <w:r>
        <w:t xml:space="preserve">• Misread:</w:t>
      </w:r>
      <w:r>
        <w:t xml:space="preserve"> </w:t>
      </w:r>
      <w:r>
        <w:t xml:space="preserve">“</w:t>
      </w:r>
      <w:r>
        <w:t xml:space="preserve">Reduced-scope mode allows bypassing rights or catastrophe cells.</w:t>
      </w:r>
      <w:r>
        <w:t xml:space="preserve">”</w:t>
      </w:r>
      <w:r>
        <w:t xml:space="preserve"> </w:t>
      </w:r>
      <w:r>
        <w:t xml:space="preserve">Fix: non-maskable; never bypass.</w:t>
      </w:r>
    </w:p>
    <w:bookmarkEnd w:id="473"/>
    <w:bookmarkStart w:id="474" w:name="q.5-stream-binding-direct-vs-propagated"/>
    <w:p>
      <w:pPr>
        <w:pStyle w:val="Heading2"/>
      </w:pPr>
      <w:r>
        <w:t xml:space="preserve">Q.5 Stream binding (direct vs propagated)</w:t>
      </w:r>
    </w:p>
    <w:p>
      <w:pPr>
        <w:pStyle w:val="FirstParagraph"/>
      </w:pPr>
      <w:r>
        <w:t xml:space="preserve">• I_dir(u,d,a): direct, cell-local impact computed from impact instances in that cell.</w:t>
      </w:r>
    </w:p>
    <w:p>
      <w:pPr>
        <w:pStyle w:val="BodyText"/>
      </w:pPr>
      <w:r>
        <w:t xml:space="preserve">• KernelPropagation = NONE: I_prop_welfare = I_dir.</w:t>
      </w:r>
    </w:p>
    <w:p>
      <w:pPr>
        <w:pStyle w:val="BodyText"/>
      </w:pPr>
      <w:r>
        <w:t xml:space="preserve">• KernelPropagation = QUICK: I_prop_welfare includes propagated effects via declared kernel edges (Section 6). (Effect-token redundancy handling such as ALLOCATION is separate and MUST NOT be labeled a propagation mode.)</w:t>
      </w:r>
    </w:p>
    <w:p>
      <w:pPr>
        <w:pStyle w:val="BodyText"/>
      </w:pPr>
      <w:r>
        <w:t xml:space="preserve">• UI points are derived from I_total only for display; never back-propagate points into computation.</w:t>
      </w:r>
    </w:p>
    <w:bookmarkEnd w:id="474"/>
    <w:bookmarkStart w:id="475" w:name="q.6-data-dependency-by-tier-minimum"/>
    <w:p>
      <w:pPr>
        <w:pStyle w:val="Heading2"/>
      </w:pPr>
      <w:r>
        <w:t xml:space="preserve">Q.6 Data dependency by tier (minimum)</w:t>
      </w:r>
    </w:p>
    <w:p>
      <w:pPr>
        <w:pStyle w:val="FirstParagraph"/>
      </w:pPr>
      <w:r>
        <w:t xml:space="preserve">Tier 1: Stakeholder list, quick rights screen, qualitative tail-risk plausibility screen, minimal cell scan, and a brief CSV screen before any ordinary ranking or selection claim. Record a pass-equivalent heuristic status or escalate/redesign.</w:t>
      </w:r>
    </w:p>
    <w:p>
      <w:pPr>
        <w:pStyle w:val="BodyText"/>
      </w:pPr>
      <w:r>
        <w:t xml:space="preserve">Tier 2: InstanceMap + ReachBasis, explicit impact instances and parameters, three-channel NCRC where triggered, scenario table for TRC (discrete CVaR), proportional/assumption-bounded CSV status for every candidate before RLS, normalized uncertainty-aware RLS for selectable survivors only, and a basic PCC with 5SPR.</w:t>
      </w:r>
    </w:p>
    <w:p>
      <w:pPr>
        <w:pStyle w:val="BodyText"/>
      </w:pPr>
      <w:r>
        <w:t xml:space="preserve">Tier 3: Full scope coverage (or governed reduced-scope), full binding CSV with declared structural evidence, explicit uncertainty methods, UCI/HOI indicators where material, reviewer sign-off, sensitivity, and full PCC.</w:t>
      </w:r>
    </w:p>
    <w:bookmarkEnd w:id="475"/>
    <w:bookmarkStart w:id="476" w:name="q.7-scenarioinstance-interaction"/>
    <w:p>
      <w:pPr>
        <w:pStyle w:val="Heading2"/>
      </w:pPr>
      <w:r>
        <w:t xml:space="preserve">Q.7 Scenario–instance interaction</w:t>
      </w:r>
    </w:p>
    <w:p>
      <w:pPr>
        <w:pStyle w:val="FirstParagraph"/>
      </w:pPr>
      <w:r>
        <w:t xml:space="preserve">TRC is computed over scenario-conditioned Base-stream losses in catastrophe space (C_cat), not over the RLS welfare score. TRC may use the same underlying cell coordinates as catastrophe-relevant welfare cells, but it evaluates scenario-specific Base-stream loss construction through the Appendix D.7 CVaR algorithm.</w:t>
      </w:r>
    </w:p>
    <w:p>
      <w:pPr>
        <w:pStyle w:val="BodyText"/>
      </w:pPr>
      <w:r>
        <w:t xml:space="preserve">Keep the mechanics separate: welfare cells drive RLS after admissibility; catastrophe scenarios drive TRC/CVaR before RLS; rights cells gate via NCRC. Do not multiply scenario probabilities into RLS welfare cells unless a scenario-conditional welfare model is explicitly declared and recorded in the PCC.</w:t>
      </w:r>
    </w:p>
    <w:bookmarkEnd w:id="476"/>
    <w:bookmarkStart w:id="477" w:name="X03fbb878a2efa3c35942da3aecfd5fac7166345"/>
    <w:p>
      <w:pPr>
        <w:pStyle w:val="Heading2"/>
      </w:pPr>
      <w:r>
        <w:t xml:space="preserve">Q.8 Practical Local Scope Scoring (PLSS) - Quick Card (Informative)</w:t>
      </w:r>
    </w:p>
    <w:p>
      <w:pPr>
        <w:pStyle w:val="FirstParagraph"/>
      </w:pPr>
      <w:r>
        <w:t xml:space="preserve">Purpose</w:t>
      </w:r>
    </w:p>
    <w:p>
      <w:pPr>
        <w:pStyle w:val="BodyText"/>
      </w:pPr>
      <w:r>
        <w:t xml:space="preserve">Use PLSS when a decision is primarily local in its direct effects, but wider scopes still remain present through constitutional floors and admissibility guardrails.</w:t>
      </w:r>
    </w:p>
    <w:p>
      <w:pPr>
        <w:pStyle w:val="BodyText"/>
      </w:pPr>
      <w:r>
        <w:t xml:space="preserve">Core idea</w:t>
      </w:r>
    </w:p>
    <w:p>
      <w:pPr>
        <w:pStyle w:val="BodyText"/>
      </w:pPr>
      <w:r>
        <w:t xml:space="preserve">PLSS does not remove any Union Scope.</w:t>
      </w:r>
    </w:p>
    <w:p>
      <w:pPr>
        <w:pStyle w:val="BodyText"/>
      </w:pPr>
      <w:r>
        <w:t xml:space="preserve">PLSS does not relax NCRC, TRC, or CSV.</w:t>
      </w:r>
    </w:p>
    <w:p>
      <w:pPr>
        <w:pStyle w:val="BodyText"/>
      </w:pPr>
      <w:r>
        <w:t xml:space="preserve">PLSS only changes how the residual welfare emphasis is distributed in local runs.</w:t>
      </w:r>
    </w:p>
    <w:p>
      <w:pPr>
        <w:pStyle w:val="BodyText"/>
      </w:pPr>
      <w:r>
        <w:t xml:space="preserve">Fast reading rule</w:t>
      </w:r>
    </w:p>
    <w:p>
      <w:pPr>
        <w:pStyle w:val="BodyText"/>
      </w:pPr>
      <w:r>
        <w:t xml:space="preserve">Score most strongly where the ripple is near, but keep every wider scope present through floors and guardrails.</w:t>
      </w:r>
    </w:p>
    <w:p>
      <w:pPr>
        <w:pStyle w:val="BodyText"/>
      </w:pPr>
      <w:r>
        <w:t xml:space="preserve">When not to use PLSS. Do not use PLSS as the primary posture for irreversible cross-border policy, large-scale public AI deployment, biosecurity governance, active military or security operations, high-lock-in infrastructure decisions, or any case where ET-1 through ET-7 is plausibly active at decision entry. Those cases require a broader deliberative posture or higher-tier structured evaluation.</w:t>
      </w:r>
    </w:p>
    <w:bookmarkEnd w:id="477"/>
    <w:bookmarkStart w:id="478" w:name="Xcde9dee5d9e176e18c24adc67741ee3819b263b"/>
    <w:p>
      <w:pPr>
        <w:pStyle w:val="Heading2"/>
      </w:pPr>
      <w:r>
        <w:t xml:space="preserve">Q.8.0 Three-term lock • LSS = the upstream set of materially affected stakeholder instances. • PLSS = the floor-preserving residual weighting rule used in RLS. • FLGG = Focus Local, Guard Global, the governing mnemonic. Shortest mnemonic: score near, guard far.</w:t>
      </w:r>
    </w:p>
    <w:p>
      <w:pPr>
        <w:pStyle w:val="FirstParagraph"/>
      </w:pPr>
      <w:r>
        <w:t xml:space="preserve">Epistemic posture note. PLSS formal properties such as floor preservation, normalization, monotonicity, and admissibility invariance hold by construction under the declared equations and validator rules. Claims about practical performance, including speed, inter-rater convergence, and anti-gaming effectiveness, are empirical hypotheses requiring validation under Section 17.</w:t>
      </w:r>
    </w:p>
    <w:bookmarkEnd w:id="478"/>
    <w:bookmarkStart w:id="479" w:name="q.8.1-what-union-scopes-are"/>
    <w:p>
      <w:pPr>
        <w:pStyle w:val="Heading2"/>
      </w:pPr>
      <w:r>
        <w:t xml:space="preserve">Q.8.1 What Union Scopes are</w:t>
      </w:r>
    </w:p>
    <w:p>
      <w:pPr>
        <w:pStyle w:val="FirstParagraph"/>
      </w:pPr>
      <w:r>
        <w:t xml:space="preserve">Union Scopes are zoom levels of consequence, not a closed list of who matters.</w:t>
      </w:r>
    </w:p>
    <w:p>
      <w:pPr>
        <w:pStyle w:val="BodyText"/>
      </w:pPr>
      <w:r>
        <w:t xml:space="preserve">• U1 Self = the decision-maker or directly affected person</w:t>
      </w:r>
    </w:p>
    <w:p>
      <w:pPr>
        <w:pStyle w:val="BodyText"/>
      </w:pPr>
      <w:r>
        <w:t xml:space="preserve">• U2 Household = people directly lived with or supported</w:t>
      </w:r>
    </w:p>
    <w:p>
      <w:pPr>
        <w:pStyle w:val="BodyText"/>
      </w:pPr>
      <w:r>
        <w:t xml:space="preserve">• U3 Community = local repeated-contact network</w:t>
      </w:r>
    </w:p>
    <w:p>
      <w:pPr>
        <w:pStyle w:val="BodyText"/>
      </w:pPr>
      <w:r>
        <w:t xml:space="preserve">• U4 Organization = firm, school, team, or institution involved</w:t>
      </w:r>
    </w:p>
    <w:p>
      <w:pPr>
        <w:pStyle w:val="BodyText"/>
      </w:pPr>
      <w:r>
        <w:t xml:space="preserve">• U5 Polity = law, regulation, public legitimacy, enforcement</w:t>
      </w:r>
    </w:p>
    <w:p>
      <w:pPr>
        <w:pStyle w:val="BodyText"/>
      </w:pPr>
      <w:r>
        <w:t xml:space="preserve">• U6 Humanity / Global Coordination = cross-border and civilization-scale coordination effects</w:t>
      </w:r>
    </w:p>
    <w:p>
      <w:pPr>
        <w:pStyle w:val="BodyText"/>
      </w:pPr>
      <w:r>
        <w:t xml:space="preserve">• U7 Biosphere = ecological and living-support-system effects</w:t>
      </w:r>
    </w:p>
    <w:bookmarkEnd w:id="479"/>
    <w:bookmarkStart w:id="480" w:name="q.8.2-what-people-commonly-misunderstand"/>
    <w:p>
      <w:pPr>
        <w:pStyle w:val="Heading2"/>
      </w:pPr>
      <w:r>
        <w:t xml:space="preserve">Q.8.2 What people commonly misunderstand</w:t>
      </w:r>
    </w:p>
    <w:p>
      <w:pPr>
        <w:pStyle w:val="FirstParagraph"/>
      </w:pPr>
      <w:r>
        <w:t xml:space="preserve">Misread:</w:t>
      </w:r>
      <w:r>
        <w:t xml:space="preserve"> </w:t>
      </w:r>
      <w:r>
        <w:t xml:space="preserve">“</w:t>
      </w:r>
      <w:r>
        <w:t xml:space="preserve">Local scoring means I can ignore broader scopes.</w:t>
      </w:r>
      <w:r>
        <w:t xml:space="preserve">”</w:t>
      </w:r>
    </w:p>
    <w:p>
      <w:pPr>
        <w:pStyle w:val="BodyText"/>
      </w:pPr>
      <w:r>
        <w:t xml:space="preserve">Fix: No. Broader scopes retain constitutional floors and remain active in admissibility where rights, catastrophe, or containment conditions apply.</w:t>
      </w:r>
    </w:p>
    <w:p>
      <w:pPr>
        <w:pStyle w:val="BodyText"/>
      </w:pPr>
      <w:r>
        <w:t xml:space="preserve">Misread:</w:t>
      </w:r>
      <w:r>
        <w:t xml:space="preserve"> </w:t>
      </w:r>
      <w:r>
        <w:t xml:space="preserve">“</w:t>
      </w:r>
      <w:r>
        <w:t xml:space="preserve">The framework asks me to score whole populations abstractly.</w:t>
      </w:r>
      <w:r>
        <w:t xml:space="preserve">”</w:t>
      </w:r>
    </w:p>
    <w:p>
      <w:pPr>
        <w:pStyle w:val="BodyText"/>
      </w:pPr>
      <w:r>
        <w:t xml:space="preserve">Fix: No. Score stakeholder instances first, then aggregate into Union Scope rows.</w:t>
      </w:r>
    </w:p>
    <w:p>
      <w:pPr>
        <w:pStyle w:val="BodyText"/>
      </w:pPr>
      <w:r>
        <w:t xml:space="preserve">Misread:</w:t>
      </w:r>
      <w:r>
        <w:t xml:space="preserve"> </w:t>
      </w:r>
      <w:r>
        <w:t xml:space="preserve">“</w:t>
      </w:r>
      <w:r>
        <w:t xml:space="preserve">Masking can make distant harms disappear.</w:t>
      </w:r>
      <w:r>
        <w:t xml:space="preserve">”</w:t>
      </w:r>
    </w:p>
    <w:p>
      <w:pPr>
        <w:pStyle w:val="BodyText"/>
      </w:pPr>
      <w:r>
        <w:t xml:space="preserve">Fix: No. Masking affects RLS aggregation only. Non-maskable rights and catastrophe cells cannot be bypassed.</w:t>
      </w:r>
    </w:p>
    <w:bookmarkEnd w:id="480"/>
    <w:bookmarkStart w:id="481" w:name="q.8.3-the-plss-weight-formula"/>
    <w:p>
      <w:pPr>
        <w:pStyle w:val="Heading2"/>
      </w:pPr>
      <w:r>
        <w:t xml:space="preserve">Q.8.3 The PLSS weight formula</w:t>
      </w:r>
    </w:p>
    <w:p>
      <w:pPr>
        <w:pStyle w:val="FirstParagraph"/>
      </w:pPr>
      <w:r>
        <w:t xml:space="preserve">Let w_u^floor be the Section 13.1 union floor and q_u the declared local prominence signal for scope u.</w:t>
      </w:r>
    </w:p>
    <w:p>
      <w:pPr>
        <w:pStyle w:val="BodyText"/>
      </w:pPr>
      <w:r>
        <w:t xml:space="preserve">Residual share:</w:t>
      </w:r>
    </w:p>
    <w:p>
      <w:pPr>
        <w:pStyle w:val="BodyText"/>
      </w:pPr>
      <w:r>
        <w:t xml:space="preserve">ρ_u = q_u / Σ_j q_j</w:t>
      </w:r>
    </w:p>
    <w:p>
      <w:pPr>
        <w:pStyle w:val="BodyText"/>
      </w:pPr>
      <w:r>
        <w:t xml:space="preserve">PLSS union weights:</w:t>
      </w:r>
    </w:p>
    <w:p>
      <w:pPr>
        <w:pStyle w:val="BodyText"/>
      </w:pPr>
      <w:r>
        <w:t xml:space="preserve">w_u^PLSS = w_u^floor + (1 - Σ_j w_j^floor) ρ_u</w:t>
      </w:r>
    </w:p>
    <w:p>
      <w:pPr>
        <w:pStyle w:val="BodyText"/>
      </w:pPr>
      <w:r>
        <w:t xml:space="preserve">Interpretation</w:t>
      </w:r>
    </w:p>
    <w:p>
      <w:pPr>
        <w:pStyle w:val="BodyText"/>
      </w:pPr>
      <w:r>
        <w:t xml:space="preserve">• Floors keep every scope present.</w:t>
      </w:r>
    </w:p>
    <w:p>
      <w:pPr>
        <w:pStyle w:val="BodyText"/>
      </w:pPr>
      <w:r>
        <w:t xml:space="preserve">• Residual attention goes mostly to the scopes actually live in the decision.</w:t>
      </w:r>
    </w:p>
    <w:p>
      <w:pPr>
        <w:pStyle w:val="BodyText"/>
      </w:pPr>
      <w:r>
        <w:t xml:space="preserve">• Near scopes may dominate the local ranking.</w:t>
      </w:r>
    </w:p>
    <w:p>
      <w:pPr>
        <w:pStyle w:val="BodyText"/>
      </w:pPr>
      <w:r>
        <w:t xml:space="preserve">1. Identify stakeholder instances.</w:t>
      </w:r>
    </w:p>
    <w:p>
      <w:pPr>
        <w:pStyle w:val="BodyText"/>
      </w:pPr>
      <w:r>
        <w:t xml:space="preserve">2. Map instances into Union Scopes.</w:t>
      </w:r>
    </w:p>
    <w:p>
      <w:pPr>
        <w:pStyle w:val="BodyText"/>
      </w:pPr>
      <w:r>
        <w:t xml:space="preserve">3. Run RF/NCRC, TRC, and CSV on required cells.</w:t>
      </w:r>
    </w:p>
    <w:p>
      <w:pPr>
        <w:pStyle w:val="BodyText"/>
      </w:pPr>
      <w:r>
        <w:t xml:space="preserve">4. Declare local prominence signals q_u.</w:t>
      </w:r>
    </w:p>
    <w:p>
      <w:pPr>
        <w:pStyle w:val="BodyText"/>
      </w:pPr>
      <w:r>
        <w:t xml:space="preserve">5. Build w_u^PLSS from floors plus residual shares.</w:t>
      </w:r>
    </w:p>
    <w:p>
      <w:pPr>
        <w:pStyle w:val="BodyText"/>
      </w:pPr>
      <w:r>
        <w:t xml:space="preserve">6. Rank only the selectable options by RLS_PLSS.</w:t>
      </w:r>
    </w:p>
    <w:bookmarkEnd w:id="481"/>
    <w:bookmarkStart w:id="482" w:name="q.8.6-worked-intuition-family-café"/>
    <w:p>
      <w:pPr>
        <w:pStyle w:val="Heading2"/>
      </w:pPr>
      <w:r>
        <w:t xml:space="preserve">Q.8.6 Worked intuition: family café</w:t>
      </w:r>
    </w:p>
    <w:p>
      <w:pPr>
        <w:pStyle w:val="FirstParagraph"/>
      </w:pPr>
      <w:r>
        <w:t xml:space="preserve">Example run:</w:t>
      </w:r>
    </w:p>
    <w:p>
      <w:pPr>
        <w:pStyle w:val="BodyText"/>
      </w:pPr>
      <w:r>
        <w:t xml:space="preserve">• U1 Self: 1 instance</w:t>
      </w:r>
    </w:p>
    <w:p>
      <w:pPr>
        <w:pStyle w:val="BodyText"/>
      </w:pPr>
      <w:r>
        <w:t xml:space="preserve">• U2 Household: 1 instance</w:t>
      </w:r>
    </w:p>
    <w:p>
      <w:pPr>
        <w:pStyle w:val="BodyText"/>
      </w:pPr>
      <w:r>
        <w:t xml:space="preserve">• U3 Community: 5 instances</w:t>
      </w:r>
    </w:p>
    <w:p>
      <w:pPr>
        <w:pStyle w:val="BodyText"/>
      </w:pPr>
      <w:r>
        <w:t xml:space="preserve">• U4 Organization: 2 instances</w:t>
      </w:r>
    </w:p>
    <w:p>
      <w:pPr>
        <w:pStyle w:val="BodyText"/>
      </w:pPr>
      <w:r>
        <w:t xml:space="preserve">• U5 Polity: 3 instances</w:t>
      </w:r>
    </w:p>
    <w:p>
      <w:pPr>
        <w:pStyle w:val="BodyText"/>
      </w:pPr>
      <w:r>
        <w:t xml:space="preserve">• U6 Humanity / Global Coordination: 1 instance</w:t>
      </w:r>
    </w:p>
    <w:p>
      <w:pPr>
        <w:pStyle w:val="BodyText"/>
      </w:pPr>
      <w:r>
        <w:t xml:space="preserve">• U7 Biosphere: 1 instance</w:t>
      </w:r>
    </w:p>
    <w:p>
      <w:pPr>
        <w:pStyle w:val="BodyText"/>
      </w:pPr>
      <w:r>
        <w:t xml:space="preserve">Declared q:</w:t>
      </w:r>
    </w:p>
    <w:p>
      <w:pPr>
        <w:pStyle w:val="BodyText"/>
      </w:pPr>
      <w:r>
        <w:t xml:space="preserve">(0.95, 0.85, 0.55, 0.50, 0.10, 0.03, 0.02)</w:t>
      </w:r>
    </w:p>
    <w:p>
      <w:pPr>
        <w:pStyle w:val="BodyText"/>
      </w:pPr>
      <w:r>
        <w:t xml:space="preserve">Section 13.1 floors:</w:t>
      </w:r>
    </w:p>
    <w:p>
      <w:pPr>
        <w:pStyle w:val="BodyText"/>
      </w:pPr>
      <w:r>
        <w:t xml:space="preserve">(0.20, 0.06, 0.06, 0.06, 0.08, 0.10, 0.10)</w:t>
      </w:r>
    </w:p>
    <w:p>
      <w:pPr>
        <w:pStyle w:val="BodyText"/>
      </w:pPr>
      <w:r>
        <w:t xml:space="preserve">Resulting PLSS weights:</w:t>
      </w:r>
    </w:p>
    <w:p>
      <w:pPr>
        <w:pStyle w:val="BodyText"/>
      </w:pPr>
      <w:r>
        <w:t xml:space="preserve">(0.308, 0.156, 0.122, 0.117, 0.091, 0.103, 0.102)</w:t>
      </w:r>
    </w:p>
    <w:p>
      <w:pPr>
        <w:pStyle w:val="BodyText"/>
      </w:pPr>
      <w:r>
        <w:t xml:space="preserve">Table Q-8A. PLSS café example weights</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1980"/>
        <w:gridCol w:w="1980"/>
        <w:gridCol w:w="1980"/>
        <w:gridCol w:w="1980"/>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Union Scope</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q_u</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w_u^floor</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w_u^PLSS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U1 Self</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0.95</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0.20</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0.308</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U2 Household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0.85</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0.06</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0.156</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U3 Community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0.55</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0.06</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0.122</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U4 Organization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0.50</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0.06</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0.117</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U5 Polity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0.10</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0.08</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0.091</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U6 Humanity / Global Coordination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0.03</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0.10</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0.103</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U7 Biosphere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0.02</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0.10</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0.102</w:t>
            </w:r>
          </w:p>
        </w:tc>
      </w:tr>
    </w:tbl>
    <w:p>
      <w:pPr>
        <w:pStyle w:val="BodyText"/>
      </w:pPr>
      <w:r>
        <w:t xml:space="preserve">Quick lesson</w:t>
      </w:r>
    </w:p>
    <w:p>
      <w:pPr>
        <w:pStyle w:val="BodyText"/>
      </w:pPr>
      <w:r>
        <w:t xml:space="preserve">• Self, Household, Community, and Organization get most of the residual attention.</w:t>
      </w:r>
    </w:p>
    <w:p>
      <w:pPr>
        <w:pStyle w:val="BodyText"/>
      </w:pPr>
      <w:r>
        <w:t xml:space="preserve">• Polity, Humanity / Global Coordination, and Biosphere remain present because the current constitution keeps them above zero.</w:t>
      </w:r>
    </w:p>
    <w:p>
      <w:pPr>
        <w:pStyle w:val="BodyText"/>
      </w:pPr>
      <w:r>
        <w:t xml:space="preserve">• A cheap option that creates toxic exposure or labor-abuse risk can still fail before scoring.</w:t>
      </w:r>
    </w:p>
    <w:bookmarkEnd w:id="482"/>
    <w:bookmarkStart w:id="483" w:name="q.8.7-one-sentence-teaching-version"/>
    <w:p>
      <w:pPr>
        <w:pStyle w:val="Heading2"/>
      </w:pPr>
      <w:r>
        <w:t xml:space="preserve">Q.8.7 One-sentence teaching version</w:t>
      </w:r>
    </w:p>
    <w:p>
      <w:pPr>
        <w:pStyle w:val="FirstParagraph"/>
      </w:pPr>
      <w:r>
        <w:t xml:space="preserve">RippleLogic lets local people focus on the scopes they are actually touching, while still stopping them from solving today’s problem by exporting harm into wider systems.</w:t>
      </w:r>
    </w:p>
    <w:p>
      <w:pPr>
        <w:pStyle w:val="BodyText"/>
      </w:pPr>
      <w:r>
        <w:t xml:space="preserve">End Appendix Q.</w:t>
      </w:r>
    </w:p>
    <w:bookmarkEnd w:id="483"/>
    <w:bookmarkEnd w:id="484"/>
    <w:bookmarkStart w:id="515" w:name="X367112e409c1ffea887693768999c285cda9e7e"/>
    <w:p>
      <w:pPr>
        <w:pStyle w:val="Heading1"/>
      </w:pPr>
      <w:r>
        <w:t xml:space="preserve">APPENDIX R: TIER 1–3 REFERENCE TEST VECTORS (NORMATIVE)</w:t>
      </w:r>
    </w:p>
    <w:p>
      <w:pPr>
        <w:pStyle w:val="FirstParagraph"/>
      </w:pPr>
      <w:r>
        <w:t xml:space="preserve">Status: Normative. These vectors reduce implementer drift for Tier 1-3 validators. They instantiate existing rules and expected outcomes without adding new rules.</w:t>
      </w:r>
    </w:p>
    <w:p>
      <w:pPr>
        <w:pStyle w:val="BodyText"/>
      </w:pPr>
      <w:r>
        <w:t xml:space="preserve">Conformance rule (Normative). Any implementation claiming v12.4 conformance MUST reproduce the expected outputs for Appendix R vectors when executed with the stated inputs.</w:t>
      </w:r>
    </w:p>
    <w:bookmarkStart w:id="485" w:name="Xc839248e4268b5a1973c59cd8b1097eb48d1566"/>
    <w:p>
      <w:pPr>
        <w:pStyle w:val="Heading2"/>
      </w:pPr>
      <w:r>
        <w:t xml:space="preserve">R.1 NCRC floor-reference gating sanity check (baseline vs floors)</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730"/>
        <w:gridCol w:w="7189"/>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Purpose</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Ensure a rights-covered cell cannot pass NCRC by maintaining an ongoing violation when BaselineType_Gates = FLOOR_REFERENCE.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Setup</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Single rights-covered cell (u=U₁, d=Health) covered by BODY with threshold θ_BODY = −0.70. BaselineType_Gates = FLOOR_REFERENCE.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Option A</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I_prop_base(rights cell) = −0.71 (below θ_BODY).</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Option B</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I_prop_base(rights cell) = −0.69 (above θ_BODY).</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Expected NCRC</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Option A FAILS NCRC (inadmissible). Option B PASSES NCRC (admissible).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Notes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Independent of welfare/RLS scoring; validates gating on absolute floor reference for C_r/C_cat cells.</w:t>
            </w:r>
          </w:p>
        </w:tc>
      </w:tr>
    </w:tbl>
    <w:bookmarkEnd w:id="485"/>
    <w:bookmarkStart w:id="486" w:name="X83c29885958ecfa999b57c41a46b3e4110ce983"/>
    <w:p>
      <w:pPr>
        <w:pStyle w:val="Heading2"/>
      </w:pPr>
      <w:r>
        <w:t>Inputs: an unchanged base catastrophe loss and a newly activated governance-lock extension containing zero loss in the tested scenario. Expected output: the base-profile loss and CVaR remain unchanged after the extension is activated; the extension is evaluated separately; a base-profile failure cannot become a pass through extension-weight renormalization. Conformance result: FAIL if adding extension cells lowers the base-profile result or rescues its failure.</w:t>
      </w:r>
    </w:p>
    <w:p>
      <w:pPr>
        <w:pStyle w:val="Heading2"/>
      </w:pPr>
      <w:r>
        <w:t>R.1B Catastrophe-profile non-dilution test</w:t>
      </w:r>
    </w:p>
    <w:p>
      <w:pPr>
        <w:pStyle w:val="Heading2"/>
      </w:pPr>
      <w:r>
        <w:t>Inputs: a Tier 1 or Tier 2 option with a complete catastrophe-relevance assessment addressing every Section 8.1.1 trigger; no trigger is plausible inside the declared evidence boundary; reviewer status and reopen triggers are recorded. Expected output: TRC_NOT_TRIGGERED; no CVaR value is fabricated; the option may proceed to CSV if RG and RF/NCRC permit. FAIL case: the same token is emitted without the assessment, evidence boundary, or reopen triggers. Conformance result: PASS only if the complete case qualifies and the incomplete case is rejected.</w:t>
      </w:r>
    </w:p>
    <w:p>
      <w:pPr>
        <w:pStyle w:val="Heading2"/>
      </w:pPr>
      <w:r>
        <w:t>R.1A TRC_NOT_TRIGGERED qualification test</w:t>
      </w:r>
    </w:p>
    <w:p>
      <w:pPr>
        <w:pStyle w:val="Heading2"/>
      </w:pPr>
      <w:r>
        <w:t>R.2 TRC CVaR discrete edge case (exact tail-mass boundary)</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1033"/>
        <w:gridCol w:w="6886"/>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Purpose</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Verify Appendix D.7 discrete CVaR when the tail probability mass boundary is met exactly.</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Setup</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Tail level α = 0.90 (tail mass = 0.10). Loss L(a,s) computed per Section 8.4 from catastrophe cells.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Scenario set</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scenario 1: p=0.90, L=0.00; scenario 2: p=0.10, L=1.00.</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Expected VaR_α</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VaR_0.90 = 0.00.</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Expected CVaR_α</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CVaR_0.90 = 1.00.</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Expected TRC</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If τ_TRC = 0.10, then CVaR=1.00 &gt; 0.10 so option FAILS TRC.</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Notes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Any implementation returning CVaR=0.10 or averaging across non-tail mass is incorrect.</w:t>
            </w:r>
          </w:p>
        </w:tc>
      </w:tr>
    </w:tbl>
    <w:bookmarkEnd w:id="486"/>
    <w:bookmarkStart w:id="487" w:name="X7b111e6d8ea0864d783b27a8ce8e5cc6976f058"/>
    <w:p>
      <w:pPr>
        <w:pStyle w:val="Heading2"/>
      </w:pPr>
      <w:r>
        <w:t xml:space="preserve">R.3 Non-maskable rights/catastrophe invalidation test (masking trigger)</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636"/>
        <w:gridCol w:w="7283"/>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Purpose</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Ensure validators reject any run that masks a non-maskable cell (rights or catastrophe) in RLS aggregation.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Setup</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Using the canonical rights coverage sets (Appendix C.2), select any rights-covered cell (for example, (u=U₁, d=Health), which is covered by BODY). In the PCC applicability mask, declare m(u,d)=0 for that same rights-covered cell.</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Expected audit flag</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RIGHTS_CELL_MASKED_INVALID MUST be set.</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Expected PCC status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PCC is INVALID.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Expected conformance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Tier 1-3 conformance claim MUST fail; the validator MUST reject.</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Notes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Apply analogously for CATASTROPHE_CELL_MASKED_INVALID when masking any cell in C_cat.</w:t>
            </w:r>
          </w:p>
        </w:tc>
      </w:tr>
    </w:tbl>
    <w:bookmarkEnd w:id="487"/>
    <w:bookmarkStart w:id="488" w:name="r.4-plss-floor-preservation-test."/>
    <w:p>
      <w:pPr>
        <w:pStyle w:val="Heading2"/>
      </w:pPr>
      <w:r>
        <w:t xml:space="preserve">R.4 PLSS floor-preservation test.</w:t>
      </w:r>
    </w:p>
    <w:p>
      <w:pPr>
        <w:pStyle w:val="FirstParagraph"/>
      </w:pPr>
      <w:r>
        <w:t>Inputs: constitutional floors = (0.20, 0.06, 0.06, 0.06, 0.08, 0.10, 0.10); declared q = (0.95, 0.85, 0.55, 0.50, 0.10, 0.03, 0.02); operator = OTHER_DECLARED: DIRECT_Q_NORMALIZATION_V1, which normalizes the declared q vector directly; residual mass = 0.34. Expected output: w^PLSS ≈ (0.308, 0.156, 0.122, 0.117, 0.091, 0.103, 0.102) with sum = 1.000 (±0.001) and each component ≥ its floor. Expected flags: none. Conformance result: PASS only if both floor-preservation and normalization hold.</w:t>
      </w:r>
    </w:p>
    <w:bookmarkEnd w:id="488"/>
    <w:bookmarkStart w:id="489" w:name="r.5-plss-admissibility-invariance-test."/>
    <w:p>
      <w:pPr>
        <w:pStyle w:val="Heading2"/>
      </w:pPr>
      <w:r>
        <w:t xml:space="preserve">R.5 PLSS admissibility-invariance test.</w:t>
      </w:r>
    </w:p>
    <w:p>
      <w:pPr>
        <w:pStyle w:val="FirstParagraph"/>
      </w:pPr>
      <w:r>
        <w:t xml:space="preserve">Inputs: a fixed option set with unchanged RF/NCRC, TRC, and CSV inputs; run the same case twice using two valid PLSS prominence vectors q_A and q_B that produce different w^PLSS vectors. Expected output: NCRC(a), TRC(a), and Containment(a) remain identical across the two runs for every option; only RLS ranking may change among already selectable options. Expected flags: none. Conformance result: PASS only if admissibility and selectability sets are invariant.</w:t>
      </w:r>
    </w:p>
    <w:bookmarkEnd w:id="489"/>
    <w:bookmarkStart w:id="490" w:name="r.6-plss-all-zero-q_u-fallback-test."/>
    <w:p>
      <w:pPr>
        <w:pStyle w:val="Heading2"/>
      </w:pPr>
      <w:r>
        <w:t xml:space="preserve">R.6 PLSS all-zero q_u fallback test.</w:t>
      </w:r>
    </w:p>
    <w:p>
      <w:pPr>
        <w:pStyle w:val="FirstParagraph"/>
      </w:pPr>
      <w:r>
        <w:t xml:space="preserve">Inputs: q = (0,0,0,0,0,0,0), constitutional floors as in R.4, no alternative fallback declared. Expected output: the residual 0.34 is allocated uniformly, producing w^PLSS ≈ (0.2486, 0.1086, 0.1086, 0.1086, 0.1286, 0.1486, 0.1486), sum = 1.000 (±0.001). Expected flags: none. Conformance result: PASS only if uniform residual fallback is applied or a governed alternative fallback is explicitly declared.</w:t>
      </w:r>
    </w:p>
    <w:bookmarkEnd w:id="490"/>
    <w:bookmarkStart w:id="491" w:name="Xf5ab3c66d088c52bcec0c4e4a2d9ab5c580e2ea"/>
    <w:p>
      <w:pPr>
        <w:pStyle w:val="Heading2"/>
      </w:pPr>
      <w:r>
        <w:t xml:space="preserve">R.7 Reduced-scope attestation pass/fail test.</w:t>
      </w:r>
    </w:p>
    <w:p>
      <w:pPr>
        <w:pStyle w:val="FirstParagraph"/>
      </w:pPr>
      <w:r>
        <w:t xml:space="preserve">Inputs: Mode = REDUCED_SCOPE with fewer than 7 active scopes. PASS case requires Scope Coverage Declaration, blind-spot statement, escalation triggers, and all three Admissibility Attestation booleans present with required values. FAIL case omits one required attestation or blind-spot statement. Expected output: PASS case may continue; FAIL case is non-conformant and MUST trigger the relevant reduced-scope integrity response.</w:t>
      </w:r>
    </w:p>
    <w:bookmarkEnd w:id="491"/>
    <w:bookmarkStart w:id="492" w:name="r.8-gate-critical-unknown-handling-test."/>
    <w:p>
      <w:pPr>
        <w:pStyle w:val="Heading2"/>
      </w:pPr>
      <w:r>
        <w:t xml:space="preserve">R.8 Gate-critical unknown handling test.</w:t>
      </w:r>
    </w:p>
    <w:p>
      <w:pPr>
        <w:pStyle w:val="FirstParagraph"/>
      </w:pPr>
      <w:r>
        <w:t xml:space="preserve">Inputs: (A) UNKNOWN_IMPACT in a rights-covered cell in C_r; (B) UNKNOWN_IMPACT in a catastrophe-covered cell in C_cat. Expected output: phantom fallback alone is prohibited. The PCC must record the corresponding audit flag plus either a governed conservative bound or a rerun / downgrade / escalation disposition. Expected flags: RIGHTS_CELL_UNKNOWN_GATE_CRITICAL for case A; CATASTROPHE_CELL_UNKNOWN_GATE_CRITICAL for case B. Conformance result: FAIL if gate resolution is attempted through phantom fallback alone.</w:t>
      </w:r>
    </w:p>
    <w:bookmarkEnd w:id="492"/>
    <w:bookmarkStart w:id="493" w:name="X1b8f9ad4259c0d1590dc99fbbb893bfc0ae969e"/>
    <w:p>
      <w:pPr>
        <w:pStyle w:val="Heading2"/>
      </w:pPr>
      <w:r>
        <w:t xml:space="preserve">R.9 Non-maskable floor-baseline persistence test.</w:t>
      </w:r>
    </w:p>
    <w:p>
      <w:pPr>
        <w:pStyle w:val="FirstParagraph"/>
      </w:pPr>
      <w:r>
        <w:t xml:space="preserve">Inputs: a rights or catastrophe cell remains in RLS aggregation under the non-maskable persistence rule. PASS case uses floor-reference baseline in welfare scoring or declares a governed dual-baseline exception block. FAIL case uses only status-quo welfare baseline with no governed exception. Expected output: PASS case accepted; FAIL case rejected as non-conformant.</w:t>
      </w:r>
    </w:p>
    <w:bookmarkEnd w:id="493"/>
    <w:bookmarkStart w:id="494" w:name="r.10-plss-validator-disclosure-test."/>
    <w:p>
      <w:pPr>
        <w:pStyle w:val="Heading2"/>
      </w:pPr>
      <w:r>
        <w:t xml:space="preserve">R.10 PLSS validator disclosure test.</w:t>
      </w:r>
    </w:p>
    <w:p>
      <w:pPr>
        <w:pStyle w:val="FirstParagraph"/>
      </w:pPr>
      <w:r>
        <w:t xml:space="preserve">Inputs: a PLSS run with q_u, operator, PCC.PLSS block, and escalation review present. PASS case includes q_u for all scopes, operator declaration, LSS declaration, weight vector, binary posture classification, escalation-trigger assessment, and fallback declaration. FAIL case omits any required field or uses undefined posture vocabulary. Conformance result: PASS only if the full PCC.PLSS disclosure surface is present and internally consistent.</w:t>
      </w:r>
    </w:p>
    <w:bookmarkEnd w:id="494"/>
    <w:bookmarkStart w:id="495" w:name="X03354d7bbbe2845b467816d299bf4ee55ce9b54"/>
    <w:p>
      <w:pPr>
        <w:pStyle w:val="Heading2"/>
      </w:pPr>
      <w:r>
        <w:t xml:space="preserve">R.11 Normative input provenance enforcement test.</w:t>
      </w:r>
    </w:p>
    <w:p>
      <w:pPr>
        <w:pStyle w:val="FirstParagraph"/>
      </w:pPr>
      <w:r>
        <w:t xml:space="preserve">Inputs: a run in which an enabling condition or rights-relevant state materially affects admissibility or selection, but no corresponding PCC.NormativeInputRegister entry is present.</w:t>
      </w:r>
    </w:p>
    <w:p>
      <w:pPr>
        <w:pStyle w:val="BodyText"/>
      </w:pPr>
      <w:r>
        <w:t xml:space="preserve">Expected output: validator sets NORMATIVE_INPUT_PROVENANCE_MISSING and rejects the run as non-conformant.</w:t>
      </w:r>
    </w:p>
    <w:p>
      <w:pPr>
        <w:pStyle w:val="BodyText"/>
      </w:pPr>
      <w:r>
        <w:t xml:space="preserve">PASS case: the same run includes a complete NormativeInputRegister entry with evidence basis, affected objects, and, where applicable, precautionary or governed interpretation basis.</w:t>
      </w:r>
    </w:p>
    <w:p>
      <w:pPr>
        <w:pStyle w:val="BodyText"/>
      </w:pPr>
      <w:r>
        <w:t xml:space="preserve">Conformance result: PASS only if the validator distinguishes the complete and incomplete cases correctly.</w:t>
      </w:r>
    </w:p>
    <w:bookmarkEnd w:id="495"/>
    <w:bookmarkStart w:id="496" w:name="X342d827a35e00a05b8c7861f34acc9275021574"/>
    <w:p>
      <w:pPr>
        <w:pStyle w:val="Heading2"/>
      </w:pPr>
      <w:r>
        <w:t xml:space="preserve">R.12 SGP v8.3 human FPP recognition test.</w:t>
      </w:r>
    </w:p>
    <w:p>
      <w:pPr>
        <w:pStyle w:val="FirstParagraph"/>
      </w:pPr>
      <w:r>
        <w:t xml:space="preserve">Inputs: stakeholder instance k is a human person H; FPP(H)=1; MPS may be NOT EVALUATED. Expected output: RippleLogic uses Welfare interval [1.0,1.0]; Base stream remains h_{k,base}:=1.0 and the human welfare stream remains h_{k,welfare}:=1.0; no admissibility layer is altered. PASS only if no performance or missing-MPS result downgrades protection.</w:t>
      </w:r>
    </w:p>
    <w:bookmarkEnd w:id="496"/>
    <w:bookmarkStart w:id="497" w:name="Xb9fe4bcc8ec061de8bbc3ddbe2cb172971dcb4e"/>
    <w:p>
      <w:pPr>
        <w:pStyle w:val="Heading2"/>
      </w:pPr>
      <w:r>
        <w:t xml:space="preserve">R.12A humanity collective RMCP-P100 non-collapse test.</w:t>
      </w:r>
    </w:p>
    <w:p>
      <w:pPr>
        <w:pStyle w:val="FirstParagraph"/>
      </w:pPr>
      <w:r>
        <w:t xml:space="preserve">Inputs: humanity is evaluated as a collective RMCP-P100 calibration anchor; an individual human has unknown or limited individual ICP/RMCP; no SPR or lawful mandate is supplied. Expected output: every human retains FPP-100; the collective RMCP record remains informative; no individual-capacity inflation, CMIU membership, command authority, or role assignment is inferred. PASS only if the dual-anchor distinction is preserved.</w:t>
      </w:r>
    </w:p>
    <w:bookmarkEnd w:id="497"/>
    <w:bookmarkStart w:id="498" w:name="r.12b-open-cross-substrate-p100-test."/>
    <w:p>
      <w:pPr>
        <w:pStyle w:val="Heading2"/>
      </w:pPr>
      <w:r>
        <w:t xml:space="preserve">R.12B open cross-substrate P100 test.</w:t>
      </w:r>
    </w:p>
    <w:p>
      <w:pPr>
        <w:pStyle w:val="FirstParagraph"/>
      </w:pPr>
      <w:r>
        <w:t xml:space="preserve">Inputs: a biological, digital, hybrid, collective, or extraterrestrial candidate has a valid RMCP profile at least functionally equivalent to the human collective anchor, with independent review and critical-dimension floors satisfied. Expected output: P100 MAY be assigned without human-likeness requirements; the candidate does not receive FPP, CMIU membership, or authority solely from P100; superior capacity remains represented inside P100 rather than creating a 101 caste. PASS only if the plateau is open and non-dominating.</w:t>
      </w:r>
    </w:p>
    <w:bookmarkEnd w:id="498"/>
    <w:bookmarkStart w:id="499" w:name="r.13-high-mps-low-gpr-separation-test."/>
    <w:p>
      <w:pPr>
        <w:pStyle w:val="Heading2"/>
      </w:pPr>
      <w:r>
        <w:t xml:space="preserve">R.13 High MPS / low GPR separation test.</w:t>
      </w:r>
    </w:p>
    <w:p>
      <w:pPr>
        <w:pStyle w:val="FirstParagraph"/>
      </w:pPr>
      <w:r>
        <w:t xml:space="preserve">Inputs: valid SGP record reports MPS-3 interval [0.60,0.79], GPR-1, no SPR role. Expected output: strong welfare and integrity protection;</w:t>
      </w:r>
      <w:r>
        <w:t xml:space="preserve"> </w:t>
      </w:r>
      <w:r>
        <w:rPr>
          <w:rStyle w:val="VerbatimChar"/>
        </w:rPr>
        <w:t xml:space="preserve">h=1</w:t>
      </w:r>
      <w:r>
        <w:t xml:space="preserve"> </w:t>
      </w:r>
      <w:r>
        <w:t xml:space="preserve">is the primary Welfare-stream inclusion posture.</w:t>
      </w:r>
      <w:r>
        <w:t xml:space="preserve"> </w:t>
      </w:r>
      <w:r>
        <w:rPr>
          <w:rStyle w:val="VerbatimChar"/>
        </w:rPr>
        <w:t xml:space="preserve">h=0</w:t>
      </w:r>
      <w:r>
        <w:t xml:space="preserve"> </w:t>
      </w:r>
      <w:r>
        <w:t xml:space="preserve">is evaluated only where exclusion remains evidentially admissible and decision-material under the valid SGP record. The values 0.60 and 0.79 are evidence-support interval endpoints and MUST NOT be inserted as welfare multipliers. Low GPR does not lower protection; no authority is inferred.</w:t>
      </w:r>
    </w:p>
    <w:bookmarkEnd w:id="499"/>
    <w:bookmarkStart w:id="500" w:name="X176e51f5ad5f529c62a132a1caf4483a5031b5b"/>
    <w:p>
      <w:pPr>
        <w:pStyle w:val="Heading2"/>
      </w:pPr>
      <w:r>
        <w:t xml:space="preserve">R.14 High ICP / low MPS non-inference test.</w:t>
      </w:r>
    </w:p>
    <w:p>
      <w:pPr>
        <w:pStyle w:val="FirstParagraph"/>
      </w:pPr>
      <w:r>
        <w:t xml:space="preserve">Inputs: versioned AI system has high ICP in selected domains, MPS-0/1 with low confidence, FPP=0. Expected output: ICP may support competence analysis but MUST NOT raise MPS, create FPP, or grant authority. Any SPR role remains separately gated.</w:t>
      </w:r>
    </w:p>
    <w:bookmarkEnd w:id="500"/>
    <w:bookmarkStart w:id="501" w:name="r.15-mps-hypothesis-sensitivity-test."/>
    <w:p>
      <w:pPr>
        <w:pStyle w:val="Heading2"/>
      </w:pPr>
      <w:r>
        <w:t xml:space="preserve">R.15 MPS hypothesis-sensitivity test.</w:t>
      </w:r>
    </w:p>
    <w:p>
      <w:pPr>
        <w:pStyle w:val="FirstParagraph"/>
      </w:pPr>
      <w:r>
        <w:t xml:space="preserve">Inputs: an otherwise valid run whose RLS preference changes across the governed welfare-inclusion hypotheses required by a stakeholder’s MPS evidence record. Expected output:</w:t>
      </w:r>
      <w:r>
        <w:t xml:space="preserve"> </w:t>
      </w:r>
      <w:r>
        <w:rPr>
          <w:rStyle w:val="VerbatimChar"/>
        </w:rPr>
        <w:t xml:space="preserve">MPS_HYPOTHESIS_SENSITIVE</w:t>
      </w:r>
      <w:r>
        <w:t xml:space="preserve">; PCC logs affected outputs and uses a permitted disposition. FAIL if a convenient intermediate coefficient is selected or hypothesis sensitivity is suppressed.</w:t>
      </w:r>
    </w:p>
    <w:bookmarkEnd w:id="501"/>
    <w:bookmarkStart w:id="502" w:name="r.16-fpp-without-cmiu-or-authority-test."/>
    <w:p>
      <w:pPr>
        <w:pStyle w:val="Heading2"/>
      </w:pPr>
      <w:r>
        <w:t xml:space="preserve">R.16 FPP without CMIU or authority test.</w:t>
      </w:r>
    </w:p>
    <w:p>
      <w:pPr>
        <w:pStyle w:val="FirstParagraph"/>
      </w:pPr>
      <w:r>
        <w:t xml:space="preserve">Inputs: non-human entity has explicit FPP and [1,1] welfare interval, but no GPR/SPR or institutional mandate. Expected output: full protection recognized; no CMIU membership, office, command, or consequential authority inferred.</w:t>
      </w:r>
    </w:p>
    <w:bookmarkEnd w:id="502"/>
    <w:bookmarkStart w:id="503" w:name="Xf581a3ca60c68cc4307dd82224e3249203fe922"/>
    <w:p>
      <w:pPr>
        <w:pStyle w:val="Heading2"/>
      </w:pPr>
      <w:r>
        <w:t xml:space="preserve">R.17 Missing SGP binding integrity fail test.</w:t>
      </w:r>
    </w:p>
    <w:p>
      <w:pPr>
        <w:pStyle w:val="FirstParagraph"/>
      </w:pPr>
      <w:r>
        <w:t xml:space="preserve">Inputs: run claims SGP-aware protection or welfare-hypothesis sensitivity but omits the valid record, target boundary, MPS band/interval, or required hypotheses evaluated. Expected output: PCC INVALID with SGP_BINDING_INTEGRITY_FAIL; no silent fallback to MPS-0, zero, a convenient coefficient, or a v7 scalar.</w:t>
      </w:r>
    </w:p>
    <w:bookmarkEnd w:id="503"/>
    <w:bookmarkStart w:id="504" w:name="r.18-legacy-v7-non-equivalence-test."/>
    <w:p>
      <w:pPr>
        <w:pStyle w:val="Heading2"/>
      </w:pPr>
      <w:r>
        <w:t xml:space="preserve">R.18 Legacy v7 non-equivalence test.</w:t>
      </w:r>
    </w:p>
    <w:p>
      <w:pPr>
        <w:pStyle w:val="FirstParagraph"/>
      </w:pPr>
      <w:r>
        <w:t xml:space="preserve">Inputs: only a pinned v7</w:t>
      </w:r>
      <w:r>
        <w:t xml:space="preserve"> </w:t>
      </w:r>
      <w:r>
        <w:rPr>
          <w:rStyle w:val="VerbatimChar"/>
        </w:rPr>
        <w:t xml:space="preserve">SG_norm(E)=0.84</w:t>
      </w:r>
      <w:r>
        <w:t xml:space="preserve"> </w:t>
      </w:r>
      <w:r>
        <w:t xml:space="preserve">record is supplied. Expected output: record remains historical/audit-visible; RippleLogic refuses translation to MPS/FPP/GPR/SPR/ICP/RMCP/P100 without documented v8.3 re-evaluation. No current SGP-aware weighting claim is permitted.</w:t>
      </w:r>
    </w:p>
    <w:bookmarkEnd w:id="504"/>
    <w:bookmarkStart w:id="505" w:name="X58ce73998e33e903903d05def7b7cbe25110f2e"/>
    <w:p>
      <w:pPr>
        <w:pStyle w:val="Heading2"/>
      </w:pPr>
      <w:r>
        <w:t xml:space="preserve">R.19 End-to-end cascade integration test (Tier 2+, complete gate sequence).</w:t>
      </w:r>
    </w:p>
    <w:p>
      <w:pPr>
        <w:pStyle w:val="FirstParagraph"/>
      </w:pPr>
      <w:r>
        <w:t xml:space="preserve">Purpose: Verify that an implementation correctly executes the full cascade from impact construction through NCRC, TRC, CSV, and RLS on a single option set, with expected intermediate and final outputs at every gate.</w:t>
      </w:r>
    </w:p>
    <w:bookmarkEnd w:id="505"/>
    <w:bookmarkStart w:id="506" w:name="Xb0338d0bc5d363b4ad06aca589cf7c1550e8ce5"/>
    <w:p>
      <w:pPr>
        <w:pStyle w:val="Heading2"/>
      </w:pPr>
      <w:r>
        <w:t xml:space="preserve">R.19 scope limitation (Normative for this vector). R.19 is a reference test vector for arithmetic and cascade-integration conformance, not a complete claim-bearing TRC deployment record. Its</w:t>
      </w:r>
      <w:r>
        <w:t xml:space="preserve"> </w:t>
      </w:r>
      <w:r>
        <w:t xml:space="preserve">“</w:t>
      </w:r>
      <w:r>
        <w:t xml:space="preserve">expected audit flags: none</w:t>
      </w:r>
      <w:r>
        <w:t xml:space="preserve">”</w:t>
      </w:r>
      <w:r>
        <w:t xml:space="preserve"> </w:t>
      </w:r>
      <w:r>
        <w:t xml:space="preserve">means none are expected for the stated simplified vector inputs. In real Tier 2-3 claim-bearing runs, Appendix D mandatory tail categories, probability floors, and any required justifications or audit flags remain fully binding.</w:t>
      </w:r>
    </w:p>
    <w:p>
      <w:pPr>
        <w:pStyle w:val="FirstParagraph"/>
      </w:pPr>
      <w:r>
        <w:t xml:space="preserve">Decision context: Organisation evaluating three AI deployment governance options.</w:t>
      </w:r>
    </w:p>
    <w:bookmarkEnd w:id="506"/>
    <w:bookmarkStart w:id="507" w:name="r.19.1-run-configuration"/>
    <w:p>
      <w:pPr>
        <w:pStyle w:val="Heading2"/>
      </w:pPr>
      <w:r>
        <w:t xml:space="preserve">R.19.1 Run configuration</w:t>
      </w:r>
    </w:p>
    <w:p>
      <w:pPr>
        <w:pStyle w:val="FirstParagraph"/>
      </w:pPr>
      <w:r>
        <w:t xml:space="preserve">Propagation mode: NONE.</w:t>
      </w:r>
    </w:p>
    <w:p>
      <w:pPr>
        <w:pStyle w:val="BodyText"/>
      </w:pPr>
      <w:r>
        <w:t xml:space="preserve">Saturation: beta = 2 (direct), beta_prop = 1 (not used under NONE).</w:t>
      </w:r>
    </w:p>
    <w:p>
      <w:pPr>
        <w:pStyle w:val="BodyText"/>
      </w:pPr>
      <w:r>
        <w:t xml:space="preserve">Subgroup limitation: gamma_subgroup = 1.5 (conservative bound for rights-covered cells).</w:t>
      </w:r>
    </w:p>
    <w:p>
      <w:pPr>
        <w:pStyle w:val="BodyText"/>
      </w:pPr>
      <w:r>
        <w:t xml:space="preserve">TRC parameters: alpha = 0.95 (tail mass = 0.05), tau_TRC = 0.20 (organisational context).</w:t>
      </w:r>
    </w:p>
    <w:p>
      <w:pPr>
        <w:pStyle w:val="BodyText"/>
      </w:pPr>
      <w:r>
        <w:t xml:space="preserve">Containment: tau_c = -0.10, theta_pos = 0.05, D_c = 2, v_d^cont = 1/7 (uniform).</w:t>
      </w:r>
    </w:p>
    <w:p>
      <w:pPr>
        <w:pStyle w:val="BodyText"/>
      </w:pPr>
      <w:r>
        <w:t xml:space="preserve">Weights: uniform interim (Section 13.1 floors plus uniform residual allocation per Appendix P).</w:t>
      </w:r>
    </w:p>
    <w:p>
      <w:pPr>
        <w:pStyle w:val="BodyText"/>
      </w:pPr>
      <w:r>
        <w:t xml:space="preserve">Union weights: w = (0.248571, 0.108571, 0.108571, 0.108571, 0.128571, 0.148571, 0.148571).</w:t>
      </w:r>
    </w:p>
    <w:p>
      <w:pPr>
        <w:pStyle w:val="BodyText"/>
      </w:pPr>
      <w:r>
        <w:t xml:space="preserve">Dimension weights: v = (0.137143, 0.157143, 0.137143, 0.137143, 0.157143, 0.117143, 0.157143).</w:t>
      </w:r>
    </w:p>
    <w:p>
      <w:pPr>
        <w:pStyle w:val="BodyText"/>
      </w:pPr>
      <w:r>
        <w:t xml:space="preserve">Rounding convention: displayed weights are rounded to six decimal places. Reproduction SHOULD use the displayed values for this public vector; the resulting sums may differ from 1 only by the displayed rounding tolerance.</w:t>
      </w:r>
    </w:p>
    <w:p>
      <w:pPr>
        <w:pStyle w:val="BodyText"/>
      </w:pPr>
      <w:r>
        <w:t xml:space="preserve">SGP: not applicable (all stakeholders human; h_k=1 throughout).</w:t>
      </w:r>
    </w:p>
    <w:bookmarkEnd w:id="507"/>
    <w:bookmarkStart w:id="508" w:name="Xe116f2c1c927682cd53e1f64b31ab3cd4d751c5"/>
    <w:p>
      <w:pPr>
        <w:pStyle w:val="Heading2"/>
      </w:pPr>
      <w:r>
        <w:t xml:space="preserve">R.19.2 Explicitly modeled nonzero cells and active-mask posture</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931"/>
        <w:gridCol w:w="2678"/>
        <w:gridCol w:w="2562"/>
        <w:gridCol w:w="1747"/>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Cell</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Scope x Dimension</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Rights coverage</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Catastrophe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U1xD5</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Self x Agency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LBTY, DIGN, INFO</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U4xD1</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Organisation x Material</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U4xD5</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Organisation x Agency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LBTY, DIGN, PROC, INFO</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U5xD5</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Polity x Agency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LBTY, DIGN, PROC, INFO</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U6xD2</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Humanity x Health</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LIFE, BODY, NEED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C_cat</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U6xD5</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Humanity x Agency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LBTY, DIGN, PROC, INFO</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U6xD7</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Humanity x Environment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LIFE, ECOL</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C_cat</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U7xD7</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Biosphere x Environment</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ECOL</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C_cat</w:t>
            </w:r>
          </w:p>
        </w:tc>
      </w:tr>
    </w:tbl>
    <w:p>
      <w:pPr>
        <w:pStyle w:val="BodyText"/>
      </w:pPr>
      <w:r>
        <w:t xml:space="preserve">The full 49-cell RLS mask is active for this arithmetic vector: m(u,d)=1 for every cell, so the effective active weight mass is Q=1 under κ(u,d)=1. The eight cells above are the explicitly modeled gate-relevant or nonzero cells. Every other cell is an explicit evidence-backed baseline-zero entry, including all required rights-covered and catastrophe cells. Catastrophe weights: omega=1/3 each (uniform over C_cat).</w:t>
      </w:r>
    </w:p>
    <w:bookmarkEnd w:id="508"/>
    <w:bookmarkStart w:id="509" w:name="r.19.3-options-and-i_prop_base-values"/>
    <w:p>
      <w:pPr>
        <w:pStyle w:val="Heading2"/>
      </w:pPr>
      <w:r>
        <w:t xml:space="preserve">R.19.3 Options and I_prop_base values</w:t>
      </w:r>
    </w:p>
    <w:p>
      <w:pPr>
        <w:pStyle w:val="FirstParagraph"/>
      </w:pPr>
      <w:r>
        <w:t xml:space="preserve">Option A (deploy without safeguards):</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3960"/>
        <w:gridCol w:w="3960"/>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Cell</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I_prop_base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U1xD5</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-0.70</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U4xD1</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+0.30</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U4xD5</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-0.50</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U5xD5</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-0.35</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U6xD2</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-0.05</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U6xD5</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-0.20</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U6xD7</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-0.02</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U7xD7</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0.00</w:t>
            </w:r>
          </w:p>
        </w:tc>
      </w:tr>
    </w:tbl>
    <w:p>
      <w:pPr>
        <w:pStyle w:val="BodyText"/>
      </w:pPr>
      <w:r>
        <w:t xml:space="preserve">Option B (safeguards plus aggressive scaling):</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3960"/>
        <w:gridCol w:w="3960"/>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Cell</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I_prop_base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U1xD5</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-0.10</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U4xD1</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+0.25</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U4xD5</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+0.15</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U5xD5</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+0.10</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U6xD2</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-0.03</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U6xD5</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+0.05</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U6xD7</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-0.01</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U7xD7</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0.00</w:t>
            </w:r>
          </w:p>
        </w:tc>
      </w:tr>
    </w:tbl>
    <w:p>
      <w:pPr>
        <w:pStyle w:val="BodyText"/>
      </w:pPr>
      <w:r>
        <w:t xml:space="preserve">Option C (safeguards plus measured rollout):</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3960"/>
        <w:gridCol w:w="3960"/>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Cell</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I_prop_base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U1xD5</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+0.05</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U4xD1</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+0.30</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U4xD5</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+0.12</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U5xD5</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+0.08</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U6xD2</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0.00</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U6xD5</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+0.03</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U6xD7</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0.00</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U7xD7</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0.00</w:t>
            </w:r>
          </w:p>
        </w:tc>
      </w:tr>
    </w:tbl>
    <w:bookmarkEnd w:id="509"/>
    <w:bookmarkStart w:id="510" w:name="r.19.4-expected-ncrc-outcomes"/>
    <w:p>
      <w:pPr>
        <w:pStyle w:val="Heading2"/>
      </w:pPr>
      <w:r>
        <w:t xml:space="preserve">R.19.4 Expected NCRC outcomes</w:t>
      </w:r>
    </w:p>
    <w:p>
      <w:pPr>
        <w:pStyle w:val="FirstParagraph"/>
      </w:pPr>
      <w:r>
        <w:t xml:space="preserve">The table displays the floor channel</w:t>
      </w:r>
      <w:r>
        <w:t xml:space="preserve"> </w:t>
      </w:r>
      <w:r>
        <w:rPr>
          <w:rStyle w:val="VerbatimChar"/>
        </w:rPr>
        <w:t xml:space="preserve">v_r^floor</w:t>
      </w:r>
      <w:r>
        <w:t xml:space="preserve">. For this deterministic vector,</w:t>
      </w:r>
      <w:r>
        <w:t xml:space="preserve"> </w:t>
      </w:r>
      <w:r>
        <w:rPr>
          <w:rStyle w:val="VerbatimChar"/>
        </w:rPr>
        <w:t xml:space="preserve">v_r^cat=0</w:t>
      </w:r>
      <w:r>
        <w:t xml:space="preserve">,</w:t>
      </w:r>
      <w:r>
        <w:t xml:space="preserve"> </w:t>
      </w:r>
      <w:r>
        <w:rPr>
          <w:rStyle w:val="VerbatimChar"/>
        </w:rPr>
        <w:t xml:space="preserve">v_r^risk=0</w:t>
      </w:r>
      <w:r>
        <w:t xml:space="preserve">,</w:t>
      </w:r>
      <w:r>
        <w:t xml:space="preserve"> </w:t>
      </w:r>
      <w:r>
        <w:rPr>
          <w:rStyle w:val="VerbatimChar"/>
        </w:rPr>
        <w:t xml:space="preserve">rights_evidence_status=COMPLETE</w:t>
      </w:r>
      <w:r>
        <w:t xml:space="preserve">, and all required severe-hazard fields are complete for A, B, and C. The final NCRC status is the conjunction of the floor, categorical, severe-risk, and evidence-completeness conditions.</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1228"/>
        <w:gridCol w:w="1502"/>
        <w:gridCol w:w="2184"/>
        <w:gridCol w:w="1638"/>
        <w:gridCol w:w="1365"/>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Right</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theta_r</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Binding cell</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I_rights</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v_r^floor(A)</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LIFE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-0.90</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U6xD2</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-0.075</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0.000</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BODY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-0.70</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U6xD2</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-0.075</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0.000</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LBTY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-0.65</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U1xD5</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-1.000</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0.350</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NEED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-0.50</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U6xD2</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-0.075</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0.000</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DIGN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-0.55</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U1xD5</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-1.000</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0.450</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PROC</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-0.45</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U4xD5</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-0.750</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0.300</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INFO</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-0.40</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U1xD5</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-1.000</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0.600</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ECOL</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-0.65</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U6xD7</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-0.030</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0.000</w:t>
            </w:r>
          </w:p>
        </w:tc>
      </w:tr>
    </w:tbl>
    <w:p>
      <w:pPr>
        <w:pStyle w:val="BodyText"/>
      </w:pPr>
      <w:r>
        <w:t xml:space="preserve">NCRC(A) = FALSE. Violations: LBTY, DIGN, PROC, INFO.</w:t>
      </w:r>
    </w:p>
    <w:p>
      <w:pPr>
        <w:pStyle w:val="BodyText"/>
      </w:pPr>
      <w:r>
        <w:t xml:space="preserve">Option B (expected: PASS): worst relevant right values remain above thresholds; NCRC(B) = TRUE.</w:t>
      </w:r>
    </w:p>
    <w:p>
      <w:pPr>
        <w:pStyle w:val="BodyText"/>
      </w:pPr>
      <w:r>
        <w:t xml:space="preserve">Option C (expected: PASS): all I_rights values are non-negative or mildly negative and remain above thresholds; NCRC(C) = TRUE.</w:t>
      </w:r>
    </w:p>
    <w:p>
      <w:pPr>
        <w:pStyle w:val="BodyText"/>
      </w:pPr>
      <w:r>
        <w:t xml:space="preserve">A_NCRC = {B, C}.</w:t>
      </w:r>
    </w:p>
    <w:bookmarkEnd w:id="510"/>
    <w:bookmarkStart w:id="511" w:name="r.19.5-expected-trc-outcomes"/>
    <w:p>
      <w:pPr>
        <w:pStyle w:val="Heading2"/>
      </w:pPr>
      <w:r>
        <w:t xml:space="preserve">R.19.5 Expected TRC outcomes</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1584"/>
        <w:gridCol w:w="1584"/>
        <w:gridCol w:w="1584"/>
        <w:gridCol w:w="1584"/>
        <w:gridCol w:w="1584"/>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Scenario</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Category</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p_s</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L(B,s)</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L(C,s)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S1</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Pandemic</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0.05</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0.15</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0.08</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S2</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Infrastructure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0.04</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0.12</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0.06</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S3</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Climate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0.03</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0.10</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0.05</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S4</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Baseline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0.58</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0.02</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0.01</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S5</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Stress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0.30</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0.05</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0.03</w:t>
            </w:r>
          </w:p>
        </w:tc>
      </w:tr>
    </w:tbl>
    <w:p>
      <w:pPr>
        <w:pStyle w:val="BodyText"/>
      </w:pPr>
      <w:r>
        <w:t xml:space="preserve">CVaR computation (tail mass beta = 0.05): Option B = 0.15, PASS. Option C = 0.08, PASS. A_adm = {B, C}.</w:t>
      </w:r>
    </w:p>
    <w:bookmarkEnd w:id="511"/>
    <w:bookmarkStart w:id="512" w:name="r.19.6-expected-containment-outcomes"/>
    <w:p>
      <w:pPr>
        <w:pStyle w:val="Heading2"/>
      </w:pPr>
      <w:r>
        <w:t xml:space="preserve">R.19.6 Expected Containment outcomes</w:t>
      </w:r>
    </w:p>
    <w:p>
      <w:pPr>
        <w:pStyle w:val="FirstParagraph"/>
      </w:pPr>
      <w:r>
        <w:t xml:space="preserve">Option B: S_U4(B) = 0.0571 &gt;= 0.05, so U4 triggers. Anc(U4, D_c=2) = {U5, U6}. Declared DeltaUCI values: DeltaUCI_U5(B) = -0.12; DeltaUCI_U6(B) = -0.05. Therefore M_U4(B) = -0.12 &lt; tau_c = -0.10, so Containment(B) = FALSE.</w:t>
      </w:r>
    </w:p>
    <w:p>
      <w:pPr>
        <w:pStyle w:val="BodyText"/>
      </w:pPr>
      <w:r>
        <w:t xml:space="preserve">Option C: S_U4(C) = 0.0600 &gt;= 0.05, so U4 triggers. Declared DeltaUCI values: DeltaUCI_U5(C) = -0.03; DeltaUCI_U6(C) = +0.02. Therefore M_U4(C) = -0.03 &gt;= -0.10, so Containment(C) = TRUE.</w:t>
      </w:r>
    </w:p>
    <w:p>
      <w:pPr>
        <w:pStyle w:val="BodyText"/>
      </w:pPr>
      <w:r>
        <w:t xml:space="preserve">A_sel = {C}.</w:t>
      </w:r>
    </w:p>
    <w:bookmarkEnd w:id="512"/>
    <w:bookmarkStart w:id="513" w:name="r.19.7-expected-rls-outcome"/>
    <w:p>
      <w:pPr>
        <w:pStyle w:val="Heading2"/>
      </w:pPr>
      <w:r>
        <w:t xml:space="preserve">R.19.7 Expected RLS outcome</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1732"/>
        <w:gridCol w:w="990"/>
        <w:gridCol w:w="990"/>
        <w:gridCol w:w="2227"/>
        <w:gridCol w:w="1980"/>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Cell</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w_u</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v_d</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I_prop_welfare</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Contribution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U1xD5</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0.248571</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0.157143</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+0.05</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+0.001953</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U4xD1</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0.108571</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0.137143</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+0.30</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+0.004467</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U4xD5</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0.108571</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0.157143</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+0.12</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+0.002047</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U5xD5</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0.128571</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0.157143</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+0.08</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+0.001616</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U6xD5</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0.148571</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0.157143</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+0.03</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+0.000700</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All zero cells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0.00</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0.000000</w:t>
            </w:r>
          </w:p>
        </w:tc>
      </w:tr>
    </w:tbl>
    <w:p>
      <w:pPr>
        <w:pStyle w:val="BodyText"/>
      </w:pPr>
      <w:r>
        <w:t xml:space="preserve">RLS(C)=+0.010784 because Q=1 under the full active mask.</w:t>
      </w:r>
    </w:p>
    <w:p>
      <w:pPr>
        <w:pStyle w:val="BodyText"/>
      </w:pPr>
      <w:r>
        <w:t xml:space="preserve">Method B uncertainty derivation. Each of the five nonzero cells contains one welfare instance with c_k=0.85. Because the Section 10.3.2 construction is</w:t>
      </w:r>
      <w:r>
        <w:t xml:space="preserve"> </w:t>
      </w:r>
      <w:r>
        <w:rPr>
          <w:rStyle w:val="VerbatimChar"/>
        </w:rPr>
        <w:t xml:space="preserve">I_prop_welfare=tanh(beta*c_k*x_preconf)</w:t>
      </w:r>
      <w:r>
        <w:t xml:space="preserve"> </w:t>
      </w:r>
      <w:r>
        <w:t xml:space="preserve">for this single-instance vector, the pre-confidence contribution is</w:t>
      </w:r>
      <w:r>
        <w:t xml:space="preserve"> </w:t>
      </w:r>
      <w:r>
        <w:rPr>
          <w:rStyle w:val="VerbatimChar"/>
        </w:rPr>
        <w:t xml:space="preserve">x_preconf=atanh(I_prop_welfare)/(beta*c_k)</w:t>
      </w:r>
      <w:r>
        <w:t xml:space="preserve">. With</w:t>
      </w:r>
      <w:r>
        <w:t xml:space="preserve"> </w:t>
      </w:r>
      <w:r>
        <w:rPr>
          <w:rStyle w:val="VerbatimChar"/>
        </w:rPr>
        <w:t xml:space="preserve">beta=2</w:t>
      </w:r>
      <w:r>
        <w:t xml:space="preserve"> </w:t>
      </w:r>
      <w:r>
        <w:t xml:space="preserve">and</w:t>
      </w:r>
      <w:r>
        <w:t xml:space="preserve"> </w:t>
      </w:r>
      <w:r>
        <w:rPr>
          <w:rStyle w:val="VerbatimChar"/>
        </w:rPr>
        <w:t xml:space="preserve">c_k=0.85</w:t>
      </w:r>
      <w:r>
        <w:t xml:space="preserve">, Method B uses</w:t>
      </w:r>
      <w:r>
        <w:t xml:space="preserve"> </w:t>
      </w:r>
      <w:r>
        <w:rPr>
          <w:rStyle w:val="VerbatimChar"/>
        </w:rPr>
        <w:t xml:space="preserve">sigma(u,d,C)=(1-c_k)*|x_preconf|=0.15*|x_preconf|</w:t>
      </w:r>
      <w:r>
        <w:t xml:space="preserve">. Omitting division by</w:t>
      </w:r>
      <w:r>
        <w:t xml:space="preserve"> </w:t>
      </w:r>
      <w:r>
        <w:rPr>
          <w:rStyle w:val="VerbatimChar"/>
        </w:rPr>
        <w:t xml:space="preserve">c_k</w:t>
      </w:r>
      <w:r>
        <w:t xml:space="preserve"> </w:t>
      </w:r>
      <w:r>
        <w:t xml:space="preserve">would reconstruct post-confidence mass and understate uncertainty. Using q(u,d)=w_u*v_d under the full mask:</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1980"/>
        <w:gridCol w:w="1980"/>
        <w:gridCol w:w="1980"/>
        <w:gridCol w:w="1980"/>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Cell</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x_k</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sigma(u,d,C)</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q(u,d)*sigma(u,d,C)</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U1xD5</w:t>
            </w:r>
          </w:p>
        </w:tc>
        <w:tc>
          <w:tcPr>
            <w:vAlign w:val="center"/>
            <w:tcMar>
              <w:top w:w="65" w:type="dxa"/>
              <w:start w:w="75" w:type="dxa"/>
              <w:bottom w:w="65" w:type="dxa"/>
              <w:end w:w="75" w:type="dxa"/>
            </w:tcMar>
            <w:shd w:fill="D9EAF7" w:val="clear"/>
          </w:tcPr>
          <w:p>
            <w:pPr>
              <w:pStyle w:val="Compact"/>
              <w:spacing w:before="0" w:after="40" w:line="240" w:lineRule="auto"/>
              <w:jc w:val="right"/>
            </w:pPr>
            <w:r>
              <w:rPr>
                <w:rFonts w:ascii="Aptos" w:hAnsi="Aptos"/>
                <w:sz w:val="18"/>
              </w:rPr>
              <w:t xml:space="preserve">0.029436</w:t>
            </w:r>
          </w:p>
        </w:tc>
        <w:tc>
          <w:tcPr>
            <w:vAlign w:val="center"/>
            <w:tcMar>
              <w:top w:w="65" w:type="dxa"/>
              <w:start w:w="75" w:type="dxa"/>
              <w:bottom w:w="65" w:type="dxa"/>
              <w:end w:w="75" w:type="dxa"/>
            </w:tcMar>
            <w:shd w:fill="D9EAF7" w:val="clear"/>
          </w:tcPr>
          <w:p>
            <w:pPr>
              <w:pStyle w:val="Compact"/>
              <w:spacing w:before="0" w:after="40" w:line="240" w:lineRule="auto"/>
              <w:jc w:val="right"/>
            </w:pPr>
            <w:r>
              <w:rPr>
                <w:rFonts w:ascii="Aptos" w:hAnsi="Aptos"/>
                <w:sz w:val="18"/>
              </w:rPr>
              <w:t xml:space="preserve">0.004415</w:t>
            </w:r>
          </w:p>
        </w:tc>
        <w:tc>
          <w:tcPr>
            <w:vAlign w:val="center"/>
            <w:tcMar>
              <w:top w:w="65" w:type="dxa"/>
              <w:start w:w="75" w:type="dxa"/>
              <w:bottom w:w="65" w:type="dxa"/>
              <w:end w:w="75" w:type="dxa"/>
            </w:tcMar>
            <w:shd w:fill="D9EAF7" w:val="clear"/>
          </w:tcPr>
          <w:p>
            <w:pPr>
              <w:pStyle w:val="Compact"/>
              <w:spacing w:before="0" w:after="40" w:line="240" w:lineRule="auto"/>
              <w:jc w:val="right"/>
            </w:pPr>
            <w:r>
              <w:rPr>
                <w:rFonts w:ascii="Aptos" w:hAnsi="Aptos"/>
                <w:sz w:val="18"/>
              </w:rPr>
              <w:t xml:space="preserve">0.00017247</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U4xD1</w:t>
            </w:r>
          </w:p>
        </w:tc>
        <w:tc>
          <w:tcPr>
            <w:vAlign w:val="center"/>
            <w:tcMar>
              <w:top w:w="65" w:type="dxa"/>
              <w:start w:w="75" w:type="dxa"/>
              <w:bottom w:w="65" w:type="dxa"/>
              <w:end w:w="75" w:type="dxa"/>
            </w:tcMar>
            <w:shd w:fill="FFFFFF" w:val="clear"/>
          </w:tcPr>
          <w:p>
            <w:pPr>
              <w:pStyle w:val="Compact"/>
              <w:spacing w:before="0" w:after="40" w:line="240" w:lineRule="auto"/>
              <w:jc w:val="right"/>
            </w:pPr>
            <w:r>
              <w:rPr>
                <w:rFonts w:ascii="Aptos" w:hAnsi="Aptos"/>
                <w:sz w:val="18"/>
              </w:rPr>
              <w:t xml:space="preserve">0.182070</w:t>
            </w:r>
          </w:p>
        </w:tc>
        <w:tc>
          <w:tcPr>
            <w:vAlign w:val="center"/>
            <w:tcMar>
              <w:top w:w="65" w:type="dxa"/>
              <w:start w:w="75" w:type="dxa"/>
              <w:bottom w:w="65" w:type="dxa"/>
              <w:end w:w="75" w:type="dxa"/>
            </w:tcMar>
            <w:shd w:fill="FFFFFF" w:val="clear"/>
          </w:tcPr>
          <w:p>
            <w:pPr>
              <w:pStyle w:val="Compact"/>
              <w:spacing w:before="0" w:after="40" w:line="240" w:lineRule="auto"/>
              <w:jc w:val="right"/>
            </w:pPr>
            <w:r>
              <w:rPr>
                <w:rFonts w:ascii="Aptos" w:hAnsi="Aptos"/>
                <w:sz w:val="18"/>
              </w:rPr>
              <w:t xml:space="preserve">0.027311</w:t>
            </w:r>
          </w:p>
        </w:tc>
        <w:tc>
          <w:tcPr>
            <w:vAlign w:val="center"/>
            <w:tcMar>
              <w:top w:w="65" w:type="dxa"/>
              <w:start w:w="75" w:type="dxa"/>
              <w:bottom w:w="65" w:type="dxa"/>
              <w:end w:w="75" w:type="dxa"/>
            </w:tcMar>
            <w:shd w:fill="FFFFFF" w:val="clear"/>
          </w:tcPr>
          <w:p>
            <w:pPr>
              <w:pStyle w:val="Compact"/>
              <w:spacing w:before="0" w:after="40" w:line="240" w:lineRule="auto"/>
              <w:jc w:val="right"/>
            </w:pPr>
            <w:r>
              <w:rPr>
                <w:rFonts w:ascii="Aptos" w:hAnsi="Aptos"/>
                <w:sz w:val="18"/>
              </w:rPr>
              <w:t xml:space="preserve">0.00040665</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U4xD5</w:t>
            </w:r>
          </w:p>
        </w:tc>
        <w:tc>
          <w:tcPr>
            <w:vAlign w:val="center"/>
            <w:tcMar>
              <w:top w:w="65" w:type="dxa"/>
              <w:start w:w="75" w:type="dxa"/>
              <w:bottom w:w="65" w:type="dxa"/>
              <w:end w:w="75" w:type="dxa"/>
            </w:tcMar>
            <w:shd w:fill="D9EAF7" w:val="clear"/>
          </w:tcPr>
          <w:p>
            <w:pPr>
              <w:pStyle w:val="Compact"/>
              <w:spacing w:before="0" w:after="40" w:line="240" w:lineRule="auto"/>
              <w:jc w:val="right"/>
            </w:pPr>
            <w:r>
              <w:rPr>
                <w:rFonts w:ascii="Aptos" w:hAnsi="Aptos"/>
                <w:sz w:val="18"/>
              </w:rPr>
              <w:t xml:space="preserve">0.070930</w:t>
            </w:r>
          </w:p>
        </w:tc>
        <w:tc>
          <w:tcPr>
            <w:vAlign w:val="center"/>
            <w:tcMar>
              <w:top w:w="65" w:type="dxa"/>
              <w:start w:w="75" w:type="dxa"/>
              <w:bottom w:w="65" w:type="dxa"/>
              <w:end w:w="75" w:type="dxa"/>
            </w:tcMar>
            <w:shd w:fill="D9EAF7" w:val="clear"/>
          </w:tcPr>
          <w:p>
            <w:pPr>
              <w:pStyle w:val="Compact"/>
              <w:spacing w:before="0" w:after="40" w:line="240" w:lineRule="auto"/>
              <w:jc w:val="right"/>
            </w:pPr>
            <w:r>
              <w:rPr>
                <w:rFonts w:ascii="Aptos" w:hAnsi="Aptos"/>
                <w:sz w:val="18"/>
              </w:rPr>
              <w:t xml:space="preserve">0.010640</w:t>
            </w:r>
          </w:p>
        </w:tc>
        <w:tc>
          <w:tcPr>
            <w:vAlign w:val="center"/>
            <w:tcMar>
              <w:top w:w="65" w:type="dxa"/>
              <w:start w:w="75" w:type="dxa"/>
              <w:bottom w:w="65" w:type="dxa"/>
              <w:end w:w="75" w:type="dxa"/>
            </w:tcMar>
            <w:shd w:fill="D9EAF7" w:val="clear"/>
          </w:tcPr>
          <w:p>
            <w:pPr>
              <w:pStyle w:val="Compact"/>
              <w:spacing w:before="0" w:after="40" w:line="240" w:lineRule="auto"/>
              <w:jc w:val="right"/>
            </w:pPr>
            <w:r>
              <w:rPr>
                <w:rFonts w:ascii="Aptos" w:hAnsi="Aptos"/>
                <w:sz w:val="18"/>
              </w:rPr>
              <w:t xml:space="preserve">0.00018152</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U5xD5</w:t>
            </w:r>
          </w:p>
        </w:tc>
        <w:tc>
          <w:tcPr>
            <w:vAlign w:val="center"/>
            <w:tcMar>
              <w:top w:w="65" w:type="dxa"/>
              <w:start w:w="75" w:type="dxa"/>
              <w:bottom w:w="65" w:type="dxa"/>
              <w:end w:w="75" w:type="dxa"/>
            </w:tcMar>
            <w:shd w:fill="FFFFFF" w:val="clear"/>
          </w:tcPr>
          <w:p>
            <w:pPr>
              <w:pStyle w:val="Compact"/>
              <w:spacing w:before="0" w:after="40" w:line="240" w:lineRule="auto"/>
              <w:jc w:val="right"/>
            </w:pPr>
            <w:r>
              <w:rPr>
                <w:rFonts w:ascii="Aptos" w:hAnsi="Aptos"/>
                <w:sz w:val="18"/>
              </w:rPr>
              <w:t xml:space="preserve">0.047160</w:t>
            </w:r>
          </w:p>
        </w:tc>
        <w:tc>
          <w:tcPr>
            <w:vAlign w:val="center"/>
            <w:tcMar>
              <w:top w:w="65" w:type="dxa"/>
              <w:start w:w="75" w:type="dxa"/>
              <w:bottom w:w="65" w:type="dxa"/>
              <w:end w:w="75" w:type="dxa"/>
            </w:tcMar>
            <w:shd w:fill="FFFFFF" w:val="clear"/>
          </w:tcPr>
          <w:p>
            <w:pPr>
              <w:pStyle w:val="Compact"/>
              <w:spacing w:before="0" w:after="40" w:line="240" w:lineRule="auto"/>
              <w:jc w:val="right"/>
            </w:pPr>
            <w:r>
              <w:rPr>
                <w:rFonts w:ascii="Aptos" w:hAnsi="Aptos"/>
                <w:sz w:val="18"/>
              </w:rPr>
              <w:t xml:space="preserve">0.007074</w:t>
            </w:r>
          </w:p>
        </w:tc>
        <w:tc>
          <w:tcPr>
            <w:vAlign w:val="center"/>
            <w:tcMar>
              <w:top w:w="65" w:type="dxa"/>
              <w:start w:w="75" w:type="dxa"/>
              <w:bottom w:w="65" w:type="dxa"/>
              <w:end w:w="75" w:type="dxa"/>
            </w:tcMar>
            <w:shd w:fill="FFFFFF" w:val="clear"/>
          </w:tcPr>
          <w:p>
            <w:pPr>
              <w:pStyle w:val="Compact"/>
              <w:spacing w:before="0" w:after="40" w:line="240" w:lineRule="auto"/>
              <w:jc w:val="right"/>
            </w:pPr>
            <w:r>
              <w:rPr>
                <w:rFonts w:ascii="Aptos" w:hAnsi="Aptos"/>
                <w:sz w:val="18"/>
              </w:rPr>
              <w:t xml:space="preserve">0.00014292</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U6xD5</w:t>
            </w:r>
          </w:p>
        </w:tc>
        <w:tc>
          <w:tcPr>
            <w:vAlign w:val="center"/>
            <w:tcMar>
              <w:top w:w="65" w:type="dxa"/>
              <w:start w:w="75" w:type="dxa"/>
              <w:bottom w:w="65" w:type="dxa"/>
              <w:end w:w="75" w:type="dxa"/>
            </w:tcMar>
            <w:shd w:fill="D9EAF7" w:val="clear"/>
          </w:tcPr>
          <w:p>
            <w:pPr>
              <w:pStyle w:val="Compact"/>
              <w:spacing w:before="0" w:after="40" w:line="240" w:lineRule="auto"/>
              <w:jc w:val="right"/>
            </w:pPr>
            <w:r>
              <w:rPr>
                <w:rFonts w:ascii="Aptos" w:hAnsi="Aptos"/>
                <w:sz w:val="18"/>
              </w:rPr>
              <w:t xml:space="preserve">0.017653</w:t>
            </w:r>
          </w:p>
        </w:tc>
        <w:tc>
          <w:tcPr>
            <w:vAlign w:val="center"/>
            <w:tcMar>
              <w:top w:w="65" w:type="dxa"/>
              <w:start w:w="75" w:type="dxa"/>
              <w:bottom w:w="65" w:type="dxa"/>
              <w:end w:w="75" w:type="dxa"/>
            </w:tcMar>
            <w:shd w:fill="D9EAF7" w:val="clear"/>
          </w:tcPr>
          <w:p>
            <w:pPr>
              <w:pStyle w:val="Compact"/>
              <w:spacing w:before="0" w:after="40" w:line="240" w:lineRule="auto"/>
              <w:jc w:val="right"/>
            </w:pPr>
            <w:r>
              <w:rPr>
                <w:rFonts w:ascii="Aptos" w:hAnsi="Aptos"/>
                <w:sz w:val="18"/>
              </w:rPr>
              <w:t xml:space="preserve">0.002648</w:t>
            </w:r>
          </w:p>
        </w:tc>
        <w:tc>
          <w:tcPr>
            <w:vAlign w:val="center"/>
            <w:tcMar>
              <w:top w:w="65" w:type="dxa"/>
              <w:start w:w="75" w:type="dxa"/>
              <w:bottom w:w="65" w:type="dxa"/>
              <w:end w:w="75" w:type="dxa"/>
            </w:tcMar>
            <w:shd w:fill="D9EAF7" w:val="clear"/>
          </w:tcPr>
          <w:p>
            <w:pPr>
              <w:pStyle w:val="Compact"/>
              <w:spacing w:before="0" w:after="40" w:line="240" w:lineRule="auto"/>
              <w:jc w:val="right"/>
            </w:pPr>
            <w:r>
              <w:rPr>
                <w:rFonts w:ascii="Aptos" w:hAnsi="Aptos"/>
                <w:sz w:val="18"/>
              </w:rPr>
              <w:t xml:space="preserve">0.00006182</w:t>
            </w:r>
          </w:p>
        </w:tc>
      </w:tr>
    </w:tbl>
    <w:p>
      <w:pPr>
        <w:pStyle w:val="BodyText"/>
      </w:pPr>
      <w:r>
        <w:t xml:space="preserve">Thus sigma_RLS(C)=sqrt(sum(q*sigma)^2)/Q=0.000502302, reported as 0.000502. This derivation uses pre-saturation x_k values as required by Section 10.3.2; using post-saturation impacts directly would be non-conformant. Since |A_sel|=1, no pairwise discrimination statistic is required; C is the sole selectable option under the vector inputs.</w:t>
      </w:r>
    </w:p>
    <w:bookmarkEnd w:id="513"/>
    <w:bookmarkStart w:id="514" w:name="r.19.8-expected-final-outcome"/>
    <w:p>
      <w:pPr>
        <w:pStyle w:val="Heading2"/>
      </w:pPr>
      <w:r>
        <w:t xml:space="preserve">R.19.8 Expected final outcome</w:t>
      </w:r>
    </w:p>
    <w:p>
      <w:pPr>
        <w:pStyle w:val="FirstParagraph"/>
      </w:pPr>
      <w:r>
        <w:t xml:space="preserve">Selected option: C. Gate trace: A eliminated by NCRC (LBTY, DIGN, PROC, INFO violations). B eliminated by Containment (DeltaUCI_U5 = -0.12 &lt; tau_c = -0.10). C is the sole selectable option.</w:t>
      </w:r>
    </w:p>
    <w:p>
      <w:pPr>
        <w:pStyle w:val="BodyText"/>
      </w:pPr>
      <w:r>
        <w:t xml:space="preserve">Expected audit flags for this reference vector: none (all stated vector gates resolve cleanly for the selected option). This statement does not waive mandatory-tail-category, probability-floor, or documentation requirements for real claim-bearing TRC runs. R.19 SHALL NOT be used as evidence that a real claim-bearing TRC run may omit the mandatory category coverage required by Appendix D.</w:t>
      </w:r>
    </w:p>
    <w:p>
      <w:pPr>
        <w:pStyle w:val="BodyText"/>
      </w:pPr>
      <w:r>
        <w:t xml:space="preserve">Conformance result: PASS only if the implementation reproduces: (i) A fails NCRC with the stated violation depths, (ii) B and C pass NCRC, (iii) B and C pass TRC with stated CVaR values, (iv) B fails CSV/Containment with the stated M_U4 value, (v) C passes CSV/Containment, (vi) C is selected, and (vii) RLS(C) matches the stated value within +/-0.000010.</w:t>
      </w:r>
    </w:p>
    <w:p>
      <w:pPr>
        <w:pStyle w:val="BodyText"/>
      </w:pPr>
      <w:r>
        <w:t xml:space="preserve">End Appendix R.</w:t>
      </w:r>
    </w:p>
    <w:bookmarkEnd w:id="514"/>
    <w:bookmarkEnd w:id="515"/>
    <w:bookmarkStart w:id="516" w:name="X85a631b04ff08c28ab637461f29d9ee239b1b57"/>
    <w:p>
      <w:pPr>
        <w:pStyle w:val="Heading1"/>
      </w:pPr>
      <w:r>
        <w:t xml:space="preserve">APPENDIX S: INTEROPERABILITY: RIPPLE.MD WRAPPED DEPLOYMENT ASSURANCE (INFORMATIVE)</w:t>
      </w:r>
    </w:p>
    <w:p>
      <w:pPr>
        <w:pStyle w:val="FirstParagraph"/>
      </w:pPr>
      <w:r>
        <w:t>Interoperability (canonical posture; wrapped deployment). RippleLogic in the current release line is the decision-engine specification. In institutional and deployment contexts, RippleLogic is commonly wrapped by the ripple.md Standard v5.3, which supplies feasibility gates for Non-Domination and Epistemic Integrity, standardizes Decision Notes, waivers, and emergency triage records, and defines the portable interface contract for passing admissibility, residual-risk, and audit artifacts between ripple.md and RippleLogic. Under this posture, ripple.md gates define the feasible set, and RippleLogic selects among feasible options using its lexicographic cascade and welfare-ranking logic.</w:t>
      </w:r>
    </w:p>
    <w:p>
      <w:pPr>
        <w:pStyle w:val="BodyText"/>
      </w:pPr>
      <w:r>
        <w:t xml:space="preserve">Interface summary (Informative). ripple.md v5.3 owns the portable alignment contract, Decision Note, waiver, emergency triage, and assurance-case semantics. RippleLogic in the current release line owns the 7×7 welfare matrix, RG/RF-NCRC/TRC/CSV/RLS architecture, with UCI/HOI as CSV-internal or residual diagnostics, PCC, and any PLSS weighting used for local welfare ranking. Implementations MUST pin both artifacts explicitly when claiming wrapped deployment conformance.</w:t>
      </w:r>
    </w:p>
    <w:p>
      <w:pPr>
        <w:pStyle w:val="BodyText"/>
      </w:pPr>
      <w:r>
        <w:t xml:space="preserve">Interface contract (Normative summary). In wrapped deployments, ripple.md receives the decision context, Decision Note, waiver state, emergency-triage posture, and any institutional assurance metadata. RippleLogic returns the PCC, admissibility states (rights-admissible, admissible, selectable, selected), gate rationales, residual-risk disclosures, and any PLSS posture declaration. ripple.md MUST NOT override RippleLogic gate outcomes silently; any waiver, emergency exception, or governance override MUST remain explicit, version-pinned, and attached to the same run record.</w:t>
      </w:r>
    </w:p>
    <w:p>
      <w:pPr>
        <w:pStyle w:val="BodyText"/>
      </w:pPr>
      <w:r>
        <w:t xml:space="preserve">Boundary rule (Normative summary). ripple.md governs portable assurance semantics such as Non-Domination, Epistemic Integrity, Decision Notes, and waiver choreography. RippleLogic governs the computable 7×7 welfare matrix, RG/RF-NCRC/TRC/CSV/RLS architecture, with UCI/HOI as CSV-internal or residual diagnostics, PCC, and PLSS weighting. If ripple.md and RippleLogic disagree about readiness, the deployment MUST preserve both records and escalate rather than collapsing the disagreement into a single hidden status. Companion artifacts MUST be pinned together by explicit version and manifest hash in the release bundle.</w:t>
      </w:r>
    </w:p>
    <w:p>
      <w:pPr>
        <w:pStyle w:val="BodyText"/>
      </w:pPr>
      <w:r>
        <w:t xml:space="preserve">Minimum interface artifacts (Normative for wrapped deployments). In any deployment claiming both ripple.md v5.3 and RippleLogic current-line conformance, the following interface artifacts MUST be present and version-pinned in the deployment manifest: (i) a ripple.md Decision Note, including feasibility gate outcomes for Non-Domination and Epistemic Integrity, as the upstream input to the RippleLogic run; (ii) a RippleLogic PCC, including admissibility states, gate rationales, residual-risk disclosures, and any PLSS posture declaration, as the downstream output consumed by ripple.md assurance records; (iii) a version-pin declaration listing the exact ripple.md and RippleLogic artifact versions and hashes used; and (iv) a disagreement-handling rule: if ripple.md feasibility gates and RippleLogic admissibility gates produce contradictory signals, the deployment MUST preserve both records, flag the disagreement, and escalate to governance review rather than silently collapsing the discrepancy.</w:t>
      </w:r>
    </w:p>
    <w:p>
      <w:pPr>
        <w:pStyle w:val="BodyText"/>
      </w:pPr>
      <w:r>
        <w:t xml:space="preserve">Scope note (Informative). This interoperability section defines the portable interface contract between the two artifacts. It does not reproduce ripple.md internal semantics, which remain governed by the ripple.md Standard v5.3 canonical artifact. For the full assurance-case architecture, Decision Note schema, waiver choreography, and emergency triage semantics, see ripple.md v5.3.</w:t>
      </w:r>
    </w:p>
    <w:p>
      <w:pPr>
        <w:pStyle w:val="BodyText"/>
      </w:pPr>
      <w:r>
        <w:t xml:space="preserve">End Appendix S.</w:t>
      </w:r>
    </w:p>
    <w:bookmarkEnd w:id="516"/>
    <w:bookmarkStart w:id="526" w:name="X2b67e40fd807de1e1cb3afd05e1a72a7e31ada4"/>
    <w:p>
      <w:pPr>
        <w:pStyle w:val="Heading1"/>
      </w:pPr>
      <w:r>
        <w:t xml:space="preserve">Appendix T: Execution Stability Diagnostic (Normative for Tier 2-3 consequence-bearing execution)</w:t>
      </w:r>
    </w:p>
    <w:bookmarkStart w:id="517" w:name="t.1-purpose"/>
    <w:p>
      <w:pPr>
        <w:pStyle w:val="Heading2"/>
      </w:pPr>
      <w:r>
        <w:t xml:space="preserve">T.1 Purpose</w:t>
      </w:r>
    </w:p>
    <w:p>
      <w:pPr>
        <w:pStyle w:val="FirstParagraph"/>
      </w:pPr>
      <w:r>
        <w:t xml:space="preserve">The Execution Stability Diagnostic (ESD) is a pre-execution regime-classification surface for consequence-bearing transitions. Its purpose is to prevent a run from moving from selectability into real-world execution while leaving continuity, reversibility, destabilization pressure, endpoint risk, or unresolved transition evidence undeclared.</w:t>
      </w:r>
    </w:p>
    <w:p>
      <w:pPr>
        <w:pStyle w:val="BodyText"/>
      </w:pPr>
      <w:r>
        <w:t xml:space="preserve">ESD does not replace NCRC, TRC, CSV, RLS, UCI, HOI, SGP, PCC, or lawful authority. It does not make stability a supreme ethical value. A stable oppressive system remains inadmissible where it violates rights, domination constraints, or containment obligations. A destabilizing transition may be justified only where it passes all earlier gates, has a legitimate purpose, is bounded, monitored, and better than available alternatives under the declared claim boundary.</w:t>
      </w:r>
    </w:p>
    <w:bookmarkEnd w:id="517"/>
    <w:bookmarkStart w:id="518" w:name="t.2-regime-tokens"/>
    <w:p>
      <w:pPr>
        <w:pStyle w:val="Heading2"/>
      </w:pPr>
      <w:r>
        <w:t xml:space="preserve">T.2 Regime tokens</w:t>
      </w:r>
    </w:p>
    <w:p>
      <w:pPr>
        <w:pStyle w:val="FirstParagraph"/>
      </w:pPr>
      <w:r>
        <w:t xml:space="preserve">Implementations SHALL classify each required transition using exactly one of the following tokens: ESC_STABLE; ESC_STABLE_MONITOR; ESC_DESTABILIZING_BOUNDED; ESC_ENDPOINT_AUTHORIZED; ESC_ENDPOINT_REFUSED; ESC_CONTAINMENT_FAIL; ESC_UNDERDETERMINED.</w:t>
      </w:r>
    </w:p>
    <w:p>
      <w:pPr>
        <w:pStyle w:val="BodyText"/>
      </w:pPr>
      <w:r>
        <w:t xml:space="preserve">ESC_STABLE means the transition preserves viable continuation within the declared domain and requires no special monitoring beyond ordinary PCC obligations. ESC_STABLE_MONITOR means the transition appears stable but carries enough uncertainty, dependency, or fragility to require declared monitoring. ESC_DESTABILIZING_BOUNDED means the transition creates degradation pressure or fragility but remains rights-preserving, tail-safe, containment-safe, bounded, reversible or staged where feasible, and superior to available alternatives under the declared claim boundary. ESC_ENDPOINT_AUTHORIZED means the transition intentionally closes, terminates, or irreversibly compresses a state space and is allowed only where endpoint status is intended, authority is legitimate, rights floors are preserved, tail-risk is bounded, containment is satisfied, and affected parties have appropriate standing, recourse, or review. ESC_ENDPOINT_REFUSED means endpoint-like transition is detected where continuation is required or where authority, rights, evidence, or reversibility conditions are insufficient. ESC_CONTAINMENT_FAIL means the transition fails Containment and therefore cannot be selected or executed. ESC_UNDERDETERMINED means the regime cannot be uniquely classified from declared evidence and projection rules.</w:t>
      </w:r>
    </w:p>
    <w:bookmarkEnd w:id="518"/>
    <w:bookmarkStart w:id="519" w:name="t.3-placement-in-the-cascade"/>
    <w:p>
      <w:pPr>
        <w:pStyle w:val="Heading2"/>
      </w:pPr>
      <w:r>
        <w:t xml:space="preserve">T.3 Placement in the cascade</w:t>
      </w:r>
    </w:p>
    <w:p>
      <w:pPr>
        <w:pStyle w:val="FirstParagraph"/>
      </w:pPr>
      <w:r>
        <w:t xml:space="preserve">For required runs, ESD SHALL be evaluated after RF/NCRC, TRC, and CSV have been applied and before external consequence-bearing execution. It MAY be evaluated in parallel with Containment for diagnostic purposes, but the final ESD classification MUST NOT override the Containment verdict.</w:t>
      </w:r>
    </w:p>
    <w:p>
      <w:pPr>
        <w:pStyle w:val="BodyText"/>
      </w:pPr>
      <w:r>
        <w:t xml:space="preserve">ESD has three effects. First, it can require monitoring, staging, rollback, review, or escalation for selectable options. Second, it can trigger Refusal where transition classification is underdetermined. Third, it can block endpoint-like execution where continuation is required and endpoint authority or evidence is insufficient.</w:t>
      </w:r>
    </w:p>
    <w:bookmarkEnd w:id="519"/>
    <w:bookmarkStart w:id="520" w:name="t.4-required-inputs"/>
    <w:p>
      <w:pPr>
        <w:pStyle w:val="Heading2"/>
      </w:pPr>
      <w:r>
        <w:t xml:space="preserve">T.4 Required inputs</w:t>
      </w:r>
    </w:p>
    <w:p>
      <w:pPr>
        <w:pStyle w:val="FirstParagraph"/>
      </w:pPr>
      <w:r>
        <w:t xml:space="preserve">A PCC.ExecutionStabilityRecord SHALL include: esd_id; option_id; domain_declared; current_state_summary; proposed_transition; continuation_requirement; affected_scopes; reversibility_status; endpoint_risk; destabilization_indicators; containment_disposition; admissibility_state_before_esd; evidence_basis; regime_token; monitoring_or_staging_plan; rollback_or_repair_path; escalation_route; execution_disposition; reviewer_signature_or_role; timestamp; and claim_boundary.</w:t>
      </w:r>
    </w:p>
    <w:bookmarkEnd w:id="520"/>
    <w:bookmarkStart w:id="521" w:name="X20add70edee7460349438520a9d8f0226145f3c"/>
    <w:p>
      <w:pPr>
        <w:pStyle w:val="Heading2"/>
      </w:pPr>
      <w:r>
        <w:t xml:space="preserve">T.4.1 Destabilization indicator protocol (Normative)</w:t>
      </w:r>
    </w:p>
    <w:p>
      <w:pPr>
        <w:pStyle w:val="FirstParagraph"/>
      </w:pPr>
      <w:r>
        <w:t xml:space="preserve">A PCC.ExecutionStabilityRecord.destabilization_indicators field SHALL list, for each declared indicator: (a) indicator_id (registry-pinned), (b) indicator_name, (c) measurement_method (the operational procedure that maps observed evidence to indicator value), (d) data_source (the artifact, registry, or measurement instrument from which evidence is read), (e) signal_threshold (the numeric or categorical level at which the indicator is considered active), and (f) decision_rule_for_token_assignment (the rule by which active indicator levels contribute to the regime token assignment). Two reviewers using only the declared indicator protocol and the declared evidence SHALL be expected to converge on the same regime_token. Where reviewers do not converge, the run SHALL be flagged as classification-unstable and routed to Refusal or review under T.5. Implementations are NOT REQUIRED to use any specific indicator catalog. They ARE REQUIRED to declare their indicator catalog, its measurement methods, and its decision rules before run-lock, in the ProjectionPreRegistration record.</w:t>
      </w:r>
    </w:p>
    <w:bookmarkEnd w:id="521"/>
    <w:bookmarkStart w:id="522" w:name="t.5-refusal-triggers"/>
    <w:p>
      <w:pPr>
        <w:pStyle w:val="Heading2"/>
      </w:pPr>
      <w:r>
        <w:t xml:space="preserve">T.5 Refusal triggers</w:t>
      </w:r>
    </w:p>
    <w:p>
      <w:pPr>
        <w:pStyle w:val="FirstParagraph"/>
      </w:pPr>
      <w:r>
        <w:t xml:space="preserve">A run SHALL enter Refusal where ESD-required evidence is missing for a high-stakes consequence-bearing transition, where two or more materially different regime classifications remain plausible under the same declared evidence, where endpoint risk cannot be distinguished from ordinary transition risk, or where the transition would become real before the PCC can preserve its claim boundary.</w:t>
      </w:r>
    </w:p>
    <w:bookmarkEnd w:id="522"/>
    <w:bookmarkStart w:id="523" w:name="t.6-validation-rule"/>
    <w:p>
      <w:pPr>
        <w:pStyle w:val="Heading2"/>
      </w:pPr>
      <w:r>
        <w:t xml:space="preserve">T.6 Validation rule</w:t>
      </w:r>
    </w:p>
    <w:p>
      <w:pPr>
        <w:pStyle w:val="FirstParagraph"/>
      </w:pPr>
      <w:r>
        <w:t xml:space="preserve">For Tier 2 and Tier 3 consequence-bearing execution, absence of PCC.ExecutionStabilityRecord SHALL mark the PCC INVALID for any claim that the transition was execution-stability-classified. It does not by itself change historical NCRC, TRC, CSV, or RLS arithmetic, but it prevents a stronger execution-bound conformance claim.</w:t>
      </w:r>
    </w:p>
    <w:bookmarkEnd w:id="523"/>
    <w:bookmarkStart w:id="524" w:name="t.7-non-adoption-boundary"/>
    <w:p>
      <w:pPr>
        <w:pStyle w:val="Heading2"/>
      </w:pPr>
      <w:r>
        <w:t xml:space="preserve">T.7 Non-adoption boundary</w:t>
      </w:r>
    </w:p>
    <w:p>
      <w:pPr>
        <w:pStyle w:val="FirstParagraph"/>
      </w:pPr>
      <w:r>
        <w:t xml:space="preserve">This appendix integrates a general pre-execution stability diagnostic into RippleLogic’s own architecture. Stability remains an execution diagnostic, not ethical validity, permission, or source authority.</w:t>
      </w:r>
    </w:p>
    <w:bookmarkEnd w:id="524"/>
    <w:bookmarkStart w:id="525" w:name="t.8-release-delta-v10.0-informative"/>
    <w:p>
      <w:pPr>
        <w:pStyle w:val="Heading2"/>
      </w:pPr>
      <w:r>
        <w:t xml:space="preserve">T.8 Release Delta v10.0 (Informative)</w:t>
      </w:r>
    </w:p>
    <w:p>
      <w:pPr>
        <w:pStyle w:val="FirstParagraph"/>
      </w:pPr>
      <w:r>
        <w:t xml:space="preserve">v10.0 (2026-05-13). Release-integrity, admissibility-permission, and execution-stability indicator hardening GitHub release.</w:t>
      </w:r>
    </w:p>
    <w:p>
      <w:pPr>
        <w:pStyle w:val="BodyText"/>
      </w:pPr>
      <w:r>
        <w:t xml:space="preserve">Added Appendix T, Execution Stability Diagnostic, with regime tokens and PCC.ExecutionStabilityRecord fields.</w:t>
      </w:r>
    </w:p>
    <w:p>
      <w:pPr>
        <w:pStyle w:val="BodyText"/>
      </w:pPr>
      <w:r>
        <w:t xml:space="preserve">Preserved Reality Grounding → Rights Floor → TRC → CSV → RLS and kept ESD subordinate to the existing gates.</w:t>
      </w:r>
    </w:p>
    <w:p>
      <w:pPr>
        <w:pStyle w:val="BodyText"/>
      </w:pPr>
      <w:r>
        <w:t xml:space="preserve">Clarified boundary: RippleLogic’s normative architecture remains governed by the canonical cascade, release manifest, and declared companion matrix.</w:t>
      </w:r>
    </w:p>
    <w:p>
      <w:pPr>
        <w:pStyle w:val="BodyText"/>
      </w:pPr>
      <w:r>
        <w:t xml:space="preserve">Synchronized companion references to SGP v8.3, ripple.md v5.3, Agent System v12.2, Primer v4.2, Aligners Sheet v5.4, Cascade Standard v2.4, CSV Gate Standard v2.2, Reproducibility and Use Standard v1.2, WDBIP v1.4, and RLS Validation Protocol v2.4.</w:t>
      </w:r>
    </w:p>
    <w:bookmarkEnd w:id="525"/>
    <w:bookmarkEnd w:id="526"/>
    <w:bookmarkStart w:id="534" w:name="Xa593fc3f7a904606cc31b2e44e6dd0e62212af0"/>
    <w:p>
      <w:pPr>
        <w:pStyle w:val="Heading1"/>
      </w:pPr>
      <w:r>
        <w:t xml:space="preserve">APPENDIX U: TRANSITION ADMISSIBILITY AND EVIDENCE SUBSTRATE (NORMATIVE)</w:t>
      </w:r>
    </w:p>
    <w:bookmarkStart w:id="527" w:name="Xf3a47f2aa14d188d2c285b47f7a82e572666673"/>
    <w:p>
      <w:pPr>
        <w:pStyle w:val="Heading2"/>
      </w:pPr>
      <w:r>
        <w:t xml:space="preserve">U.1 Purpose. This appendix specifies the carried-forward Transition Admissibility discipline. It strengthens pre-execution review without changing the core cascade. The purpose is to prevent consequence-bearing action when the primitive assumptions, projection path, evidence substrate, or transition regime are not sufficiently determined for the claim being attempted.</w:t>
      </w:r>
    </w:p>
    <w:bookmarkEnd w:id="527"/>
    <w:bookmarkStart w:id="528" w:name="X027bf96a6b34cc809923fb68a28bf80b1c71e03"/>
    <w:p>
      <w:pPr>
        <w:pStyle w:val="Heading2"/>
      </w:pPr>
      <w:r>
        <w:t xml:space="preserve">U.2 Core principle. Evaluation MUST NOT begin at the output layer alone for Tier 2 and Tier 3 consequence-bearing runs. Before execution, the run SHALL identify the current state, proposed transition, affected Union Scopes, primitive assumptions, evidence sources, projection path, admissibility gates, execution-stability classification, refusal triggers, and observable consequence markers.</w:t>
      </w:r>
    </w:p>
    <w:bookmarkEnd w:id="528"/>
    <w:bookmarkStart w:id="529" w:name="Xe8d6454e7040288a245105cb532beb463f3bc4b"/>
    <w:p>
      <w:pPr>
        <w:pStyle w:val="Heading2"/>
      </w:pPr>
      <w:r>
        <w:t xml:space="preserve">U.3 Binary gates and probabilistic evidence. RippleLogic preserves binary admissibility gates where ethically and operationally required: NCRC pass/fail, TRC pass/fail, Containment pass/fail, Refusal/non-refusal, and execution eligibility. However, the evidence used to evaluate those gates MAY be probabilistic, uncertain, incomplete, adversarial, or model-mediated. A binary gate result is claimable only relative to declared rules, domains, thresholds, and evidence standards; it is not a claim of omniscient or deterministic access to total reality.</w:t>
      </w:r>
    </w:p>
    <w:bookmarkEnd w:id="529"/>
    <w:bookmarkStart w:id="530" w:name="X443ee168679cc1be0ebae1e290a6df2a6ddd605"/>
    <w:p>
      <w:pPr>
        <w:pStyle w:val="Heading2"/>
      </w:pPr>
      <w:r>
        <w:t xml:space="preserve">U.4 TransitionAdmissibilityRecord. For Tier 2 and Tier 3 consequence-bearing execution, the PCC SHOULD include a TransitionAdmissibilityRecord; for high-stakes Tier 3 runs it SHALL include it. The record contains: transition_id; current_state; proposed_state; affected_scopes; primitive_assumptions; evidence_substrate; gate_results; uncertainty_class; projection_path; observable_consequence_markers; refusal_triggers; rollback_conditions; reviewer_role; timestamp; and artifact_hash_ref.</w:t>
      </w:r>
    </w:p>
    <w:bookmarkEnd w:id="530"/>
    <w:bookmarkStart w:id="531" w:name="X7e680dbf0c91681c7012df2ff3b7ed3b34c1b23"/>
    <w:p>
      <w:pPr>
        <w:pStyle w:val="Heading2"/>
      </w:pPr>
      <w:r>
        <w:t xml:space="preserve">U.5 Refusal rule. If any primitive assumption, dependency chain, projection condition, measurement method, evidence sufficiency threshold, or gate result is materially underdetermined for the claim being attempted, the system SHALL route to Refusal, escalation, or narrower claim scope. It SHALL NOT treat behavioral plausibility, local stability, or output confidence as a substitute for admissibility.</w:t>
      </w:r>
    </w:p>
    <w:bookmarkEnd w:id="531"/>
    <w:bookmarkStart w:id="532" w:name="Xa316a0345c527206c62f665c42665b08b70d030"/>
    <w:p>
      <w:pPr>
        <w:pStyle w:val="Heading2"/>
      </w:pPr>
      <w:r>
        <w:t xml:space="preserve">U.6 No external ontology import. This appendix is an internal RippleLogic methodology clarification. It does not import, depend on, cite, or credit any external ontology, proprietary framework, or third-party system. The current terminology is: primitive-to-observable traceability, projection pre-registration, transition admissibility, evidence-substrate humility, execution stability diagnostic, and refusal under underdetermination.</w:t>
      </w:r>
    </w:p>
    <w:bookmarkEnd w:id="532"/>
    <w:bookmarkStart w:id="533" w:name="X04d6b18436b6d3034178b3478a0995c2d7a0e72"/>
    <w:p>
      <w:pPr>
        <w:pStyle w:val="Heading2"/>
      </w:pPr>
      <w:r>
        <w:t xml:space="preserve">U.7 ProofPack path. Future ProofPack tooling SHOULD operationalize this appendix through machine-readable TransitionAdmissibilityRecord schemas, validator checks, canonical test vectors, replayable PCC examples, and independent replay instructions. Until those artifacts exist and are hash-pinned, the current release line remains architecture/methodology complete for its declared scope, not ProofPack-ready or Tier 4-ready.</w:t>
      </w:r>
    </w:p>
    <w:bookmarkEnd w:id="533"/>
    <w:bookmarkEnd w:id="534"/>
    <w:bookmarkStart w:id="548" w:name="X18acc0e56d942da8383e87423ef06eda1623f72"/>
    <w:p>
      <w:pPr>
        <w:pStyle w:val="Heading1"/>
      </w:pPr>
      <w:r>
        <w:t xml:space="preserve">APPENDIX V: Measurement Maturity and Deployment Context Hardening</w:t>
      </w:r>
    </w:p>
    <w:p>
      <w:pPr>
        <w:pStyle w:val="FirstParagraph"/>
      </w:pPr>
      <w:r>
        <w:t xml:space="preserve">Normative for Tier 2-3 claim-bearing runs; recommended for high-stakes Tier 1 runs.</w:t>
      </w:r>
    </w:p>
    <w:bookmarkStart w:id="535" w:name="v.1-purpose"/>
    <w:p>
      <w:pPr>
        <w:pStyle w:val="Heading2"/>
      </w:pPr>
      <w:r>
        <w:t xml:space="preserve">V.1 Purpose</w:t>
      </w:r>
    </w:p>
    <w:p>
      <w:pPr>
        <w:pStyle w:val="FirstParagraph"/>
      </w:pPr>
      <w:r>
        <w:t xml:space="preserve">RippleLogic gates may be architecturally binding before their measurement surfaces are empirically mature. Every run MUST disclose the maturity posture of the evidence, indicators, kernels, institutional weighting process, and escalation mechanisms used to support those gates. A binary gate verdict is only claimable when the declared evidence substrate can support the required determination under the run’s declared thresholds and uncertainty rules.</w:t>
      </w:r>
    </w:p>
    <w:bookmarkEnd w:id="535"/>
    <w:bookmarkStart w:id="536" w:name="X0015130fefb4e7f5781b8a479b4ac912c1ce1e1"/>
    <w:p>
      <w:pPr>
        <w:pStyle w:val="Heading2"/>
      </w:pPr>
      <w:r>
        <w:t xml:space="preserve">V.2 UCI Measurement Readiness Classification</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795"/>
        <w:gridCol w:w="3873"/>
        <w:gridCol w:w="3251"/>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Token</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Meaning</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Claim effect</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UCI-M0_UNAVAILABLE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No independent structural indicators are available.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UCI cannot support Containment or tie-break claims without escalation or narrower claim scope.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UCI-M1_PROVISIONAL</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Indicators are declared but not validated, normalized, or reliability-tested.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Tier run may proceed only with disclosure and caution; no cross-domain UCI validation claim.</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UCI-M2_DOMAIN_SUPPORTED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Instruments, normalization rules, and reviewer procedures are declared for the domain.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Stronger Tier 3 use is possible with disclosed provisionality.</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UCI-M3_VALIDATED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A domain annex exists with reliability, construct-validity, normalization, and structural-independence evidence.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Higher-confidence Containment and tie-break use is claimable within that domain.</w:t>
            </w:r>
          </w:p>
        </w:tc>
      </w:tr>
    </w:tbl>
    <w:p>
      <w:pPr>
        <w:pStyle w:val="BodyText"/>
      </w:pPr>
      <w:r>
        <w:t xml:space="preserve">For Tier 2-3 runs using UCI, PCC.UCI_Measurement_Readiness, PCC.UCI_Indicator_Source, PCC.UCI_Normalization_Rule, PCC.UCI_Structural_Independence_Posture, and PCC.UCI_Reviewer_Reliability_Status SHALL be recorded. If UCI-M0 applies, UCI-dependent Containment or tie-break claims SHALL route to escalation, conservative fallback, or Refusal rather than silently proceeding as validated measurement.</w:t>
      </w:r>
    </w:p>
    <w:bookmarkEnd w:id="536"/>
    <w:bookmarkStart w:id="537" w:name="v.3-kernel-use-posture"/>
    <w:p>
      <w:pPr>
        <w:pStyle w:val="Heading2"/>
      </w:pPr>
      <w:r>
        <w:t xml:space="preserve">V.3 Kernel Use Posture</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1257"/>
        <w:gridCol w:w="6662"/>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Token</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Meaning</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K0_NONE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No numerical propagation kernel is used; direct multi-scope assessment and conservative disclosure govern.</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K1_STARTER</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Starter kernel used with shrinkage, sensitivity checks, and low confidence.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K2_DOMAIN_CALIBRATED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Domain-specific kernel has documented sources and partial validation.</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K3_BACKTESTED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Kernel has backtest evidence, prediction-error documentation, and known failure boundaries.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K4_REGISTERED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Kernel is published, hash-pinned, independently reviewed, and tied to replayable test vectors.</w:t>
            </w:r>
          </w:p>
        </w:tc>
      </w:tr>
    </w:tbl>
    <w:p>
      <w:pPr>
        <w:pStyle w:val="BodyText"/>
      </w:pPr>
      <w:r>
        <w:t xml:space="preserve">PCC.Kernel_Use_Posture, PCC.Kernel_Validation_Evidence, PCC.Kernel_Backtest_Status, and PCC.Kernel_Error_Bounds SHALL be disclosed for any run using numerical propagation. K0_NONE is conformant when disclosed; it means the run is ripple-aware through scope mapping, gates, and auditability, but does not claim validated numerical propagation.</w:t>
      </w:r>
    </w:p>
    <w:bookmarkEnd w:id="537"/>
    <w:bookmarkStart w:id="538" w:name="v.4-hdw-capture-audit-record"/>
    <w:p>
      <w:pPr>
        <w:pStyle w:val="Heading2"/>
      </w:pPr>
      <w:r>
        <w:t xml:space="preserve">V.4 HDW Capture Audit Record</w:t>
      </w:r>
    </w:p>
    <w:p>
      <w:pPr>
        <w:pStyle w:val="FirstParagraph"/>
      </w:pPr>
      <w:r>
        <w:t xml:space="preserve">For Tier 3 public or institutional decisions, HDW weight-setting SHALL include a capture-risk assessment. Required fields: PCC.HDW_Weight_Source, PCC.HDW_Stakeholder_Map, PCC.HDW_Participation_Quality, PCC.HDW_Expert_Role_Provenance, PCC.HDW_Conflict_Disclosures, PCC.HDW_Challenger_Window, PCC.HDW_Independent_Review_Status, and PCC.HDW_Captured_Context_Limitation. Transparent capture is still capture; disclosure does not repair captured authority.</w:t>
      </w:r>
    </w:p>
    <w:bookmarkEnd w:id="538"/>
    <w:bookmarkStart w:id="539" w:name="v.5-plss-escalation-trigger-register"/>
    <w:p>
      <w:pPr>
        <w:pStyle w:val="Heading2"/>
      </w:pPr>
      <w:r>
        <w:t xml:space="preserve">V.5 PLSS Escalation Trigger Register</w:t>
      </w:r>
    </w:p>
    <w:p>
      <w:pPr>
        <w:pStyle w:val="FirstParagraph"/>
      </w:pPr>
      <w:r>
        <w:t xml:space="preserve">PLSS runs SHALL record whether hidden externalities, rights exposure, precedent effects, lock-in, ecological spillover, governance spillover, repeated local use, or non-local stakeholder exposure are plausible. Required fields: PCC.PLSS_Profile_Used, PCC.Local_Stakeholder_Set, PCC.Guardrail_Scopes, PCC.Escalation_Trigger_Checklist, PCC.Non_Escalation_Rationale, PCC.Externality_Search_Method, PCC.Prominence_Sensitivity_Result, PCC.External_Challenger_Status, and PCC.Repeated_PLSS_Use_Flag. Tier 2 PLSS runs require prominence-sensitivity review when non-local effects are plausible; Tier 3 PLSS runs require external challenger review or documented waiver.</w:t>
      </w:r>
    </w:p>
    <w:bookmarkEnd w:id="539"/>
    <w:bookmarkStart w:id="540" w:name="v.6-deployment-context-profile"/>
    <w:p>
      <w:pPr>
        <w:pStyle w:val="Heading2"/>
      </w:pPr>
      <w:r>
        <w:t xml:space="preserve">V.6 Deployment Context Profile</w:t>
      </w:r>
    </w:p>
    <w:p>
      <w:pPr>
        <w:pStyle w:val="FirstParagraph"/>
      </w:pPr>
      <w:r>
        <w:t xml:space="preserve">Every Tier 2-3 claim-bearing deployment SHOULD classify its deployment context as LAB, PILOT, INSTITUTIONAL_ADVISORY, INSTITUTIONAL_OPERATIONAL, PUBLIC_POLICY, AGENTIC_EXECUTION, or EMERGENCY_TRIAGE. Context determines evidence sufficiency, reviewer independence, audit visibility, and escalation thresholds.</w:t>
      </w:r>
    </w:p>
    <w:bookmarkEnd w:id="540"/>
    <w:bookmarkStart w:id="541" w:name="v.7-non-overclaiming-rule"/>
    <w:p>
      <w:pPr>
        <w:pStyle w:val="Heading2"/>
      </w:pPr>
      <w:r>
        <w:t xml:space="preserve">V.7 Non-Overclaiming Rule</w:t>
      </w:r>
    </w:p>
    <w:p>
      <w:pPr>
        <w:pStyle w:val="FirstParagraph"/>
      </w:pPr>
      <w:r>
        <w:t xml:space="preserve">A run MAY be architecturally valid while measurement-maturity is provisional. It MUST NOT claim empirical validation, cross-domain calibrated UCI, validated kernel propagation, biological SGP measurement completeness, capture-resistant HDW, or safe PLSS localism unless the relevant maturity fields support that claim.</w:t>
      </w:r>
    </w:p>
    <w:bookmarkEnd w:id="541"/>
    <w:bookmarkStart w:id="542" w:name="X1aab1f26eb2188b65a142053b15af014adc2fef"/>
    <w:p>
      <w:pPr>
        <w:pStyle w:val="Heading2"/>
      </w:pPr>
      <w:r>
        <w:t xml:space="preserve">V.8 Machine-Verifiability and Calibration-Prep Addendum</w:t>
      </w:r>
    </w:p>
    <w:p>
      <w:pPr>
        <w:pStyle w:val="FirstParagraph"/>
      </w:pPr>
      <w:r>
        <w:t xml:space="preserve">Cumulative Release Delta (v10.2 → v10.4; lineage context). This cumulative lineage block summarizes changes accumulated across the v10.2-to-v10.4 development arc. It is not the immediate point-release characterization of v10.4, which is defined in Appendix M.4A and the Methodology Upgrade Summary as a readability, front-matter reorganization, and companion synchronization release. The cumulative arc preserves the canonical admissibility cascade, equations, rights thresholds, TRC mechanics, Containment semantics, SGP binding interface, PLSS/FLGG architecture, and Tier 1-3 claim boundaries, while adding schema ownership rules, registry versioning rules, machine-readable registry expectations, UCI Measurement Annex linkage, PLSS calibration linkage, Appendix R machine-vector requirements, reference-calculator expectations, and CI drift-check requirements.</w:t>
      </w:r>
    </w:p>
    <w:p>
      <w:pPr>
        <w:pStyle w:val="BodyText"/>
      </w:pPr>
      <w:r>
        <w:t xml:space="preserve">Normative effect statement (carried forward from v10.8). No intended change was made to the canonical admissibility cascade Reality Grounding → Rights Floor → TRC → CSV → RLS, rights coverage sets, TRC corridor mechanics, Containment semantics, RLS formula, PLSS/FLGG architecture, HDW, PCC, RSP/RefStructRecord, or Appendix AD. The v10.8 line updated the SGP companion pin to SGP v5.5 and clarified the human plateau / reality-management rationale without allowing any SGP protection surface to weaken human protections, alter admissibility gates, or grant governance authority by itself. The current v12.4 / SGP v8.3 line replaces the legacy scalar interface with MPS/FPP/GPR/SPR/ICP and adds the informative RMCP/P100 calibration surface while preserving protection, participation, capacity, and authority boundaries.</w:t>
      </w:r>
    </w:p>
    <w:p>
      <w:pPr>
        <w:pStyle w:val="BodyText"/>
      </w:pPr>
      <w:r>
        <w:t xml:space="preserve">RippleLogic Canon v12.4 is the governing normative artifact for the Core Release 2026.09 package. It is architecture-complete for the declared Tier 1-3 scope. This release is not an empirical-validation claim, not ProofPack-ready, not machine-verifiable-ecosystem-complete, not legally certified, and not deployment-certified.</w:t>
      </w:r>
    </w:p>
    <w:bookmarkEnd w:id="542"/>
    <w:bookmarkStart w:id="543" w:name="Xb86ae675316ff8ff3aab3cf6baf7c6f233b541b"/>
    <w:p>
      <w:pPr>
        <w:pStyle w:val="Heading2"/>
      </w:pPr>
      <w:r>
        <w:t xml:space="preserve">V.9 Schema Ownership and Machine-Readable Source of Truth</w:t>
      </w:r>
    </w:p>
    <w:p>
      <w:pPr>
        <w:pStyle w:val="FirstParagraph"/>
      </w:pPr>
      <w:r>
        <w:t xml:space="preserve">For v11.0 and later machine-verifiable surfaces, each schema, registry, record, enum, and validation object SHALL have exactly one owning artifact. The owner artifact defines the object’s fields, allowed values, semantics, and versioning rules. Consumer artifacts MAY reference the object by id, version, and manifest hash, but MUST NOT independently redefine it.</w:t>
      </w:r>
    </w:p>
    <w:p>
      <w:pPr>
        <w:pStyle w:val="BodyText"/>
      </w:pPr>
      <w:r>
        <w:t xml:space="preserve">On conflict, the owner artifact controls. Consumer artifacts SHALL cite, import, or reference the owner’s machine-readable registry or schema instead of duplicating field definitions.</w:t>
      </w:r>
    </w:p>
    <w:p>
      <w:pPr>
        <w:pStyle w:val="BodyText"/>
      </w:pPr>
      <w:r>
        <w:t xml:space="preserve">The schema ownership map is the controlling coordination layer for current-line machine-verifiable work. It does not alter the Cascade, NCRC, TRC, CSV, RLS, UCI/HOI, SGP binding interface, or lawful authority boundaries.</w:t>
      </w:r>
    </w:p>
    <w:bookmarkEnd w:id="543"/>
    <w:bookmarkStart w:id="544" w:name="v.10-uci-measurement-annex-linkage"/>
    <w:p>
      <w:pPr>
        <w:pStyle w:val="Heading2"/>
      </w:pPr>
      <w:r>
        <w:t xml:space="preserve">V.10 UCI Measurement Annex Linkage</w:t>
      </w:r>
    </w:p>
    <w:p>
      <w:pPr>
        <w:pStyle w:val="FirstParagraph"/>
      </w:pPr>
      <w:r>
        <w:t xml:space="preserve">Where a UCI Measurement Annex is available and hash-pinned, implementations SHOULD cite the annex version, indicator registry, normalization rule, staleness rule, missing-data rule, and reviewer protocol used. In the absence of such an annex, UCI claims SHALL remain at the declared measurement-readiness level and MUST NOT be described as cross-domain validated.</w:t>
      </w:r>
    </w:p>
    <w:p>
      <w:pPr>
        <w:pStyle w:val="BodyText"/>
      </w:pPr>
      <w:r>
        <w:t xml:space="preserve">For this v12.4 release line, UCI Measurement Annex v0.1 is provisional and initially scoped to U3 Community, U4 Organization, and U5 Polity contexts. It does not establish cross-domain validated UCI status.</w:t>
      </w:r>
    </w:p>
    <w:bookmarkEnd w:id="544"/>
    <w:bookmarkStart w:id="545" w:name="Xdfe77263d9b5eee538c40ceb352769df032e57b"/>
    <w:p>
      <w:pPr>
        <w:pStyle w:val="Heading2"/>
      </w:pPr>
      <w:r>
        <w:t xml:space="preserve">V.11 PLSS Calibration and Adjudication Linkage</w:t>
      </w:r>
    </w:p>
    <w:p>
      <w:pPr>
        <w:pStyle w:val="FirstParagraph"/>
      </w:pPr>
      <w:r>
        <w:t xml:space="preserve">Tier 3 PLSS use SHOULD compare the declared q_u profile against a hash-pinned PLSS calibration or adjudication pack where available. Reviewer disagreement, escalation-trigger disputes, accepted or rejected local-scope rationales, externality-search results, and non-escalation rationales SHALL be recorded in the PCC.</w:t>
      </w:r>
    </w:p>
    <w:p>
      <w:pPr>
        <w:pStyle w:val="BodyText"/>
      </w:pPr>
      <w:r>
        <w:t xml:space="preserve">The calibration pack does not create empirical validation by itself. It supports reviewer convergence, interpretive consistency, and anti-capture discipline.</w:t>
      </w:r>
    </w:p>
    <w:bookmarkEnd w:id="545"/>
    <w:bookmarkStart w:id="546" w:name="v.12-machine-readable-test-vector-rule"/>
    <w:p>
      <w:pPr>
        <w:pStyle w:val="Heading2"/>
      </w:pPr>
      <w:r>
        <w:t xml:space="preserve">V.12 Machine-Readable Test Vector Rule</w:t>
      </w:r>
    </w:p>
    <w:p>
      <w:pPr>
        <w:pStyle w:val="FirstParagraph"/>
      </w:pPr>
      <w:r>
        <w:t xml:space="preserve">For any release that claims machine-verifiable, ProofPack-prep, reference-calculator, or validator-supported status, Appendix R SHALL be accompanied by a machine-readable companion file. The current v12.4 core source release does not bundle such files unless they are explicitly listed and hash-pinned in the release manifest. In the absence of manifest-listed machine-readable vectors, Appendix R remains the human-readable normative reference surface, and no machine-verifiable ecosystem-completeness claim is made. When bundled, the companion SHOULD include input options, union and dimension weights, rights impacts, TRC scenario inputs, Containment inputs, RLS expected outputs, UCI/HOI diagnostic inputs where applicable, expected gate verdicts, expected selected or refusal disposition, tolerance rules, and expected error behavior for failure-path examples.</w:t>
      </w:r>
    </w:p>
    <w:p>
      <w:pPr>
        <w:pStyle w:val="BodyText"/>
      </w:pPr>
      <w:r>
        <w:t xml:space="preserve">A human-readable Appendix R remains normative for explanatory purposes in the current v12.4 core release. Where a machine-readable companion is explicitly manifest-listed for a future release or tooling bundle, that companion becomes the required reference surface for validators and reference calculators within the claim scope declared by that release.</w:t>
      </w:r>
    </w:p>
    <w:bookmarkEnd w:id="546"/>
    <w:bookmarkStart w:id="547" w:name="Xa8d64b5e0a538943726a78e108eb9e09601f73d"/>
    <w:p>
      <w:pPr>
        <w:pStyle w:val="Heading2"/>
      </w:pPr>
      <w:r>
        <w:t xml:space="preserve">V.13 False Precision Guardrail (Normative for Tier 2-3 claim-bearing runs)</w:t>
      </w:r>
    </w:p>
    <w:p>
      <w:pPr>
        <w:pStyle w:val="FirstParagraph"/>
      </w:pPr>
      <w:r>
        <w:t xml:space="preserve">A numerical cell value is not evidence by itself. Every high-impact, high-uncertainty, gate-sensitive, or culturally contested cell SHOULD disclose its evidence source, uncertainty class, reviewer confidence, and sensitivity relevance. Unsupported numerical precision in welfare impacts, probabilities, UCI indicators, SGP-consumed scalars, or PLSS scope declarations SHALL be treated as an epistemic risk rather than as objective certainty.</w:t>
      </w:r>
    </w:p>
    <w:p>
      <w:pPr>
        <w:pStyle w:val="BodyText"/>
      </w:pPr>
      <w:r>
        <w:t xml:space="preserve">Where a cell value is weakly evidenced, likely to swing an NCRC/TRC/CSV verdict, likely to alter escalation or refusal status, or dependent on disputed subgroup or threshold definitions, the run SHOULD trigger epistemic-humility review, sensitivity analysis, reviewer-disagreement logging, escalation, narrower claim scope, or Refusal. Implementations SHOULD flag Boundary_Gaming_Risk, False_Precision_Risk, Gate_Swing_Cell_Flag, Subgroup_Definition_Risk, Scenario_Probability_Risk, Threshold_Laundering_Risk, and Reviewer_Disagreement_Level where applicable.</w:t>
      </w:r>
    </w:p>
    <w:p>
      <w:pPr>
        <w:pStyle w:val="BodyText"/>
      </w:pPr>
      <w:r>
        <w:t xml:space="preserve">Meaning, agency, social cohesion, dignity, and ecological integrity cells require particular caution. These dimensions may be measurable in some contexts, but unsupported precision in these cells SHALL NOT be presented as stronger than the underlying evidence, testimony, instruments, or qualitative-to-quantitative coding rules allow.</w:t>
      </w:r>
    </w:p>
    <w:bookmarkEnd w:id="547"/>
    <w:bookmarkEnd w:id="548"/>
    <w:bookmarkStart w:id="559" w:name="Xbdd33f303cee7dd1386fcdf19b9eb35ba8dae01"/>
    <w:p>
      <w:pPr>
        <w:pStyle w:val="Heading1"/>
      </w:pPr>
      <w:r>
        <w:t xml:space="preserve">APPENDIX W: SCHEMA OWNERSHIP, REGISTRIES, AND MACHINE-VERIFIABLE SURFACES</w:t>
      </w:r>
    </w:p>
    <w:bookmarkStart w:id="549" w:name="w.1-purpose"/>
    <w:p>
      <w:pPr>
        <w:pStyle w:val="Heading2"/>
      </w:pPr>
      <w:r>
        <w:t xml:space="preserve">W.1 Purpose</w:t>
      </w:r>
    </w:p>
    <w:p>
      <w:pPr>
        <w:pStyle w:val="FirstParagraph"/>
      </w:pPr>
      <w:r>
        <w:t xml:space="preserve">This appendix defines ownership boundaries for machine-readable schemas, registries, generated tables, and validator surfaces. It prevents duplicate schema authorship, manual synchronization drift, and hidden field-definition conflicts across Canon, SGP, ripple.md, Agent System, workbook, and release-integrity files.</w:t>
      </w:r>
    </w:p>
    <w:bookmarkEnd w:id="549"/>
    <w:bookmarkStart w:id="550" w:name="w.2-ownership-rule"/>
    <w:p>
      <w:pPr>
        <w:pStyle w:val="Heading2"/>
      </w:pPr>
      <w:r>
        <w:t xml:space="preserve">W.2 Ownership Rule</w:t>
      </w:r>
    </w:p>
    <w:p>
      <w:pPr>
        <w:pStyle w:val="FirstParagraph"/>
      </w:pPr>
      <w:r>
        <w:t xml:space="preserve">Each schema or registry has exactly one owner. The owner defines the object. All other artifacts consume the object by id, version, and manifest hash.</w:t>
      </w:r>
    </w:p>
    <w:bookmarkEnd w:id="550"/>
    <w:bookmarkStart w:id="551" w:name="w.3-canon-owned-objects"/>
    <w:p>
      <w:pPr>
        <w:pStyle w:val="Heading2"/>
      </w:pPr>
      <w:r>
        <w:t xml:space="preserve">W.3 Canon-Owned Objects</w:t>
      </w:r>
    </w:p>
    <w:p>
      <w:pPr>
        <w:pStyle w:val="FirstParagraph"/>
      </w:pPr>
      <w:r>
        <w:t xml:space="preserve">The Canon owns PCC core record, TransitionAdmissibilityRecord, ExecutionStabilityRecord, RippleLogic PrimitiveTraceRecord, FalsificationPlan, ObservableConsequenceRegister, ProjectionPreRegistration, MaturityProfileRecord, Appendix R test vectors, rights registry, catastrophe-cell registry, reason-code registry, uncertainty-method registry, PLSS operator registry, deployment-context enum registry, and Canon audit flags.</w:t>
      </w:r>
    </w:p>
    <w:bookmarkEnd w:id="551"/>
    <w:bookmarkStart w:id="552" w:name="w.4-sgp-owned-objects"/>
    <w:p>
      <w:pPr>
        <w:pStyle w:val="Heading2"/>
      </w:pPr>
      <w:r>
        <w:t xml:space="preserve">W.4 SGP-Owned Objects</w:t>
      </w:r>
    </w:p>
    <w:p>
      <w:pPr>
        <w:pStyle w:val="FirstParagraph"/>
      </w:pPr>
      <w:r>
        <w:t xml:space="preserve">SGP owns the SGP evaluation record, MPS evidence-family fields, MPS band/interval and MPS-NE status, FPP/GPR/SPR/ICP typed fields, target and identity records, evidence-tier classifications, biological evaluation maturity tokens, and moral-patienthood evidence trace.</w:t>
      </w:r>
    </w:p>
    <w:bookmarkEnd w:id="552"/>
    <w:bookmarkStart w:id="553" w:name="w.5-ripple.md-owned-objects"/>
    <w:p>
      <w:pPr>
        <w:pStyle w:val="Heading2"/>
      </w:pPr>
      <w:r>
        <w:t xml:space="preserve">W.5 ripple.md-Owned Objects</w:t>
      </w:r>
    </w:p>
    <w:p>
      <w:pPr>
        <w:pStyle w:val="FirstParagraph"/>
      </w:pPr>
      <w:r>
        <w:t xml:space="preserve">ripple.md owns Decision Note schema, Assurance Preconditions Record, waiver records, triage records, update-legitimacy records, wrapper-level refusal records, and wrapper assurance records.</w:t>
      </w:r>
    </w:p>
    <w:bookmarkEnd w:id="553"/>
    <w:bookmarkStart w:id="554" w:name="w.6-agent-system-owned-objects"/>
    <w:p>
      <w:pPr>
        <w:pStyle w:val="Heading2"/>
      </w:pPr>
      <w:r>
        <w:t xml:space="preserve">W.6 Agent-System-Owned Objects</w:t>
      </w:r>
    </w:p>
    <w:p>
      <w:pPr>
        <w:pStyle w:val="FirstParagraph"/>
      </w:pPr>
      <w:r>
        <w:t xml:space="preserve">The Agent System owns operator envelope, runtime audit log, mode-control records, rollback records, operator authentication records, and runtime conformance records.</w:t>
      </w:r>
    </w:p>
    <w:bookmarkEnd w:id="554"/>
    <w:bookmarkStart w:id="555" w:name="w.7-split-objects"/>
    <w:p>
      <w:pPr>
        <w:pStyle w:val="Heading2"/>
      </w:pPr>
      <w:r>
        <w:t xml:space="preserve">W.7 Split Objects</w:t>
      </w:r>
    </w:p>
    <w:p>
      <w:pPr>
        <w:pStyle w:val="FirstParagraph"/>
      </w:pPr>
      <w:r>
        <w:t xml:space="preserve">Primitive trace is split: RippleLogic PrimitiveTraceRecord belongs to the Canon; SGP moral-status evidence trace belongs to SGP. Maturity tokens are split: UCI Measurement Readiness, Kernel Use Posture, HDW Capture Audit, PLSS Escalation, and Deployment Context tokens belong to the Canon; Biological Evaluation Maturity tokens belong to SGP. Audit flags are split: Canon flags affect admissibility, claimability, escalation, refusal, or conformance; tool-local flags affect workbook or implementation review surfaces only and do not by themselves invalidate a run unless they trigger a Canon flag.</w:t>
      </w:r>
    </w:p>
    <w:bookmarkEnd w:id="555"/>
    <w:bookmarkStart w:id="556" w:name="w.8-versioning-rule"/>
    <w:p>
      <w:pPr>
        <w:pStyle w:val="Heading2"/>
      </w:pPr>
      <w:r>
        <w:t xml:space="preserve">W.8 Versioning Rule</w:t>
      </w:r>
    </w:p>
    <w:p>
      <w:pPr>
        <w:pStyle w:val="FirstParagraph"/>
      </w:pPr>
      <w:r>
        <w:t xml:space="preserve">Machine-readable registries and schemas SHOULD use stable filenames with an internal version field. The release manifest SHALL hash-pin each registry and schema. The manifest hash, not filename churn, controls byte-level release identity.</w:t>
      </w:r>
    </w:p>
    <w:bookmarkEnd w:id="556"/>
    <w:bookmarkStart w:id="557" w:name="w.9-generator-rule"/>
    <w:p>
      <w:pPr>
        <w:pStyle w:val="Heading2"/>
      </w:pPr>
      <w:r>
        <w:t xml:space="preserve">W.9 Generator Rule</w:t>
      </w:r>
    </w:p>
    <w:p>
      <w:pPr>
        <w:pStyle w:val="FirstParagraph"/>
      </w:pPr>
      <w:r>
        <w:t xml:space="preserve">Generated documentation tables, workbook validation ranges, verifier constants, README companion matrices, and manifest scaffolds SHOULD be generated from machine-readable registries whenever possible. Generated files SHOULD include a generated-from note and SHOULD NOT be manually edited except through the owning registry or schema.</w:t>
      </w:r>
    </w:p>
    <w:bookmarkEnd w:id="557"/>
    <w:bookmarkStart w:id="558" w:name="w.10-proofpack-boundary"/>
    <w:p>
      <w:pPr>
        <w:pStyle w:val="Heading2"/>
      </w:pPr>
      <w:r>
        <w:t xml:space="preserve">W.10 ProofPack Boundary</w:t>
      </w:r>
    </w:p>
    <w:p>
      <w:pPr>
        <w:pStyle w:val="FirstParagraph"/>
      </w:pPr>
      <w:r>
        <w:t xml:space="preserve">The existence of schemas or registries does not by itself create ProofPack readiness. ProofPack readiness requires schemas, validator or CLI, reference calculator, canonical test vectors, replayable PCC bundle, independent replay instructions, hash-pinned replay materials, and public third-party replay path.</w:t>
      </w:r>
    </w:p>
    <w:bookmarkEnd w:id="558"/>
    <w:bookmarkEnd w:id="559"/>
    <w:bookmarkStart w:id="566" w:name="X21bd4cf0f09b1d34c556fc2385cd9a19304c165"/>
    <w:p>
      <w:pPr>
        <w:pStyle w:val="Heading1"/>
      </w:pPr>
      <w:r>
        <w:t xml:space="preserve">APPENDIX X: REFERENCE CALCULATOR, MACHINE VECTORS, AND PROOFPACK-PREP ROADMAP</w:t>
      </w:r>
    </w:p>
    <w:bookmarkStart w:id="560" w:name="x.1-purpose"/>
    <w:p>
      <w:pPr>
        <w:pStyle w:val="Heading2"/>
      </w:pPr>
      <w:r>
        <w:t xml:space="preserve">X.1 Purpose</w:t>
      </w:r>
    </w:p>
    <w:p>
      <w:pPr>
        <w:pStyle w:val="FirstParagraph"/>
      </w:pPr>
      <w:r>
        <w:t xml:space="preserve">This appendix records the current-release ProofPack-prep path for machine-readable Appendix R test vectors, starter reference-calculator behavior, golden outputs, validator linkage, and independent replay readiness. It does not create ProofPack readiness by itself.</w:t>
      </w:r>
    </w:p>
    <w:bookmarkEnd w:id="560"/>
    <w:bookmarkStart w:id="561" w:name="x.2-machine-readable-appendix-r-vectors"/>
    <w:p>
      <w:pPr>
        <w:pStyle w:val="Heading2"/>
      </w:pPr>
      <w:r>
        <w:t xml:space="preserve">X.2 Machine-readable Appendix R vectors</w:t>
      </w:r>
    </w:p>
    <w:p>
      <w:pPr>
        <w:pStyle w:val="FirstParagraph"/>
      </w:pPr>
      <w:r>
        <w:t xml:space="preserve">Future ProofPack-prep and tooling companion releases SHOULD include machine-readable Appendix R vectors. The current v12.4 core release bundles the safety conformance vectors listed in the release manifest; any additional machine-readable Appendix R vectors remain governed by the manifest. When bundled, vectors SHOULD include inputs, union and dimension weights, rights impacts, TRC scenario inputs, Containment inputs, RLS expected outputs, UCI/HOI diagnostic inputs where applicable, expected gate verdicts, selected or refusal disposition, tolerance rules, and expected error behavior for failure-path examples.</w:t>
      </w:r>
    </w:p>
    <w:bookmarkEnd w:id="561"/>
    <w:bookmarkStart w:id="562" w:name="x.3-reference-calculator-starter"/>
    <w:p>
      <w:pPr>
        <w:pStyle w:val="Heading2"/>
      </w:pPr>
      <w:r>
        <w:t xml:space="preserve">X.3 Reference Calculator Starter</w:t>
      </w:r>
    </w:p>
    <w:p>
      <w:pPr>
        <w:pStyle w:val="FirstParagraph"/>
      </w:pPr>
      <w:r>
        <w:t xml:space="preserve">The reference calculator starter is a scaffolding artifact for reproducing Appendix R expected outputs. It is not a full semantic validator, not a production-grade implementation, and not empirical validation. It becomes claim-strengthening only when it reproduces golden outputs under declared tolerance rules and is independently replayable.</w:t>
      </w:r>
    </w:p>
    <w:bookmarkEnd w:id="562"/>
    <w:bookmarkStart w:id="563" w:name="X305ce642baecc4ae9186f45a80dfa1debc35f5c"/>
    <w:p>
      <w:pPr>
        <w:pStyle w:val="Heading2"/>
      </w:pPr>
      <w:r>
        <w:t xml:space="preserve">X.3A Reference Calculator Priority (ProofPack-prep guidance)</w:t>
      </w:r>
    </w:p>
    <w:p>
      <w:pPr>
        <w:pStyle w:val="FirstParagraph"/>
      </w:pPr>
      <w:r>
        <w:t xml:space="preserve">The next implementation priority is an open reference calculator that reproduces the Canon Appendix B equations and Appendix R test vectors. Reference implementations SHOULD match golden gate verdicts exactly and numerical outputs within declared tolerance rules unless exact arithmetic is used.</w:t>
      </w:r>
    </w:p>
    <w:p>
      <w:pPr>
        <w:pStyle w:val="BodyText"/>
      </w:pPr>
      <w:r>
        <w:t xml:space="preserve">The reference calculator SHALL NOT be described as empirical validation, a full semantic validator, or ProofPack completion until it is paired with schemas, replayable PCC artifacts, independent replay instructions, manifest/hash pinning, and public third-party replay. Its immediate purpose is narrower and concrete: to make Tier 1-3 calculation reproducible enough for reviewers to detect formula drift, implementation disagreement, and invalid claim expansion.</w:t>
      </w:r>
    </w:p>
    <w:bookmarkEnd w:id="563"/>
    <w:bookmarkStart w:id="564" w:name="x.4-ci-and-generated-consistency-checks"/>
    <w:p>
      <w:pPr>
        <w:pStyle w:val="Heading2"/>
      </w:pPr>
      <w:r>
        <w:t xml:space="preserve">X.4 CI and generated-consistency checks</w:t>
      </w:r>
    </w:p>
    <w:p>
      <w:pPr>
        <w:pStyle w:val="FirstParagraph"/>
      </w:pPr>
      <w:r>
        <w:t xml:space="preserve">CI checks SHOULD verify manifest hashes, registry/schema ownership, stale pins, generated-file drift, workbook public surfaces, and external-reference sanitation. These checks improve release hygiene but do not establish empirical validation or Tier 4 readiness.</w:t>
      </w:r>
    </w:p>
    <w:bookmarkEnd w:id="564"/>
    <w:bookmarkStart w:id="565" w:name="x.5-proofpack-boundary"/>
    <w:p>
      <w:pPr>
        <w:pStyle w:val="Heading2"/>
      </w:pPr>
      <w:r>
        <w:t xml:space="preserve">X.5 ProofPack boundary</w:t>
      </w:r>
    </w:p>
    <w:p>
      <w:pPr>
        <w:pStyle w:val="FirstParagraph"/>
      </w:pPr>
      <w:r>
        <w:t xml:space="preserve">ProofPack readiness requires schemas, validator or CLI, reference calculator, canonical test vectors, replayable PCC bundle, independent replay instructions, hash-pinned replay materials, and a public third-party replay path. The current v12.4 release is ProofPack-prep, not ProofPack-ready.</w:t>
      </w:r>
    </w:p>
    <w:bookmarkEnd w:id="565"/>
    <w:bookmarkEnd w:id="566"/>
    <w:bookmarkStart w:id="573" w:name="Xcee47fe3728cc5fc258ba812ba6bf9593ab5247"/>
    <w:p>
      <w:pPr>
        <w:pStyle w:val="Heading1"/>
      </w:pPr>
      <w:r>
        <w:t xml:space="preserve">Appendix Y: Precision Patch - Legitimacy, Evidence Status, Validation, and Adoption Profiles</w:t>
      </w:r>
    </w:p>
    <w:bookmarkStart w:id="567" w:name="y.1-release-delta-v10.3.1-v10.4"/>
    <w:p>
      <w:pPr>
        <w:pStyle w:val="Heading2"/>
      </w:pPr>
      <w:r>
        <w:t xml:space="preserve">Y.1 Release Delta (v10.3.1 → v10.4)</w:t>
      </w:r>
    </w:p>
    <w:p>
      <w:pPr>
        <w:pStyle w:val="FirstParagraph"/>
      </w:pPr>
      <w:r>
        <w:t xml:space="preserve">This patch preserves the v10.3.1 cascade architecture, equations, rights thresholds, TRC mechanics, Containment semantics, SGP binding interface, PLSS/FLGG architecture, and Tier 1-3 claim boundaries. It adds precision safeguards for public legitimacy, evidence-status labeling, SGP patienthood/participation separation, compact institutional profiles, and the validation roadmap. No empirical-validation, ProofPack, Tier 4, machine-verifiable ecosystem-complete, or reference-calculator-complete claim is created by this patch.</w:t>
      </w:r>
    </w:p>
    <w:bookmarkEnd w:id="567"/>
    <w:bookmarkStart w:id="568" w:name="Xca70fd2ddebcbdaf8084aadbe09efee2be12996"/>
    <w:p>
      <w:pPr>
        <w:pStyle w:val="Heading2"/>
      </w:pPr>
      <w:r>
        <w:t xml:space="preserve">Y.2 Public Legitimacy Boundary (Normative Clarification)</w:t>
      </w:r>
    </w:p>
    <w:p>
      <w:pPr>
        <w:pStyle w:val="FirstParagraph"/>
      </w:pPr>
      <w:r>
        <w:t xml:space="preserve">RippleLogic may structure, audit, and improve public reasoning, but it does not itself confer democratic legitimacy, legal authority, public mandate, professional licensing, or institutional permission. In public governance contexts, legitimacy requires lawful authority, affected-stakeholder participation, public reason, contestability, appeal or review procedures, and external accountability outside the framework itself. A RippleLogic run may support public justification; it MUST NOT be presented as a substitute for democratic authorization, legal compliance, or domain-specific professional judgment.</w:t>
      </w:r>
    </w:p>
    <w:bookmarkEnd w:id="568"/>
    <w:bookmarkStart w:id="569" w:name="Xd4914ae3f21cd13da18c3765288a910f421356c"/>
    <w:p>
      <w:pPr>
        <w:pStyle w:val="Heading2"/>
      </w:pPr>
      <w:r>
        <w:t xml:space="preserve">Y.3 Evidence Status Tokens (Normative for Tier 2-3 claim-bearing records)</w:t>
      </w:r>
    </w:p>
    <w:p>
      <w:pPr>
        <w:pStyle w:val="FirstParagraph"/>
      </w:pPr>
      <w:r>
        <w:t xml:space="preserve">For Tier 2-3 claim-bearing records, decision-critical numerical or categorical inputs SHOULD carry an evidence-status token. Where the token is unavailable, the field SHOULD default to UNVALIDATED or NOT_OBSERVED rather than silently appearing as measured fact.</w:t>
      </w:r>
    </w:p>
    <w:bookmarkEnd w:id="569"/>
    <w:bookmarkStart w:id="570" w:name="X1b4ce5dad6a9581ca21e8b54b0ece594647d784"/>
    <w:p>
      <w:pPr>
        <w:pStyle w:val="Heading2"/>
      </w:pPr>
      <w:r>
        <w:t xml:space="preserve">Y.4 Required Evidence-Status Token Registry</w:t>
      </w:r>
    </w:p>
    <w:p>
      <w:pPr>
        <w:pStyle w:val="FirstParagraph"/>
      </w:pPr>
      <w:r>
        <w:t xml:space="preserve">MEASURED: directly observed or measured with disclosed method and source. ESTIMATED: calculated or inferred from disclosed evidence. ASSUMED: explicit assumption adopted for the run. EXPERT_JUDGMENT: reviewer or domain expert judgment with role and basis recorded. CONTESTED: materially disputed evidence or interpretation. UNVALIDATED: plausible but not externally validated for the claimed use. NOT_OBSERVED: no direct evidence currently observed. PLACEHOLDER_FOR_SENSITIVITY_ONLY: value used only for sensitivity exploration and not as a factual claim.</w:t>
      </w:r>
    </w:p>
    <w:bookmarkEnd w:id="570"/>
    <w:bookmarkStart w:id="571" w:name="Xfdd49880ce9720bbe8f0123c685e5b9aa9544cf"/>
    <w:p>
      <w:pPr>
        <w:pStyle w:val="Heading2"/>
      </w:pPr>
      <w:r>
        <w:t xml:space="preserve">Y.5 Compact Institutional Profiles (Informative Roadmap)</w:t>
      </w:r>
    </w:p>
    <w:p>
      <w:pPr>
        <w:pStyle w:val="FirstParagraph"/>
      </w:pPr>
      <w:r>
        <w:t xml:space="preserve">Implementations MAY publish compact profiles for specific institutional contexts, provided they do not waive NCRC, TRC, CSV, Refusal, SGP boundary protections, public legitimacy requirements, or claim-boundary disclosures. Initial compact profiles SHOULD include: RippleLogic-enhanced RIA Profile, RippleLogic Procurement/Vendor-Risk Profile, RippleLogic Agent Deployment Gate Profile, and RippleLogic University AI Policy Review Profile. Each profile should state required inputs, mandatory gates, simplifications allowed, non-waivable controls, output artifact, and escalation triggers.</w:t>
      </w:r>
    </w:p>
    <w:bookmarkEnd w:id="571"/>
    <w:bookmarkStart w:id="572" w:name="Xc2836437c1fddf7b2ba513bf431f69275f66603"/>
    <w:p>
      <w:pPr>
        <w:pStyle w:val="Heading2"/>
      </w:pPr>
      <w:r>
        <w:t xml:space="preserve">Y.6 Validation Roadmap Commitments (Informative, non-validation claim)</w:t>
      </w:r>
    </w:p>
    <w:p>
      <w:pPr>
        <w:pStyle w:val="FirstParagraph"/>
      </w:pPr>
      <w:r>
        <w:t xml:space="preserve">The next validation layer SHOULD prioritize: reference-calculator fidelity; JSON/YAML schemas for PCC, Decision Note, TRC, CSV, RLS, and SGP interface objects; canonical test vectors; replayable PCC examples; inter-rater reliability for NCRC/TRC/CSV/RLS/SGP; reconstructability audits; PLSS boundary-gaming red-team studies; HDW legitimacy pilots; UCI measurement annex pilots; SGP biological evaluation annex development; and shadow-mode pilots in regulatory impact analysis, public procurement, university AI policy, organizational ethics review, and AI agent deployment review.</w:t>
      </w:r>
    </w:p>
    <w:bookmarkEnd w:id="572"/>
    <w:bookmarkEnd w:id="573"/>
    <w:bookmarkStart w:id="579" w:name="X8b74193d9383f31855d5fbb7c898d99e19b0de8"/>
    <w:p>
      <w:pPr>
        <w:pStyle w:val="Heading1"/>
      </w:pPr>
      <w:r>
        <w:t xml:space="preserve">Appendix Z: Integration-Hardening Addendum</w:t>
      </w:r>
    </w:p>
    <w:p>
      <w:pPr>
        <w:pStyle w:val="FirstParagraph"/>
      </w:pPr>
      <w:r>
        <w:t xml:space="preserve">Normative effect statement. This addendum does not alter the canonical cascade, rights thresholds, TRC corridor mechanics, SGP MPS/FPP binding, PLSS/FLGG architecture, or Tier 1-3 claim boundaries. It is a precision integration patch that tightens workbook linkage, evidence-status disclosure, SGP split disclosure, and release-verification discipline.</w:t>
      </w:r>
    </w:p>
    <w:bookmarkStart w:id="574" w:name="z.1-workbook-integration-rule"/>
    <w:p>
      <w:pPr>
        <w:pStyle w:val="Heading2"/>
      </w:pPr>
      <w:r>
        <w:t xml:space="preserve">Z.1 Workbook integration rule</w:t>
      </w:r>
    </w:p>
    <w:p>
      <w:pPr>
        <w:pStyle w:val="FirstParagraph"/>
      </w:pPr>
      <w:r>
        <w:t xml:space="preserve">Any workbook companion that adds claim-boundary, evidence-status, SGP-split, validation-roadmap, or compact-profile sheets SHOULD include active sanity checks confirming that those sheets are present, populated, and referenced by at least one workbook validation surface. A sheet used to support a release claim MUST NOT remain merely decorative.</w:t>
      </w:r>
    </w:p>
    <w:bookmarkEnd w:id="574"/>
    <w:bookmarkStart w:id="575" w:name="z.2-evidence-status-propagation-rule"/>
    <w:p>
      <w:pPr>
        <w:pStyle w:val="Heading2"/>
      </w:pPr>
      <w:r>
        <w:t xml:space="preserve">Z.2 Evidence-status propagation rule</w:t>
      </w:r>
    </w:p>
    <w:p>
      <w:pPr>
        <w:pStyle w:val="FirstParagraph"/>
      </w:pPr>
      <w:r>
        <w:t xml:space="preserve">Decision-critical inputs SHOULD disclose an Evidence Status Token. Where a decision-critical input lacks a token, the PCC SHOULD record NOT_OBSERVED, UNVALIDATED, or ASSUMED rather than silently treating the input as measured evidence.</w:t>
      </w:r>
    </w:p>
    <w:bookmarkEnd w:id="575"/>
    <w:bookmarkStart w:id="576" w:name="z.3-sgp-split-computation-bridge"/>
    <w:p>
      <w:pPr>
        <w:pStyle w:val="Heading2"/>
      </w:pPr>
      <w:r>
        <w:t xml:space="preserve">Z.3 SGP split computation bridge</w:t>
      </w:r>
    </w:p>
    <w:p>
      <w:pPr>
        <w:pStyle w:val="FirstParagraph"/>
      </w:pPr>
      <w:r>
        <w:t xml:space="preserve">MPS, GPR, and SPR may be computed or recorded in workbook companions as disclosure outputs. MPS concerns protection-relevant welfare-bearing standing. GPR concerns role participation readiness. SPR concerns responsibility-bearing authority. Low GPR or SPR MUST NOT reduce MPS or weaken any NCRC, TRC, or CSV protection.</w:t>
      </w:r>
    </w:p>
    <w:bookmarkEnd w:id="576"/>
    <w:bookmarkStart w:id="577" w:name="z.4-verifier-sufficiency-rule"/>
    <w:p>
      <w:pPr>
        <w:pStyle w:val="Heading2"/>
      </w:pPr>
      <w:r>
        <w:t xml:space="preserve">Z.4 Verifier sufficiency rule</w:t>
      </w:r>
    </w:p>
    <w:p>
      <w:pPr>
        <w:pStyle w:val="FirstParagraph"/>
      </w:pPr>
      <w:r>
        <w:t xml:space="preserve">A release verifier SHOULD test more than filename presence. For workbook-linked additions, it SHOULD check required sheet names, required labels, non-empty expected fields, and representative formula references. This does not make the release ProofPack-ready or machine-verifiable ecosystem complete; it only reduces packaging and integration risk.</w:t>
      </w:r>
    </w:p>
    <w:bookmarkEnd w:id="577"/>
    <w:bookmarkStart w:id="578" w:name="z.5-claim-boundary"/>
    <w:p>
      <w:pPr>
        <w:pStyle w:val="Heading2"/>
      </w:pPr>
      <w:r>
        <w:t xml:space="preserve">Z.5 Claim boundary</w:t>
      </w:r>
    </w:p>
    <w:p>
      <w:pPr>
        <w:pStyle w:val="FirstParagraph"/>
      </w:pPr>
      <w:r>
        <w:t xml:space="preserve">This addendum improves release integrity and companion calculability. It does not claim empirical validation, ProofPack readiness, Tier 4 readiness, complete reference-calculator status, or machine-verifiable ecosystem completeness.</w:t>
      </w:r>
    </w:p>
    <w:bookmarkEnd w:id="578"/>
    <w:bookmarkEnd w:id="579"/>
    <w:bookmarkStart w:id="584" w:name="X648126e5fbd64f918ceb9d4a3164db934774fb9"/>
    <w:p>
      <w:pPr>
        <w:pStyle w:val="Heading1"/>
      </w:pPr>
      <w:r>
        <w:t xml:space="preserve">APPENDIX AA: PACKAGE-CONTENT BOUNDARY AND TOOLING LINE SEPARATION (CARRIED FORWARD FROM v10.8 THROUGH v12.0)</w:t>
      </w:r>
    </w:p>
    <w:bookmarkStart w:id="580" w:name="aa.1-purpose"/>
    <w:p>
      <w:pPr>
        <w:pStyle w:val="Heading2"/>
      </w:pPr>
      <w:r>
        <w:t xml:space="preserve">AA.1 Purpose</w:t>
      </w:r>
    </w:p>
    <w:p>
      <w:pPr>
        <w:pStyle w:val="FirstParagraph"/>
      </w:pPr>
      <w:r>
        <w:t xml:space="preserve">This appendix clarifies the boundary between the current v12.4 core source package and companion tooling releases. It is added to prevent asset-presence overclaiming and to keep the canonical framework synchronized with the actual release manifest.</w:t>
      </w:r>
    </w:p>
    <w:bookmarkEnd w:id="580"/>
    <w:bookmarkStart w:id="581" w:name="aa.2-package-content-rule"/>
    <w:p>
      <w:pPr>
        <w:pStyle w:val="Heading2"/>
      </w:pPr>
      <w:r>
        <w:t xml:space="preserve">AA.2 Package-content rule</w:t>
      </w:r>
    </w:p>
    <w:p>
      <w:pPr>
        <w:pStyle w:val="FirstParagraph"/>
      </w:pPr>
      <w:r>
        <w:t xml:space="preserve">Where this canon references schemas, registries, machine-readable vectors, annexes, reference calculators, CI workflows, evidence registries, validators, or replay bundles, those references describe ownership rules, interface expectations, or roadmap targets unless the corresponding artifact is explicitly listed in the release manifest for the package being claimed.</w:t>
      </w:r>
    </w:p>
    <w:bookmarkEnd w:id="581"/>
    <w:bookmarkStart w:id="582" w:name="aa.3-tooling-line-separation"/>
    <w:p>
      <w:pPr>
        <w:pStyle w:val="Heading2"/>
      </w:pPr>
      <w:r>
        <w:t xml:space="preserve">AA.3 Tooling-line separation</w:t>
      </w:r>
    </w:p>
    <w:p>
      <w:pPr>
        <w:pStyle w:val="FirstParagraph"/>
      </w:pPr>
      <w:r>
        <w:t xml:space="preserve">The package tooling line is the proper home for schemas, reference-calculator modules, machine-readable test vectors, replayable PCC examples, validators, evidence-hash registries, and external audit protocols. The v12.4 core source line remains the conceptual, normative, and release-clean foundation. Tooling artifacts may support replayability, but they do not supersede the canon.</w:t>
      </w:r>
    </w:p>
    <w:bookmarkEnd w:id="582"/>
    <w:bookmarkStart w:id="583" w:name="aa.4-claim-boundary"/>
    <w:p>
      <w:pPr>
        <w:pStyle w:val="Heading2"/>
      </w:pPr>
      <w:r>
        <w:t xml:space="preserve">AA.4 Claim boundary</w:t>
      </w:r>
    </w:p>
    <w:p>
      <w:pPr>
        <w:pStyle w:val="FirstParagraph"/>
      </w:pPr>
      <w:r>
        <w:t xml:space="preserve">The existence of tooling, schemas, test vectors, or validators does not by itself create ProofPack readiness, Tier 4 readiness, empirical validation, machine-verifiable ecosystem completeness, legal authority, democratic legitimacy, or consciousness detection. Stronger claims require the separate evidence and replay conditions stated in the relevant release contract.</w:t>
      </w:r>
    </w:p>
    <w:bookmarkEnd w:id="583"/>
    <w:bookmarkEnd w:id="584"/>
    <w:bookmarkStart w:id="592" w:name="appendix-ab-reference-structure-protocol"/>
    <w:p>
      <w:pPr>
        <w:pStyle w:val="Heading1"/>
      </w:pPr>
      <w:r>
        <w:t xml:space="preserve">APPENDIX AB: REFERENCE STRUCTURE PROTOCOL</w:t>
      </w:r>
    </w:p>
    <w:bookmarkStart w:id="585" w:name="ab.1-purpose"/>
    <w:p>
      <w:pPr>
        <w:pStyle w:val="Heading2"/>
      </w:pPr>
      <w:r>
        <w:t xml:space="preserve">AB.1 Purpose</w:t>
      </w:r>
    </w:p>
    <w:p>
      <w:pPr>
        <w:pStyle w:val="FirstParagraph"/>
      </w:pPr>
      <w:r>
        <w:t xml:space="preserve">The Reference Structure Protocol specifies how RippleLogic runs declare the structures against which admissibility, causality, stability, welfare, and auditability claims are evaluated.</w:t>
      </w:r>
    </w:p>
    <w:p>
      <w:pPr>
        <w:pStyle w:val="BodyText"/>
      </w:pPr>
      <w:r>
        <w:t xml:space="preserve">This appendix prevents a common failure mode in governance and AI alignment: one assumption system supervising another assumption system without a sufficiently external, falsifiable, or auditable reference. RippleLogic does not solve this by claiming perfect objectivity. It solves it by requiring that reference structures be declared, evidence-labeled, maturity-bounded, and open to refusal.</w:t>
      </w:r>
    </w:p>
    <w:bookmarkEnd w:id="585"/>
    <w:bookmarkStart w:id="586" w:name="ab.2-non-effect-on-the-cascade"/>
    <w:p>
      <w:pPr>
        <w:pStyle w:val="Heading2"/>
      </w:pPr>
      <w:r>
        <w:t xml:space="preserve">AB.2 Non-Effect on the Cascade</w:t>
      </w:r>
    </w:p>
    <w:p>
      <w:pPr>
        <w:pStyle w:val="FirstParagraph"/>
      </w:pPr>
      <w:r>
        <w:t xml:space="preserve">The Reference Structure Protocol does not alter the canonical cascade: Reality Grounding → Rights Floor → TRC → CSV → RLS.</w:t>
      </w:r>
    </w:p>
    <w:p>
      <w:pPr>
        <w:pStyle w:val="BodyText"/>
      </w:pPr>
      <w:r>
        <w:t xml:space="preserve">It does not create a sixth gate. It does not allow RLS, UCI, HOI, SGP, agent tooling, legal permission, or human authority to rescue failure at NCRC, TRC, CSV, or Refusal.</w:t>
      </w:r>
    </w:p>
    <w:bookmarkEnd w:id="586"/>
    <w:bookmarkStart w:id="587" w:name="ab.3-reference-stack"/>
    <w:p>
      <w:pPr>
        <w:pStyle w:val="Heading2"/>
      </w:pPr>
      <w:r>
        <w:t xml:space="preserve">AB.3 Reference Stack</w:t>
      </w:r>
    </w:p>
    <w:p>
      <w:pPr>
        <w:pStyle w:val="FirstParagraph"/>
      </w:pPr>
      <w:r>
        <w:t xml:space="preserve">A RippleLogic run SHOULD identify which reference layers are active.</w:t>
      </w:r>
    </w:p>
    <w:p>
      <w:pPr>
        <w:pStyle w:val="BodyText"/>
      </w:pPr>
      <w:r>
        <w:t xml:space="preserve">1. Physical reference: bodies, infrastructure, energy, geography, resources, physical constraints, ecological limits.</w:t>
      </w:r>
    </w:p>
    <w:p>
      <w:pPr>
        <w:pStyle w:val="BodyText"/>
      </w:pPr>
      <w:r>
        <w:t xml:space="preserve">2. Biological reference: life, health, basic needs, suffering, sentience-relevant evidence, biological dependency.</w:t>
      </w:r>
    </w:p>
    <w:p>
      <w:pPr>
        <w:pStyle w:val="BodyText"/>
      </w:pPr>
      <w:r>
        <w:t xml:space="preserve">3. Social reference: trust, coordination, institutional stability, conflict risk, social cohesion.</w:t>
      </w:r>
    </w:p>
    <w:p>
      <w:pPr>
        <w:pStyle w:val="BodyText"/>
      </w:pPr>
      <w:r>
        <w:t xml:space="preserve">4. Ethical-rights reference: rights floors, dignity, due process, non-domination, ecological integrity.</w:t>
      </w:r>
    </w:p>
    <w:p>
      <w:pPr>
        <w:pStyle w:val="BodyText"/>
      </w:pPr>
      <w:r>
        <w:t xml:space="preserve">5. Risk reference: catastrophic corridors, CVaR assumptions, scenario sets, probability floors, uncertainty bands.</w:t>
      </w:r>
    </w:p>
    <w:p>
      <w:pPr>
        <w:pStyle w:val="BodyText"/>
      </w:pPr>
      <w:r>
        <w:t xml:space="preserve">6. Governance-authority reference: lawful authority, role authority, democratic legitimacy, professional mandate, procedural permission.</w:t>
      </w:r>
    </w:p>
    <w:p>
      <w:pPr>
        <w:pStyle w:val="BodyText"/>
      </w:pPr>
      <w:r>
        <w:t xml:space="preserve">7. Epistemic reference: evidence source, measurement method, evidence status, falsification condition, uncertainty class, reviewer disagreement.</w:t>
      </w:r>
    </w:p>
    <w:p>
      <w:pPr>
        <w:pStyle w:val="BodyText"/>
      </w:pPr>
      <w:r>
        <w:t xml:space="preserve">8. Operational-audit reference: PCC, Decision Note, ProjectionPreRegistration, ExecutionStabilityRecord, TransitionAdmissibilityRecord, hashes, logs, and replay materials.</w:t>
      </w:r>
    </w:p>
    <w:p>
      <w:pPr>
        <w:pStyle w:val="BodyText"/>
      </w:pPr>
      <w:r>
        <w:t xml:space="preserve">Short rule. Physics constrains possibility; ethics constrains admissibility; evidence constrains claims; governance constrains authority.</w:t>
      </w:r>
    </w:p>
    <w:bookmarkEnd w:id="587"/>
    <w:bookmarkStart w:id="588" w:name="ab.4-referencestructurerecord"/>
    <w:p>
      <w:pPr>
        <w:pStyle w:val="Heading2"/>
      </w:pPr>
      <w:r>
        <w:t xml:space="preserve">AB.4 ReferenceStructureRecord</w:t>
      </w:r>
    </w:p>
    <w:p>
      <w:pPr>
        <w:pStyle w:val="FirstParagraph"/>
      </w:pPr>
      <w:r>
        <w:t xml:space="preserve">For Tier 3 runs and for Tier 2 high-stakes or claim-bearing runs, the PCC SHOULD include a ReferenceStructureRecord. For Tier 3 public conformance claims, it SHALL include one unless an emergency triage rule explicitly permits a narrower record.</w:t>
      </w:r>
    </w:p>
    <w:p>
      <w:pPr>
        <w:pStyle w:val="BodyText"/>
      </w:pPr>
      <w:r>
        <w:t xml:space="preserve">A ReferenceStructureRecord contains, at minimum: record_id; decision_id; option_id or option_set_id; claim_scope; decision_boundary; reference_object; active_reference_layers; invariant_constraints; causal_pathway_summary; falsification_conditions; evidence_sources; evidence_status_tokens; measurement_maturity_status; adaptation_boundary; authority_boundary; refusal_triggers; excluded_references; reviewer_disposition; timestamp; artifact_hashes.</w:t>
      </w:r>
    </w:p>
    <w:bookmarkEnd w:id="588"/>
    <w:bookmarkStart w:id="589" w:name="ab.5-reference-quality-states"/>
    <w:p>
      <w:pPr>
        <w:pStyle w:val="Heading2"/>
      </w:pPr>
      <w:r>
        <w:t xml:space="preserve">AB.5 Reference Quality States</w:t>
      </w:r>
    </w:p>
    <w:p>
      <w:pPr>
        <w:pStyle w:val="FirstParagraph"/>
      </w:pPr>
      <w:r>
        <w:t xml:space="preserve">Each major reference claim SHOULD be classified using one of the following states: MEASURED; ESTIMATED; EXPERT_JUDGMENT; ASSUMED; CONTESTED; UNVALIDATED; NOT_OBSERVED; PLACEHOLDER_FOR_SENSITIVITY_ONLY.</w:t>
      </w:r>
    </w:p>
    <w:p>
      <w:pPr>
        <w:pStyle w:val="BodyText"/>
      </w:pPr>
      <w:r>
        <w:t xml:space="preserve">Assumed, contested, unvalidated, not-observed, or placeholder references MUST NOT be presented as measured facts.</w:t>
      </w:r>
    </w:p>
    <w:bookmarkEnd w:id="589"/>
    <w:bookmarkStart w:id="590" w:name="Xf9674e576b083623400618feb8f6dd07e1c831e"/>
    <w:p>
      <w:pPr>
        <w:pStyle w:val="Heading2"/>
      </w:pPr>
      <w:r>
        <w:t xml:space="preserve">AB.6 Invalid or Insufficient Reference Structures</w:t>
      </w:r>
    </w:p>
    <w:p>
      <w:pPr>
        <w:pStyle w:val="FirstParagraph"/>
      </w:pPr>
      <w:r>
        <w:t xml:space="preserve">A reference structure is insufficient for a strong RippleLogic claim where any of the following conditions hold:</w:t>
      </w:r>
    </w:p>
    <w:p>
      <w:pPr>
        <w:pStyle w:val="BodyText"/>
      </w:pPr>
      <w:r>
        <w:t xml:space="preserve">1. The reference object is missing.</w:t>
      </w:r>
    </w:p>
    <w:p>
      <w:pPr>
        <w:pStyle w:val="BodyText"/>
      </w:pPr>
      <w:r>
        <w:t xml:space="preserve">2. The reference is circular or self-validating.</w:t>
      </w:r>
    </w:p>
    <w:p>
      <w:pPr>
        <w:pStyle w:val="BodyText"/>
      </w:pPr>
      <w:r>
        <w:t xml:space="preserve">3. The reference is controlled entirely by the system being evaluated without independent evidence or review.</w:t>
      </w:r>
    </w:p>
    <w:p>
      <w:pPr>
        <w:pStyle w:val="BodyText"/>
      </w:pPr>
      <w:r>
        <w:t xml:space="preserve">4. The reference cannot be connected to an observable consequence, threshold, or falsification condition.</w:t>
      </w:r>
    </w:p>
    <w:p>
      <w:pPr>
        <w:pStyle w:val="BodyText"/>
      </w:pPr>
      <w:r>
        <w:t xml:space="preserve">5. The reference is materially stale for the decision horizon.</w:t>
      </w:r>
    </w:p>
    <w:p>
      <w:pPr>
        <w:pStyle w:val="BodyText"/>
      </w:pPr>
      <w:r>
        <w:t xml:space="preserve">6. The reference depends on a measurement surface whose maturity status does not support the requested claim.</w:t>
      </w:r>
    </w:p>
    <w:p>
      <w:pPr>
        <w:pStyle w:val="BodyText"/>
      </w:pPr>
      <w:r>
        <w:t xml:space="preserve">7. The reference relies on legal, institutional, or operator permission as a substitute for admissibility.</w:t>
      </w:r>
    </w:p>
    <w:p>
      <w:pPr>
        <w:pStyle w:val="BodyText"/>
      </w:pPr>
      <w:r>
        <w:t xml:space="preserve">8. The reference relies on scoring outputs to rescue earlier gate uncertainty or failure.</w:t>
      </w:r>
    </w:p>
    <w:p>
      <w:pPr>
        <w:pStyle w:val="BodyText"/>
      </w:pPr>
      <w:r>
        <w:t xml:space="preserve">9. Two or more materially different reference interpretations remain plausible under the declared evidence and no adjudication rule resolves them.</w:t>
      </w:r>
    </w:p>
    <w:p>
      <w:pPr>
        <w:pStyle w:val="BodyText"/>
      </w:pPr>
      <w:r>
        <w:t xml:space="preserve">Where the reference structure is insufficient, the run MUST enter Refusal, escalation, narrower claim scope, additional evidence gathering, or bounded triage if delay itself creates material risk.</w:t>
      </w:r>
    </w:p>
    <w:bookmarkEnd w:id="590"/>
    <w:bookmarkStart w:id="591" w:name="Xe91df051954e34164c936cb336f592d388d2e9d"/>
    <w:p>
      <w:pPr>
        <w:pStyle w:val="Heading2"/>
      </w:pPr>
      <w:r>
        <w:t xml:space="preserve">AB.7 Relationship to PCC and ProjectionPreRegistration</w:t>
      </w:r>
    </w:p>
    <w:p>
      <w:pPr>
        <w:pStyle w:val="FirstParagraph"/>
      </w:pPr>
      <w:r>
        <w:t xml:space="preserve">The ReferenceStructureRecord SHOULD be stored with the PCC and referenced by hash. Where ProjectionPreRegistration is required, the ReferenceStructureRecord SHOULD be created before cascade computation or included as a pre-registered object.</w:t>
      </w:r>
    </w:p>
    <w:p>
      <w:pPr>
        <w:pStyle w:val="BodyText"/>
      </w:pPr>
      <w:r>
        <w:t xml:space="preserve">Post-hoc modification of the reference structure that could alter admissibility, selectability, selection, conformance, or deployment-readiness claims is material and requires a new run or documented refusal and re-run procedure.</w:t>
      </w:r>
    </w:p>
    <w:bookmarkEnd w:id="591"/>
    <w:bookmarkEnd w:id="592"/>
    <w:bookmarkStart w:id="593" w:name="X0f6fa76b1b792113bcbd3759a5673338c7d670b"/>
    <w:p>
      <w:pPr>
        <w:pStyle w:val="Heading1"/>
      </w:pPr>
      <w:r>
        <w:t xml:space="preserve">APPENDIX AC: SPECIFICATION CONTRACT, RELEASE METADATA, AND CLAIM BOUNDARY</w:t>
      </w:r>
    </w:p>
    <w:p>
      <w:pPr>
        <w:pStyle w:val="FirstParagraph"/>
      </w:pPr>
      <w:r>
        <w:t xml:space="preserve">This appendix preserves release identity, companion-version pins, claim-boundary warnings, and role-map material moved out of the opening pages in v10.4 for reader accessibility. It does not change the canonical cascade or computation.</w:t>
      </w:r>
    </w:p>
    <w:p>
      <w:pPr>
        <w:pStyle w:val="BodyText"/>
      </w:pPr>
      <w:r>
        <w:t xml:space="preserve">Foundation text finalisation date: 2026-05-11. Canonical release date: governed by the release manifest and the current-line release entry in Appendix M. If dates differ, the release manifest date controls release identity; the title-page date records text finalisation only.</w:t>
      </w:r>
    </w:p>
    <w:p>
      <w:pPr>
        <w:pStyle w:val="BodyText"/>
      </w:pPr>
      <w:r>
        <w:t xml:space="preserve">Release Label: RippleLogic_v12.4_Canon</w:t>
      </w:r>
    </w:p>
    <w:p>
      <w:pPr>
        <w:pStyle w:val="BodyText"/>
      </w:pPr>
      <w:r>
        <w:t xml:space="preserve">Current synced companion set for this release line: RippleLogic Agent System v12.2; SGP v8.3; ripple.md v5.3; WDBIP v1.4; RippleLogic Aligners Sheet v5.4; Foundations Primer v4.2; Cascade Standard v2.4; CSV Gate Standard v2.2; Reproducibility and Use Standard v1.2; RLS Validation Protocol v2.4; RLS Validation Workbook v0.2 (release status governed by repository manifest and SHA-256 hashes).</w:t>
      </w:r>
    </w:p>
    <w:p>
      <w:pPr>
        <w:pStyle w:val="BodyText"/>
      </w:pPr>
      <w:r>
        <w:t xml:space="preserve">Single release-registry rule (Normative).</w:t>
      </w:r>
      <w:r>
        <w:t xml:space="preserve"> </w:t>
      </w:r>
      <w:r>
        <w:rPr>
          <w:rStyle w:val="VerbatimChar"/>
        </w:rPr>
        <w:t xml:space="preserve">VERSION_MANIFEST.yaml</w:t>
      </w:r>
      <w:r>
        <w:t xml:space="preserve"> </w:t>
      </w:r>
      <w:r>
        <w:t xml:space="preserve">and</w:t>
      </w:r>
      <w:r>
        <w:t xml:space="preserve"> </w:t>
      </w:r>
      <w:r>
        <w:rPr>
          <w:rStyle w:val="VerbatimChar"/>
        </w:rPr>
        <w:t xml:space="preserve">release/release_manifest.yml</w:t>
      </w:r>
      <w:r>
        <w:t xml:space="preserve"> </w:t>
      </w:r>
      <w:r>
        <w:t xml:space="preserve">jointly own the exact current component pins. Human-readable matrices in the Canon, Component Map, workbook, and companion files are synchronized mirrors. If a mirror differs, the manifest-listed source files and hashes control release identity and the mismatch is a release-integrity failure.</w:t>
      </w:r>
    </w:p>
    <w:p>
      <w:pPr>
        <w:pStyle w:val="BodyText"/>
      </w:pPr>
      <w:r>
        <w:t xml:space="preserve">Current-line companion matrix (release-clean reference):</w:t>
      </w:r>
    </w:p>
    <w:p>
      <w:pPr>
        <w:pStyle w:val="Compact"/>
        <w:numPr>
          <w:ilvl w:val="0"/>
          <w:numId w:val="1414"/>
        </w:numPr>
      </w:pPr>
      <w:r>
        <w:t xml:space="preserve">RippleLogic Canon: v12.4</w:t>
      </w:r>
    </w:p>
    <w:p>
      <w:pPr>
        <w:pStyle w:val="Compact"/>
        <w:numPr>
          <w:ilvl w:val="0"/>
          <w:numId w:val="1414"/>
        </w:numPr>
      </w:pPr>
      <w:r>
        <w:t xml:space="preserve">SGP: v8.3</w:t>
      </w:r>
    </w:p>
    <w:p>
      <w:pPr>
        <w:pStyle w:val="Compact"/>
        <w:numPr>
          <w:ilvl w:val="0"/>
          <w:numId w:val="1414"/>
        </w:numPr>
      </w:pPr>
      <w:r>
        <w:t xml:space="preserve">ripple.md: v5.3</w:t>
      </w:r>
    </w:p>
    <w:p>
      <w:pPr>
        <w:pStyle w:val="Compact"/>
        <w:numPr>
          <w:ilvl w:val="0"/>
          <w:numId w:val="1414"/>
        </w:numPr>
      </w:pPr>
      <w:r>
        <w:t xml:space="preserve">WDBIP: v1.4</w:t>
      </w:r>
    </w:p>
    <w:p>
      <w:pPr>
        <w:pStyle w:val="Compact"/>
        <w:numPr>
          <w:ilvl w:val="0"/>
          <w:numId w:val="1414"/>
        </w:numPr>
      </w:pPr>
      <w:r>
        <w:t xml:space="preserve">RippleLogic Agent System: v12.2</w:t>
      </w:r>
    </w:p>
    <w:p>
      <w:pPr>
        <w:pStyle w:val="Compact"/>
        <w:numPr>
          <w:ilvl w:val="0"/>
          <w:numId w:val="1414"/>
        </w:numPr>
      </w:pPr>
      <w:r>
        <w:t xml:space="preserve">Foundations Primer: v4.2</w:t>
      </w:r>
    </w:p>
    <w:p>
      <w:pPr>
        <w:pStyle w:val="Compact"/>
        <w:numPr>
          <w:ilvl w:val="0"/>
          <w:numId w:val="1414"/>
        </w:numPr>
      </w:pPr>
      <w:r>
        <w:t xml:space="preserve">RippleLogic Aligners Sheet: v5.4</w:t>
      </w:r>
    </w:p>
    <w:p>
      <w:pPr>
        <w:pStyle w:val="Compact"/>
        <w:numPr>
          <w:ilvl w:val="0"/>
          <w:numId w:val="1414"/>
        </w:numPr>
      </w:pPr>
      <w:r>
        <w:t xml:space="preserve">Cascade Standard: v2.4</w:t>
      </w:r>
    </w:p>
    <w:p>
      <w:pPr>
        <w:pStyle w:val="Compact"/>
        <w:numPr>
          <w:ilvl w:val="0"/>
          <w:numId w:val="1414"/>
        </w:numPr>
      </w:pPr>
      <w:r>
        <w:t xml:space="preserve">CSV Gate Standard: v2.2</w:t>
      </w:r>
    </w:p>
    <w:p>
      <w:pPr>
        <w:pStyle w:val="Compact"/>
        <w:numPr>
          <w:ilvl w:val="0"/>
          <w:numId w:val="1414"/>
        </w:numPr>
      </w:pPr>
      <w:r>
        <w:t xml:space="preserve">Reproducibility and Use Standard: v1.2</w:t>
      </w:r>
    </w:p>
    <w:p>
      <w:pPr>
        <w:pStyle w:val="Compact"/>
        <w:numPr>
          <w:ilvl w:val="0"/>
          <w:numId w:val="1414"/>
        </w:numPr>
      </w:pPr>
      <w:r>
        <w:t xml:space="preserve">RLS Validation Protocol: v2.4</w:t>
      </w:r>
    </w:p>
    <w:p>
      <w:pPr>
        <w:pStyle w:val="Compact"/>
        <w:numPr>
          <w:ilvl w:val="0"/>
          <w:numId w:val="1414"/>
        </w:numPr>
      </w:pPr>
      <w:r>
        <w:t xml:space="preserve">RLS Validation Workbook: v0.2</w:t>
      </w:r>
    </w:p>
    <w:p>
      <w:pPr>
        <w:pStyle w:val="FirstParagraph"/>
      </w:pPr>
      <w:r>
        <w:t xml:space="preserve">All public conformance claims for this release line MUST pin this exact component matrix explicitly in the release manifest or PCC; generic release-family references do not replace the exact current component pins and the exact manifest controls publication status.</w:t>
      </w:r>
    </w:p>
    <w:p>
      <w:pPr>
        <w:pStyle w:val="BodyText"/>
      </w:pPr>
      <w:r>
        <w:t xml:space="preserve">MathGov is the umbrella ethical governance framework. RippleLogic is the canonical name of the decision architecture and operating methodology inside MathGov. Earlier materials may use historical lineage language, but current release interpretation follows this hierarchy.</w:t>
      </w:r>
    </w:p>
    <w:p>
      <w:pPr>
        <w:pStyle w:val="BodyText"/>
      </w:pPr>
      <w:r>
        <w:t xml:space="preserve">Backward compatibility: Prior PCCs computed under earlier release lines remain interpretable as lineage artifacts. However, any run claiming current-line conformance MUST meet v12.4 canonical requirements and use the v12.4 Canon artifact. A run explicitly pinned to v12.0 remains a historical-lineage run and must pin the v12.0 artifact. Any run referencing v10.8 remains a historical-lineage run and must pin the v10.8 artifact explicitly.</w:t>
      </w:r>
    </w:p>
    <w:p>
      <w:pPr>
        <w:pStyle w:val="BodyText"/>
      </w:pPr>
      <w:r>
        <w:t xml:space="preserve">AUTHOR STATEMENT AND TRANSPARENCY DISCLOSURE</w:t>
      </w:r>
      <w:r>
        <w:br/>
      </w:r>
      <w:r>
        <w:t xml:space="preserve">The author conceived, designed, and wrote this specification. Generative AI tools (including OpenAI ChatGPT and Anthropic Claude) were used as drafting and consistency assistants. The author reviewed, verified, and edited all outputs and assumes full responsibility for the content, claims, and citations. This paper presents a theoretical framework. Empirical validation through pilots is planned but not yet completed. No operational deployment claims are made until validation studies are completed.</w:t>
      </w:r>
    </w:p>
    <w:p>
      <w:pPr>
        <w:pStyle w:val="BodyText"/>
      </w:pPr>
      <w:r>
        <w:t xml:space="preserve">Maturity note. This specification is architecturally complete at the framework level for its declared release scope, but empirical validation, companion machine surfaces, and domain-specific measurement annexes remain active development priorities.</w:t>
      </w:r>
    </w:p>
    <w:p>
      <w:pPr>
        <w:pStyle w:val="BodyText"/>
      </w:pPr>
      <w:r>
        <w:t xml:space="preserve">Historical release-delta details for v9.6.4, v9.6.5, v10.0-RC1, v10.0-RC2, v10.0, and v10.4 are retained in Appendix M. This front matter states the current v12.4 package release posture only.</w:t>
      </w:r>
    </w:p>
    <w:bookmarkEnd w:id="593"/>
    <w:bookmarkStart w:id="595" w:name="X2c6bc53179c488ab2a71f5b573baff226add677"/>
    <w:p>
      <w:pPr>
        <w:pStyle w:val="Heading1"/>
      </w:pPr>
      <w:r>
        <w:t xml:space="preserve">CARRIED-FORWARD v10.8 HUMAN PLATEAU / CMIU CALIBRATION AND SGP v5.5 SYNCHRONIZATION NOTICE</w:t>
      </w:r>
    </w:p>
    <w:p>
      <w:pPr>
        <w:pStyle w:val="FirstParagraph"/>
      </w:pPr>
      <w:r>
        <w:t xml:space="preserve">Release Delta (v10.5 → v10.6). This release integrates the Human Plateau / CMIU calibration clarification and synchronizes the Canon to SGP v5.5. It preserves the existing cascade architecture, equations, rights thresholds, TRC mechanics, Containment semantics, RLS formula, PLSS/FLGG architecture, HDW, PCC, RSP/RefStructRecord, Appendix AD scoring dictionary, and Tier 1-3 claim boundaries. It clarifies that the Human Plateau Rule is not species favoritism: human persons receive non-degradable protection, and humanity is the current evidenced plateau-class reality-managing community within the CMIU, while equivalent plateau extension remains open through SGP governed review.</w:t>
      </w:r>
    </w:p>
    <w:p>
      <w:pPr>
        <w:pStyle w:val="BodyText"/>
      </w:pPr>
      <w:r>
        <w:t xml:space="preserve">Normative effect statement (carried forward from v10.8). No intended change was made to the canonical admissibility cascade Reality Grounding → Rights Floor → TRC → CSV → RLS, rights coverage sets, TRC corridor mechanics, Containment semantics, RLS formula, PLSS/FLGG architecture, HDW, PCC, RSP/RefStructRecord, or Appendix AD. The v10.8 line updated the SGP companion pin to SGP v5.5 and clarified the human plateau / reality-management rationale without allowing any SGP protection surface to weaken human protections, alter admissibility gates, or grant governance authority by itself. The current v12.4 / SGP v8.3 line replaces the legacy scalar interface with MPS/FPP/GPR/SPR/ICP and adds the informative RMCP/P100 calibration surface while preserving protection, participation, capacity, and authority boundaries.</w:t>
      </w:r>
    </w:p>
    <w:p>
      <w:pPr>
        <w:pStyle w:val="BodyText"/>
      </w:pPr>
      <w:r>
        <w:t xml:space="preserve">Claim boundary table (Informative reading aid).</w:t>
      </w:r>
    </w:p>
    <w:p>
      <w:pPr>
        <w:pStyle w:val="BodyText"/>
      </w:pPr>
      <w:r>
        <w:t xml:space="preserve">Release-boundary clarification (Normative).</w:t>
      </w:r>
    </w:p>
    <w:p>
      <w:pPr>
        <w:pStyle w:val="BodyText"/>
      </w:pPr>
      <w:r>
        <w:t xml:space="preserve">“</w:t>
      </w:r>
      <w:r>
        <w:t xml:space="preserve">Architecturally complete,</w:t>
      </w:r>
      <w:r>
        <w:t xml:space="preserve">”</w:t>
      </w:r>
      <w:r>
        <w:t xml:space="preserve"> </w:t>
      </w:r>
      <w:r>
        <w:t xml:space="preserve">“</w:t>
      </w:r>
      <w:r>
        <w:t xml:space="preserve">worked-run claimable,</w:t>
      </w:r>
      <w:r>
        <w:t xml:space="preserve">”</w:t>
      </w:r>
      <w:r>
        <w:t xml:space="preserve"> </w:t>
      </w:r>
      <w:r>
        <w:t xml:space="preserve">“</w:t>
      </w:r>
      <w:r>
        <w:t xml:space="preserve">audit-ready,</w:t>
      </w:r>
      <w:r>
        <w:t xml:space="preserve">”</w:t>
      </w:r>
      <w:r>
        <w:t xml:space="preserve"> </w:t>
      </w:r>
      <w:r>
        <w:t xml:space="preserve">“</w:t>
      </w:r>
      <w:r>
        <w:t xml:space="preserve">ProofPack-ready,</w:t>
      </w:r>
      <w:r>
        <w:t xml:space="preserve">”</w:t>
      </w:r>
      <w:r>
        <w:t xml:space="preserve"> </w:t>
      </w:r>
      <w:r>
        <w:t xml:space="preserve">and</w:t>
      </w:r>
      <w:r>
        <w:t xml:space="preserve"> </w:t>
      </w:r>
      <w:r>
        <w:t xml:space="preserve">“</w:t>
      </w:r>
      <w:r>
        <w:t xml:space="preserve">Tier 4-ready</w:t>
      </w:r>
      <w:r>
        <w:t xml:space="preserve">”</w:t>
      </w:r>
      <w:r>
        <w:t xml:space="preserve"> </w:t>
      </w:r>
      <w:r>
        <w:t xml:space="preserve">are distinct statuses and MUST NOT be collapsed.</w:t>
      </w:r>
    </w:p>
    <w:p>
      <w:pPr>
        <w:pStyle w:val="BodyText"/>
      </w:pPr>
      <w:r>
        <w:t xml:space="preserve">A framework may be architecturally complete without being empirically validated. A worked run may be claimable within its declared scope without the ecosystem being ProofPack-ready. Auditability surfaces may exist without a public replay validator. Tier 4 readiness remains prohibited until a public, independently replayable ProofPack exists.</w:t>
      </w:r>
    </w:p>
    <w:p>
      <w:pPr>
        <w:pStyle w:val="BodyText"/>
      </w:pPr>
      <w:r>
        <w:t xml:space="preserve">Phase 1 release-boundary hardening (Normative clarification).</w:t>
      </w:r>
    </w:p>
    <w:p>
      <w:pPr>
        <w:pStyle w:val="BodyText"/>
      </w:pPr>
      <w:r>
        <w:t xml:space="preserve">For public release interpretation, RippleLogic v12.4 is a conceptual/core-foundation and Tier 1-3 architectural specification within its declared scope. It is not an empirical validation claim, not a ProofPack-ready claim, not a Tier 4 claim, not a machine-verifiable-ecosystem-completeness claim, not a cross-domain validated UCI claim, not a legal-compliance certification, and not a deployment-readiness certification.</w:t>
      </w:r>
    </w:p>
    <w:p>
      <w:pPr>
        <w:pStyle w:val="BodyText"/>
      </w:pPr>
      <w:r>
        <w:t xml:space="preserve">The phrase</w:t>
      </w:r>
      <w:r>
        <w:t xml:space="preserve"> </w:t>
      </w:r>
      <w:r>
        <w:t xml:space="preserve">“</w:t>
      </w:r>
      <w:r>
        <w:t xml:space="preserve">ethical operating system</w:t>
      </w:r>
      <w:r>
        <w:t xml:space="preserve">”</w:t>
      </w:r>
      <w:r>
        <w:t xml:space="preserve"> </w:t>
      </w:r>
      <w:r>
        <w:t xml:space="preserve">is a design-architecture claim. It SHALL NOT be read as a claim of universal cultural consent, lawful authority, empirical completion, automatic moral correctness, or permission to execute consequence-bearing decisions without the required governance authority and evidence.</w:t>
      </w:r>
    </w:p>
    <w:p>
      <w:pPr>
        <w:pStyle w:val="BodyText"/>
      </w:pPr>
      <w:r>
        <w:t xml:space="preserve">UCI maturity boundary. UCI is structurally load-bearing as a diagnostic and tie-break interface, but empirically provisional until a published UCI Measurement Annex defines instruments, normalization rules, structural-independence checks, calibration procedure, and inter-rater reliability evidence. No current-release artifact may imply cross-domain validated UCI unless that annex and evidence are separately bundled and hash-pinned.</w:t>
      </w:r>
    </w:p>
    <w:p>
      <w:pPr>
        <w:pStyle w:val="BodyText"/>
      </w:pPr>
      <w:r>
        <w:t xml:space="preserve">Admissibility vs permission (Normative clarification). Admissibility is a structural property determined by the cascade gates. Permission is a separate authorization act performed by an entity with appropriate authority. Compliance is a documentation property. A run that passes the cascade is admissible. An admissible run may still require permission, lawful authority, governance review, or domain-specific licensing before execution. A permitted run is not, by virtue of permission alone, admissible. RippleLogic determines admissibility; it does not grant permission, certify compliance, or substitute for lawful authority.</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1870"/>
        <w:gridCol w:w="676"/>
        <w:gridCol w:w="5372"/>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Claim type</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Status in v12.4</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Required condition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Tier 1-3 architectural completeness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Claimable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Defined by this canon and appendices for the declared release scope.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Tier 3 run-level conformance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Claimable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Run declares required inputs, satisfies tier minima, and emits a valid PCC.</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Framework-level empirical operational-readiness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Not yet claimable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Requires empirical validation progress, including UCI measurement maturity and related evidence.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Machine-verifiable ecosystem completeness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Not yet claimable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Requires companion validator, schema, reference-calculator / registry surfaces, or equivalent ProofPack assets.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Tier 4 compliance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Prohibited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No Tier-4 claim until ProofPack is publicly replayable and independently verified.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Cross-domain calibrated or validated UCI</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Prohibited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Requires a published UCI Measurement Annex with named instruments, normalization rules, structural-independence evidence, and IRR data.</w:t>
            </w:r>
          </w:p>
        </w:tc>
      </w:tr>
    </w:tbl>
    <w:p>
      <w:pPr>
        <w:pStyle w:val="BodyText"/>
      </w:pPr>
      <w:r>
        <w:t xml:space="preserve">Decision-state summary (Normative shorthand).</w:t>
      </w:r>
    </w:p>
    <w:p>
      <w:pPr>
        <w:pStyle w:val="BodyText"/>
      </w:pPr>
      <w:r>
        <w:t xml:space="preserve">RippleLogic uses five distinct decision states that implementations MUST NOT collapse.</w:t>
      </w:r>
    </w:p>
    <w:p>
      <w:pPr>
        <w:pStyle w:val="BodyText"/>
      </w:pPr>
      <w:r>
        <w:t xml:space="preserve">Rights-admissible = passes NCRC.</w:t>
      </w:r>
    </w:p>
    <w:p>
      <w:pPr>
        <w:pStyle w:val="BodyText"/>
      </w:pPr>
      <w:r>
        <w:t>Admissible = option has RG_status in {RG_SUPPORTED, RG_NARROWED}, passes NCRC, and has TRC_status in {TRC_PASS, TRC_NOT_TRIGGERED}. The term does not imply execution authority.</w:t>
      </w:r>
    </w:p>
    <w:p>
      <w:pPr>
        <w:pStyle w:val="BodyText"/>
      </w:pPr>
      <w:r>
        <w:t>Selectable = admissible and has CSV status in {CSV_PASS, CSV_PASS_WITH_CONTROLS, CSV_NOT_MATERIAL}.</w:t>
      </w:r>
    </w:p>
    <w:p>
      <w:pPr>
        <w:pStyle w:val="BodyText"/>
      </w:pPr>
      <w:r>
        <w:t xml:space="preserve">Selected = chosen from the selectable set after RLS, tie-break, and any required escalation disposition.</w:t>
      </w:r>
    </w:p>
    <w:p>
      <w:pPr>
        <w:pStyle w:val="BodyText"/>
      </w:pPr>
      <w:r>
        <w:t xml:space="preserve">Refusal = the framework cannot uniquely determine the applicable admissibility or selection state from declared inputs, evidence, projection rules, or layer commitments.</w:t>
      </w:r>
    </w:p>
    <w:p>
      <w:pPr>
        <w:pStyle w:val="BodyText"/>
      </w:pPr>
      <w:r>
        <w:t xml:space="preserve">A later state MUST NOT be used to infer an earlier one, and no downstream score may rescue failure at an earlier state. Refusal MUST NOT be silently converted into gate failure, gate success, RLS tie-break, or discretionary selection. Refusal means the run lacks sufficient determination for the claim being attempted.</w:t>
      </w:r>
    </w:p>
    <w:p>
      <w:pPr>
        <w:pStyle w:val="BodyText"/>
      </w:pPr>
      <w:r>
        <w:t xml:space="preserve">Execution Stability Diagnostic (carried-forward v10.8 clarification through v12.0). Execution stability is not a sixth decision state and not a replacement gate. It is a required diagnostic surface for Tier 2 and Tier 3 consequence-bearing execution, and recommended for medium- or high-stakes Tier 1 runs. It classifies the transition after hard admissibility and containment checks but before consequence-bearing execution. The diagnostic cannot rescue a failure at NCRC, TRC, or CSV, cannot convert Refusal into permission, and cannot use local stability to justify domination, rights infringement, or biosphere degradation.</w:t>
      </w:r>
    </w:p>
    <w:p>
      <w:pPr>
        <w:pStyle w:val="BodyText"/>
      </w:pPr>
      <w:r>
        <w:t xml:space="preserve">CORE ARTIFACT ROLE MAP (release-line orientation)</w:t>
      </w:r>
    </w:p>
    <w:p>
      <w:pPr>
        <w:pStyle w:val="BodyText"/>
      </w:pPr>
      <w:r>
        <w:t xml:space="preserve">- RippleLogic_v12.4_Canon.md: canonical repository text source and normative source of truth for this release line.</w:t>
      </w:r>
    </w:p>
    <w:p>
      <w:pPr>
        <w:pStyle w:val="BodyText"/>
      </w:pPr>
      <w:r>
        <w:t xml:space="preserve">- RippleLogic_v12.4_Canon.docx: synchronized human-readable publication rendering of the Markdown source. It is hash-identified in the release manifest, but it does not outrank the Markdown source if the two diverge.</w:t>
      </w:r>
    </w:p>
    <w:p>
      <w:pPr>
        <w:pStyle w:val="BodyText"/>
      </w:pPr>
      <w:r>
        <w:t xml:space="preserve">- SGP v8.3: companion moral-patienthood, protection, participation, capacity, and power-readiness protocol. It is authoritative for MPS, FPP, GPR, SPR, optional ICP, RMCP, open P100 calibration, target and identity/collective boundaries, evidence-dependence controls, precaution, governed review, and classification-stability cautions. RippleLogic consumes only typed SGP outputs through Appendix G and MUST NOT define or recompute SGP internals.</w:t>
      </w:r>
    </w:p>
    <w:p>
      <w:pPr>
        <w:pStyle w:val="BodyText"/>
      </w:pPr>
      <w:r>
        <w:t xml:space="preserve">SGP split-roadmap boundary (Informative but release-controlling for interpretation).</w:t>
      </w:r>
    </w:p>
    <w:p>
      <w:pPr>
        <w:pStyle w:val="BodyText"/>
      </w:pPr>
      <w:r>
        <w:t xml:space="preserve">SGP v8.3 separates moral patienthood, full protection, governance participation, stewardship/power readiness, intelligence, and reality-management capacity as first-class outputs. RippleLogic v12.4 consumes only the pinned v8.3 interface and MUST NOT infer sentience, intrinsic moral worth, governance authority, voting weight, office eligibility, CMIU membership, or stewardship power from RMCP/P100, MPS, or FPP.</w:t>
      </w:r>
    </w:p>
    <w:p>
      <w:pPr>
        <w:pStyle w:val="BodyText"/>
      </w:pPr>
      <w:r>
        <w:t xml:space="preserve">This roadmap note does not change the v12.4 SGP v8.3 binding interface. It prevents over-reading any MPS band or interval as a consciousness probability or cardinal moral-worth score, and prevents over-reading RMCP/P100 as species supremacy, wisdom, or governance authority.</w:t>
      </w:r>
    </w:p>
    <w:p>
      <w:pPr>
        <w:pStyle w:val="BodyText"/>
      </w:pPr>
      <w:r>
        <w:t xml:space="preserve">- ripple.md v5.3: portable alignment contract and assurance wrapper for implementations and deployments, including the wrapped-run ExecutionStabilityRecord field for high-stakes consequence-bearing episodes.</w:t>
      </w:r>
    </w:p>
    <w:p>
      <w:pPr>
        <w:pStyle w:val="BodyText"/>
      </w:pPr>
      <w:r>
        <w:t xml:space="preserve">- RippleLogic Agent System v12.2: deployment/control specification for agentic implementations under the current pinned companion line unless and until a later synchronized agent-system release is promoted.</w:t>
      </w:r>
    </w:p>
    <w:p>
      <w:pPr>
        <w:pStyle w:val="BodyText"/>
      </w:pPr>
      <w:r>
        <w:t xml:space="preserve">- Ripple Aligners Sheet v5.4: worked-run exemplar companion for replay, disclosure, and training, including the ExecutionStability sheet; not the repository-level validator or schema surface.</w:t>
      </w:r>
    </w:p>
    <w:p>
      <w:pPr>
        <w:pStyle w:val="BodyText"/>
      </w:pPr>
      <w:r>
        <w:t xml:space="preserve">- Machine-verifiable ecosystem completeness requires additional companion surfaces when claimed, including validator / schema / reference-calculator / registry artifacts or ProofPack assets beyond this core canon line.</w:t>
      </w:r>
    </w:p>
    <w:p>
      <w:pPr>
        <w:pStyle w:val="Compact"/>
        <w:numPr>
          <w:ilvl w:val="0"/>
          <w:numId w:val="1415"/>
        </w:numPr>
      </w:pPr>
      <w:r>
        <w:t xml:space="preserve">Companion v8.3 interface note: RippleLogic treats MPS band/interval, FPP, GPR, SPR, optional ICP, and RMCP/P100 as separate pinned outputs. MPS records control protection posture and the required welfare-inclusion hypothesis sensitivity; they are not cardinal welfare multipliers. FPP controls non-downgrade protection; GPR and SPR remain role-specific; RMCP/P100 remain informative capacity-calibration outputs. No SGP output may weaken admissibility under NCRC, TRC, or CSV, and no legacy v7 scalar may be silently translated.</w:t>
      </w:r>
    </w:p>
    <w:bookmarkStart w:id="594" w:name="X33996752dd24419cfbcd28f84a6eef5671e3e88"/>
    <w:p>
      <w:pPr>
        <w:pStyle w:val="Heading2"/>
      </w:pPr>
      <w:r>
        <w:t xml:space="preserve">AC.1 Specification Contract (moved from front matter in v10.4)</w:t>
      </w:r>
    </w:p>
    <w:bookmarkEnd w:id="594"/>
    <w:bookmarkEnd w:id="595"/>
    <w:bookmarkStart w:id="604" w:name="X97681a37ec4724d14ab1ee84ab176146f0cd452"/>
    <w:p>
      <w:pPr>
        <w:pStyle w:val="Heading1"/>
      </w:pPr>
      <w:r>
        <w:t xml:space="preserve">SECTION 0: SPECIFICATION CONTRACT (NORMATIVE)</w:t>
      </w:r>
    </w:p>
    <w:bookmarkStart w:id="596" w:name="Xc6923fbdd94c6f6a0ac4dbc8dfdb47ea6f1e4c4"/>
    <w:p>
      <w:pPr>
        <w:pStyle w:val="Heading2"/>
      </w:pPr>
      <w:r>
        <w:t xml:space="preserve">0.1 Normative hierarchy (Single Source of Truth)</w:t>
      </w:r>
    </w:p>
    <w:p>
      <w:pPr>
        <w:pStyle w:val="FirstParagraph"/>
      </w:pPr>
      <w:r>
        <w:t xml:space="preserve">When interpreting RippleLogic v12.4, conflicts MUST be resolved using this precedence order (highest controls lowest):</w:t>
      </w:r>
    </w:p>
    <w:p>
      <w:pPr>
        <w:numPr>
          <w:ilvl w:val="0"/>
          <w:numId w:val="1416"/>
        </w:numPr>
      </w:pPr>
      <w:r>
        <w:t xml:space="preserve">Main text rules explicitly labeled MUST, SHALL, or PROHIBITED</w:t>
      </w:r>
    </w:p>
    <w:p>
      <w:pPr>
        <w:numPr>
          <w:ilvl w:val="0"/>
          <w:numId w:val="1416"/>
        </w:numPr>
      </w:pPr>
      <w:r>
        <w:t xml:space="preserve">Appendix B (Canonical Equations)</w:t>
      </w:r>
    </w:p>
    <w:p>
      <w:pPr>
        <w:numPr>
          <w:ilvl w:val="0"/>
          <w:numId w:val="1416"/>
        </w:numPr>
      </w:pPr>
      <w:r>
        <w:t xml:space="preserve">Appendix C (Rights / NCRC Canon Pack)</w:t>
      </w:r>
    </w:p>
    <w:p>
      <w:pPr>
        <w:numPr>
          <w:ilvl w:val="0"/>
          <w:numId w:val="1416"/>
        </w:numPr>
      </w:pPr>
      <w:r>
        <w:t xml:space="preserve">Appendix D (TRC and Scenario Governance Canon Pack)</w:t>
      </w:r>
    </w:p>
    <w:p>
      <w:pPr>
        <w:numPr>
          <w:ilvl w:val="0"/>
          <w:numId w:val="1416"/>
        </w:numPr>
      </w:pPr>
      <w:r>
        <w:t xml:space="preserve">Appendix H (PCC and Audit Flags Canon Pack)</w:t>
      </w:r>
    </w:p>
    <w:p>
      <w:pPr>
        <w:numPr>
          <w:ilvl w:val="0"/>
          <w:numId w:val="1416"/>
        </w:numPr>
      </w:pPr>
      <w:r>
        <w:t xml:space="preserve">Appendix AG (v10.8 Reality Grounding and Lean Cascade Patch)</w:t>
      </w:r>
    </w:p>
    <w:p>
      <w:pPr>
        <w:numPr>
          <w:ilvl w:val="0"/>
          <w:numId w:val="1416"/>
        </w:numPr>
      </w:pPr>
      <w:r>
        <w:t xml:space="preserve">Appendix AH (Category Grounding and Primitive Audit Protocol)</w:t>
      </w:r>
    </w:p>
    <w:p>
      <w:pPr>
        <w:numPr>
          <w:ilvl w:val="0"/>
          <w:numId w:val="1416"/>
        </w:numPr>
      </w:pPr>
      <w:r>
        <w:t xml:space="preserve">Appendix AI (Term Discrimination and Semantic Stability Protocol)</w:t>
      </w:r>
    </w:p>
    <w:p>
      <w:pPr>
        <w:numPr>
          <w:ilvl w:val="0"/>
          <w:numId w:val="1416"/>
        </w:numPr>
      </w:pPr>
      <w:r>
        <w:t xml:space="preserve">Appendix AJ (Public Release Hardening Addendum)</w:t>
      </w:r>
    </w:p>
    <w:p>
      <w:pPr>
        <w:numPr>
          <w:ilvl w:val="0"/>
          <w:numId w:val="1416"/>
        </w:numPr>
      </w:pPr>
      <w:r>
        <w:t xml:space="preserve">Appendix AK (Computability vs Realizability Bridge)</w:t>
      </w:r>
    </w:p>
    <w:p>
      <w:pPr>
        <w:numPr>
          <w:ilvl w:val="0"/>
          <w:numId w:val="1416"/>
        </w:numPr>
      </w:pPr>
      <w:r>
        <w:t xml:space="preserve">Appendix AL (Source-Coupling Integrity and Generative-Source Traceability)</w:t>
      </w:r>
    </w:p>
    <w:p>
      <w:pPr>
        <w:numPr>
          <w:ilvl w:val="0"/>
          <w:numId w:val="1416"/>
        </w:numPr>
      </w:pPr>
      <w:r>
        <w:t xml:space="preserve">Appendix AM (Physical/Causal Admissibility Evidence Profile)</w:t>
      </w:r>
    </w:p>
    <w:p>
      <w:pPr>
        <w:numPr>
          <w:ilvl w:val="0"/>
          <w:numId w:val="1416"/>
        </w:numPr>
      </w:pPr>
      <w:r>
        <w:t xml:space="preserve">Appendix AN (Methodological Falsifiability and Dependency Integrity Standard)</w:t>
      </w:r>
    </w:p>
    <w:p>
      <w:pPr>
        <w:numPr>
          <w:ilvl w:val="0"/>
          <w:numId w:val="1416"/>
        </w:numPr>
      </w:pPr>
      <w:r>
        <w:t xml:space="preserve">Appendix AO (Physical Execution Boundary)</w:t>
      </w:r>
    </w:p>
    <w:p>
      <w:pPr>
        <w:numPr>
          <w:ilvl w:val="0"/>
          <w:numId w:val="1416"/>
        </w:numPr>
      </w:pPr>
      <w:r>
        <w:t xml:space="preserve">Appendix T (Execution Stability Diagnostic)</w:t>
      </w:r>
    </w:p>
    <w:p>
      <w:pPr>
        <w:numPr>
          <w:ilvl w:val="0"/>
          <w:numId w:val="1416"/>
        </w:numPr>
      </w:pPr>
      <w:r>
        <w:t xml:space="preserve">Appendix U (Transition Admissibility and Evidence Substrate)</w:t>
      </w:r>
    </w:p>
    <w:p>
      <w:pPr>
        <w:numPr>
          <w:ilvl w:val="0"/>
          <w:numId w:val="1416"/>
        </w:numPr>
      </w:pPr>
      <w:r>
        <w:t xml:space="preserve">Appendix AE (Layer-Discipline, Falsification, and Adaptive Reserve Addendum)</w:t>
      </w:r>
    </w:p>
    <w:p>
      <w:pPr>
        <w:numPr>
          <w:ilvl w:val="0"/>
          <w:numId w:val="1416"/>
        </w:numPr>
      </w:pPr>
      <w:r>
        <w:t xml:space="preserve">Appendix AF (Decision Verdict Semantics, Projection Freeze, Closure Status, Falsification Classes, and Authority-Selection Separation)</w:t>
      </w:r>
    </w:p>
    <w:p>
      <w:pPr>
        <w:numPr>
          <w:ilvl w:val="0"/>
          <w:numId w:val="1416"/>
        </w:numPr>
      </w:pPr>
      <w:r>
        <w:t xml:space="preserve">Appendix R (Tier 1-3 Reference Test Vectors)</w:t>
      </w:r>
    </w:p>
    <w:p>
      <w:pPr>
        <w:numPr>
          <w:ilvl w:val="0"/>
          <w:numId w:val="1416"/>
        </w:numPr>
      </w:pPr>
      <w:r>
        <w:t xml:space="preserve">Appendix E (UCI Interface and Tier-3 Construction Guidance)</w:t>
      </w:r>
    </w:p>
    <w:p>
      <w:pPr>
        <w:numPr>
          <w:ilvl w:val="0"/>
          <w:numId w:val="1416"/>
        </w:numPr>
      </w:pPr>
      <w:r>
        <w:t xml:space="preserve">Appendix G (SGP Integration Binding Interface)</w:t>
      </w:r>
    </w:p>
    <w:p>
      <w:pPr>
        <w:numPr>
          <w:ilvl w:val="0"/>
          <w:numId w:val="1416"/>
        </w:numPr>
      </w:pPr>
      <w:r>
        <w:t xml:space="preserve">Appendix V (Measurement Maturity and Deployment Context Hardening)</w:t>
      </w:r>
    </w:p>
    <w:p>
      <w:pPr>
        <w:numPr>
          <w:ilvl w:val="0"/>
          <w:numId w:val="1416"/>
        </w:numPr>
      </w:pPr>
      <w:r>
        <w:t xml:space="preserve">Appendix W (Schema Ownership, Registries, and Machine-Verifiable Surfaces)</w:t>
      </w:r>
    </w:p>
    <w:p>
      <w:pPr>
        <w:numPr>
          <w:ilvl w:val="0"/>
          <w:numId w:val="1416"/>
        </w:numPr>
      </w:pPr>
      <w:r>
        <w:t xml:space="preserve">Appendix X (Reference Calculator, Machine Vectors, and ProofPack-Prep Roadmap)</w:t>
      </w:r>
    </w:p>
    <w:p>
      <w:pPr>
        <w:numPr>
          <w:ilvl w:val="0"/>
          <w:numId w:val="1416"/>
        </w:numPr>
      </w:pPr>
      <w:r>
        <w:t xml:space="preserve">Appendix Y (Precision Patch: Legitimacy, Evidence Status, Validation, and Adoption Profiles)</w:t>
      </w:r>
    </w:p>
    <w:p>
      <w:pPr>
        <w:numPr>
          <w:ilvl w:val="0"/>
          <w:numId w:val="1416"/>
        </w:numPr>
      </w:pPr>
      <w:r>
        <w:t xml:space="preserve">Appendix Z (Integration-Hardening Addendum)</w:t>
      </w:r>
    </w:p>
    <w:p>
      <w:pPr>
        <w:numPr>
          <w:ilvl w:val="0"/>
          <w:numId w:val="1416"/>
        </w:numPr>
      </w:pPr>
      <w:r>
        <w:t xml:space="preserve">Appendix AA (Package-Content Boundary and Tooling-Line Separation)</w:t>
      </w:r>
    </w:p>
    <w:p>
      <w:pPr>
        <w:numPr>
          <w:ilvl w:val="0"/>
          <w:numId w:val="1416"/>
        </w:numPr>
      </w:pPr>
      <w:r>
        <w:t xml:space="preserve">Appendix AB (Reference Structure Protocol)</w:t>
      </w:r>
    </w:p>
    <w:p>
      <w:pPr>
        <w:numPr>
          <w:ilvl w:val="0"/>
          <w:numId w:val="1416"/>
        </w:numPr>
      </w:pPr>
      <w:r>
        <w:t xml:space="preserve">Appendix A (Symbols, Domains, and Notation Canon)</w:t>
      </w:r>
    </w:p>
    <w:p>
      <w:pPr>
        <w:numPr>
          <w:ilvl w:val="0"/>
          <w:numId w:val="1416"/>
        </w:numPr>
      </w:pPr>
      <w:r>
        <w:t xml:space="preserve">Appendix N (Stewardship Pack Canon)</w:t>
      </w:r>
    </w:p>
    <w:p>
      <w:pPr>
        <w:numPr>
          <w:ilvl w:val="0"/>
          <w:numId w:val="1416"/>
        </w:numPr>
      </w:pPr>
      <w:r>
        <w:t xml:space="preserve">Appendix F (Failure Modes and Anti-Gaming Controls)</w:t>
      </w:r>
    </w:p>
    <w:p>
      <w:pPr>
        <w:numPr>
          <w:ilvl w:val="0"/>
          <w:numId w:val="1416"/>
        </w:numPr>
      </w:pPr>
      <w:r>
        <w:t xml:space="preserve">Appendix J (Pre-Registration Templates and Scoring Definitions)</w:t>
      </w:r>
    </w:p>
    <w:p>
      <w:pPr>
        <w:numPr>
          <w:ilvl w:val="0"/>
          <w:numId w:val="1416"/>
        </w:numPr>
      </w:pPr>
      <w:r>
        <w:t xml:space="preserve">Appendix AD (49-Cell Welfare Dictionary): canonical interpretive reference for cell meanings, scoring language, and reviewer checks. Subordinate to Appendix B equations and to all normative gates; governs scoring interpretation and reviewer literacy only. It does not control admissibility, thresholds, or claim boundaries.</w:t>
      </w:r>
    </w:p>
    <w:p>
      <w:pPr>
        <w:numPr>
          <w:ilvl w:val="0"/>
          <w:numId w:val="1416"/>
        </w:numPr>
      </w:pPr>
      <w:r>
        <w:t xml:space="preserve">Examples, templates, and illustrative values (non-normative; includes Appendix K unless a future version explicitly elevates a named subsection)</w:t>
      </w:r>
    </w:p>
    <w:p>
      <w:pPr>
        <w:numPr>
          <w:ilvl w:val="0"/>
          <w:numId w:val="1416"/>
        </w:numPr>
      </w:pPr>
      <w:r>
        <w:t xml:space="preserve">Appendix O (Conformance Reference Map; informative pointer layer only)</w:t>
      </w:r>
    </w:p>
    <w:p>
      <w:pPr>
        <w:pStyle w:val="FirstParagraph"/>
      </w:pPr>
      <w:r>
        <w:t xml:space="preserve">Note (Informative). Version history and release notes are recorded in Appendix M and do not control normative meaning.</w:t>
      </w:r>
    </w:p>
    <w:p>
      <w:pPr>
        <w:pStyle w:val="BodyText"/>
      </w:pPr>
      <w:r>
        <w:t xml:space="preserve">Priority-direction note (Normative clarification). Item 1 is the highest controlling authority in this list. Higher-numbered items are subordinate to lower-numbered items. Appendix O is informative and cannot override any normative rule.</w:t>
      </w:r>
    </w:p>
    <w:bookmarkEnd w:id="596"/>
    <w:bookmarkStart w:id="597" w:name="X12bd8f66e251c119a8f47f229fab303494d4618"/>
    <w:p>
      <w:pPr>
        <w:pStyle w:val="Heading2"/>
      </w:pPr>
      <w:r>
        <w:t xml:space="preserve">0.2 Tier contract and claims (v12.4 Canon line; Core Release 2026.09 package line) Tier 1-3: source-ready and procedurally reproducible within the declared profile and evidence boundary. Exact package identity is Canon v12.4 / SGP v8.3 / ripple.md v5.3 / Agent System v12.2 / Primer v4.2 / Aligners Sheet v5.4 / Cascade Standard v2.4 / CSV Gate Standard v2.2 / Reproducibility Standard v1.2 / WDBIP v1.4 / RLS Validation Protocol v2.4 / RLS Validation Workbook v0.2. Any conformance claim MUST pin the exact artifact versions, release manifest, and SHA-256 hashes. Tier 4: PROHIBITED to claim in this release (design target only). Any Tier-4 content remains informational architecture describing what becomes claimable only after ProofPack publication and independent replayability.</w:t>
      </w:r>
    </w:p>
    <w:bookmarkEnd w:id="597"/>
    <w:bookmarkStart w:id="598" w:name="Xd0306e1e74163afef972786ac848c8be8683d2c"/>
    <w:p>
      <w:pPr>
        <w:pStyle w:val="Heading2"/>
      </w:pPr>
      <w:r>
        <w:t xml:space="preserve">0.3 Conformance vocabulary (Normative) RippleLogic uses distinct predicates; implementations MUST NOT collapse them.</w:t>
      </w:r>
    </w:p>
    <w:p>
      <w:pPr>
        <w:numPr>
          <w:ilvl w:val="0"/>
          <w:numId w:val="1417"/>
        </w:numPr>
      </w:pPr>
      <w:r>
        <w:t xml:space="preserve">Rights-admissible: passes NCRC.</w:t>
      </w:r>
    </w:p>
    <w:p>
      <w:pPr>
        <w:numPr>
          <w:ilvl w:val="0"/>
          <w:numId w:val="1417"/>
        </w:numPr>
      </w:pPr>
      <w:r>
        <w:t>Admissible: the option has RG_status in {RG_SUPPORTED, RG_NARROWED}, passes NCRC, and has TRC_status in {TRC_PASS, TRC_NOT_TRIGGERED}. Formally: Admissible(a) := RG_qualified(a) AND NCRC(a) AND TRC_qualified(a). This is claim-bounded admissibility, not execution authority.</w:t>
      </w:r>
    </w:p>
    <w:p>
      <w:pPr>
        <w:numPr>
          <w:ilvl w:val="0"/>
          <w:numId w:val="1417"/>
        </w:numPr>
      </w:pPr>
      <w:r>
        <w:t>Selectable: admissible and has CSV_status in {CSV_PASS, CSV_PASS_WITH_CONTROLS, CSV_NOT_MATERIAL}. Controls are part of the option; removing them reopens CSV.</w:t>
      </w:r>
    </w:p>
    <w:p>
      <w:pPr>
        <w:numPr>
          <w:ilvl w:val="0"/>
          <w:numId w:val="1417"/>
        </w:numPr>
      </w:pPr>
      <w:r>
        <w:t xml:space="preserve">Selected: the final chosen option from the selectable set, either by ALLOW_FRAMEWORK_SELECTION when the framework selection path is decisive or by a separately disclosed AuthoritySelectionRecord when the framework refuses deterministic selection. A selected option MUST NOT be represented as a unique framework verdict when FrameworkVerdict is REFUSE_DETERMINISTIC_SELECTION.</w:t>
      </w:r>
    </w:p>
    <w:bookmarkEnd w:id="598"/>
    <w:bookmarkStart w:id="599" w:name="X7c8486a80c577c03b7c28065d383744d0cc7da6"/>
    <w:p>
      <w:pPr>
        <w:pStyle w:val="Heading2"/>
      </w:pPr>
      <w:r>
        <w:t xml:space="preserve">0.4 Consolidated symbols and core objects (Normative; v12.4, symbol set carried forward from v12.0) Terminology note (Normative). Since v11.0 and carried forward in v12.0, u indexes Union Scopes (short: Scopes).</w:t>
      </w:r>
      <w:r>
        <w:t xml:space="preserve"> </w:t>
      </w:r>
      <w:r>
        <w:t xml:space="preserve">“</w:t>
      </w:r>
      <w:r>
        <w:t xml:space="preserve">Union(s)</w:t>
      </w:r>
      <w:r>
        <w:t xml:space="preserve">”</w:t>
      </w:r>
      <w:r>
        <w:t xml:space="preserve"> </w:t>
      </w:r>
      <w:r>
        <w:t xml:space="preserve">remains an allowed legacy narrative alias. This clarification SHALL NOT change the meaning of u or cascade semantics. Machine-readable surfaces SHOULD prefer UnionScope / UnionScopes as the canonical identifier family; Union remains a permitted human-readable alias in prose and UI text.</w:t>
      </w:r>
    </w:p>
    <w:p>
      <w:pPr>
        <w:pStyle w:val="FirstParagraph"/>
      </w:pPr>
      <w:r>
        <w:t xml:space="preserve">Table 0-1. Indices and core symbols</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3960"/>
        <w:gridCol w:w="3960"/>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Symbol</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Meaning</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u ∈ {1,…,7}</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Union Scope (Scope) index (legacy alias: union)</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d ∈ {1,…,7}</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Dimension index</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a ∈ O</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Candidate option</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 ∈ 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Scenario index</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 ∈ R</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Right index</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k</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Impact instance index</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g ∈ G_{u,d}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Protected subgroup index (for rights checking)</w:t>
            </w:r>
          </w:p>
        </w:tc>
      </w:tr>
    </w:tbl>
    <w:p>
      <w:pPr>
        <w:pStyle w:val="BodyText"/>
      </w:pPr>
      <w:r>
        <w:t xml:space="preserve">Table 0-2. Core sets</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1410"/>
        <w:gridCol w:w="6509"/>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Set</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Definition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U = {U₁,…,U₇}</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Operational Scopes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D = {D₁,…,D₇}</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Welfare dimensions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Rights set: {LIFE, BODY, LBTY, NEED, DIGN, PROC, INFO, ECOL}</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C_r ⊆ U×D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Rights coverage sets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C_cat ⊆ U×D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Catastrophe cell set for TRC</w:t>
            </w:r>
          </w:p>
        </w:tc>
      </w:tr>
    </w:tbl>
    <w:p>
      <w:pPr>
        <w:pStyle w:val="BodyText"/>
      </w:pPr>
      <w:r>
        <w:t xml:space="preserve">Table 0-3. Welfare impact objects (all options a)</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2640"/>
        <w:gridCol w:w="2640"/>
        <w:gridCol w:w="2640"/>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Symbol</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Meaning</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Range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I_dir(u,d,a)</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Direct impact (post-saturation)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[-1,+1]</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I_prop(u,d,a)</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Propagated impact (post-saturation)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[-1,+1]</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I_rights(u,d,a)</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Rights worst-off subgroup impact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[-1,+1]</w:t>
            </w:r>
          </w:p>
        </w:tc>
      </w:tr>
    </w:tbl>
    <w:p>
      <w:pPr>
        <w:pStyle w:val="BodyText"/>
      </w:pPr>
      <w:r>
        <w:t xml:space="preserve">Table 0-4. Kernel, weights, and tail-risk symbols</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895"/>
        <w:gridCol w:w="1997"/>
        <w:gridCol w:w="5027"/>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Symbol</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Meaning</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Constraint / Notes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K ∈ ℝ^{49×49}</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Ripple kernel matrix (sparse)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Convention: K_{ij} maps source j to target i (target-row, source-column)</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w_u</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Union weights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w_u ≥ 0, Σ_u w_u = 1</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v_d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Dimension weights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v_d ≥ 0, Σ_d v_d = 1</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m(u,d)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Applicability mask</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m ∈ {0,1} (RLS aggregation only)</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p_s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Scenario probabilities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p_s ≥ 0, Σ_s p_s = 1</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ω_c</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Catastrophe weights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ω_c ≥ 0, Σ_{c∈C_cat} ω_c = 1</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α</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CVaR tail level</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α ∈ (0,1)</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τ_TRC</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Corridor threshold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τ_TRC ∈ (0,1]</w:t>
            </w:r>
          </w:p>
        </w:tc>
      </w:tr>
    </w:tbl>
    <w:p>
      <w:pPr>
        <w:pStyle w:val="BodyText"/>
      </w:pPr>
      <w:r>
        <w:t xml:space="preserve">Table 0-5. Structural metrics</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2640"/>
        <w:gridCol w:w="2640"/>
        <w:gridCol w:w="2640"/>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Symbol</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Meaning</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Range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UCI_u</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Union Coherence Index for scope u</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[0,1]</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ΔUCI_u(a)</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UCI_u(a) − UCI_u(baseline)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[-1,+1]</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HOI</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Hollowing-Out Index (monitoring diagnostic)</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unbounded</w:t>
            </w:r>
          </w:p>
        </w:tc>
      </w:tr>
    </w:tbl>
    <w:bookmarkEnd w:id="599"/>
    <w:bookmarkStart w:id="600" w:name="Xe50a6372f9790e7d1135d44b450fe41ef43b42d"/>
    <w:p>
      <w:pPr>
        <w:pStyle w:val="Heading2"/>
      </w:pPr>
      <w:r>
        <w:t xml:space="preserve">0.5 Version commitments (Normative; v12.4) The canonical welfare impact scale is [-1,+1] with Baseline-Zero Rule (Section 5). Optional UI scale conversion (non-normative): If a user interface uses a percent-like scale, map the canonical cell impact I(u,d,a) ∈ [-1,+1] to UI points via: points = 100 × I. All admissibility gates (NCRC, TRC, CSV) and RLS calculations MUST be performed on the canonical [-1,+1] scale, or be converted back exactly before computation. Tier 1-3 TRC uses bounded-impact loss (Section 8). Tier 4 is design target only; no Tier-4 claims permitted until ProofPack is publicly replayable. UCI components that are genuinely inapplicable are marked NA, excluded, and the remaining weights are renormalized. For Self (U₁), Equity is ordinarily NA unless a governed within-self equity instrument is declared. For Biosphere (U₇), Equity is ordinarily NA unless a governed ecological-distribution or ecological-justice instrument is declared. Missing evidence for an applicable component is UNKNOWN, not NA or a fixed perfect score.</w:t>
      </w:r>
    </w:p>
    <w:p>
      <w:pPr>
        <w:pStyle w:val="FirstParagraph"/>
      </w:pPr>
      <w:r>
        <w:t xml:space="preserve">Patch-line interpretation (Normative clarification). References in section headings or appendix titles to v12.0 or v12.1 are origin and lineage labels unless explicitly marked historical or superseded. Unless a rule explicitly names a different controlling version, active normative rules in this artifact apply under the v12.4 line. Same-version hardening MUST preserve the cascade architecture unless an explicit versioned change states otherwise.</w:t>
      </w:r>
    </w:p>
    <w:bookmarkEnd w:id="600"/>
    <w:bookmarkStart w:id="601" w:name="X747541e58427b4e361d25ff3a388ad89120a9ce"/>
    <w:p>
      <w:pPr>
        <w:pStyle w:val="Heading2"/>
      </w:pPr>
      <w:r>
        <w:t xml:space="preserve">0.6 Single Canonical Artifact Rule (Normative; v12.4)</w:t>
      </w:r>
    </w:p>
    <w:p>
      <w:pPr>
        <w:pStyle w:val="FirstParagraph"/>
      </w:pPr>
      <w:r>
        <w:t xml:space="preserve">This document is the single canonical RippleLogic Canon for v12.4. Any copy labeled</w:t>
      </w:r>
      <w:r>
        <w:t xml:space="preserve"> </w:t>
      </w:r>
      <w:r>
        <w:t xml:space="preserve">“</w:t>
      </w:r>
      <w:r>
        <w:t xml:space="preserve">final,</w:t>
      </w:r>
      <w:r>
        <w:t xml:space="preserve">”</w:t>
      </w:r>
      <w:r>
        <w:t xml:space="preserve"> </w:t>
      </w:r>
      <w:r>
        <w:t xml:space="preserve">“</w:t>
      </w:r>
      <w:r>
        <w:t xml:space="preserve">regen,</w:t>
      </w:r>
      <w:r>
        <w:t xml:space="preserve">”</w:t>
      </w:r>
      <w:r>
        <w:t xml:space="preserve"> </w:t>
      </w:r>
      <w:r>
        <w:t xml:space="preserve">“</w:t>
      </w:r>
      <w:r>
        <w:t xml:space="preserve">patched,</w:t>
      </w:r>
      <w:r>
        <w:t xml:space="preserve">”</w:t>
      </w:r>
      <w:r>
        <w:t xml:space="preserve"> </w:t>
      </w:r>
      <w:r>
        <w:t xml:space="preserve">“</w:t>
      </w:r>
      <w:r>
        <w:t xml:space="preserve">draft,</w:t>
      </w:r>
      <w:r>
        <w:t xml:space="preserve">”</w:t>
      </w:r>
      <w:r>
        <w:t xml:space="preserve"> </w:t>
      </w:r>
      <w:r>
        <w:t xml:space="preserve">“</w:t>
      </w:r>
      <w:r>
        <w:t xml:space="preserve">fork,</w:t>
      </w:r>
      <w:r>
        <w:t xml:space="preserve">”</w:t>
      </w:r>
      <w:r>
        <w:t xml:space="preserve"> </w:t>
      </w:r>
      <w:r>
        <w:t xml:space="preserve">or similar is non-canonical unless it is byte-identical to this artifact. Implementations, manifests, validators, ProofPacks, and downstream specifications MUST pin to the canonical artifact (filename + hash in the release manifest) and MUST NOT treat variant text as authoritative.</w:t>
      </w:r>
    </w:p>
    <w:p>
      <w:pPr>
        <w:pStyle w:val="BodyText"/>
      </w:pPr>
      <w:r>
        <w:t xml:space="preserve">Retirement clause (Normative). Any artifact labeled v12.4 that is not byte-identical to this canonical artifact is RETIRED and MUST NOT be used as a source of truth for v12.4 interpretation or a v12.4 conformance claim. Prior v12.0, v12.1, and v11.x artifacts remain lineage artifacts only.</w:t>
      </w:r>
    </w:p>
    <w:p>
      <w:pPr>
        <w:pStyle w:val="BodyText"/>
      </w:pPr>
      <w:r>
        <w:t xml:space="preserve">Integrity note (Informative). The canonical hash MUST be published in a sibling release manifest rather than embedded in the document body, because any edit changes the byte stream.</w:t>
      </w:r>
    </w:p>
    <w:p>
      <w:pPr>
        <w:pStyle w:val="BodyText"/>
      </w:pPr>
      <w:r>
        <w:t xml:space="preserve">Canonical source designation (Normative). RippleLogic_v12.4_Canon.md is the canonical repository text source for this Foundation Paper. DOCX files are synchronized human-readable publication renderings, and any PDF distributed with the release is a derived render for reading and review. The release manifest identifies the exact byte streams shipped in a release. If Markdown and DOCX/PDF text diverge, the discrepancy is a release defect and the Markdown source governs until synchronized renderings are regenerated.</w:t>
      </w:r>
    </w:p>
    <w:bookmarkEnd w:id="601"/>
    <w:bookmarkStart w:id="602" w:name="X1320e1a00f71d88e4a994a67ca367b7c4980e7f"/>
    <w:p>
      <w:pPr>
        <w:pStyle w:val="Heading2"/>
      </w:pPr>
      <w:r>
        <w:t xml:space="preserve">0.7 License, Attribution, and Marks (Informative)</w:t>
      </w:r>
    </w:p>
    <w:p>
      <w:pPr>
        <w:pStyle w:val="FirstParagraph"/>
      </w:pPr>
      <w:r>
        <w:t xml:space="preserve">License (Informative). The v12.4 release package, including this Canon, documentation, code, schemas, templates, and test fixtures, is distributed under the Apache License 2.0 unless a future file carries an explicit SPDX exception. Attribution: cite this document by canonical filename + SHA-256 and credit James McGaughran (originator / system architect). Marks:</w:t>
      </w:r>
      <w:r>
        <w:t xml:space="preserve"> </w:t>
      </w:r>
      <w:r>
        <w:t xml:space="preserve">“</w:t>
      </w:r>
      <w:r>
        <w:t xml:space="preserve">RippleLogic</w:t>
      </w:r>
      <w:r>
        <w:t xml:space="preserve">”</w:t>
      </w:r>
      <w:r>
        <w:t xml:space="preserve"> </w:t>
      </w:r>
      <w:r>
        <w:t xml:space="preserve">and</w:t>
      </w:r>
      <w:r>
        <w:t xml:space="preserve"> </w:t>
      </w:r>
      <w:r>
        <w:t xml:space="preserve">“</w:t>
      </w:r>
      <w:r>
        <w:t xml:space="preserve">MathGov</w:t>
      </w:r>
      <w:r>
        <w:t xml:space="preserve">”</w:t>
      </w:r>
      <w:r>
        <w:t xml:space="preserve"> </w:t>
      </w:r>
      <w:r>
        <w:t xml:space="preserve">may be used to describe compatible implementations, but trademark or branding use is governed separately by the project’s published brand guidelines when available.</w:t>
      </w:r>
    </w:p>
    <w:bookmarkEnd w:id="602"/>
    <w:bookmarkStart w:id="603" w:name="X0786ea6629c4b7146b9d859e157af45e5f99b87"/>
    <w:p>
      <w:pPr>
        <w:pStyle w:val="Heading2"/>
      </w:pPr>
      <w:r>
        <w:t xml:space="preserve">0.8 Release Packaging and Integrity Manifests (Informative)</w:t>
      </w:r>
    </w:p>
    <w:p>
      <w:pPr>
        <w:pStyle w:val="FirstParagraph"/>
      </w:pPr>
      <w:r>
        <w:t xml:space="preserve">Recommended release bundle (Informative). Publish (i) the canonical DOCX/PDF, (ii) a SHA-256 manifest file (for example, RippleLogic_&lt;version&gt;.sha256) listing hashes for each artifact, (iii) a machine-readable release manifest when available (for example YAML), and (iv) optional signatures. The manifest is the stable anchor for byte identity, while the document remains human-readable and editable without self-referential hashing issues. To avoid self-reference problems, a checksum manifest SHOULD hash the release artifacts and MAY omit its own file unless a separate detached signature or higher-level release record governs it.</w:t>
      </w:r>
    </w:p>
    <w:bookmarkEnd w:id="603"/>
    <w:bookmarkEnd w:id="604"/>
    <w:bookmarkStart w:id="622" w:name="Xd32fa001e7c263f89bd9f422387ef16a55f9cbc"/>
    <w:p>
      <w:pPr>
        <w:pStyle w:val="Heading1"/>
      </w:pPr>
      <w:r>
        <w:t xml:space="preserve">APPENDIX AD: 49-CELL WELFARE DICTIONARY (CANONICAL INTERPRETIVE REFERENCE)</w:t>
      </w:r>
    </w:p>
    <w:p>
      <w:pPr>
        <w:pStyle w:val="FirstParagraph"/>
      </w:pPr>
      <w:r>
        <w:t xml:space="preserve">Tooling warning (Normative for implementation). Tooling MUST source rights coverage from Section 7.2 / Appendix C.2 and catastrophe cells from Section 8.2, never from Appendix AD icons. Appendix AD icons are interpretive cues, not machine-authoritative gate definitions.</w:t>
      </w:r>
    </w:p>
    <w:p>
      <w:pPr>
        <w:pStyle w:val="BodyText"/>
      </w:pPr>
      <w:r>
        <w:t xml:space="preserve">Status and boundaries. Appendix AD is the canonical interpretive reference for welfare-cell meanings, baseline-relative scoring language, evidence literacy, and reviewer checks. It is binding for interpreting what each Scope × Dimension cell is about. Its examples, indicator lists, and gate-relevance tags are illustrative and non-exhaustive. Appendix AD does not modify the cascade, equations, NCRC, TRC, CSV, RLS, UCI/HOI, HDW, SGP, PCC, RSP/RefStructRecord, thresholds, or claim boundaries. Gate tags are contextual cues for evaluators, not automated verdicts; admissibility is determined only by running the full cascade against declared evidence in the governed system.</w:t>
      </w:r>
    </w:p>
    <w:p>
      <w:pPr>
        <w:pStyle w:val="BodyText"/>
      </w:pPr>
      <w:r>
        <w:t xml:space="preserve">The welfare matrix is the surface RLS ranks on: seven union scopes (U1–U7) × seven welfare dimensions (D1–D7), giving forty-nine accountability domains.</w:t>
      </w:r>
    </w:p>
    <w:p>
      <w:pPr>
        <w:pStyle w:val="BodyText"/>
      </w:pPr>
      <w:r>
        <w:t xml:space="preserve">The 49-cell welfare matrix is a proposed minimal conceptual covering set for systematic welfare-impact review. It is not yet an empirically validated universal measurement ontology, and the seven dimensions are not assumed to be statistically independent. Each cell is scored on a canonical −1 to +1 scale, relative to a declared baseline. A cell score is a claim, not a vibe: it asserts what changes, for whom, how strongly, on what evidence, and under what uncertainty.</w:t>
      </w:r>
    </w:p>
    <w:p>
      <w:pPr>
        <w:pStyle w:val="BodyText"/>
      </w:pPr>
      <w:r>
        <w:t xml:space="preserve">Scale. +1 strong benefit, +0.5 moderate benefit, 0 no material change from baseline — never</w:t>
      </w:r>
      <w:r>
        <w:t xml:space="preserve"> </w:t>
      </w:r>
      <w:r>
        <w:t xml:space="preserve">“</w:t>
      </w:r>
      <w:r>
        <w:t xml:space="preserve">unknown</w:t>
      </w:r>
      <w:r>
        <w:t xml:space="preserve">”</w:t>
      </w:r>
      <w:r>
        <w:t xml:space="preserve">, −0.5 moderate harm, −1 severe harm. Where an impact is not known, the cell is marked unknown, disclosed, and escalated where gate-relevant.</w:t>
      </w:r>
    </w:p>
    <w:p>
      <w:pPr>
        <w:pStyle w:val="BodyText"/>
      </w:pPr>
      <w:r>
        <w:t xml:space="preserve">Ordering. Welfare scoring is the last step, not the first. The cascade is sequenced as Reality Grounding → Rights Floor → TRC → CSV → RLS — and an option is ranked across these cells only after it has cleared the rights, tail-risk, and CSV gates. No welfare score rescues an option that failed an earlier gate.</w:t>
      </w:r>
    </w:p>
    <w:p>
      <w:pPr>
        <w:pStyle w:val="BodyText"/>
      </w:pPr>
      <w:r>
        <w:t xml:space="preserve">Gate-relevance key. Tags below indicate where a cell may become relevant to a gate in a real run; they are contextual cues, not fixed classifications, and do not replace a canonical evaluation. Canonical rights coverage set C_r and declared catastrophe cell set C_cat, not the icon labels alone, control non-maskability and gate status.</w:t>
      </w:r>
    </w:p>
    <w:p>
      <w:pPr>
        <w:pStyle w:val="BodyText"/>
      </w:pPr>
      <w:r>
        <w:t xml:space="preserve">⚖ Rights-relevance cue — may require NCRC review when the cell lies in the canonical or governed rights coverage set C_r, or when the PCC declares a rights-relevant extension. The canonical C_r, not this icon alone, controls rights-covered status and non-maskability.</w:t>
      </w:r>
    </w:p>
    <w:p>
      <w:pPr>
        <w:pStyle w:val="BodyText"/>
      </w:pPr>
      <w:r>
        <w:t xml:space="preserve">⚠ Tail-risk relevance cue — may require TRC review when the cell lies in the declared catastrophe cell set C_cat, or when catastrophe relevance is otherwise triggered. The declared C_cat and TRC trigger rules, not this icon alone, control catastrophe-cell status and non-maskability.</w:t>
      </w:r>
    </w:p>
    <w:p>
      <w:pPr>
        <w:pStyle w:val="BodyText"/>
      </w:pPr>
      <w:r>
        <w:t xml:space="preserve">⛓ Containment-relevant — a local gain may degrade the wider scopes the decision depends on; checked before RLS.</w:t>
      </w:r>
    </w:p>
    <w:p>
      <w:pPr>
        <w:pStyle w:val="BodyText"/>
      </w:pPr>
      <w:r>
        <w:t xml:space="preserve">◌ Ordinary welfare — ranked by RLS once RF/NCRC, TRC, and CSV are cleared.</w:t>
      </w:r>
    </w:p>
    <w:p>
      <w:pPr>
        <w:pStyle w:val="BodyText"/>
      </w:pPr>
      <w:r>
        <w:t xml:space="preserve">? Uncertain — evidence weak or contested; mark, disclose, and escalate if gate-relevant.</w:t>
      </w:r>
    </w:p>
    <w:bookmarkStart w:id="621" w:name="ad.1-tabular-dictionary"/>
    <w:p>
      <w:pPr>
        <w:pStyle w:val="Heading2"/>
      </w:pPr>
      <w:r>
        <w:t xml:space="preserve">AD.1 Tabular dictionary</w:t>
      </w:r>
    </w:p>
    <w:p>
      <w:pPr>
        <w:pStyle w:val="FirstParagraph"/>
      </w:pPr>
      <w:r>
        <w:t xml:space="preserve">Appendix AD now presents the complete 49-cell dictionary in two layers: first a full 7 x 7 orientation map, then detailed Union Scope tables for meaning, positive/negative movement, evidence, gate cues, examples, and reviewer checks. This preserves the full Appendix AD cell structure while making the text easier to read in DOCX, PDF, and GitHub views.</w:t>
      </w:r>
    </w:p>
    <w:p>
      <w:pPr>
        <w:pStyle w:val="BodyText"/>
      </w:pPr>
      <w:r>
        <w:rPr>
          <w:b/>
          <w:bCs/>
        </w:rPr>
        <w:t xml:space="preserve">Reading rule.</w:t>
      </w:r>
      <w:r>
        <w:t xml:space="preserve"> </w:t>
      </w:r>
      <w:r>
        <w:t xml:space="preserve">A cell score is baseline-relative.</w:t>
      </w:r>
      <w:r>
        <w:t xml:space="preserve"> </w:t>
      </w:r>
      <w:r>
        <w:rPr>
          <w:rStyle w:val="VerbatimChar"/>
        </w:rPr>
        <w:t xml:space="preserve">+ Benefit</w:t>
      </w:r>
      <w:r>
        <w:t xml:space="preserve"> </w:t>
      </w:r>
      <w:r>
        <w:t xml:space="preserve">and</w:t>
      </w:r>
      <w:r>
        <w:t xml:space="preserve"> </w:t>
      </w:r>
      <w:r>
        <w:rPr>
          <w:rStyle w:val="VerbatimChar"/>
        </w:rPr>
        <w:t xml:space="preserve">- Harm</w:t>
      </w:r>
      <w:r>
        <w:t xml:space="preserve"> </w:t>
      </w:r>
      <w:r>
        <w:t xml:space="preserve">describe the direction of movement.</w:t>
      </w:r>
      <w:r>
        <w:t xml:space="preserve"> </w:t>
      </w:r>
      <w:r>
        <w:rPr>
          <w:rStyle w:val="VerbatimChar"/>
        </w:rPr>
        <w:t xml:space="preserve">Evidence and gate cues</w:t>
      </w:r>
      <w:r>
        <w:t xml:space="preserve"> </w:t>
      </w:r>
      <w:r>
        <w:t xml:space="preserve">identifies typical evidence and possible gate relevance.</w:t>
      </w:r>
      <w:r>
        <w:t xml:space="preserve"> </w:t>
      </w:r>
      <w:r>
        <w:rPr>
          <w:rStyle w:val="VerbatimChar"/>
        </w:rPr>
        <w:t xml:space="preserve">Example and reviewer check</w:t>
      </w:r>
      <w:r>
        <w:t xml:space="preserve"> </w:t>
      </w:r>
      <w:r>
        <w:t xml:space="preserve">gives one example and the minimum challenge a reviewer should make. Gate cues are not verdicts; the canonical cascade remains controlling.</w:t>
      </w:r>
    </w:p>
    <w:p>
      <w:pPr>
        <w:pStyle w:val="BodyText"/>
      </w:pPr>
      <w:r>
        <w:rPr>
          <w:b/>
          <w:bCs/>
        </w:rPr>
        <w:t xml:space="preserve">Machine-readable companion.</w:t>
      </w:r>
      <w:r>
        <w:t xml:space="preserve"> </w:t>
      </w:r>
      <w:r>
        <w:t xml:space="preserve">The Canon keeps Appendix AD in human-readable split tables for document clarity. A synchronized one-row-per-cell companion is also shipped at</w:t>
      </w:r>
      <w:r>
        <w:t xml:space="preserve"> </w:t>
      </w:r>
      <w:r>
        <w:rPr>
          <w:rStyle w:val="VerbatimChar"/>
        </w:rPr>
        <w:t xml:space="preserve">docs/canon/AD_49_Cell_Welfare_Dictionary.csv</w:t>
      </w:r>
      <w:r>
        <w:t xml:space="preserve">. The CSV preserves the older wide-record strength for tooling, audits, and implementation work by keeping each welfare cell on one row with separate fields for meaning, benefit movement, harm movement, evidence, gate cues, example, and reviewer check. The Canon text remains controlling if any companion representation diverges.</w:t>
      </w:r>
    </w:p>
    <w:bookmarkStart w:id="605" w:name="X4644b94f600b2494d9593cf36cf0ffa0eb4ea07"/>
    <w:p>
      <w:pPr>
        <w:pStyle w:val="Heading3"/>
      </w:pPr>
      <w:r>
        <w:t xml:space="preserve">AD.1A Full 49-cell map (all coordinates preserved)</w:t>
      </w:r>
    </w:p>
    <w:p>
      <w:pPr>
        <w:pStyle w:val="FirstParagraph"/>
      </w:pPr>
      <w:r>
        <w:t xml:space="preserve">This map restores the full 7 x 7 Appendix AD view in one table. Each of the 49 cells appears once. Use this table for orientation; use the detailed tables that follow for meanings, positive/negative movement, evidence, gate cues, examples, and reviewer checks.</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990"/>
        <w:gridCol w:w="990"/>
        <w:gridCol w:w="990"/>
        <w:gridCol w:w="990"/>
        <w:gridCol w:w="990"/>
        <w:gridCol w:w="990"/>
        <w:gridCol w:w="990"/>
        <w:gridCol w:w="990"/>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7"/>
                <w:color w:val="FFFFFF"/>
              </w:rPr>
              <w:t xml:space="preserve">Union Scope</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7"/>
                <w:color w:val="FFFFFF"/>
              </w:rPr>
              <w:t xml:space="preserve">D1 Material</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7"/>
                <w:color w:val="FFFFFF"/>
              </w:rPr>
              <w:t xml:space="preserve">D2 Health</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7"/>
                <w:color w:val="FFFFFF"/>
              </w:rPr>
              <w:t xml:space="preserve">D3 Social</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7"/>
                <w:color w:val="FFFFFF"/>
              </w:rPr>
              <w:t xml:space="preserve">D4 Knowledge</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7"/>
                <w:color w:val="FFFFFF"/>
              </w:rPr>
              <w:t xml:space="preserve">D5 Agency</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7"/>
                <w:color w:val="FFFFFF"/>
              </w:rPr>
              <w:t xml:space="preserve">D6 Meaning</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7"/>
                <w:color w:val="FFFFFF"/>
              </w:rPr>
              <w:t xml:space="preserve">D7 Environment</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7"/>
              </w:rPr>
              <w:t xml:space="preserve">U1 Self</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7"/>
              </w:rPr>
              <w:t xml:space="preserve">U1/D1</w:t>
            </w:r>
            <w:r>
              <w:rPr>
                <w:rFonts w:ascii="Aptos" w:hAnsi="Aptos"/>
                <w:sz w:val="17"/>
              </w:rPr>
              <w:t xml:space="preserve"> </w:t>
            </w:r>
            <w:r>
              <w:rPr>
                <w:rFonts w:ascii="Aptos" w:hAnsi="Aptos"/>
                <w:sz w:val="17"/>
              </w:rPr>
              <w:t xml:space="preserve">- Personal Resources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7"/>
              </w:rPr>
              <w:t xml:space="preserve">U1/D2</w:t>
            </w:r>
            <w:r>
              <w:rPr>
                <w:rFonts w:ascii="Aptos" w:hAnsi="Aptos"/>
                <w:sz w:val="17"/>
              </w:rPr>
              <w:t xml:space="preserve"> </w:t>
            </w:r>
            <w:r>
              <w:rPr>
                <w:rFonts w:ascii="Aptos" w:hAnsi="Aptos"/>
                <w:sz w:val="17"/>
              </w:rPr>
              <w:t xml:space="preserve">- Personal Health</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7"/>
              </w:rPr>
              <w:t xml:space="preserve">U1/D3</w:t>
            </w:r>
            <w:r>
              <w:rPr>
                <w:rFonts w:ascii="Aptos" w:hAnsi="Aptos"/>
                <w:sz w:val="17"/>
              </w:rPr>
              <w:t xml:space="preserve"> </w:t>
            </w:r>
            <w:r>
              <w:rPr>
                <w:rFonts w:ascii="Aptos" w:hAnsi="Aptos"/>
                <w:sz w:val="17"/>
              </w:rPr>
              <w:t xml:space="preserve">- Relationships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7"/>
              </w:rPr>
              <w:t xml:space="preserve">U1/D4</w:t>
            </w:r>
            <w:r>
              <w:rPr>
                <w:rFonts w:ascii="Aptos" w:hAnsi="Aptos"/>
                <w:sz w:val="17"/>
              </w:rPr>
              <w:t xml:space="preserve"> </w:t>
            </w:r>
            <w:r>
              <w:rPr>
                <w:rFonts w:ascii="Aptos" w:hAnsi="Aptos"/>
                <w:sz w:val="17"/>
              </w:rPr>
              <w:t xml:space="preserve">- Learning</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7"/>
              </w:rPr>
              <w:t xml:space="preserve">U1/D5</w:t>
            </w:r>
            <w:r>
              <w:rPr>
                <w:rFonts w:ascii="Aptos" w:hAnsi="Aptos"/>
                <w:sz w:val="17"/>
              </w:rPr>
              <w:t xml:space="preserve"> </w:t>
            </w:r>
            <w:r>
              <w:rPr>
                <w:rFonts w:ascii="Aptos" w:hAnsi="Aptos"/>
                <w:sz w:val="17"/>
              </w:rPr>
              <w:t xml:space="preserve">- Personal Agency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7"/>
              </w:rPr>
              <w:t xml:space="preserve">U1/D6</w:t>
            </w:r>
            <w:r>
              <w:rPr>
                <w:rFonts w:ascii="Aptos" w:hAnsi="Aptos"/>
                <w:sz w:val="17"/>
              </w:rPr>
              <w:t xml:space="preserve"> </w:t>
            </w:r>
            <w:r>
              <w:rPr>
                <w:rFonts w:ascii="Aptos" w:hAnsi="Aptos"/>
                <w:sz w:val="17"/>
              </w:rPr>
              <w:t xml:space="preserve">- Purpose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7"/>
              </w:rPr>
              <w:t xml:space="preserve">U1/D7</w:t>
            </w:r>
            <w:r>
              <w:rPr>
                <w:rFonts w:ascii="Aptos" w:hAnsi="Aptos"/>
                <w:sz w:val="17"/>
              </w:rPr>
              <w:t xml:space="preserve"> </w:t>
            </w:r>
            <w:r>
              <w:rPr>
                <w:rFonts w:ascii="Aptos" w:hAnsi="Aptos"/>
                <w:sz w:val="17"/>
              </w:rPr>
              <w:t xml:space="preserve">- Local Conditions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7"/>
              </w:rPr>
              <w:t xml:space="preserve">U2 Household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7"/>
              </w:rPr>
              <w:t xml:space="preserve">U2/D1</w:t>
            </w:r>
            <w:r>
              <w:rPr>
                <w:rFonts w:ascii="Aptos" w:hAnsi="Aptos"/>
                <w:sz w:val="17"/>
              </w:rPr>
              <w:t xml:space="preserve"> </w:t>
            </w:r>
            <w:r>
              <w:rPr>
                <w:rFonts w:ascii="Aptos" w:hAnsi="Aptos"/>
                <w:sz w:val="17"/>
              </w:rPr>
              <w:t xml:space="preserve">- Household Resources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7"/>
              </w:rPr>
              <w:t xml:space="preserve">U2/D2</w:t>
            </w:r>
            <w:r>
              <w:rPr>
                <w:rFonts w:ascii="Aptos" w:hAnsi="Aptos"/>
                <w:sz w:val="17"/>
              </w:rPr>
              <w:t xml:space="preserve"> </w:t>
            </w:r>
            <w:r>
              <w:rPr>
                <w:rFonts w:ascii="Aptos" w:hAnsi="Aptos"/>
                <w:sz w:val="17"/>
              </w:rPr>
              <w:t xml:space="preserve">- Household Health</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7"/>
              </w:rPr>
              <w:t xml:space="preserve">U2/D3</w:t>
            </w:r>
            <w:r>
              <w:rPr>
                <w:rFonts w:ascii="Aptos" w:hAnsi="Aptos"/>
                <w:sz w:val="17"/>
              </w:rPr>
              <w:t xml:space="preserve"> </w:t>
            </w:r>
            <w:r>
              <w:rPr>
                <w:rFonts w:ascii="Aptos" w:hAnsi="Aptos"/>
                <w:sz w:val="17"/>
              </w:rPr>
              <w:t xml:space="preserve">- Family Cohesion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7"/>
              </w:rPr>
              <w:t xml:space="preserve">U2/D4</w:t>
            </w:r>
            <w:r>
              <w:rPr>
                <w:rFonts w:ascii="Aptos" w:hAnsi="Aptos"/>
                <w:sz w:val="17"/>
              </w:rPr>
              <w:t xml:space="preserve"> </w:t>
            </w:r>
            <w:r>
              <w:rPr>
                <w:rFonts w:ascii="Aptos" w:hAnsi="Aptos"/>
                <w:sz w:val="17"/>
              </w:rPr>
              <w:t xml:space="preserve">- Shared Learning</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7"/>
              </w:rPr>
              <w:t xml:space="preserve">U2/D5</w:t>
            </w:r>
            <w:r>
              <w:rPr>
                <w:rFonts w:ascii="Aptos" w:hAnsi="Aptos"/>
                <w:sz w:val="17"/>
              </w:rPr>
              <w:t xml:space="preserve"> </w:t>
            </w:r>
            <w:r>
              <w:rPr>
                <w:rFonts w:ascii="Aptos" w:hAnsi="Aptos"/>
                <w:sz w:val="17"/>
              </w:rPr>
              <w:t xml:space="preserve">- Household Agency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7"/>
              </w:rPr>
              <w:t xml:space="preserve">U2/D6</w:t>
            </w:r>
            <w:r>
              <w:rPr>
                <w:rFonts w:ascii="Aptos" w:hAnsi="Aptos"/>
                <w:sz w:val="17"/>
              </w:rPr>
              <w:t xml:space="preserve"> </w:t>
            </w:r>
            <w:r>
              <w:rPr>
                <w:rFonts w:ascii="Aptos" w:hAnsi="Aptos"/>
                <w:sz w:val="17"/>
              </w:rPr>
              <w:t xml:space="preserve">- Family Meaning</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7"/>
              </w:rPr>
              <w:t xml:space="preserve">U2/D7</w:t>
            </w:r>
            <w:r>
              <w:rPr>
                <w:rFonts w:ascii="Aptos" w:hAnsi="Aptos"/>
                <w:sz w:val="17"/>
              </w:rPr>
              <w:t xml:space="preserve"> </w:t>
            </w:r>
            <w:r>
              <w:rPr>
                <w:rFonts w:ascii="Aptos" w:hAnsi="Aptos"/>
                <w:sz w:val="17"/>
              </w:rPr>
              <w:t xml:space="preserve">- Home Environment</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7"/>
              </w:rPr>
              <w:t xml:space="preserve">U3 Community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7"/>
              </w:rPr>
              <w:t xml:space="preserve">U3/D1</w:t>
            </w:r>
            <w:r>
              <w:rPr>
                <w:rFonts w:ascii="Aptos" w:hAnsi="Aptos"/>
                <w:sz w:val="17"/>
              </w:rPr>
              <w:t xml:space="preserve"> </w:t>
            </w:r>
            <w:r>
              <w:rPr>
                <w:rFonts w:ascii="Aptos" w:hAnsi="Aptos"/>
                <w:sz w:val="17"/>
              </w:rPr>
              <w:t xml:space="preserve">- Local Resources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7"/>
              </w:rPr>
              <w:t xml:space="preserve">U3/D2</w:t>
            </w:r>
            <w:r>
              <w:rPr>
                <w:rFonts w:ascii="Aptos" w:hAnsi="Aptos"/>
                <w:sz w:val="17"/>
              </w:rPr>
              <w:t xml:space="preserve"> </w:t>
            </w:r>
            <w:r>
              <w:rPr>
                <w:rFonts w:ascii="Aptos" w:hAnsi="Aptos"/>
                <w:sz w:val="17"/>
              </w:rPr>
              <w:t xml:space="preserve">- Community Health</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7"/>
              </w:rPr>
              <w:t xml:space="preserve">U3/D3</w:t>
            </w:r>
            <w:r>
              <w:rPr>
                <w:rFonts w:ascii="Aptos" w:hAnsi="Aptos"/>
                <w:sz w:val="17"/>
              </w:rPr>
              <w:t xml:space="preserve"> </w:t>
            </w:r>
            <w:r>
              <w:rPr>
                <w:rFonts w:ascii="Aptos" w:hAnsi="Aptos"/>
                <w:sz w:val="17"/>
              </w:rPr>
              <w:t xml:space="preserve">- Community Cohesion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7"/>
              </w:rPr>
              <w:t xml:space="preserve">U3/D4</w:t>
            </w:r>
            <w:r>
              <w:rPr>
                <w:rFonts w:ascii="Aptos" w:hAnsi="Aptos"/>
                <w:sz w:val="17"/>
              </w:rPr>
              <w:t xml:space="preserve"> </w:t>
            </w:r>
            <w:r>
              <w:rPr>
                <w:rFonts w:ascii="Aptos" w:hAnsi="Aptos"/>
                <w:sz w:val="17"/>
              </w:rPr>
              <w:t xml:space="preserve">- Local Knowledge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7"/>
              </w:rPr>
              <w:t xml:space="preserve">U3/D5</w:t>
            </w:r>
            <w:r>
              <w:rPr>
                <w:rFonts w:ascii="Aptos" w:hAnsi="Aptos"/>
                <w:sz w:val="17"/>
              </w:rPr>
              <w:t xml:space="preserve"> </w:t>
            </w:r>
            <w:r>
              <w:rPr>
                <w:rFonts w:ascii="Aptos" w:hAnsi="Aptos"/>
                <w:sz w:val="17"/>
              </w:rPr>
              <w:t xml:space="preserve">- Community Agency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7"/>
              </w:rPr>
              <w:t xml:space="preserve">U3/D6</w:t>
            </w:r>
            <w:r>
              <w:rPr>
                <w:rFonts w:ascii="Aptos" w:hAnsi="Aptos"/>
                <w:sz w:val="17"/>
              </w:rPr>
              <w:t xml:space="preserve"> </w:t>
            </w:r>
            <w:r>
              <w:rPr>
                <w:rFonts w:ascii="Aptos" w:hAnsi="Aptos"/>
                <w:sz w:val="17"/>
              </w:rPr>
              <w:t xml:space="preserve">- Shared Meaning</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7"/>
              </w:rPr>
              <w:t xml:space="preserve">U3/D7</w:t>
            </w:r>
            <w:r>
              <w:rPr>
                <w:rFonts w:ascii="Aptos" w:hAnsi="Aptos"/>
                <w:sz w:val="17"/>
              </w:rPr>
              <w:t xml:space="preserve"> </w:t>
            </w:r>
            <w:r>
              <w:rPr>
                <w:rFonts w:ascii="Aptos" w:hAnsi="Aptos"/>
                <w:sz w:val="17"/>
              </w:rPr>
              <w:t xml:space="preserve">- Local Ecology</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7"/>
              </w:rPr>
              <w:t xml:space="preserve">U4 Organization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7"/>
              </w:rPr>
              <w:t xml:space="preserve">U4/D1</w:t>
            </w:r>
            <w:r>
              <w:rPr>
                <w:rFonts w:ascii="Aptos" w:hAnsi="Aptos"/>
                <w:sz w:val="17"/>
              </w:rPr>
              <w:t xml:space="preserve"> </w:t>
            </w:r>
            <w:r>
              <w:rPr>
                <w:rFonts w:ascii="Aptos" w:hAnsi="Aptos"/>
                <w:sz w:val="17"/>
              </w:rPr>
              <w:t xml:space="preserve">- Organizational Resources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7"/>
              </w:rPr>
              <w:t xml:space="preserve">U4/D2</w:t>
            </w:r>
            <w:r>
              <w:rPr>
                <w:rFonts w:ascii="Aptos" w:hAnsi="Aptos"/>
                <w:sz w:val="17"/>
              </w:rPr>
              <w:t xml:space="preserve"> </w:t>
            </w:r>
            <w:r>
              <w:rPr>
                <w:rFonts w:ascii="Aptos" w:hAnsi="Aptos"/>
                <w:sz w:val="17"/>
              </w:rPr>
              <w:t xml:space="preserve">- Organizational Safety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7"/>
              </w:rPr>
              <w:t xml:space="preserve">U4/D3</w:t>
            </w:r>
            <w:r>
              <w:rPr>
                <w:rFonts w:ascii="Aptos" w:hAnsi="Aptos"/>
                <w:sz w:val="17"/>
              </w:rPr>
              <w:t xml:space="preserve"> </w:t>
            </w:r>
            <w:r>
              <w:rPr>
                <w:rFonts w:ascii="Aptos" w:hAnsi="Aptos"/>
                <w:sz w:val="17"/>
              </w:rPr>
              <w:t xml:space="preserve">- Organizational Culture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7"/>
              </w:rPr>
              <w:t xml:space="preserve">U4/D4</w:t>
            </w:r>
            <w:r>
              <w:rPr>
                <w:rFonts w:ascii="Aptos" w:hAnsi="Aptos"/>
                <w:sz w:val="17"/>
              </w:rPr>
              <w:t xml:space="preserve"> </w:t>
            </w:r>
            <w:r>
              <w:rPr>
                <w:rFonts w:ascii="Aptos" w:hAnsi="Aptos"/>
                <w:sz w:val="17"/>
              </w:rPr>
              <w:t xml:space="preserve">- Knowledge Systems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7"/>
              </w:rPr>
              <w:t xml:space="preserve">U4/D5</w:t>
            </w:r>
            <w:r>
              <w:rPr>
                <w:rFonts w:ascii="Aptos" w:hAnsi="Aptos"/>
                <w:sz w:val="17"/>
              </w:rPr>
              <w:t xml:space="preserve"> </w:t>
            </w:r>
            <w:r>
              <w:rPr>
                <w:rFonts w:ascii="Aptos" w:hAnsi="Aptos"/>
                <w:sz w:val="17"/>
              </w:rPr>
              <w:t xml:space="preserve">- Role Agency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7"/>
              </w:rPr>
              <w:t xml:space="preserve">U4/D6</w:t>
            </w:r>
            <w:r>
              <w:rPr>
                <w:rFonts w:ascii="Aptos" w:hAnsi="Aptos"/>
                <w:sz w:val="17"/>
              </w:rPr>
              <w:t xml:space="preserve"> </w:t>
            </w:r>
            <w:r>
              <w:rPr>
                <w:rFonts w:ascii="Aptos" w:hAnsi="Aptos"/>
                <w:sz w:val="17"/>
              </w:rPr>
              <w:t xml:space="preserve">- Mission Coherence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7"/>
              </w:rPr>
              <w:t xml:space="preserve">U4/D7</w:t>
            </w:r>
            <w:r>
              <w:rPr>
                <w:rFonts w:ascii="Aptos" w:hAnsi="Aptos"/>
                <w:sz w:val="17"/>
              </w:rPr>
              <w:t xml:space="preserve"> </w:t>
            </w:r>
            <w:r>
              <w:rPr>
                <w:rFonts w:ascii="Aptos" w:hAnsi="Aptos"/>
                <w:sz w:val="17"/>
              </w:rPr>
              <w:t xml:space="preserve">- Operational Footprint</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7"/>
              </w:rPr>
              <w:t xml:space="preserve">U5 Polity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7"/>
              </w:rPr>
              <w:t xml:space="preserve">U5/D1</w:t>
            </w:r>
            <w:r>
              <w:rPr>
                <w:rFonts w:ascii="Aptos" w:hAnsi="Aptos"/>
                <w:sz w:val="17"/>
              </w:rPr>
              <w:t xml:space="preserve"> </w:t>
            </w:r>
            <w:r>
              <w:rPr>
                <w:rFonts w:ascii="Aptos" w:hAnsi="Aptos"/>
                <w:sz w:val="17"/>
              </w:rPr>
              <w:t xml:space="preserve">- Public Resources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7"/>
              </w:rPr>
              <w:t xml:space="preserve">U5/D2</w:t>
            </w:r>
            <w:r>
              <w:rPr>
                <w:rFonts w:ascii="Aptos" w:hAnsi="Aptos"/>
                <w:sz w:val="17"/>
              </w:rPr>
              <w:t xml:space="preserve"> </w:t>
            </w:r>
            <w:r>
              <w:rPr>
                <w:rFonts w:ascii="Aptos" w:hAnsi="Aptos"/>
                <w:sz w:val="17"/>
              </w:rPr>
              <w:t xml:space="preserve">- Population Health</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7"/>
              </w:rPr>
              <w:t xml:space="preserve">U5/D3</w:t>
            </w:r>
            <w:r>
              <w:rPr>
                <w:rFonts w:ascii="Aptos" w:hAnsi="Aptos"/>
                <w:sz w:val="17"/>
              </w:rPr>
              <w:t xml:space="preserve"> </w:t>
            </w:r>
            <w:r>
              <w:rPr>
                <w:rFonts w:ascii="Aptos" w:hAnsi="Aptos"/>
                <w:sz w:val="17"/>
              </w:rPr>
              <w:t xml:space="preserve">- Legitimacy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7"/>
              </w:rPr>
              <w:t xml:space="preserve">U5/D4</w:t>
            </w:r>
            <w:r>
              <w:rPr>
                <w:rFonts w:ascii="Aptos" w:hAnsi="Aptos"/>
                <w:sz w:val="17"/>
              </w:rPr>
              <w:t xml:space="preserve"> </w:t>
            </w:r>
            <w:r>
              <w:rPr>
                <w:rFonts w:ascii="Aptos" w:hAnsi="Aptos"/>
                <w:sz w:val="17"/>
              </w:rPr>
              <w:t xml:space="preserve">- Information Access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7"/>
              </w:rPr>
              <w:t xml:space="preserve">U5/D5</w:t>
            </w:r>
            <w:r>
              <w:rPr>
                <w:rFonts w:ascii="Aptos" w:hAnsi="Aptos"/>
                <w:sz w:val="17"/>
              </w:rPr>
              <w:t xml:space="preserve"> </w:t>
            </w:r>
            <w:r>
              <w:rPr>
                <w:rFonts w:ascii="Aptos" w:hAnsi="Aptos"/>
                <w:sz w:val="17"/>
              </w:rPr>
              <w:t xml:space="preserve">- Civil Agency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7"/>
              </w:rPr>
              <w:t xml:space="preserve">U5/D6</w:t>
            </w:r>
            <w:r>
              <w:rPr>
                <w:rFonts w:ascii="Aptos" w:hAnsi="Aptos"/>
                <w:sz w:val="17"/>
              </w:rPr>
              <w:t xml:space="preserve"> </w:t>
            </w:r>
            <w:r>
              <w:rPr>
                <w:rFonts w:ascii="Aptos" w:hAnsi="Aptos"/>
                <w:sz w:val="17"/>
              </w:rPr>
              <w:t xml:space="preserve">- Public Meaning</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7"/>
              </w:rPr>
              <w:t xml:space="preserve">U5/D7</w:t>
            </w:r>
            <w:r>
              <w:rPr>
                <w:rFonts w:ascii="Aptos" w:hAnsi="Aptos"/>
                <w:sz w:val="17"/>
              </w:rPr>
              <w:t xml:space="preserve"> </w:t>
            </w:r>
            <w:r>
              <w:rPr>
                <w:rFonts w:ascii="Aptos" w:hAnsi="Aptos"/>
                <w:sz w:val="17"/>
              </w:rPr>
              <w:t xml:space="preserve">- Public Environment</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7"/>
              </w:rPr>
              <w:t xml:space="preserve">U6 Humanity / Global Coordination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7"/>
              </w:rPr>
              <w:t xml:space="preserve">U6/D1</w:t>
            </w:r>
            <w:r>
              <w:rPr>
                <w:rFonts w:ascii="Aptos" w:hAnsi="Aptos"/>
                <w:sz w:val="17"/>
              </w:rPr>
              <w:t xml:space="preserve"> </w:t>
            </w:r>
            <w:r>
              <w:rPr>
                <w:rFonts w:ascii="Aptos" w:hAnsi="Aptos"/>
                <w:sz w:val="17"/>
              </w:rPr>
              <w:t xml:space="preserve">- Global Resources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7"/>
              </w:rPr>
              <w:t xml:space="preserve">U6/D2</w:t>
            </w:r>
            <w:r>
              <w:rPr>
                <w:rFonts w:ascii="Aptos" w:hAnsi="Aptos"/>
                <w:sz w:val="17"/>
              </w:rPr>
              <w:t xml:space="preserve"> </w:t>
            </w:r>
            <w:r>
              <w:rPr>
                <w:rFonts w:ascii="Aptos" w:hAnsi="Aptos"/>
                <w:sz w:val="17"/>
              </w:rPr>
              <w:t xml:space="preserve">- Human Safety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7"/>
              </w:rPr>
              <w:t xml:space="preserve">U6/D3</w:t>
            </w:r>
            <w:r>
              <w:rPr>
                <w:rFonts w:ascii="Aptos" w:hAnsi="Aptos"/>
                <w:sz w:val="17"/>
              </w:rPr>
              <w:t xml:space="preserve"> </w:t>
            </w:r>
            <w:r>
              <w:rPr>
                <w:rFonts w:ascii="Aptos" w:hAnsi="Aptos"/>
                <w:sz w:val="17"/>
              </w:rPr>
              <w:t xml:space="preserve">- Cooperation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7"/>
              </w:rPr>
              <w:t xml:space="preserve">U6/D4</w:t>
            </w:r>
            <w:r>
              <w:rPr>
                <w:rFonts w:ascii="Aptos" w:hAnsi="Aptos"/>
                <w:sz w:val="17"/>
              </w:rPr>
              <w:t xml:space="preserve"> </w:t>
            </w:r>
            <w:r>
              <w:rPr>
                <w:rFonts w:ascii="Aptos" w:hAnsi="Aptos"/>
                <w:sz w:val="17"/>
              </w:rPr>
              <w:t xml:space="preserve">- Civilizational Knowledge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7"/>
              </w:rPr>
              <w:t xml:space="preserve">U6/D5</w:t>
            </w:r>
            <w:r>
              <w:rPr>
                <w:rFonts w:ascii="Aptos" w:hAnsi="Aptos"/>
                <w:sz w:val="17"/>
              </w:rPr>
              <w:t xml:space="preserve"> </w:t>
            </w:r>
            <w:r>
              <w:rPr>
                <w:rFonts w:ascii="Aptos" w:hAnsi="Aptos"/>
                <w:sz w:val="17"/>
              </w:rPr>
              <w:t xml:space="preserve">- Collective Agency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7"/>
              </w:rPr>
              <w:t xml:space="preserve">U6/D6</w:t>
            </w:r>
            <w:r>
              <w:rPr>
                <w:rFonts w:ascii="Aptos" w:hAnsi="Aptos"/>
                <w:sz w:val="17"/>
              </w:rPr>
              <w:t xml:space="preserve"> </w:t>
            </w:r>
            <w:r>
              <w:rPr>
                <w:rFonts w:ascii="Aptos" w:hAnsi="Aptos"/>
                <w:sz w:val="17"/>
              </w:rPr>
              <w:t xml:space="preserve">- Shared Purpose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7"/>
              </w:rPr>
              <w:t xml:space="preserve">U6/D7</w:t>
            </w:r>
            <w:r>
              <w:rPr>
                <w:rFonts w:ascii="Aptos" w:hAnsi="Aptos"/>
                <w:sz w:val="17"/>
              </w:rPr>
              <w:t xml:space="preserve"> </w:t>
            </w:r>
            <w:r>
              <w:rPr>
                <w:rFonts w:ascii="Aptos" w:hAnsi="Aptos"/>
                <w:sz w:val="17"/>
              </w:rPr>
              <w:t xml:space="preserve">- Planetary Conditions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7"/>
              </w:rPr>
              <w:t xml:space="preserve">U7 Biosphere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7"/>
              </w:rPr>
              <w:t xml:space="preserve">U7/D1</w:t>
            </w:r>
            <w:r>
              <w:rPr>
                <w:rFonts w:ascii="Aptos" w:hAnsi="Aptos"/>
                <w:sz w:val="17"/>
              </w:rPr>
              <w:t xml:space="preserve"> </w:t>
            </w:r>
            <w:r>
              <w:rPr>
                <w:rFonts w:ascii="Aptos" w:hAnsi="Aptos"/>
                <w:sz w:val="17"/>
              </w:rPr>
              <w:t xml:space="preserve">- Life-Support Resources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7"/>
              </w:rPr>
              <w:t xml:space="preserve">U7/D2</w:t>
            </w:r>
            <w:r>
              <w:rPr>
                <w:rFonts w:ascii="Aptos" w:hAnsi="Aptos"/>
                <w:sz w:val="17"/>
              </w:rPr>
              <w:t xml:space="preserve"> </w:t>
            </w:r>
            <w:r>
              <w:rPr>
                <w:rFonts w:ascii="Aptos" w:hAnsi="Aptos"/>
                <w:sz w:val="17"/>
              </w:rPr>
              <w:t xml:space="preserve">- Ecosystem Health</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7"/>
              </w:rPr>
              <w:t xml:space="preserve">U7/D3</w:t>
            </w:r>
            <w:r>
              <w:rPr>
                <w:rFonts w:ascii="Aptos" w:hAnsi="Aptos"/>
                <w:sz w:val="17"/>
              </w:rPr>
              <w:t xml:space="preserve"> </w:t>
            </w:r>
            <w:r>
              <w:rPr>
                <w:rFonts w:ascii="Aptos" w:hAnsi="Aptos"/>
                <w:sz w:val="17"/>
              </w:rPr>
              <w:t xml:space="preserve">- Biotic Relations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7"/>
              </w:rPr>
              <w:t xml:space="preserve">U7/D4</w:t>
            </w:r>
            <w:r>
              <w:rPr>
                <w:rFonts w:ascii="Aptos" w:hAnsi="Aptos"/>
                <w:sz w:val="17"/>
              </w:rPr>
              <w:t xml:space="preserve"> </w:t>
            </w:r>
            <w:r>
              <w:rPr>
                <w:rFonts w:ascii="Aptos" w:hAnsi="Aptos"/>
                <w:sz w:val="17"/>
              </w:rPr>
              <w:t xml:space="preserve">- Ecological Knowledge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7"/>
              </w:rPr>
              <w:t xml:space="preserve">U7/D5</w:t>
            </w:r>
            <w:r>
              <w:rPr>
                <w:rFonts w:ascii="Aptos" w:hAnsi="Aptos"/>
                <w:sz w:val="17"/>
              </w:rPr>
              <w:t xml:space="preserve"> </w:t>
            </w:r>
            <w:r>
              <w:rPr>
                <w:rFonts w:ascii="Aptos" w:hAnsi="Aptos"/>
                <w:sz w:val="17"/>
              </w:rPr>
              <w:t xml:space="preserve">- Resilience Capacity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7"/>
              </w:rPr>
              <w:t xml:space="preserve">U7/D6</w:t>
            </w:r>
            <w:r>
              <w:rPr>
                <w:rFonts w:ascii="Aptos" w:hAnsi="Aptos"/>
                <w:sz w:val="17"/>
              </w:rPr>
              <w:t xml:space="preserve"> </w:t>
            </w:r>
            <w:r>
              <w:rPr>
                <w:rFonts w:ascii="Aptos" w:hAnsi="Aptos"/>
                <w:sz w:val="17"/>
              </w:rPr>
              <w:t xml:space="preserve">- Life Continuity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7"/>
              </w:rPr>
              <w:t xml:space="preserve">U7/D7</w:t>
            </w:r>
            <w:r>
              <w:rPr>
                <w:rFonts w:ascii="Aptos" w:hAnsi="Aptos"/>
                <w:sz w:val="17"/>
              </w:rPr>
              <w:t xml:space="preserve"> </w:t>
            </w:r>
            <w:r>
              <w:rPr>
                <w:rFonts w:ascii="Aptos" w:hAnsi="Aptos"/>
                <w:sz w:val="17"/>
              </w:rPr>
              <w:t xml:space="preserve">- Ecological Integrity</w:t>
            </w:r>
          </w:p>
        </w:tc>
      </w:tr>
    </w:tbl>
    <w:bookmarkEnd w:id="605"/>
    <w:bookmarkStart w:id="606" w:name="ad.1b-detailed-49-cell-dictionary"/>
    <w:p>
      <w:pPr>
        <w:pStyle w:val="Heading3"/>
      </w:pPr>
      <w:r>
        <w:t xml:space="preserve">AD.1B Detailed 49-cell dictionary</w:t>
      </w:r>
    </w:p>
    <w:bookmarkEnd w:id="606"/>
    <w:bookmarkStart w:id="607" w:name="u1-self---meaning-and-movement"/>
    <w:p>
      <w:pPr>
        <w:pStyle w:val="Heading3"/>
      </w:pPr>
      <w:r>
        <w:t xml:space="preserve">U1 Self - meaning and movement</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1980"/>
        <w:gridCol w:w="1980"/>
        <w:gridCol w:w="1980"/>
        <w:gridCol w:w="1980"/>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Cell</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What this cell measures</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 Benefit</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 Harm</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U1/D1</w:t>
            </w:r>
            <w:r>
              <w:rPr>
                <w:rFonts w:ascii="Aptos" w:hAnsi="Aptos"/>
                <w:sz w:val="18"/>
              </w:rPr>
              <w:t xml:space="preserve"> </w:t>
            </w:r>
            <w:r>
              <w:rPr>
                <w:rFonts w:ascii="Aptos" w:hAnsi="Aptos"/>
                <w:sz w:val="18"/>
              </w:rPr>
              <w:t xml:space="preserve">- Personal Resources (label: personal resources)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An individual’s economic security: income, savings, housing stability, and access to the material means of a decent life.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More stable income, affordable housing, reduced debt, secured access to essentials.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Job loss, eviction risk, debt spirals, loss of essential goods or services.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U1/D2</w:t>
            </w:r>
            <w:r>
              <w:rPr>
                <w:rFonts w:ascii="Aptos" w:hAnsi="Aptos"/>
                <w:sz w:val="18"/>
              </w:rPr>
              <w:t xml:space="preserve"> </w:t>
            </w:r>
            <w:r>
              <w:rPr>
                <w:rFonts w:ascii="Aptos" w:hAnsi="Aptos"/>
                <w:sz w:val="18"/>
              </w:rPr>
              <w:t xml:space="preserve">- Personal Health (label: personal health)</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The individual’s physical and mental health, safety, and bodily integrity.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Lower injury/illness risk, better access to care, improved mental health, safer conditions.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Injury, illness, untreated conditions, exposure to hazards, deteriorating mental health.</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U1/D3</w:t>
            </w:r>
            <w:r>
              <w:rPr>
                <w:rFonts w:ascii="Aptos" w:hAnsi="Aptos"/>
                <w:sz w:val="18"/>
              </w:rPr>
              <w:t xml:space="preserve"> </w:t>
            </w:r>
            <w:r>
              <w:rPr>
                <w:rFonts w:ascii="Aptos" w:hAnsi="Aptos"/>
                <w:sz w:val="18"/>
              </w:rPr>
              <w:t xml:space="preserve">- Relationships (label: relationships)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The quality and stability of a person’s close personal relationships and social connection.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Stronger bonds, reduced isolation, more supportive networks.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Isolation, relationship breakdown, forced separation, loss of support.</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U1/D4</w:t>
            </w:r>
            <w:r>
              <w:rPr>
                <w:rFonts w:ascii="Aptos" w:hAnsi="Aptos"/>
                <w:sz w:val="18"/>
              </w:rPr>
              <w:t xml:space="preserve"> </w:t>
            </w:r>
            <w:r>
              <w:rPr>
                <w:rFonts w:ascii="Aptos" w:hAnsi="Aptos"/>
                <w:sz w:val="18"/>
              </w:rPr>
              <w:t xml:space="preserve">- Learning (label: learning)</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The individual’s access to education, skills, and the capacity to learn and develop.</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Better access to learning, skill gains, expanded opportunity.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Lost access to education, deskilling, barriers to learning.</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U1/D5</w:t>
            </w:r>
            <w:r>
              <w:rPr>
                <w:rFonts w:ascii="Aptos" w:hAnsi="Aptos"/>
                <w:sz w:val="18"/>
              </w:rPr>
              <w:t xml:space="preserve"> </w:t>
            </w:r>
            <w:r>
              <w:rPr>
                <w:rFonts w:ascii="Aptos" w:hAnsi="Aptos"/>
                <w:sz w:val="18"/>
              </w:rPr>
              <w:t xml:space="preserve">- Personal Agency (label: autonomy)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The person’s real ability to choose, refuse, consent, act, and shape their own life path.</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More autonomy, better options, stronger consent, freedom from coercion and surveillance.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Coercion, manipulation, surveillance, forced dependency, loss of meaningful choice.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U1/D6</w:t>
            </w:r>
            <w:r>
              <w:rPr>
                <w:rFonts w:ascii="Aptos" w:hAnsi="Aptos"/>
                <w:sz w:val="18"/>
              </w:rPr>
              <w:t xml:space="preserve"> </w:t>
            </w:r>
            <w:r>
              <w:rPr>
                <w:rFonts w:ascii="Aptos" w:hAnsi="Aptos"/>
                <w:sz w:val="18"/>
              </w:rPr>
              <w:t xml:space="preserve">- Purpose (label: purpose)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The individual’s sense of meaning, dignity, and worth in their life and work.</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Greater sense of purpose, recognition, dignity, and self-respect.</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Humiliation, alienation, loss of role or recognition, indignity.</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U1/D7</w:t>
            </w:r>
            <w:r>
              <w:rPr>
                <w:rFonts w:ascii="Aptos" w:hAnsi="Aptos"/>
                <w:sz w:val="18"/>
              </w:rPr>
              <w:t xml:space="preserve"> </w:t>
            </w:r>
            <w:r>
              <w:rPr>
                <w:rFonts w:ascii="Aptos" w:hAnsi="Aptos"/>
                <w:sz w:val="18"/>
              </w:rPr>
              <w:t xml:space="preserve">- Local Conditions (label: local conditions)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The immediate physical environment a person lives in: air, noise, water, hazards, and surroundings.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Cleaner air/water, less noise, fewer local hazards, healthier surroundings.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Pollution exposure, noise, contamination, environmental hazards near the person.</w:t>
            </w:r>
          </w:p>
        </w:tc>
      </w:tr>
    </w:tbl>
    <w:bookmarkEnd w:id="607"/>
    <w:bookmarkStart w:id="608" w:name="u1-self---evidence-and-review"/>
    <w:p>
      <w:pPr>
        <w:pStyle w:val="Heading3"/>
      </w:pPr>
      <w:r>
        <w:t xml:space="preserve">U1 Self - evidence and review</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2640"/>
        <w:gridCol w:w="2640"/>
        <w:gridCol w:w="2640"/>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Cell</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Evidence and gate cues</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Example and reviewer check</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U1/D1</w:t>
            </w:r>
            <w:r>
              <w:rPr>
                <w:rFonts w:ascii="Aptos" w:hAnsi="Aptos"/>
                <w:sz w:val="18"/>
              </w:rPr>
              <w:t xml:space="preserve"> </w:t>
            </w:r>
            <w:r>
              <w:rPr>
                <w:rFonts w:ascii="Aptos" w:hAnsi="Aptos"/>
                <w:sz w:val="18"/>
              </w:rPr>
              <w:t xml:space="preserve">- Personal Resources (label: personal resources)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Evidence: income and employment records; housing stability / eviction data; debt and arrears; cost-of-living and benefit uptake; Gate classes: Ordinary welfare. Uncertainty: Standard assessment. Interpretation: Ordinary welfare in most cases; can escalate to rights-covered where a subsistence or social-minimum floor is legally recognised.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Example: A wage policy that lifts low-income workers above a local living-wage line improves U1/D1.; Reviewer check: A reviewer checks whether the income/housing change is measured against a declared baseline cohort, not anecdote.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U1/D2</w:t>
            </w:r>
            <w:r>
              <w:rPr>
                <w:rFonts w:ascii="Aptos" w:hAnsi="Aptos"/>
                <w:sz w:val="18"/>
              </w:rPr>
              <w:t xml:space="preserve"> </w:t>
            </w:r>
            <w:r>
              <w:rPr>
                <w:rFonts w:ascii="Aptos" w:hAnsi="Aptos"/>
                <w:sz w:val="18"/>
              </w:rPr>
              <w:t xml:space="preserve">- Personal Health (label: personal health)</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Evidence: morbidity / mortality data; care access and waiting times; injury and exposure records; validated mental-health measures; Gate classes: Rights Floor; Ordinary welfare. Uncertainty: Standard assessment. Interpretation: Frequently rights-covered: bodily integrity and access-to-care floors can trigger NCRC. Severe individual harm escalates regardless of aggregate benefit.</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Example: A treatment-access change that removes a barrier for a chronic-illness group improves U1/D2.; Reviewer check: A reviewer asks whether a claimed health gain rests on outcome data or only on inputs (e.g. clinics built ≠ health improved).</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U1/D3</w:t>
            </w:r>
            <w:r>
              <w:rPr>
                <w:rFonts w:ascii="Aptos" w:hAnsi="Aptos"/>
                <w:sz w:val="18"/>
              </w:rPr>
              <w:t xml:space="preserve"> </w:t>
            </w:r>
            <w:r>
              <w:rPr>
                <w:rFonts w:ascii="Aptos" w:hAnsi="Aptos"/>
                <w:sz w:val="18"/>
              </w:rPr>
              <w:t xml:space="preserve">- Relationships (label: relationships)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Evidence: loneliness / connection surveys; support-network mapping; separation or displacement records; Gate classes: Ordinary welfare. Uncertainty: Explicitly elevated. Interpretation: Usually ordinary welfare; measurement is often soft, so uncertainty should be marked explicitly.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Example: A relocation program that keeps support networks intact protects U1/D3.; Reviewer check: A reviewer challenges whether a relationship claim is evidenced or inferred from a proxy like attendance.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U1/D4</w:t>
            </w:r>
            <w:r>
              <w:rPr>
                <w:rFonts w:ascii="Aptos" w:hAnsi="Aptos"/>
                <w:sz w:val="18"/>
              </w:rPr>
              <w:t xml:space="preserve"> </w:t>
            </w:r>
            <w:r>
              <w:rPr>
                <w:rFonts w:ascii="Aptos" w:hAnsi="Aptos"/>
                <w:sz w:val="18"/>
              </w:rPr>
              <w:t xml:space="preserve">- Learning (label: learning)</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Evidence: enrolment and completion; skills assessments; access and dropout data; Gate classes: Ordinary welfare. Uncertainty: Standard assessment. Interpretation: Ordinary welfare; can touch rights where a basic-education entitlement exists.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Example: A reskilling program for displaced workers improves U1/D4.; Reviewer check: A reviewer asks whether learning outcomes are demonstrated or only opportunity offered.</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U1/D5</w:t>
            </w:r>
            <w:r>
              <w:rPr>
                <w:rFonts w:ascii="Aptos" w:hAnsi="Aptos"/>
                <w:sz w:val="18"/>
              </w:rPr>
              <w:t xml:space="preserve"> </w:t>
            </w:r>
            <w:r>
              <w:rPr>
                <w:rFonts w:ascii="Aptos" w:hAnsi="Aptos"/>
                <w:sz w:val="18"/>
              </w:rPr>
              <w:t xml:space="preserve">- Personal Agency (label: autonomy)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Evidence: consent quality; availability of alternatives / opt-out; coercion complaints; mobility and accessibility data; applicable legal protections; Gate classes: Rights Floor; Ordinary welfare. Uncertainty: Standard assessment. Interpretation: Often rights-covered. Triggers NCRC when liberty, bodily integrity, due process, dignity, or information rights are impaired — non-compensatory regardless of welfare gains elsewhere.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Example: A transport policy that gives disabled residents reliable independent mobility improves U1/D5.; Reviewer check: A reviewer tests whether consent was genuine and revocable, or merely formal.</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U1/D6</w:t>
            </w:r>
            <w:r>
              <w:rPr>
                <w:rFonts w:ascii="Aptos" w:hAnsi="Aptos"/>
                <w:sz w:val="18"/>
              </w:rPr>
              <w:t xml:space="preserve"> </w:t>
            </w:r>
            <w:r>
              <w:rPr>
                <w:rFonts w:ascii="Aptos" w:hAnsi="Aptos"/>
                <w:sz w:val="18"/>
              </w:rPr>
              <w:t xml:space="preserve">- Purpose (label: purpose)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Evidence: dignity / recognition measures; role and identity surveys; qualitative testimony; Gate classes: Rights Floor. Uncertainty: Explicitly elevated. Interpretation: Can be rights-covered where human dignity is implicated; otherwise ordinary. Often hard to measure — mark uncertainty.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Example: A program that treats welfare recipients with dignified, non-stigmatising processes supports U1/D6.; Reviewer check: A reviewer distinguishes a genuine dignity effect from sentiment unsupported by experience data.</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U1/D7</w:t>
            </w:r>
            <w:r>
              <w:rPr>
                <w:rFonts w:ascii="Aptos" w:hAnsi="Aptos"/>
                <w:sz w:val="18"/>
              </w:rPr>
              <w:t xml:space="preserve"> </w:t>
            </w:r>
            <w:r>
              <w:rPr>
                <w:rFonts w:ascii="Aptos" w:hAnsi="Aptos"/>
                <w:sz w:val="18"/>
              </w:rPr>
              <w:t xml:space="preserve">- Local Conditions (label: local conditions)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Evidence: local air/water/noise monitoring; hazard proximity; exposure records; Gate classes: Rights Floor; Ordinary welfare. Uncertainty: Standard assessment. Interpretation: Ordinary welfare; can become rights-covered under environmental-health protections and disproportionate-exposure (environmental-justice) concerns.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Example: A factory buffer-zone rule that cuts a household’s pollutant exposure improves U1/D7.; Reviewer check: A reviewer checks measured exposure change against the affected location, not a city-wide average.</w:t>
            </w:r>
          </w:p>
        </w:tc>
      </w:tr>
    </w:tbl>
    <w:bookmarkEnd w:id="608"/>
    <w:bookmarkStart w:id="609" w:name="u2-household---meaning-and-movement"/>
    <w:p>
      <w:pPr>
        <w:pStyle w:val="Heading3"/>
      </w:pPr>
      <w:r>
        <w:t xml:space="preserve">U2 Household - meaning and movement</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1980"/>
        <w:gridCol w:w="1980"/>
        <w:gridCol w:w="1980"/>
        <w:gridCol w:w="1980"/>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Cell</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What this cell measures</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 Benefit</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 Harm</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U2/D1</w:t>
            </w:r>
            <w:r>
              <w:rPr>
                <w:rFonts w:ascii="Aptos" w:hAnsi="Aptos"/>
                <w:sz w:val="18"/>
              </w:rPr>
              <w:t xml:space="preserve"> </w:t>
            </w:r>
            <w:r>
              <w:rPr>
                <w:rFonts w:ascii="Aptos" w:hAnsi="Aptos"/>
                <w:sz w:val="18"/>
              </w:rPr>
              <w:t xml:space="preserve">- Household Resources (label: household resources)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The economic security of the household unit: shared income, assets, housing, and ability to meet needs.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Improved household finances, housing security, reduced shared debt.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Household impoverishment, housing loss, debt, inability to meet needs.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U2/D2</w:t>
            </w:r>
            <w:r>
              <w:rPr>
                <w:rFonts w:ascii="Aptos" w:hAnsi="Aptos"/>
                <w:sz w:val="18"/>
              </w:rPr>
              <w:t xml:space="preserve"> </w:t>
            </w:r>
            <w:r>
              <w:rPr>
                <w:rFonts w:ascii="Aptos" w:hAnsi="Aptos"/>
                <w:sz w:val="18"/>
              </w:rPr>
              <w:t xml:space="preserve">- Household Health (label: household health)</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The collective physical and mental health and safety of household members, including dependents.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Better shared health, safer home, improved care for dependents and caregivers.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Household illness, unsafe housing, caregiver burnout, harm to dependents.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U2/D3</w:t>
            </w:r>
            <w:r>
              <w:rPr>
                <w:rFonts w:ascii="Aptos" w:hAnsi="Aptos"/>
                <w:sz w:val="18"/>
              </w:rPr>
              <w:t xml:space="preserve"> </w:t>
            </w:r>
            <w:r>
              <w:rPr>
                <w:rFonts w:ascii="Aptos" w:hAnsi="Aptos"/>
                <w:sz w:val="18"/>
              </w:rPr>
              <w:t xml:space="preserve">- Family Cohesion (label: family cohesion)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The strength, stability, and supportive quality of relationships within the household.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Stronger family bonds, stability, reduced conflict, kept-together units.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Family breakdown, forced separation, household conflict, instability.</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U2/D4</w:t>
            </w:r>
            <w:r>
              <w:rPr>
                <w:rFonts w:ascii="Aptos" w:hAnsi="Aptos"/>
                <w:sz w:val="18"/>
              </w:rPr>
              <w:t xml:space="preserve"> </w:t>
            </w:r>
            <w:r>
              <w:rPr>
                <w:rFonts w:ascii="Aptos" w:hAnsi="Aptos"/>
                <w:sz w:val="18"/>
              </w:rPr>
              <w:t xml:space="preserve">- Shared Learning (label: shared learning)</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The household’s collective access to information, education, and learning capacity.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Better shared access to education and information, intergenerational learning.</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Loss of household educational access, information poverty.</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U2/D5</w:t>
            </w:r>
            <w:r>
              <w:rPr>
                <w:rFonts w:ascii="Aptos" w:hAnsi="Aptos"/>
                <w:sz w:val="18"/>
              </w:rPr>
              <w:t xml:space="preserve"> </w:t>
            </w:r>
            <w:r>
              <w:rPr>
                <w:rFonts w:ascii="Aptos" w:hAnsi="Aptos"/>
                <w:sz w:val="18"/>
              </w:rPr>
              <w:t xml:space="preserve">- Household Agency (label: household agency)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The household’s collective ability to make decisions, plan, and control its own circumstances.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Greater household self-determination, planning ability, freedom from external control.</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Loss of household control, externally imposed decisions, dependency.</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U2/D6</w:t>
            </w:r>
            <w:r>
              <w:rPr>
                <w:rFonts w:ascii="Aptos" w:hAnsi="Aptos"/>
                <w:sz w:val="18"/>
              </w:rPr>
              <w:t xml:space="preserve"> </w:t>
            </w:r>
            <w:r>
              <w:rPr>
                <w:rFonts w:ascii="Aptos" w:hAnsi="Aptos"/>
                <w:sz w:val="18"/>
              </w:rPr>
              <w:t xml:space="preserve">- Family Meaning (label: family meaning)</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The household’s shared sense of identity, belonging, dignity, and purpose.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Stronger shared identity, belonging, dignity, and continuity.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Loss of household identity, stigma, indignity, eroded belonging.</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U2/D7</w:t>
            </w:r>
            <w:r>
              <w:rPr>
                <w:rFonts w:ascii="Aptos" w:hAnsi="Aptos"/>
                <w:sz w:val="18"/>
              </w:rPr>
              <w:t xml:space="preserve"> </w:t>
            </w:r>
            <w:r>
              <w:rPr>
                <w:rFonts w:ascii="Aptos" w:hAnsi="Aptos"/>
                <w:sz w:val="18"/>
              </w:rPr>
              <w:t xml:space="preserve">- Home Environment (label: home environment)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The physical environmental quality of the home and its immediate setting.</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Healthier home conditions, reduced indoor hazards, better surroundings.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Indoor pollution, mould, hazards, degraded immediate environment.</w:t>
            </w:r>
          </w:p>
        </w:tc>
      </w:tr>
    </w:tbl>
    <w:bookmarkEnd w:id="609"/>
    <w:bookmarkStart w:id="610" w:name="u2-household---evidence-and-review"/>
    <w:p>
      <w:pPr>
        <w:pStyle w:val="Heading3"/>
      </w:pPr>
      <w:r>
        <w:t xml:space="preserve">U2 Household - evidence and review</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2640"/>
        <w:gridCol w:w="2640"/>
        <w:gridCol w:w="2640"/>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Cell</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Evidence and gate cues</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Example and reviewer check</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U2/D1</w:t>
            </w:r>
            <w:r>
              <w:rPr>
                <w:rFonts w:ascii="Aptos" w:hAnsi="Aptos"/>
                <w:sz w:val="18"/>
              </w:rPr>
              <w:t xml:space="preserve"> </w:t>
            </w:r>
            <w:r>
              <w:rPr>
                <w:rFonts w:ascii="Aptos" w:hAnsi="Aptos"/>
                <w:sz w:val="18"/>
              </w:rPr>
              <w:t xml:space="preserve">- Household Resources (label: household resources)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Evidence: household income and assets; housing tenure; arrears and food-security data; Gate classes: Ordinary welfare. Uncertainty: Standard assessment. Interpretation: Ordinary welfare; escalates toward rights where dependents (children, disabled members) face a subsistence floor.</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Example: A childcare subsidy that frees household income improves U2/D1.; Reviewer check: A reviewer asks whether the household, not just the earner, is the measured unit.</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U2/D2</w:t>
            </w:r>
            <w:r>
              <w:rPr>
                <w:rFonts w:ascii="Aptos" w:hAnsi="Aptos"/>
                <w:sz w:val="18"/>
              </w:rPr>
              <w:t xml:space="preserve"> </w:t>
            </w:r>
            <w:r>
              <w:rPr>
                <w:rFonts w:ascii="Aptos" w:hAnsi="Aptos"/>
                <w:sz w:val="18"/>
              </w:rPr>
              <w:t xml:space="preserve">- Household Health (label: household health)</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Evidence: household health surveys; home-safety inspections; caregiver-strain measures; dependent outcome data; Gate classes: Rights Floor; Ordinary welfare. Uncertainty: Standard assessment. Interpretation: Frequently rights-covered where children or dependents are affected; child welfare can trigger NCRC. Caregiver harm is easily hidden — surface it.</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Example: A home-care support program that reduces caregiver strain and improves a dependent’s health raises U2/D2.; Reviewer check: A reviewer checks that dependents and caregivers are scored separately, not blended into one household figure.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U2/D3</w:t>
            </w:r>
            <w:r>
              <w:rPr>
                <w:rFonts w:ascii="Aptos" w:hAnsi="Aptos"/>
                <w:sz w:val="18"/>
              </w:rPr>
              <w:t xml:space="preserve"> </w:t>
            </w:r>
            <w:r>
              <w:rPr>
                <w:rFonts w:ascii="Aptos" w:hAnsi="Aptos"/>
                <w:sz w:val="18"/>
              </w:rPr>
              <w:t xml:space="preserve">- Family Cohesion (label: family cohesion)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Evidence: family-stability surveys; separation / removal records; conflict indicators; Gate classes: Rights Floor; Ordinary welfare. Uncertainty: Explicitly elevated. Interpretation: Can be rights-covered (family unity, child rights); otherwise ordinary. Measurement is soft — mark uncertainty.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Example: A policy that avoids unnecessary family separation in housing transitions protects U2/D3.; Reviewer check: A reviewer asks whether a cohesion claim rests on outcomes or on assumed effects of a program.</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U2/D4</w:t>
            </w:r>
            <w:r>
              <w:rPr>
                <w:rFonts w:ascii="Aptos" w:hAnsi="Aptos"/>
                <w:sz w:val="18"/>
              </w:rPr>
              <w:t xml:space="preserve"> </w:t>
            </w:r>
            <w:r>
              <w:rPr>
                <w:rFonts w:ascii="Aptos" w:hAnsi="Aptos"/>
                <w:sz w:val="18"/>
              </w:rPr>
              <w:t xml:space="preserve">- Shared Learning (label: shared learning)</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Evidence: household connectivity / device access; children’s schooling continuity; adult-learning access; Gate classes: Ordinary welfare. Uncertainty: Standard assessment. Interpretation: Ordinary welfare; touches rights where basic-education entitlements for children apply.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Example: A home-broadband program that enables children’s remote schooling improves U2/D4.; Reviewer check: A reviewer checks access actually reaches the household, not just the area.</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U2/D5</w:t>
            </w:r>
            <w:r>
              <w:rPr>
                <w:rFonts w:ascii="Aptos" w:hAnsi="Aptos"/>
                <w:sz w:val="18"/>
              </w:rPr>
              <w:t xml:space="preserve"> </w:t>
            </w:r>
            <w:r>
              <w:rPr>
                <w:rFonts w:ascii="Aptos" w:hAnsi="Aptos"/>
                <w:sz w:val="18"/>
              </w:rPr>
              <w:t xml:space="preserve">- Household Agency (label: household agency)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Evidence: decision-autonomy surveys; dependency / conditionality of support; forced-relocation data; Gate classes: Rights Floor; Ordinary welfare. Uncertainty: Standard assessment. Interpretation: Can be rights-covered (family privacy, autonomy); otherwise ordinary.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Example: A flexible-benefit design that lets households allocate support to their own priorities raises U2/D5.; Reviewer check: A reviewer tests whether household choice is real or constrained by conditions.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U2/D6</w:t>
            </w:r>
            <w:r>
              <w:rPr>
                <w:rFonts w:ascii="Aptos" w:hAnsi="Aptos"/>
                <w:sz w:val="18"/>
              </w:rPr>
              <w:t xml:space="preserve"> </w:t>
            </w:r>
            <w:r>
              <w:rPr>
                <w:rFonts w:ascii="Aptos" w:hAnsi="Aptos"/>
                <w:sz w:val="18"/>
              </w:rPr>
              <w:t xml:space="preserve">- Family Meaning (label: family meaning)</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Evidence: belonging / identity surveys; stigma indicators; qualitative testimony; Gate classes: Ordinary welfare. Uncertainty: Explicitly elevated. Interpretation: Usually ordinary welfare; can touch dignity rights. Soft to measure — mark uncertainty.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Example: A culturally-respectful resettlement process preserves U2/D6.; Reviewer check: A reviewer separates a real meaning effect from program rhetoric.</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U2/D7</w:t>
            </w:r>
            <w:r>
              <w:rPr>
                <w:rFonts w:ascii="Aptos" w:hAnsi="Aptos"/>
                <w:sz w:val="18"/>
              </w:rPr>
              <w:t xml:space="preserve"> </w:t>
            </w:r>
            <w:r>
              <w:rPr>
                <w:rFonts w:ascii="Aptos" w:hAnsi="Aptos"/>
                <w:sz w:val="18"/>
              </w:rPr>
              <w:t xml:space="preserve">- Home Environment (label: home environment)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Evidence: housing-quality inspections; indoor air / damp measures; hazard records; Gate classes: Rights Floor; Ordinary welfare. Uncertainty: Standard assessment. Interpretation: Ordinary welfare; rights-relevant under habitability standards.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Example: A retrofit program that removes household mould improves U2/D7.; Reviewer check: A reviewer checks measured home conditions, not self-report alone.</w:t>
            </w:r>
          </w:p>
        </w:tc>
      </w:tr>
    </w:tbl>
    <w:bookmarkEnd w:id="610"/>
    <w:bookmarkStart w:id="611" w:name="u3-community---meaning-and-movement"/>
    <w:p>
      <w:pPr>
        <w:pStyle w:val="Heading3"/>
      </w:pPr>
      <w:r>
        <w:t xml:space="preserve">U3 Community - meaning and movement</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1980"/>
        <w:gridCol w:w="1980"/>
        <w:gridCol w:w="1980"/>
        <w:gridCol w:w="1980"/>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Cell</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What this cell measures</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 Benefit</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 Harm</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U3/D1</w:t>
            </w:r>
            <w:r>
              <w:rPr>
                <w:rFonts w:ascii="Aptos" w:hAnsi="Aptos"/>
                <w:sz w:val="18"/>
              </w:rPr>
              <w:t xml:space="preserve"> </w:t>
            </w:r>
            <w:r>
              <w:rPr>
                <w:rFonts w:ascii="Aptos" w:hAnsi="Aptos"/>
                <w:sz w:val="18"/>
              </w:rPr>
              <w:t xml:space="preserve">- Local Resources (label: local resources)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The shared economic resources, infrastructure, and services available to a local community.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Better local infrastructure, services, and economic opportunity.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Loss of services, infrastructure decay, local economic decline.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U3/D2</w:t>
            </w:r>
            <w:r>
              <w:rPr>
                <w:rFonts w:ascii="Aptos" w:hAnsi="Aptos"/>
                <w:sz w:val="18"/>
              </w:rPr>
              <w:t xml:space="preserve"> </w:t>
            </w:r>
            <w:r>
              <w:rPr>
                <w:rFonts w:ascii="Aptos" w:hAnsi="Aptos"/>
                <w:sz w:val="18"/>
              </w:rPr>
              <w:t xml:space="preserve">- Community Health (label: public health)</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The collective physical and mental health and safety of the local population.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Lower community disease/injury burden, better local care access, safer environment.</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Local disease spread, unsafe conditions, reduced care access, environmental health harm.</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U3/D3</w:t>
            </w:r>
            <w:r>
              <w:rPr>
                <w:rFonts w:ascii="Aptos" w:hAnsi="Aptos"/>
                <w:sz w:val="18"/>
              </w:rPr>
              <w:t xml:space="preserve"> </w:t>
            </w:r>
            <w:r>
              <w:rPr>
                <w:rFonts w:ascii="Aptos" w:hAnsi="Aptos"/>
                <w:sz w:val="18"/>
              </w:rPr>
              <w:t xml:space="preserve">- Community Cohesion (label: trust and cohesion)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The quality of trust, cooperation, belonging, safety, and relational fabric within a community.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Increased trust, reduced isolation, better cooperation, stronger neighbourhood resilience.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Polarisation, exclusion, displacement, fear, social fragmentation.</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U3/D4</w:t>
            </w:r>
            <w:r>
              <w:rPr>
                <w:rFonts w:ascii="Aptos" w:hAnsi="Aptos"/>
                <w:sz w:val="18"/>
              </w:rPr>
              <w:t xml:space="preserve"> </w:t>
            </w:r>
            <w:r>
              <w:rPr>
                <w:rFonts w:ascii="Aptos" w:hAnsi="Aptos"/>
                <w:sz w:val="18"/>
              </w:rPr>
              <w:t xml:space="preserve">- Local Knowledge (label: local knowledge)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The community’s shared knowledge, information access, and local expertise.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Better local information access, preserved local/Indigenous knowledge, stronger civic literacy.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Information loss, erosion of local knowledge, misinformation spread.</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U3/D5</w:t>
            </w:r>
            <w:r>
              <w:rPr>
                <w:rFonts w:ascii="Aptos" w:hAnsi="Aptos"/>
                <w:sz w:val="18"/>
              </w:rPr>
              <w:t xml:space="preserve"> </w:t>
            </w:r>
            <w:r>
              <w:rPr>
                <w:rFonts w:ascii="Aptos" w:hAnsi="Aptos"/>
                <w:sz w:val="18"/>
              </w:rPr>
              <w:t xml:space="preserve">- Community Agency (label: community agency)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The community’s collective capacity to organise, participate, and influence decisions affecting it.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Stronger local voice, participation, self-organisation, and contestability.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Disenfranchisement, suppressed organising, exclusion from decisions.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U3/D6</w:t>
            </w:r>
            <w:r>
              <w:rPr>
                <w:rFonts w:ascii="Aptos" w:hAnsi="Aptos"/>
                <w:sz w:val="18"/>
              </w:rPr>
              <w:t xml:space="preserve"> </w:t>
            </w:r>
            <w:r>
              <w:rPr>
                <w:rFonts w:ascii="Aptos" w:hAnsi="Aptos"/>
                <w:sz w:val="18"/>
              </w:rPr>
              <w:t xml:space="preserve">- Shared Meaning (label: shared meaning)</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The community’s shared identity, culture, dignity, and sense of collective purpose.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Stronger shared identity, cultural continuity, pride, and belonging.</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Cultural erosion, stigma, loss of identity, collective humiliation.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U3/D7</w:t>
            </w:r>
            <w:r>
              <w:rPr>
                <w:rFonts w:ascii="Aptos" w:hAnsi="Aptos"/>
                <w:sz w:val="18"/>
              </w:rPr>
              <w:t xml:space="preserve"> </w:t>
            </w:r>
            <w:r>
              <w:rPr>
                <w:rFonts w:ascii="Aptos" w:hAnsi="Aptos"/>
                <w:sz w:val="18"/>
              </w:rPr>
              <w:t xml:space="preserve">- Local Ecology (label: local ecology)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The ecological condition of the community’s local environment: green space, biodiversity, water, land.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Restored habitat, cleaner local environment, protected green space.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Habitat loss, local pollution, degraded green space, contamination.</w:t>
            </w:r>
          </w:p>
        </w:tc>
      </w:tr>
    </w:tbl>
    <w:bookmarkEnd w:id="611"/>
    <w:bookmarkStart w:id="612" w:name="u3-community---evidence-and-review"/>
    <w:p>
      <w:pPr>
        <w:pStyle w:val="Heading3"/>
      </w:pPr>
      <w:r>
        <w:t xml:space="preserve">U3 Community - evidence and review</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2640"/>
        <w:gridCol w:w="2640"/>
        <w:gridCol w:w="2640"/>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Cell</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Evidence and gate cues</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Example and reviewer check</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U3/D1</w:t>
            </w:r>
            <w:r>
              <w:rPr>
                <w:rFonts w:ascii="Aptos" w:hAnsi="Aptos"/>
                <w:sz w:val="18"/>
              </w:rPr>
              <w:t xml:space="preserve"> </w:t>
            </w:r>
            <w:r>
              <w:rPr>
                <w:rFonts w:ascii="Aptos" w:hAnsi="Aptos"/>
                <w:sz w:val="18"/>
              </w:rPr>
              <w:t xml:space="preserve">- Local Resources (label: local resources)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Evidence: local service provision; infrastructure condition; local employment / business data; Gate classes: Containment / Structural Viability; Ordinary welfare. Uncertainty: Standard assessment. Interpretation: Ordinary welfare; containment-relevant when local gains are extracted at the cost of wider scopes, or when shared infrastructure is hollowed out.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Example: A community facility upgrade that adds usable shared services improves U3/D1.; Reviewer check: A reviewer asks whether the benefit is genuinely shared or captured by a subgroup.</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U3/D2</w:t>
            </w:r>
            <w:r>
              <w:rPr>
                <w:rFonts w:ascii="Aptos" w:hAnsi="Aptos"/>
                <w:sz w:val="18"/>
              </w:rPr>
              <w:t xml:space="preserve"> </w:t>
            </w:r>
            <w:r>
              <w:rPr>
                <w:rFonts w:ascii="Aptos" w:hAnsi="Aptos"/>
                <w:sz w:val="18"/>
              </w:rPr>
              <w:t xml:space="preserve">- Community Health (label: public health)</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Evidence: local public-health surveillance; care-access data; injury / safety statistics; environmental-health monitoring; Gate classes: Rights Floor; Tail Risk; Ordinary welfare. Uncertainty: Standard assessment. Interpretation: Ordinary welfare normally; rights-relevant under disproportionate harm or care-access floors; tail-relevant where local outbreaks or contamination could cascade.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Example: A clean-water intervention that cuts a community’s disease burden improves U3/D2.; Reviewer check: A reviewer checks whether subgroup harms are masked by a favourable community average.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U3/D3</w:t>
            </w:r>
            <w:r>
              <w:rPr>
                <w:rFonts w:ascii="Aptos" w:hAnsi="Aptos"/>
                <w:sz w:val="18"/>
              </w:rPr>
              <w:t xml:space="preserve"> </w:t>
            </w:r>
            <w:r>
              <w:rPr>
                <w:rFonts w:ascii="Aptos" w:hAnsi="Aptos"/>
                <w:sz w:val="18"/>
              </w:rPr>
              <w:t xml:space="preserve">- Community Cohesion (label: trust and cohesion)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Evidence: community trust surveys; participation rates; crime / fear-of-crime data; displacement records; Gate classes: Rights Floor; Containment / Structural Viability; Ordinary welfare. Uncertainty: Standard assessment. Interpretation: Containment-relevant because eroded social fabric degrades the wider system; rights-relevant if discrimination, exclusion, or targeted domination appears.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Example: A public-space renovation that increases safe cross-group interaction improves U3/D3.; Reviewer check: A reviewer asks whether cohesion gains for some came via exclusion of others.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U3/D4</w:t>
            </w:r>
            <w:r>
              <w:rPr>
                <w:rFonts w:ascii="Aptos" w:hAnsi="Aptos"/>
                <w:sz w:val="18"/>
              </w:rPr>
              <w:t xml:space="preserve"> </w:t>
            </w:r>
            <w:r>
              <w:rPr>
                <w:rFonts w:ascii="Aptos" w:hAnsi="Aptos"/>
                <w:sz w:val="18"/>
              </w:rPr>
              <w:t xml:space="preserve">- Local Knowledge (label: local knowledge)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Evidence: information-access measures; local-knowledge preservation records; misinformation prevalence; Gate classes: Containment / Structural Viability; Ordinary welfare. Uncertainty: Explicitly elevated. Interpretation: Ordinary welfare; containment-relevant where an epistemic commons is degraded. Can be rights-relevant for Indigenous knowledge.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Example: A program documenting local ecological knowledge with community consent improves U3/D4.; Reviewer check: A reviewer checks consent and ownership of the knowledge claimed as preserved.</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U3/D5</w:t>
            </w:r>
            <w:r>
              <w:rPr>
                <w:rFonts w:ascii="Aptos" w:hAnsi="Aptos"/>
                <w:sz w:val="18"/>
              </w:rPr>
              <w:t xml:space="preserve"> </w:t>
            </w:r>
            <w:r>
              <w:rPr>
                <w:rFonts w:ascii="Aptos" w:hAnsi="Aptos"/>
                <w:sz w:val="18"/>
              </w:rPr>
              <w:t xml:space="preserve">- Community Agency (label: community agency)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Evidence: participation in local governance; consultation quality; association / assembly freedom; Gate classes: Rights Floor; Containment / Structural Viability; Ordinary welfare. Uncertainty: Standard assessment. Interpretation: Often rights-covered (assembly, association, participation); containment-relevant where civic capacity underpins system stability.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Example: A binding community-consultation requirement on local development raises U3/D5.; Reviewer check: A reviewer tests whether participation was substantive or a procedural formality.</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U3/D6</w:t>
            </w:r>
            <w:r>
              <w:rPr>
                <w:rFonts w:ascii="Aptos" w:hAnsi="Aptos"/>
                <w:sz w:val="18"/>
              </w:rPr>
              <w:t xml:space="preserve"> </w:t>
            </w:r>
            <w:r>
              <w:rPr>
                <w:rFonts w:ascii="Aptos" w:hAnsi="Aptos"/>
                <w:sz w:val="18"/>
              </w:rPr>
              <w:t xml:space="preserve">- Shared Meaning (label: shared meaning)</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Evidence: cultural-participation data; heritage continuity; community-identity surveys; Gate classes: Rights Floor; Ordinary welfare. Uncertainty: Explicitly elevated. Interpretation: Ordinary welfare; rights-relevant for cultural rights and minority protection. Soft to measure — mark uncertainty.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Example: Protecting a culturally significant site during redevelopment preserves U3/D6.; Reviewer check: A reviewer separates a genuine cultural effect from a symbolic gesture.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U3/D7</w:t>
            </w:r>
            <w:r>
              <w:rPr>
                <w:rFonts w:ascii="Aptos" w:hAnsi="Aptos"/>
                <w:sz w:val="18"/>
              </w:rPr>
              <w:t xml:space="preserve"> </w:t>
            </w:r>
            <w:r>
              <w:rPr>
                <w:rFonts w:ascii="Aptos" w:hAnsi="Aptos"/>
                <w:sz w:val="18"/>
              </w:rPr>
              <w:t xml:space="preserve">- Local Ecology (label: local ecology)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Evidence: local biodiversity / green-space data; pollution monitoring; land-use change; Gate classes: Tail Risk; Containment / Structural Viability; Ordinary welfare. Uncertainty: Standard assessment. Interpretation: Containment-relevant (local ecology supports wider systems); tail-relevant where degradation is irreversible or contamination could cascade.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Example: A watershed-protection rule that prevents local contamination improves U3/D7.; Reviewer check: A reviewer asks whether</w:t>
            </w:r>
            <w:r>
              <w:rPr>
                <w:rFonts w:ascii="Aptos" w:hAnsi="Aptos"/>
                <w:sz w:val="18"/>
              </w:rPr>
              <w:t xml:space="preserve"> </w:t>
            </w:r>
            <w:r>
              <w:rPr>
                <w:rFonts w:ascii="Aptos" w:hAnsi="Aptos"/>
                <w:sz w:val="18"/>
              </w:rPr>
              <w:t xml:space="preserve">‘</w:t>
            </w:r>
            <w:r>
              <w:rPr>
                <w:rFonts w:ascii="Aptos" w:hAnsi="Aptos"/>
                <w:sz w:val="18"/>
              </w:rPr>
              <w:t xml:space="preserve">no local effect</w:t>
            </w:r>
            <w:r>
              <w:rPr>
                <w:rFonts w:ascii="Aptos" w:hAnsi="Aptos"/>
                <w:sz w:val="18"/>
              </w:rPr>
              <w:t xml:space="preserve">’</w:t>
            </w:r>
            <w:r>
              <w:rPr>
                <w:rFonts w:ascii="Aptos" w:hAnsi="Aptos"/>
                <w:sz w:val="18"/>
              </w:rPr>
              <w:t xml:space="preserve"> </w:t>
            </w:r>
            <w:r>
              <w:rPr>
                <w:rFonts w:ascii="Aptos" w:hAnsi="Aptos"/>
                <w:sz w:val="18"/>
              </w:rPr>
              <w:t xml:space="preserve">was measured or merely assumed.</w:t>
            </w:r>
          </w:p>
        </w:tc>
      </w:tr>
    </w:tbl>
    <w:bookmarkEnd w:id="612"/>
    <w:bookmarkStart w:id="613" w:name="u4-organization---meaning-and-movement"/>
    <w:p>
      <w:pPr>
        <w:pStyle w:val="Heading3"/>
      </w:pPr>
      <w:r>
        <w:t xml:space="preserve">U4 Organization - meaning and movement</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1980"/>
        <w:gridCol w:w="1980"/>
        <w:gridCol w:w="1980"/>
        <w:gridCol w:w="1980"/>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Cell</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What this cell measures</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 Benefit</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 Harm</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U4/D1</w:t>
            </w:r>
            <w:r>
              <w:rPr>
                <w:rFonts w:ascii="Aptos" w:hAnsi="Aptos"/>
                <w:sz w:val="18"/>
              </w:rPr>
              <w:t xml:space="preserve"> </w:t>
            </w:r>
            <w:r>
              <w:rPr>
                <w:rFonts w:ascii="Aptos" w:hAnsi="Aptos"/>
                <w:sz w:val="18"/>
              </w:rPr>
              <w:t xml:space="preserve">- Organizational Resources (label: operating resources)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An organization’s operating means: finances, capital, staffing, and capacity to function and deliver.</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Stronger finances, capacity, staffing, and operational sustainability.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Insolvency risk, capacity loss, layoffs, operational decline.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U4/D2</w:t>
            </w:r>
            <w:r>
              <w:rPr>
                <w:rFonts w:ascii="Aptos" w:hAnsi="Aptos"/>
                <w:sz w:val="18"/>
              </w:rPr>
              <w:t xml:space="preserve"> </w:t>
            </w:r>
            <w:r>
              <w:rPr>
                <w:rFonts w:ascii="Aptos" w:hAnsi="Aptos"/>
                <w:sz w:val="18"/>
              </w:rPr>
              <w:t xml:space="preserve">- Organizational Safety (label: safety)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The safety of people within and affected by the organization: workers, users, and the public.</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Fewer injuries, safer operations, better safety culture and compliance.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Workplace injury, unsafe products/services, public-safety incidents.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U4/D3</w:t>
            </w:r>
            <w:r>
              <w:rPr>
                <w:rFonts w:ascii="Aptos" w:hAnsi="Aptos"/>
                <w:sz w:val="18"/>
              </w:rPr>
              <w:t xml:space="preserve"> </w:t>
            </w:r>
            <w:r>
              <w:rPr>
                <w:rFonts w:ascii="Aptos" w:hAnsi="Aptos"/>
                <w:sz w:val="18"/>
              </w:rPr>
              <w:t xml:space="preserve">- Organizational Culture (label: culture)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The internal relational health of the organization: trust, fairness, inclusion, and cooperation.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Healthier culture, fairer treatment, reduced harassment, stronger cooperation.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Toxic culture, discrimination, harassment, low trust, burnout.</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U4/D4</w:t>
            </w:r>
            <w:r>
              <w:rPr>
                <w:rFonts w:ascii="Aptos" w:hAnsi="Aptos"/>
                <w:sz w:val="18"/>
              </w:rPr>
              <w:t xml:space="preserve"> </w:t>
            </w:r>
            <w:r>
              <w:rPr>
                <w:rFonts w:ascii="Aptos" w:hAnsi="Aptos"/>
                <w:sz w:val="18"/>
              </w:rPr>
              <w:t xml:space="preserve">- Knowledge Systems (label: knowledge systems)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The organization’s knowledge, data integrity, institutional memory, and learning systems.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Better knowledge retention, data integrity, transparency, and learning.</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Knowledge loss, data corruption, opacity, broken institutional memory.</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U4/D5</w:t>
            </w:r>
            <w:r>
              <w:rPr>
                <w:rFonts w:ascii="Aptos" w:hAnsi="Aptos"/>
                <w:sz w:val="18"/>
              </w:rPr>
              <w:t xml:space="preserve"> </w:t>
            </w:r>
            <w:r>
              <w:rPr>
                <w:rFonts w:ascii="Aptos" w:hAnsi="Aptos"/>
                <w:sz w:val="18"/>
              </w:rPr>
              <w:t xml:space="preserve">- Role Agency (label: role agency)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The meaningful autonomy, voice, and fair treatment of individuals in their organizational roles.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More voice, fair process, reasonable autonomy, freedom from arbitrary treatment.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Arbitrary power, suppressed voice, exploitation, loss of role autonomy.</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U4/D6</w:t>
            </w:r>
            <w:r>
              <w:rPr>
                <w:rFonts w:ascii="Aptos" w:hAnsi="Aptos"/>
                <w:sz w:val="18"/>
              </w:rPr>
              <w:t xml:space="preserve"> </w:t>
            </w:r>
            <w:r>
              <w:rPr>
                <w:rFonts w:ascii="Aptos" w:hAnsi="Aptos"/>
                <w:sz w:val="18"/>
              </w:rPr>
              <w:t xml:space="preserve">- Mission Coherence (label: mission coherence)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The alignment between the organization’s stated purpose and its actual conduct and effects.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Stronger purpose-conduct alignment, integrity, and legitimate mission delivery.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Mission drift, purpose-washing, hollow mandate, loss of legitimacy.</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U4/D7</w:t>
            </w:r>
            <w:r>
              <w:rPr>
                <w:rFonts w:ascii="Aptos" w:hAnsi="Aptos"/>
                <w:sz w:val="18"/>
              </w:rPr>
              <w:t xml:space="preserve"> </w:t>
            </w:r>
            <w:r>
              <w:rPr>
                <w:rFonts w:ascii="Aptos" w:hAnsi="Aptos"/>
                <w:sz w:val="18"/>
              </w:rPr>
              <w:t xml:space="preserve">- Operational Footprint (label: operational footprint)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The environmental impact of the organization’s operations: emissions, waste, resource use, land.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Lower emissions/waste, reduced resource intensity, smaller harmful footprint.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Pollution, emissions, waste, resource depletion, ecological damage.</w:t>
            </w:r>
          </w:p>
        </w:tc>
      </w:tr>
    </w:tbl>
    <w:bookmarkEnd w:id="613"/>
    <w:bookmarkStart w:id="614" w:name="u4-organization---evidence-and-review"/>
    <w:p>
      <w:pPr>
        <w:pStyle w:val="Heading3"/>
      </w:pPr>
      <w:r>
        <w:t xml:space="preserve">U4 Organization - evidence and review</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2640"/>
        <w:gridCol w:w="2640"/>
        <w:gridCol w:w="2640"/>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Cell</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Evidence and gate cues</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Example and reviewer check</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U4/D1</w:t>
            </w:r>
            <w:r>
              <w:rPr>
                <w:rFonts w:ascii="Aptos" w:hAnsi="Aptos"/>
                <w:sz w:val="18"/>
              </w:rPr>
              <w:t xml:space="preserve"> </w:t>
            </w:r>
            <w:r>
              <w:rPr>
                <w:rFonts w:ascii="Aptos" w:hAnsi="Aptos"/>
                <w:sz w:val="18"/>
              </w:rPr>
              <w:t xml:space="preserve">- Organizational Resources (label: operating resources)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Evidence: financial statements; staffing and capacity data; service-delivery metrics; Gate classes: Containment / Structural Viability; Ordinary welfare. Uncertainty: Standard assessment. Interpretation: Ordinary welfare; containment-relevant when organizational gains are extracted by externalising harm onto community, polity, or biosphere scopes.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Example: A funding change that stabilises a hospital’s operating budget improves U4/D1.; Reviewer check: A reviewer checks whether the organizational gain creates uncosted externalities in other cells (the classic</w:t>
            </w:r>
            <w:r>
              <w:rPr>
                <w:rFonts w:ascii="Aptos" w:hAnsi="Aptos"/>
                <w:sz w:val="18"/>
              </w:rPr>
              <w:t xml:space="preserve"> </w:t>
            </w:r>
            <w:r>
              <w:rPr>
                <w:rFonts w:ascii="Aptos" w:hAnsi="Aptos"/>
                <w:sz w:val="18"/>
              </w:rPr>
              <w:t xml:space="preserve">‘</w:t>
            </w:r>
            <w:r>
              <w:rPr>
                <w:rFonts w:ascii="Aptos" w:hAnsi="Aptos"/>
                <w:sz w:val="18"/>
              </w:rPr>
              <w:t xml:space="preserve">operating resources up, U7 down</w:t>
            </w:r>
            <w:r>
              <w:rPr>
                <w:rFonts w:ascii="Aptos" w:hAnsi="Aptos"/>
                <w:sz w:val="18"/>
              </w:rPr>
              <w:t xml:space="preserve">’</w:t>
            </w:r>
            <w:r>
              <w:rPr>
                <w:rFonts w:ascii="Aptos" w:hAnsi="Aptos"/>
                <w:sz w:val="18"/>
              </w:rPr>
              <w:t xml:space="preserve"> </w:t>
            </w:r>
            <w:r>
              <w:rPr>
                <w:rFonts w:ascii="Aptos" w:hAnsi="Aptos"/>
                <w:sz w:val="18"/>
              </w:rPr>
              <w:t xml:space="preserve">trap).</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U4/D2</w:t>
            </w:r>
            <w:r>
              <w:rPr>
                <w:rFonts w:ascii="Aptos" w:hAnsi="Aptos"/>
                <w:sz w:val="18"/>
              </w:rPr>
              <w:t xml:space="preserve"> </w:t>
            </w:r>
            <w:r>
              <w:rPr>
                <w:rFonts w:ascii="Aptos" w:hAnsi="Aptos"/>
                <w:sz w:val="18"/>
              </w:rPr>
              <w:t xml:space="preserve">- Organizational Safety (label: safety)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Evidence: incident and injury rates; safety-compliance audits; near-miss reporting; Gate classes: Rights Floor; Tail Risk; Ordinary welfare. Uncertainty: Standard assessment. Interpretation: Rights-covered via labour and safety protections; tail-relevant where failure could cause catastrophic or mass-casualty events.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Example: A maintenance regime that cuts industrial-accident rates improves U4/D2.; Reviewer check: A reviewer checks whether reported safety reflects outcomes or only paperwork compliance.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U4/D3</w:t>
            </w:r>
            <w:r>
              <w:rPr>
                <w:rFonts w:ascii="Aptos" w:hAnsi="Aptos"/>
                <w:sz w:val="18"/>
              </w:rPr>
              <w:t xml:space="preserve"> </w:t>
            </w:r>
            <w:r>
              <w:rPr>
                <w:rFonts w:ascii="Aptos" w:hAnsi="Aptos"/>
                <w:sz w:val="18"/>
              </w:rPr>
              <w:t xml:space="preserve">- Organizational Culture (label: culture)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Evidence: staff-climate surveys; grievance and turnover data; fairness / inclusion measures; Gate classes: Rights Floor; Ordinary welfare. Uncertainty: Standard assessment. Interpretation: Ordinary welfare; rights-relevant where discrimination or harassment occurs.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Example: An anti-harassment reform that reduces verified grievances improves U4/D3.; Reviewer check: A reviewer asks whether culture data is independent or self-reported by leadership.</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U4/D4</w:t>
            </w:r>
            <w:r>
              <w:rPr>
                <w:rFonts w:ascii="Aptos" w:hAnsi="Aptos"/>
                <w:sz w:val="18"/>
              </w:rPr>
              <w:t xml:space="preserve"> </w:t>
            </w:r>
            <w:r>
              <w:rPr>
                <w:rFonts w:ascii="Aptos" w:hAnsi="Aptos"/>
                <w:sz w:val="18"/>
              </w:rPr>
              <w:t xml:space="preserve">- Knowledge Systems (label: knowledge systems)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Evidence: data-integrity audits; documentation completeness; knowledge-retention metrics; Gate classes: Containment / Structural Viability; Ordinary welfare. Uncertainty: Standard assessment. Interpretation: Ordinary welfare; containment-relevant where degraded knowledge systems undermine accountability or wider-system reliability.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Example: A records-integrity upgrade that makes decisions auditable improves U4/D4.; Reviewer check: A reviewer tests whether claimed integrity is verifiable or asserted.</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U4/D5</w:t>
            </w:r>
            <w:r>
              <w:rPr>
                <w:rFonts w:ascii="Aptos" w:hAnsi="Aptos"/>
                <w:sz w:val="18"/>
              </w:rPr>
              <w:t xml:space="preserve"> </w:t>
            </w:r>
            <w:r>
              <w:rPr>
                <w:rFonts w:ascii="Aptos" w:hAnsi="Aptos"/>
                <w:sz w:val="18"/>
              </w:rPr>
              <w:t xml:space="preserve">- Role Agency (label: role agency)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Evidence: worker-voice mechanisms; grievance outcomes; autonomy / discretion measures; Gate classes: Rights Floor; Ordinary welfare. Uncertainty: Standard assessment. Interpretation: Rights-relevant via labour rights and freedom of association; otherwise ordinary.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Example: A grievance process with real remedy improves U4/D5.; Reviewer check: A reviewer checks whether voice mechanisms produce outcomes or are decorative.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U4/D6</w:t>
            </w:r>
            <w:r>
              <w:rPr>
                <w:rFonts w:ascii="Aptos" w:hAnsi="Aptos"/>
                <w:sz w:val="18"/>
              </w:rPr>
              <w:t xml:space="preserve"> </w:t>
            </w:r>
            <w:r>
              <w:rPr>
                <w:rFonts w:ascii="Aptos" w:hAnsi="Aptos"/>
                <w:sz w:val="18"/>
              </w:rPr>
              <w:t xml:space="preserve">- Mission Coherence (label: mission coherence)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Evidence: mission-vs-outcome analysis; stakeholder-trust measures; conduct audits; Gate classes: Containment / Structural Viability; Ordinary welfare. Uncertainty: Explicitly elevated. Interpretation: Ordinary welfare; containment-relevant where mission decay (HOI-adjacent) hollows out the institution. Distinct from the formal HOI diagnostic.</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Example: A governance reform that realigns conduct with mandate improves U4/D6.; Reviewer check: A reviewer asks whether coherence is evidenced by conduct or only by restated values.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U4/D7</w:t>
            </w:r>
            <w:r>
              <w:rPr>
                <w:rFonts w:ascii="Aptos" w:hAnsi="Aptos"/>
                <w:sz w:val="18"/>
              </w:rPr>
              <w:t xml:space="preserve"> </w:t>
            </w:r>
            <w:r>
              <w:rPr>
                <w:rFonts w:ascii="Aptos" w:hAnsi="Aptos"/>
                <w:sz w:val="18"/>
              </w:rPr>
              <w:t xml:space="preserve">- Operational Footprint (label: operational footprint)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Evidence: emissions and waste data; resource-use intensity; environmental-compliance records; Gate classes: Tail Risk; Containment / Structural Viability; Ordinary welfare. Uncertainty: Standard assessment. Interpretation: Containment-relevant (footprint degrades wider scopes); tail-relevant where the footprint contributes to irreversible or large-scale harm. The canonical</w:t>
            </w:r>
            <w:r>
              <w:rPr>
                <w:rFonts w:ascii="Aptos" w:hAnsi="Aptos"/>
                <w:sz w:val="18"/>
              </w:rPr>
              <w:t xml:space="preserve"> </w:t>
            </w:r>
            <w:r>
              <w:rPr>
                <w:rFonts w:ascii="Aptos" w:hAnsi="Aptos"/>
                <w:sz w:val="18"/>
              </w:rPr>
              <w:t xml:space="preserve">‘</w:t>
            </w:r>
            <w:r>
              <w:rPr>
                <w:rFonts w:ascii="Aptos" w:hAnsi="Aptos"/>
                <w:sz w:val="18"/>
              </w:rPr>
              <w:t xml:space="preserve">local win, wider loss</w:t>
            </w:r>
            <w:r>
              <w:rPr>
                <w:rFonts w:ascii="Aptos" w:hAnsi="Aptos"/>
                <w:sz w:val="18"/>
              </w:rPr>
              <w:t xml:space="preserve">’</w:t>
            </w:r>
            <w:r>
              <w:rPr>
                <w:rFonts w:ascii="Aptos" w:hAnsi="Aptos"/>
                <w:sz w:val="18"/>
              </w:rPr>
              <w:t xml:space="preserve"> </w:t>
            </w:r>
            <w:r>
              <w:rPr>
                <w:rFonts w:ascii="Aptos" w:hAnsi="Aptos"/>
                <w:sz w:val="18"/>
              </w:rPr>
              <w:t xml:space="preserve">cell.</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Example: A process change that cuts a plant’s emissions while sustaining output improves U4/D7.; Reviewer check: A reviewer checks footprint against measured externalities, not offset claims alone.</w:t>
            </w:r>
          </w:p>
        </w:tc>
      </w:tr>
    </w:tbl>
    <w:bookmarkEnd w:id="614"/>
    <w:bookmarkStart w:id="615" w:name="u5-polity---meaning-and-movement"/>
    <w:p>
      <w:pPr>
        <w:pStyle w:val="Heading3"/>
      </w:pPr>
      <w:r>
        <w:t xml:space="preserve">U5 Polity - meaning and movement</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1980"/>
        <w:gridCol w:w="1980"/>
        <w:gridCol w:w="1980"/>
        <w:gridCol w:w="1980"/>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Cell</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What this cell measures</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 Benefit</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 Harm</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U5/D1</w:t>
            </w:r>
            <w:r>
              <w:rPr>
                <w:rFonts w:ascii="Aptos" w:hAnsi="Aptos"/>
                <w:sz w:val="18"/>
              </w:rPr>
              <w:t xml:space="preserve"> </w:t>
            </w:r>
            <w:r>
              <w:rPr>
                <w:rFonts w:ascii="Aptos" w:hAnsi="Aptos"/>
                <w:sz w:val="18"/>
              </w:rPr>
              <w:t xml:space="preserve">- Public Resources (label: public resources)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The polity’s fiscal and material capacity: public finances, infrastructure, and provisioning.</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Sounder public finances, better infrastructure, sustainable provisioning.</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Fiscal crisis, infrastructure decay, depleted public capacity.</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U5/D2</w:t>
            </w:r>
            <w:r>
              <w:rPr>
                <w:rFonts w:ascii="Aptos" w:hAnsi="Aptos"/>
                <w:sz w:val="18"/>
              </w:rPr>
              <w:t xml:space="preserve"> </w:t>
            </w:r>
            <w:r>
              <w:rPr>
                <w:rFonts w:ascii="Aptos" w:hAnsi="Aptos"/>
                <w:sz w:val="18"/>
              </w:rPr>
              <w:t xml:space="preserve">- Population Health (label: population health)</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The health, safety, and mortality outcomes of the whole population within a polity.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Lower population mortality/morbidity, better system-wide care, stronger resilience.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Rising mortality, system overload, reduced care access, public-health crises.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U5/D3</w:t>
            </w:r>
            <w:r>
              <w:rPr>
                <w:rFonts w:ascii="Aptos" w:hAnsi="Aptos"/>
                <w:sz w:val="18"/>
              </w:rPr>
              <w:t xml:space="preserve"> </w:t>
            </w:r>
            <w:r>
              <w:rPr>
                <w:rFonts w:ascii="Aptos" w:hAnsi="Aptos"/>
                <w:sz w:val="18"/>
              </w:rPr>
              <w:t xml:space="preserve">- Legitimacy (label: legitimacy)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The rule of law, due process, accountability, and perceived legitimacy of public institutions.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Stronger rule of law, due process, accountability, and institutional trust.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Erosion of rule of law, impunity, corruption, collapse of institutional trust.</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U5/D4</w:t>
            </w:r>
            <w:r>
              <w:rPr>
                <w:rFonts w:ascii="Aptos" w:hAnsi="Aptos"/>
                <w:sz w:val="18"/>
              </w:rPr>
              <w:t xml:space="preserve"> </w:t>
            </w:r>
            <w:r>
              <w:rPr>
                <w:rFonts w:ascii="Aptos" w:hAnsi="Aptos"/>
                <w:sz w:val="18"/>
              </w:rPr>
              <w:t xml:space="preserve">- Information Access (label: information access)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The polity’s information environment: access, transparency, free expression, and epistemic integrity.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Better transparency, information access, free expression, healthier epistemic commons.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Censorship, opacity, disinformation, surveillance chilling, epistemic capture.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U5/D5</w:t>
            </w:r>
            <w:r>
              <w:rPr>
                <w:rFonts w:ascii="Aptos" w:hAnsi="Aptos"/>
                <w:sz w:val="18"/>
              </w:rPr>
              <w:t xml:space="preserve"> </w:t>
            </w:r>
            <w:r>
              <w:rPr>
                <w:rFonts w:ascii="Aptos" w:hAnsi="Aptos"/>
                <w:sz w:val="18"/>
              </w:rPr>
              <w:t xml:space="preserve">- Civil Agency (label: civil agency)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People’s ability to participate in public life, exercise rights, contest authority, and influence governance.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Stronger voting access, participation, transparency, due process, and contestability.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Suppression, censorship, corruption, procedural exclusion, arbitrary enforcement, reduced civic voice.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U5/D6</w:t>
            </w:r>
            <w:r>
              <w:rPr>
                <w:rFonts w:ascii="Aptos" w:hAnsi="Aptos"/>
                <w:sz w:val="18"/>
              </w:rPr>
              <w:t xml:space="preserve"> </w:t>
            </w:r>
            <w:r>
              <w:rPr>
                <w:rFonts w:ascii="Aptos" w:hAnsi="Aptos"/>
                <w:sz w:val="18"/>
              </w:rPr>
              <w:t xml:space="preserve">- Public Meaning (label: public meaning)</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Shared civic identity, dignity, social contract, and non-domination across the polity.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Stronger civic dignity, inclusion, fair recognition, and a credible social contract.</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Domination, civic humiliation, exclusionary identity, eroded social contract.</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U5/D7</w:t>
            </w:r>
            <w:r>
              <w:rPr>
                <w:rFonts w:ascii="Aptos" w:hAnsi="Aptos"/>
                <w:sz w:val="18"/>
              </w:rPr>
              <w:t xml:space="preserve"> </w:t>
            </w:r>
            <w:r>
              <w:rPr>
                <w:rFonts w:ascii="Aptos" w:hAnsi="Aptos"/>
                <w:sz w:val="18"/>
              </w:rPr>
              <w:t xml:space="preserve">- Public Environment (label: public environment)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The environmental quality and ecological sustainability managed at the polity scale.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Better regional environmental quality, sustainable resource management, reduced systemic pollution.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Regional pollution, resource depletion, ecosystem degradation, environmental injustice.</w:t>
            </w:r>
          </w:p>
        </w:tc>
      </w:tr>
    </w:tbl>
    <w:bookmarkEnd w:id="615"/>
    <w:bookmarkStart w:id="616" w:name="u5-polity---evidence-and-review"/>
    <w:p>
      <w:pPr>
        <w:pStyle w:val="Heading3"/>
      </w:pPr>
      <w:r>
        <w:t xml:space="preserve">U5 Polity - evidence and review</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2640"/>
        <w:gridCol w:w="2640"/>
        <w:gridCol w:w="2640"/>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Cell</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Evidence and gate cues</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Example and reviewer check</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U5/D1</w:t>
            </w:r>
            <w:r>
              <w:rPr>
                <w:rFonts w:ascii="Aptos" w:hAnsi="Aptos"/>
                <w:sz w:val="18"/>
              </w:rPr>
              <w:t xml:space="preserve"> </w:t>
            </w:r>
            <w:r>
              <w:rPr>
                <w:rFonts w:ascii="Aptos" w:hAnsi="Aptos"/>
                <w:sz w:val="18"/>
              </w:rPr>
              <w:t xml:space="preserve">- Public Resources (label: public resources)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Evidence: public-finance data; infrastructure condition indices; fiscal-sustainability metrics; Gate classes: Containment / Structural Viability; Ordinary welfare. Uncertainty: Standard assessment. Interpretation: Ordinary welfare; containment-relevant where short-term fiscal wins erode long-term public capacity.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Example: An infrastructure-maintenance program that prevents asset decay improves U5/D1.; Reviewer check: A reviewer checks whether gains are sustainable or borrowed from the future.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U5/D2</w:t>
            </w:r>
            <w:r>
              <w:rPr>
                <w:rFonts w:ascii="Aptos" w:hAnsi="Aptos"/>
                <w:sz w:val="18"/>
              </w:rPr>
              <w:t xml:space="preserve"> </w:t>
            </w:r>
            <w:r>
              <w:rPr>
                <w:rFonts w:ascii="Aptos" w:hAnsi="Aptos"/>
                <w:sz w:val="18"/>
              </w:rPr>
              <w:t xml:space="preserve">- Population Health (label: population health)</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Evidence: population mortality / morbidity; health-system capacity; health-equity gaps; outbreak surveillance; Gate classes: Rights Floor; Tail Risk; Ordinary welfare. Uncertainty: Standard assessment. Interpretation: Tail-relevant for pandemic / health-system-collapse scenarios (non-averagable); rights-relevant under right-to-health floors; otherwise ordinary welfare.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Example: A vaccination program that lowers population mortality improves U5/D2.; Reviewer check: A reviewer checks whether worst-case scenarios were bounded with a tail measure, not averaged away.</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U5/D3</w:t>
            </w:r>
            <w:r>
              <w:rPr>
                <w:rFonts w:ascii="Aptos" w:hAnsi="Aptos"/>
                <w:sz w:val="18"/>
              </w:rPr>
              <w:t xml:space="preserve"> </w:t>
            </w:r>
            <w:r>
              <w:rPr>
                <w:rFonts w:ascii="Aptos" w:hAnsi="Aptos"/>
                <w:sz w:val="18"/>
              </w:rPr>
              <w:t xml:space="preserve">- Legitimacy (label: legitimacy)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Evidence: rule-of-law indices; due-process / judicial-independence measures; corruption indicators; institutional-trust surveys; Gate classes: Rights Floor; Tail Risk; Containment / Structural Viability; Ordinary welfare. Uncertainty: Standard assessment. Interpretation: Strongly containment-relevant: legitimacy is load-bearing for the whole system. Rights-relevant (due process); tail-relevant where collapse risks systemic instability.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Example: A judicial-independence safeguard that resists political capture improves U5/D3.; Reviewer check: A reviewer tests whether legitimacy is measured independently or claimed by the institution being assessed.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U5/D4</w:t>
            </w:r>
            <w:r>
              <w:rPr>
                <w:rFonts w:ascii="Aptos" w:hAnsi="Aptos"/>
                <w:sz w:val="18"/>
              </w:rPr>
              <w:t xml:space="preserve"> </w:t>
            </w:r>
            <w:r>
              <w:rPr>
                <w:rFonts w:ascii="Aptos" w:hAnsi="Aptos"/>
                <w:sz w:val="18"/>
              </w:rPr>
              <w:t xml:space="preserve">- Information Access (label: information access)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Evidence: transparency / FOI metrics; press-freedom indices; disinformation prevalence; surveillance scope; Gate classes: Rights Floor; Containment / Structural Viability; Ordinary welfare. Uncertainty: Standard assessment. Interpretation: Rights-covered (free expression, information rights); containment-relevant because a damaged epistemic commons undermines all other governance.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Example: An open-data and FOI reform that increases verifiable transparency improves U5/D4.; Reviewer check: A reviewer checks whether transparency is real and usable or nominal.</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U5/D5</w:t>
            </w:r>
            <w:r>
              <w:rPr>
                <w:rFonts w:ascii="Aptos" w:hAnsi="Aptos"/>
                <w:sz w:val="18"/>
              </w:rPr>
              <w:t xml:space="preserve"> </w:t>
            </w:r>
            <w:r>
              <w:rPr>
                <w:rFonts w:ascii="Aptos" w:hAnsi="Aptos"/>
                <w:sz w:val="18"/>
              </w:rPr>
              <w:t xml:space="preserve">- Civil Agency (label: civil agency)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Evidence: voting access and turnout; procedural-fairness measures; availability of legal remedies; consultation quality; censorship reports; Gate classes: Rights Floor; Containment / Structural Viability; Ordinary welfare. Uncertainty: Standard assessment. Interpretation: Frequently rights-covered: tied to due process, liberty, information, dignity, and civic rights — non-compensatory under NCRC. Containment-relevant for system stability.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Example: A reform expanding access to public hearings raises U5/D5; one that blocks lawful dissent harms it.; Reviewer check: A reviewer tests whether civic participation is enforceable or merely nominal, and whether any group is selectively excluded.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U5/D6</w:t>
            </w:r>
            <w:r>
              <w:rPr>
                <w:rFonts w:ascii="Aptos" w:hAnsi="Aptos"/>
                <w:sz w:val="18"/>
              </w:rPr>
              <w:t xml:space="preserve"> </w:t>
            </w:r>
            <w:r>
              <w:rPr>
                <w:rFonts w:ascii="Aptos" w:hAnsi="Aptos"/>
                <w:sz w:val="18"/>
              </w:rPr>
              <w:t xml:space="preserve">- Public Meaning (label: public meaning)</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Evidence: inclusion / recognition measures; social-contract trust surveys; discrimination indicators; Gate classes: Rights Floor; Containment / Structural Viability. Uncertainty: Explicitly elevated. Interpretation: Rights-relevant (dignity, non-domination, non-discrimination); containment-relevant where a fractured social contract destabilises the polity. Soft to measure.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Example: A reconciliation policy that credibly extends recognition to a marginalised group improves U5/D6.; Reviewer check: A reviewer separates symbolic recognition from changes people actually experience.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U5/D7</w:t>
            </w:r>
            <w:r>
              <w:rPr>
                <w:rFonts w:ascii="Aptos" w:hAnsi="Aptos"/>
                <w:sz w:val="18"/>
              </w:rPr>
              <w:t xml:space="preserve"> </w:t>
            </w:r>
            <w:r>
              <w:rPr>
                <w:rFonts w:ascii="Aptos" w:hAnsi="Aptos"/>
                <w:sz w:val="18"/>
              </w:rPr>
              <w:t xml:space="preserve">- Public Environment (label: public environment)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Evidence: regional environmental monitoring; resource-stock data; pollution and emissions; environmental-justice mapping; Gate classes: Rights Floor; Tail Risk; Containment / Structural Viability; Ordinary welfare. Uncertainty: Standard assessment. Interpretation: Tail-relevant where regional harm is irreversible or large-scale; containment-relevant; rights-relevant under environmental-justice and environmental-rights regimes.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Example: A regional emissions cap that prevents airshed degradation improves U5/D7.; Reviewer check: A reviewer checks whether environmental-justice distribution was assessed, not just regional totals.</w:t>
            </w:r>
          </w:p>
        </w:tc>
      </w:tr>
    </w:tbl>
    <w:bookmarkEnd w:id="616"/>
    <w:bookmarkStart w:id="617" w:name="X24f84aec83e21129fb76065ead891765ac2fc4f"/>
    <w:p>
      <w:pPr>
        <w:pStyle w:val="Heading3"/>
      </w:pPr>
      <w:r>
        <w:t xml:space="preserve">U6 Humanity / Global Coordination - meaning and movement</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1980"/>
        <w:gridCol w:w="1980"/>
        <w:gridCol w:w="1980"/>
        <w:gridCol w:w="1980"/>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Cell</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What this cell measures</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 Benefit</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 Harm</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U6/D1</w:t>
            </w:r>
            <w:r>
              <w:rPr>
                <w:rFonts w:ascii="Aptos" w:hAnsi="Aptos"/>
                <w:sz w:val="18"/>
              </w:rPr>
              <w:t xml:space="preserve"> </w:t>
            </w:r>
            <w:r>
              <w:rPr>
                <w:rFonts w:ascii="Aptos" w:hAnsi="Aptos"/>
                <w:sz w:val="18"/>
              </w:rPr>
              <w:t xml:space="preserve">- Global Resources (label: global resources)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Humanity’s shared material base: global resource stocks, critical supply chains, and common infrastructure.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More sustainable global resource use, resilient supply chains, protected commons.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Resource depletion, supply-chain fragility, degradation of global commons.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U6/D2</w:t>
            </w:r>
            <w:r>
              <w:rPr>
                <w:rFonts w:ascii="Aptos" w:hAnsi="Aptos"/>
                <w:sz w:val="18"/>
              </w:rPr>
              <w:t xml:space="preserve"> </w:t>
            </w:r>
            <w:r>
              <w:rPr>
                <w:rFonts w:ascii="Aptos" w:hAnsi="Aptos"/>
                <w:sz w:val="18"/>
              </w:rPr>
              <w:t xml:space="preserve">- Human Safety (label: human safety)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The safety and survival of humanity at large, including existential and catastrophic risk.</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Reduced catastrophic and existential risk; stronger global safety and resilience.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Increased existential, pandemic, conflict, or technological catastrophic risk.</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U6/D3</w:t>
            </w:r>
            <w:r>
              <w:rPr>
                <w:rFonts w:ascii="Aptos" w:hAnsi="Aptos"/>
                <w:sz w:val="18"/>
              </w:rPr>
              <w:t xml:space="preserve"> </w:t>
            </w:r>
            <w:r>
              <w:rPr>
                <w:rFonts w:ascii="Aptos" w:hAnsi="Aptos"/>
                <w:sz w:val="18"/>
              </w:rPr>
              <w:t xml:space="preserve">- Cooperation (label: cooperation)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The capacity of humanity to coordinate, cooperate, and maintain peaceful, stable relations at scale.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Stronger global cooperation, conflict reduction, durable coordination institutions.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Breakdown of cooperation, arms races, institutional collapse, escalating conflict.</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U6/D4</w:t>
            </w:r>
            <w:r>
              <w:rPr>
                <w:rFonts w:ascii="Aptos" w:hAnsi="Aptos"/>
                <w:sz w:val="18"/>
              </w:rPr>
              <w:t xml:space="preserve"> </w:t>
            </w:r>
            <w:r>
              <w:rPr>
                <w:rFonts w:ascii="Aptos" w:hAnsi="Aptos"/>
                <w:sz w:val="18"/>
              </w:rPr>
              <w:t xml:space="preserve">- Civilizational Knowledge (label: civilizational knowledge)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Humanity’s accumulated knowledge, science, and the integrity and safety of its knowledge systems.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Knowledge preservation, scientific progress, epistemic integrity, responsible knowledge stewardship.</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Knowledge loss, scientific capture, epistemic collapse, or proliferation of dangerous knowledge.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U6/D5</w:t>
            </w:r>
            <w:r>
              <w:rPr>
                <w:rFonts w:ascii="Aptos" w:hAnsi="Aptos"/>
                <w:sz w:val="18"/>
              </w:rPr>
              <w:t xml:space="preserve"> </w:t>
            </w:r>
            <w:r>
              <w:rPr>
                <w:rFonts w:ascii="Aptos" w:hAnsi="Aptos"/>
                <w:sz w:val="18"/>
              </w:rPr>
              <w:t xml:space="preserve">- Collective Agency (label: collective agency)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Humanity’s capacity for self-determination and legitimate collective decision-making at the species scale.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Stronger legitimate global agency, fair representation, and self-determination.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Concentration of unaccountable power, disenfranchisement of peoples, loss of collective self-determination.</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U6/D6</w:t>
            </w:r>
            <w:r>
              <w:rPr>
                <w:rFonts w:ascii="Aptos" w:hAnsi="Aptos"/>
                <w:sz w:val="18"/>
              </w:rPr>
              <w:t xml:space="preserve"> </w:t>
            </w:r>
            <w:r>
              <w:rPr>
                <w:rFonts w:ascii="Aptos" w:hAnsi="Aptos"/>
                <w:sz w:val="18"/>
              </w:rPr>
              <w:t xml:space="preserve">- Shared Purpose (label: shared purpose)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Humanity’s shared sense of meaning, moral direction, and long-term orientation toward flourishing.</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Stronger shared purpose, long-term orientation, intergenerational responsibility.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Nihilism, short-termism, loss of shared direction, intergenerational betrayal.</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U6/D7</w:t>
            </w:r>
            <w:r>
              <w:rPr>
                <w:rFonts w:ascii="Aptos" w:hAnsi="Aptos"/>
                <w:sz w:val="18"/>
              </w:rPr>
              <w:t xml:space="preserve"> </w:t>
            </w:r>
            <w:r>
              <w:rPr>
                <w:rFonts w:ascii="Aptos" w:hAnsi="Aptos"/>
                <w:sz w:val="18"/>
              </w:rPr>
              <w:t xml:space="preserve">- Planetary Conditions (label: planetary conditions)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The condition of planetary systems that support human civilisation and coordinated managing intelligence.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Reduced emissions, improved climate stability, lower systemic ecological risk, stronger global resilience.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Increased climate risk, global pollution, destabilised food/water systems, irreversible planetary degradation.</w:t>
            </w:r>
          </w:p>
        </w:tc>
      </w:tr>
    </w:tbl>
    <w:bookmarkEnd w:id="617"/>
    <w:bookmarkStart w:id="618" w:name="X029e0d71cd949ea27df2c46db28b02e82a120a8"/>
    <w:p>
      <w:pPr>
        <w:pStyle w:val="Heading3"/>
      </w:pPr>
      <w:r>
        <w:t xml:space="preserve">U6 Humanity / Global Coordination - evidence and review</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2640"/>
        <w:gridCol w:w="2640"/>
        <w:gridCol w:w="2640"/>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Cell</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Evidence and gate cues</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Example and reviewer check</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U6/D1</w:t>
            </w:r>
            <w:r>
              <w:rPr>
                <w:rFonts w:ascii="Aptos" w:hAnsi="Aptos"/>
                <w:sz w:val="18"/>
              </w:rPr>
              <w:t xml:space="preserve"> </w:t>
            </w:r>
            <w:r>
              <w:rPr>
                <w:rFonts w:ascii="Aptos" w:hAnsi="Aptos"/>
                <w:sz w:val="18"/>
              </w:rPr>
              <w:t xml:space="preserve">- Global Resources (label: global resources)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Evidence: global resource-stock data; supply-chain resilience metrics; commons-condition indicators; Gate classes: Tail Risk; Containment / Structural Viability; Ordinary welfare. Uncertainty: Standard assessment. Interpretation: Containment-relevant and tail-relevant where depletion or fragility threatens systemic, hard-to-reverse harm at civilisational scale.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Example: A critical-minerals stewardship agreement that reduces depletion risk improves U6/D1.; Reviewer check: A reviewer checks whether</w:t>
            </w:r>
            <w:r>
              <w:rPr>
                <w:rFonts w:ascii="Aptos" w:hAnsi="Aptos"/>
                <w:sz w:val="18"/>
              </w:rPr>
              <w:t xml:space="preserve"> </w:t>
            </w:r>
            <w:r>
              <w:rPr>
                <w:rFonts w:ascii="Aptos" w:hAnsi="Aptos"/>
                <w:sz w:val="18"/>
              </w:rPr>
              <w:t xml:space="preserve">‘</w:t>
            </w:r>
            <w:r>
              <w:rPr>
                <w:rFonts w:ascii="Aptos" w:hAnsi="Aptos"/>
                <w:sz w:val="18"/>
              </w:rPr>
              <w:t xml:space="preserve">global</w:t>
            </w:r>
            <w:r>
              <w:rPr>
                <w:rFonts w:ascii="Aptos" w:hAnsi="Aptos"/>
                <w:sz w:val="18"/>
              </w:rPr>
              <w:t xml:space="preserve">’</w:t>
            </w:r>
            <w:r>
              <w:rPr>
                <w:rFonts w:ascii="Aptos" w:hAnsi="Aptos"/>
                <w:sz w:val="18"/>
              </w:rPr>
              <w:t xml:space="preserve"> </w:t>
            </w:r>
            <w:r>
              <w:rPr>
                <w:rFonts w:ascii="Aptos" w:hAnsi="Aptos"/>
                <w:sz w:val="18"/>
              </w:rPr>
              <w:t xml:space="preserve">claims rest on global data or extrapolated local figures.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U6/D2</w:t>
            </w:r>
            <w:r>
              <w:rPr>
                <w:rFonts w:ascii="Aptos" w:hAnsi="Aptos"/>
                <w:sz w:val="18"/>
              </w:rPr>
              <w:t xml:space="preserve"> </w:t>
            </w:r>
            <w:r>
              <w:rPr>
                <w:rFonts w:ascii="Aptos" w:hAnsi="Aptos"/>
                <w:sz w:val="18"/>
              </w:rPr>
              <w:t xml:space="preserve">- Human Safety (label: human safety)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Evidence: catastrophic-risk assessments; biosecurity / nuclear-risk indicators; conflict-escalation data; Gate classes: Rights Floor; Tail Risk; Ordinary welfare. Uncertainty: Standard assessment. Interpretation: Primarily tail-relevant: catastrophic and existential risk is non-averagable and bounded under TRC, never traded against ordinary welfare. Rights-relevant at the right-to-life floor.</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Example: A biosecurity protocol that lowers engineered-pandemic risk improves U6/D2.; Reviewer check: A reviewer checks that tail risk was bounded with a worst-case measure and not diluted by expected-value framing.</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U6/D3</w:t>
            </w:r>
            <w:r>
              <w:rPr>
                <w:rFonts w:ascii="Aptos" w:hAnsi="Aptos"/>
                <w:sz w:val="18"/>
              </w:rPr>
              <w:t xml:space="preserve"> </w:t>
            </w:r>
            <w:r>
              <w:rPr>
                <w:rFonts w:ascii="Aptos" w:hAnsi="Aptos"/>
                <w:sz w:val="18"/>
              </w:rPr>
              <w:t xml:space="preserve">- Cooperation (label: cooperation)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Evidence: international-cooperation indices; conflict / treaty-compliance data; coordination-institution health; Gate classes: Tail Risk; Containment / Structural Viability; Ordinary welfare. Uncertainty: Standard assessment. Interpretation: Containment-relevant (cooperation underpins global stability); tail-relevant where breakdown risks large-scale conflict.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Example: A verification regime that sustains an arms-control treaty improves U6/D3.; Reviewer check: A reviewer asks whether cooperation is durable or a fragile short-term arrangement.</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U6/D4</w:t>
            </w:r>
            <w:r>
              <w:rPr>
                <w:rFonts w:ascii="Aptos" w:hAnsi="Aptos"/>
                <w:sz w:val="18"/>
              </w:rPr>
              <w:t xml:space="preserve"> </w:t>
            </w:r>
            <w:r>
              <w:rPr>
                <w:rFonts w:ascii="Aptos" w:hAnsi="Aptos"/>
                <w:sz w:val="18"/>
              </w:rPr>
              <w:t xml:space="preserve">- Civilizational Knowledge (label: civilizational knowledge)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Evidence: scientific-integrity measures; knowledge-preservation status; research-governance indicators; Gate classes: Tail Risk; Containment / Structural Viability; Ordinary welfare. Uncertainty: Standard assessment. Interpretation: Containment-relevant; tail-relevant in two directions — catastrophic loss of knowledge, and dangerous diffusion of harmful capability.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Example: An open-but-governed research framework that preserves integrity while limiting dangerous diffusion improves U6/D4.; Reviewer check: A reviewer checks whether knowledge benefits were weighed against misuse and proliferation pathways.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U6/D5</w:t>
            </w:r>
            <w:r>
              <w:rPr>
                <w:rFonts w:ascii="Aptos" w:hAnsi="Aptos"/>
                <w:sz w:val="18"/>
              </w:rPr>
              <w:t xml:space="preserve"> </w:t>
            </w:r>
            <w:r>
              <w:rPr>
                <w:rFonts w:ascii="Aptos" w:hAnsi="Aptos"/>
                <w:sz w:val="18"/>
              </w:rPr>
              <w:t xml:space="preserve">- Collective Agency (label: collective agency)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Evidence: representation / participation in global governance; power-concentration indicators; self-determination measures; Gate classes: Rights Floor; Containment / Structural Viability. Uncertainty: Explicitly elevated. Interpretation: Rights-relevant (self-determination); containment-relevant where illegitimate concentration destabilises the system. Measurement is contested — mark uncertainty.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Example: A governance reform giving affected populations real voice in a global regime improves U6/D5.; Reviewer check: A reviewer tests whether</w:t>
            </w:r>
            <w:r>
              <w:rPr>
                <w:rFonts w:ascii="Aptos" w:hAnsi="Aptos"/>
                <w:sz w:val="18"/>
              </w:rPr>
              <w:t xml:space="preserve"> </w:t>
            </w:r>
            <w:r>
              <w:rPr>
                <w:rFonts w:ascii="Aptos" w:hAnsi="Aptos"/>
                <w:sz w:val="18"/>
              </w:rPr>
              <w:t xml:space="preserve">‘</w:t>
            </w:r>
            <w:r>
              <w:rPr>
                <w:rFonts w:ascii="Aptos" w:hAnsi="Aptos"/>
                <w:sz w:val="18"/>
              </w:rPr>
              <w:t xml:space="preserve">collective</w:t>
            </w:r>
            <w:r>
              <w:rPr>
                <w:rFonts w:ascii="Aptos" w:hAnsi="Aptos"/>
                <w:sz w:val="18"/>
              </w:rPr>
              <w:t xml:space="preserve">’</w:t>
            </w:r>
            <w:r>
              <w:rPr>
                <w:rFonts w:ascii="Aptos" w:hAnsi="Aptos"/>
                <w:sz w:val="18"/>
              </w:rPr>
              <w:t xml:space="preserve"> </w:t>
            </w:r>
            <w:r>
              <w:rPr>
                <w:rFonts w:ascii="Aptos" w:hAnsi="Aptos"/>
                <w:sz w:val="18"/>
              </w:rPr>
              <w:t xml:space="preserve">agency includes the marginalised or only powerful actors.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U6/D6</w:t>
            </w:r>
            <w:r>
              <w:rPr>
                <w:rFonts w:ascii="Aptos" w:hAnsi="Aptos"/>
                <w:sz w:val="18"/>
              </w:rPr>
              <w:t xml:space="preserve"> </w:t>
            </w:r>
            <w:r>
              <w:rPr>
                <w:rFonts w:ascii="Aptos" w:hAnsi="Aptos"/>
                <w:sz w:val="18"/>
              </w:rPr>
              <w:t xml:space="preserve">- Shared Purpose (label: shared purpose)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Evidence: long-term-orientation indicators; intergenerational-equity measures; qualitative analysis; Gate classes: Containment / Structural Viability; Ordinary welfare. Uncertainty: Explicitly elevated. Interpretation: Mostly ordinary/aspirational; containment-relevant where short-termism erodes long-term stability. Inherently soft — mark uncertainty and avoid overclaiming.</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Example: A long-horizon institution (e.g. a future-generations commissioner) can support U6/D6.; Reviewer check: A reviewer flags this cell as especially prone to rhetoric and demands concrete mechanisms.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U6/D7</w:t>
            </w:r>
            <w:r>
              <w:rPr>
                <w:rFonts w:ascii="Aptos" w:hAnsi="Aptos"/>
                <w:sz w:val="18"/>
              </w:rPr>
              <w:t xml:space="preserve"> </w:t>
            </w:r>
            <w:r>
              <w:rPr>
                <w:rFonts w:ascii="Aptos" w:hAnsi="Aptos"/>
                <w:sz w:val="18"/>
              </w:rPr>
              <w:t xml:space="preserve">- Planetary Conditions (label: planetary conditions)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Evidence: emissions data; climate models; planetary-boundary metrics; global food/water-security projections; Gate classes: Tail Risk; Containment / Structural Viability; Ordinary welfare. Uncertainty: Standard assessment. Interpretation: Often catastrophe-relevant: may trigger TRC where irreversible or large-scale harm is plausible. Containment-relevant as a system-stability check.</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Example: A high-emissions infrastructure choice may harm U6/D7 even when it benefits a local economy (U3/D1 or U4/D1).; Reviewer check: A reviewer checks whether irreversibility and worst-case bounds were modelled, not just expected outcomes.</w:t>
            </w:r>
          </w:p>
        </w:tc>
      </w:tr>
    </w:tbl>
    <w:bookmarkEnd w:id="618"/>
    <w:bookmarkStart w:id="619" w:name="u7-biosphere---meaning-and-movement"/>
    <w:p>
      <w:pPr>
        <w:pStyle w:val="Heading3"/>
      </w:pPr>
      <w:r>
        <w:t xml:space="preserve">U7 Biosphere - meaning and movement</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1980"/>
        <w:gridCol w:w="1980"/>
        <w:gridCol w:w="1980"/>
        <w:gridCol w:w="1980"/>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Cell</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What this cell measures</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 Benefit</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 Harm</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U7/D1</w:t>
            </w:r>
            <w:r>
              <w:rPr>
                <w:rFonts w:ascii="Aptos" w:hAnsi="Aptos"/>
                <w:sz w:val="18"/>
              </w:rPr>
              <w:t xml:space="preserve"> </w:t>
            </w:r>
            <w:r>
              <w:rPr>
                <w:rFonts w:ascii="Aptos" w:hAnsi="Aptos"/>
                <w:sz w:val="18"/>
              </w:rPr>
              <w:t xml:space="preserve">- Life-Support Resources (label: life-support resources)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The biosphere’s foundational resources that sustain life: soil, fresh water, clean air, fertility.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Protected or restored soil, water, and air; sustained natural-resource base.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Soil loss, water depletion, air degradation, exhaustion of life-support systems.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U7/D2</w:t>
            </w:r>
            <w:r>
              <w:rPr>
                <w:rFonts w:ascii="Aptos" w:hAnsi="Aptos"/>
                <w:sz w:val="18"/>
              </w:rPr>
              <w:t xml:space="preserve"> </w:t>
            </w:r>
            <w:r>
              <w:rPr>
                <w:rFonts w:ascii="Aptos" w:hAnsi="Aptos"/>
                <w:sz w:val="18"/>
              </w:rPr>
              <w:t xml:space="preserve">- Ecosystem Health (label: ecosystem health)</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The health, function, and viability of ecosystems and the species within them.</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Healthier, functioning ecosystems; recovering species and habitats.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Ecosystem dysfunction, species decline, habitat collapse, trophic breakdown.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U7/D3</w:t>
            </w:r>
            <w:r>
              <w:rPr>
                <w:rFonts w:ascii="Aptos" w:hAnsi="Aptos"/>
                <w:sz w:val="18"/>
              </w:rPr>
              <w:t xml:space="preserve"> </w:t>
            </w:r>
            <w:r>
              <w:rPr>
                <w:rFonts w:ascii="Aptos" w:hAnsi="Aptos"/>
                <w:sz w:val="18"/>
              </w:rPr>
              <w:t xml:space="preserve">- Biotic Relations (label: biotic relations)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The integrity of relationships and interdependencies among living systems and between humans and nature.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Restored ecological relationships, sustainable human-nature interactions, protected interdependencies.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Disrupted food webs, broken ecological relationships, harmful human-nature dynamics.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U7/D4</w:t>
            </w:r>
            <w:r>
              <w:rPr>
                <w:rFonts w:ascii="Aptos" w:hAnsi="Aptos"/>
                <w:sz w:val="18"/>
              </w:rPr>
              <w:t xml:space="preserve"> </w:t>
            </w:r>
            <w:r>
              <w:rPr>
                <w:rFonts w:ascii="Aptos" w:hAnsi="Aptos"/>
                <w:sz w:val="18"/>
              </w:rPr>
              <w:t xml:space="preserve">- Ecological Knowledge (label: ecological knowledge)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Humanity’s understanding and monitoring of ecological systems, including baseline and early-warning data.</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Better ecological monitoring, baselines, early-warning capacity, and stewardship knowledge.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Monitoring gaps, lost baselines, ecological ignorance, blind spots before thresholds.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U7/D5</w:t>
            </w:r>
            <w:r>
              <w:rPr>
                <w:rFonts w:ascii="Aptos" w:hAnsi="Aptos"/>
                <w:sz w:val="18"/>
              </w:rPr>
              <w:t xml:space="preserve"> </w:t>
            </w:r>
            <w:r>
              <w:rPr>
                <w:rFonts w:ascii="Aptos" w:hAnsi="Aptos"/>
                <w:sz w:val="18"/>
              </w:rPr>
              <w:t xml:space="preserve">- Resilience Capacity (label: resilience capacity)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The biosphere’s capacity to absorb shocks, adapt, and recover from disturbance.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Greater ecological resilience, redundancy, and recovery capacity.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Loss of resilience, reduced redundancy, approach to tipping points and regime shifts.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U7/D6</w:t>
            </w:r>
            <w:r>
              <w:rPr>
                <w:rFonts w:ascii="Aptos" w:hAnsi="Aptos"/>
                <w:sz w:val="18"/>
              </w:rPr>
              <w:t xml:space="preserve"> </w:t>
            </w:r>
            <w:r>
              <w:rPr>
                <w:rFonts w:ascii="Aptos" w:hAnsi="Aptos"/>
                <w:sz w:val="18"/>
              </w:rPr>
              <w:t xml:space="preserve">- Life Continuity (label: life continuity)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The continuity and persistence of life and biodiversity over time, including irreversibility of loss.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Protected biodiversity, prevented extinctions, sustained continuity of life.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Species extinction, irreversible biodiversity loss, broken continuity of lineages.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U7/D7</w:t>
            </w:r>
            <w:r>
              <w:rPr>
                <w:rFonts w:ascii="Aptos" w:hAnsi="Aptos"/>
                <w:sz w:val="18"/>
              </w:rPr>
              <w:t xml:space="preserve"> </w:t>
            </w:r>
            <w:r>
              <w:rPr>
                <w:rFonts w:ascii="Aptos" w:hAnsi="Aptos"/>
                <w:sz w:val="18"/>
              </w:rPr>
              <w:t xml:space="preserve">- Ecological Integrity (label: ecological integrity)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The overall health, resilience, diversity, and continuity of ecosystems as living support systems.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Habitat restoration, biodiversity protection, improved ecological resilience, reduced pollution.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Habitat destruction, species loss, ecosystem collapse, pollution, soil/water degradation.</w:t>
            </w:r>
          </w:p>
        </w:tc>
      </w:tr>
    </w:tbl>
    <w:bookmarkEnd w:id="619"/>
    <w:bookmarkStart w:id="620" w:name="u7-biosphere---evidence-and-review"/>
    <w:p>
      <w:pPr>
        <w:pStyle w:val="Heading3"/>
      </w:pPr>
      <w:r>
        <w:t xml:space="preserve">U7 Biosphere - evidence and review</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2640"/>
        <w:gridCol w:w="2640"/>
        <w:gridCol w:w="2640"/>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Cell</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Evidence and gate cues</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Example and reviewer check</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U7/D1</w:t>
            </w:r>
            <w:r>
              <w:rPr>
                <w:rFonts w:ascii="Aptos" w:hAnsi="Aptos"/>
                <w:sz w:val="18"/>
              </w:rPr>
              <w:t xml:space="preserve"> </w:t>
            </w:r>
            <w:r>
              <w:rPr>
                <w:rFonts w:ascii="Aptos" w:hAnsi="Aptos"/>
                <w:sz w:val="18"/>
              </w:rPr>
              <w:t xml:space="preserve">- Life-Support Resources (label: life-support resources)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Evidence: soil-health data; freshwater-stock and quality; air-quality baselines; resource-renewal rates; Gate classes: Tail Risk; Containment / Structural Viability; Ordinary welfare. Uncertainty: Standard assessment. Interpretation: Tail-relevant where depletion is irreversible or threatens collapse of life-support systems; containment-relevant. Distinct from U4/D1</w:t>
            </w:r>
            <w:r>
              <w:rPr>
                <w:rFonts w:ascii="Aptos" w:hAnsi="Aptos"/>
                <w:sz w:val="18"/>
              </w:rPr>
              <w:t xml:space="preserve"> </w:t>
            </w:r>
            <w:r>
              <w:rPr>
                <w:rFonts w:ascii="Aptos" w:hAnsi="Aptos"/>
                <w:sz w:val="18"/>
              </w:rPr>
              <w:t xml:space="preserve">‘</w:t>
            </w:r>
            <w:r>
              <w:rPr>
                <w:rFonts w:ascii="Aptos" w:hAnsi="Aptos"/>
                <w:sz w:val="18"/>
              </w:rPr>
              <w:t xml:space="preserve">operating resources</w:t>
            </w:r>
            <w:r>
              <w:rPr>
                <w:rFonts w:ascii="Aptos" w:hAnsi="Aptos"/>
                <w:sz w:val="18"/>
              </w:rPr>
              <w:t xml:space="preserve">’</w:t>
            </w:r>
            <w:r>
              <w:rPr>
                <w:rFonts w:ascii="Aptos" w:hAnsi="Aptos"/>
                <w:sz w:val="18"/>
              </w:rPr>
              <w:t xml:space="preserv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Example: An aquifer-protection rule that prevents irreversible groundwater loss improves U7/D1.; Reviewer check: A reviewer checks whether renewal rates, not just current stocks, were assessed.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U7/D2</w:t>
            </w:r>
            <w:r>
              <w:rPr>
                <w:rFonts w:ascii="Aptos" w:hAnsi="Aptos"/>
                <w:sz w:val="18"/>
              </w:rPr>
              <w:t xml:space="preserve"> </w:t>
            </w:r>
            <w:r>
              <w:rPr>
                <w:rFonts w:ascii="Aptos" w:hAnsi="Aptos"/>
                <w:sz w:val="18"/>
              </w:rPr>
              <w:t xml:space="preserve">- Ecosystem Health (label: ecosystem health)</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Evidence: ecosystem-function indicators; species-population trends; habitat-condition assessments; Gate classes: Tail Risk; Containment / Structural Viability; Ordinary welfare. Uncertainty: Standard assessment. Interpretation: Tail-relevant where collapse or extinction is plausible and irreversible; containment-relevant as ecosystems underpin wider scopes.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Example: A fisheries policy that lets a collapsing stock recover improves U7/D2.; Reviewer check: A reviewer checks whether ecosystem-function evidence exists or only a single charismatic indicator.</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U7/D3</w:t>
            </w:r>
            <w:r>
              <w:rPr>
                <w:rFonts w:ascii="Aptos" w:hAnsi="Aptos"/>
                <w:sz w:val="18"/>
              </w:rPr>
              <w:t xml:space="preserve"> </w:t>
            </w:r>
            <w:r>
              <w:rPr>
                <w:rFonts w:ascii="Aptos" w:hAnsi="Aptos"/>
                <w:sz w:val="18"/>
              </w:rPr>
              <w:t xml:space="preserve">- Biotic Relations (label: biotic relations)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Evidence: trophic / food-web indicators; interaction-network data; human-impact assessments; Gate classes: Tail Risk; Containment / Structural Viability; Ordinary welfare. Uncertainty: Standard assessment. Interpretation: Containment-relevant: a local win that severs ecological relationships can fail containment even with strong U4/D1 gains; tail-relevant where cascades are plausible.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Example: A factory expansion that damages a watershed may fail containment via U7/D3 even while improving U4/D1.; Reviewer check: A reviewer asks whether relational/cascade effects were modelled or ignored as</w:t>
            </w:r>
            <w:r>
              <w:rPr>
                <w:rFonts w:ascii="Aptos" w:hAnsi="Aptos"/>
                <w:sz w:val="18"/>
              </w:rPr>
              <w:t xml:space="preserve"> </w:t>
            </w:r>
            <w:r>
              <w:rPr>
                <w:rFonts w:ascii="Aptos" w:hAnsi="Aptos"/>
                <w:sz w:val="18"/>
              </w:rPr>
              <w:t xml:space="preserve">‘</w:t>
            </w:r>
            <w:r>
              <w:rPr>
                <w:rFonts w:ascii="Aptos" w:hAnsi="Aptos"/>
                <w:sz w:val="18"/>
              </w:rPr>
              <w:t xml:space="preserve">no direct effect</w:t>
            </w:r>
            <w:r>
              <w:rPr>
                <w:rFonts w:ascii="Aptos" w:hAnsi="Aptos"/>
                <w:sz w:val="18"/>
              </w:rPr>
              <w:t xml:space="preserve">’</w:t>
            </w:r>
            <w:r>
              <w:rPr>
                <w:rFonts w:ascii="Aptos" w:hAnsi="Aptos"/>
                <w:sz w:val="18"/>
              </w:rPr>
              <w:t xml:space="preserv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U7/D4</w:t>
            </w:r>
            <w:r>
              <w:rPr>
                <w:rFonts w:ascii="Aptos" w:hAnsi="Aptos"/>
                <w:sz w:val="18"/>
              </w:rPr>
              <w:t xml:space="preserve"> </w:t>
            </w:r>
            <w:r>
              <w:rPr>
                <w:rFonts w:ascii="Aptos" w:hAnsi="Aptos"/>
                <w:sz w:val="18"/>
              </w:rPr>
              <w:t xml:space="preserve">- Ecological Knowledge (label: ecological knowledge)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Evidence: monitoring-coverage data; baseline-completeness; early-warning-system status; Gate classes: Containment / Structural Viability; Ordinary welfare. Uncertainty: Explicitly elevated. Interpretation: Containment-relevant: poor ecological knowledge undermines the ability to detect tipping points. Often the cell most affected by the 0-vs-unknown distinction.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Example: An expanded biodiversity-monitoring network that fills baseline gaps improves U7/D4.; Reviewer check: A reviewer checks that absent ecological data is marked unknown, not scored as 0 (</w:t>
            </w:r>
            <w:r>
              <w:rPr>
                <w:rFonts w:ascii="Aptos" w:hAnsi="Aptos"/>
                <w:sz w:val="18"/>
              </w:rPr>
              <w:t xml:space="preserve">‘</w:t>
            </w:r>
            <w:r>
              <w:rPr>
                <w:rFonts w:ascii="Aptos" w:hAnsi="Aptos"/>
                <w:sz w:val="18"/>
              </w:rPr>
              <w:t xml:space="preserve">no effect</w:t>
            </w:r>
            <w:r>
              <w:rPr>
                <w:rFonts w:ascii="Aptos" w:hAnsi="Aptos"/>
                <w:sz w:val="18"/>
              </w:rPr>
              <w:t xml:space="preserve">’</w:t>
            </w:r>
            <w:r>
              <w:rPr>
                <w:rFonts w:ascii="Aptos" w:hAnsi="Aptos"/>
                <w:sz w:val="18"/>
              </w:rPr>
              <w:t xml:space="preserv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U7/D5</w:t>
            </w:r>
            <w:r>
              <w:rPr>
                <w:rFonts w:ascii="Aptos" w:hAnsi="Aptos"/>
                <w:sz w:val="18"/>
              </w:rPr>
              <w:t xml:space="preserve"> </w:t>
            </w:r>
            <w:r>
              <w:rPr>
                <w:rFonts w:ascii="Aptos" w:hAnsi="Aptos"/>
                <w:sz w:val="18"/>
              </w:rPr>
              <w:t xml:space="preserve">- Resilience Capacity (label: resilience capacity)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Evidence: resilience / redundancy indicators; recovery-rate data; threshold-proximity assessments; Gate classes: Tail Risk; Containment / Structural Viability; Ordinary welfare. Uncertainty: Standard assessment. Interpretation: Tail-relevant where loss of resilience brings irreversible regime shifts; containment-relevant as resilience buffers all scopes.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Example: Restoring wetland buffers that absorb flood shocks improves U7/D5.; Reviewer check: A reviewer asks whether proximity to thresholds was assessed, not just current condition.</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b/>
                <w:bCs/>
                <w:sz w:val="18"/>
              </w:rPr>
              <w:t xml:space="preserve">U7/D6</w:t>
            </w:r>
            <w:r>
              <w:rPr>
                <w:rFonts w:ascii="Aptos" w:hAnsi="Aptos"/>
                <w:sz w:val="18"/>
              </w:rPr>
              <w:t xml:space="preserve"> </w:t>
            </w:r>
            <w:r>
              <w:rPr>
                <w:rFonts w:ascii="Aptos" w:hAnsi="Aptos"/>
                <w:sz w:val="18"/>
              </w:rPr>
              <w:t xml:space="preserve">- Life Continuity (label: life continuity)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Evidence: extinction-risk (e.g. red-list) data; biodiversity-trend indices; irreversibility assessments; Gate classes: Tail Risk; Containment / Structural Viability; Ordinary welfare. Uncertainty: Standard assessment. Interpretation: Strongly tail-relevant: extinction is the paradigm of irreversible, non-averagable harm under TRC; containment-relevant.</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Example: A habitat-corridor program that prevents a species’ extinction improves U7/D6.; Reviewer check: A reviewer checks whether irreversibility was treated as a tail constraint, not a discountable cost.</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b/>
                <w:bCs/>
                <w:sz w:val="18"/>
              </w:rPr>
              <w:t xml:space="preserve">U7/D7</w:t>
            </w:r>
            <w:r>
              <w:rPr>
                <w:rFonts w:ascii="Aptos" w:hAnsi="Aptos"/>
                <w:sz w:val="18"/>
              </w:rPr>
              <w:t xml:space="preserve"> </w:t>
            </w:r>
            <w:r>
              <w:rPr>
                <w:rFonts w:ascii="Aptos" w:hAnsi="Aptos"/>
                <w:sz w:val="18"/>
              </w:rPr>
              <w:t xml:space="preserve">- Ecological Integrity (label: ecological integrity)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Evidence: biodiversity indices; habitat-area data; water/soil quality; ecosystem-resilience measures; ecological monitoring; Gate classes: Rights Floor; Tail Risk; Containment / Structural Viability; Ordinary welfare. Uncertainty: Standard assessment. Interpretation: Often containment-relevant and sometimes catastrophe-relevant; may relate to ecological-integrity rights where recognised (e.g. rights of nature).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Example: A factory expansion that damages a watershed may fail containment even when it improves U4/D1.; Reviewer check: A reviewer checks whether integrity is evidenced by ecosystem-level data or inferred from a single metric.</w:t>
            </w:r>
          </w:p>
        </w:tc>
      </w:tr>
    </w:tbl>
    <w:bookmarkEnd w:id="620"/>
    <w:bookmarkEnd w:id="621"/>
    <w:bookmarkEnd w:id="622"/>
    <w:bookmarkStart w:id="629" w:name="X1803e54da7e04b41cb4583929b99979631cc218"/>
    <w:p>
      <w:pPr>
        <w:pStyle w:val="Heading1"/>
      </w:pPr>
      <w:r>
        <w:t xml:space="preserve">APPENDIX AE: Carried-Forward v10.8 Layer-Discipline, Falsification, and Adaptive Reserve Addendum (Preserved through v12.4)</w:t>
      </w:r>
    </w:p>
    <w:p>
      <w:pPr>
        <w:pStyle w:val="FirstParagraph"/>
      </w:pPr>
      <w:r>
        <w:t xml:space="preserve">Truth-surface discipline. Formal truth means that outputs follow from declared inputs and equations. Artifact truth means hashes identify the released artifacts. Implementation truth means validators reproduce expected gates, scores, and flags. Evidence truth means traces support or fail to support material claims. Empirical truth requires pilots, backtests, or real-world monitoring. Normative defensibility requires declared rights floors and ethical commitments that can be challenged, justified, and held. Governance legitimacy requires lawful authority, participation, review, contestability, and audit boundaries. These claim types support one another but MUST NOT be collapsed into one undifferentiated claim of truth.</w:t>
      </w:r>
    </w:p>
    <w:bookmarkStart w:id="623" w:name="ae.1-purpose-and-release-boundary"/>
    <w:p>
      <w:pPr>
        <w:pStyle w:val="Heading2"/>
      </w:pPr>
      <w:r>
        <w:t xml:space="preserve">AE.1 Purpose and release boundary</w:t>
      </w:r>
    </w:p>
    <w:p>
      <w:pPr>
        <w:pStyle w:val="FirstParagraph"/>
      </w:pPr>
      <w:r>
        <w:t xml:space="preserve">This v10.8 addendum hardens the Canon’s category-collapse discipline without importing or depending on any external physics, ontology, or proprietary framework. It translates a general lesson from recent comparative review into MathGov-native audit rules: a value that can be written, computed, projected, or preferred is not automatically admissible, evidenced, authorized, or claimable.</w:t>
      </w:r>
    </w:p>
    <w:p>
      <w:pPr>
        <w:pStyle w:val="BodyText"/>
      </w:pPr>
      <w:r>
        <w:t xml:space="preserve">Normative effect. The canonical cascade remains Reality Grounding → Rights Floor → TRC → CSV → RLS. Reality Grounding is added as the public claim-authority level, not as a compensatory scoring gate. Rights floors, TRC/CVaR, Containment, PLSS residual-only discipline, SGP boundaries, and Tier 4 ProofPack restrictions remain unchanged.</w:t>
      </w:r>
    </w:p>
    <w:bookmarkEnd w:id="623"/>
    <w:bookmarkStart w:id="624" w:name="X5b94b1bfc3095aee299cec4be75294ea7d5089e"/>
    <w:p>
      <w:pPr>
        <w:pStyle w:val="Heading2"/>
      </w:pPr>
      <w:r>
        <w:t xml:space="preserve">AE.2 COMPUTABLE_BUT_INADMISSIBLE audit state</w:t>
      </w:r>
    </w:p>
    <w:p>
      <w:pPr>
        <w:pStyle w:val="FirstParagraph"/>
      </w:pPr>
      <w:r>
        <w:t xml:space="preserve">Definition. COMPUTABLE_BUT_INADMISSIBLE is an audit state for cases where arithmetic, a formula, a model, or a workflow returns a value, but the declared domain rules prohibit treating that value as a valid decision state, conformance claim, or authorization basis.</w:t>
      </w:r>
    </w:p>
    <w:p>
      <w:pPr>
        <w:pStyle w:val="BodyText"/>
      </w:pPr>
      <w:r>
        <w:t xml:space="preserve">Use cases include: a welfare score for an option that failed NCRC; an RLS ranking after TRC or CSV failure; a PLSS result used as if it could narrow admissibility; an SGP protection surface used beyond its evidence tier; a zero entered where the true state is unknown; or a reference vector that computes while violating declared closure boundaries.</w:t>
      </w:r>
    </w:p>
    <w:p>
      <w:pPr>
        <w:pStyle w:val="BodyText"/>
      </w:pPr>
      <w:r>
        <w:t xml:space="preserve">Decision effect. A COMPUTABLE_BUT_INADMISSIBLE result may be logged, studied, and used for debugging. It MUST NOT authorize selection, deployment, conformance claims, or stronger maturity claims. The PCC MUST record why computation existed and why admissibility did not follow.</w:t>
      </w:r>
    </w:p>
    <w:p>
      <w:pPr>
        <w:pStyle w:val="BodyText"/>
      </w:pPr>
      <w:r>
        <w:t xml:space="preserve">Alias note. SGP_COMPUTABLE_BUT_INADMISSIBLE and the ripple.md ComputableButInadmissible field are domain-scoped aliases of this state for SGP-specific and wrapper-specific records.</w:t>
      </w:r>
    </w:p>
    <w:bookmarkEnd w:id="624"/>
    <w:bookmarkStart w:id="625" w:name="ae.3-layer-specific-falsification-matrix"/>
    <w:p>
      <w:pPr>
        <w:pStyle w:val="Heading2"/>
      </w:pPr>
      <w:r>
        <w:t xml:space="preserve">AE.3 Layer-specific falsification matrix</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388"/>
        <w:gridCol w:w="3586"/>
        <w:gridCol w:w="1972"/>
        <w:gridCol w:w="1972"/>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Layer</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Layer-specific falsifier</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Does not by itself falsify</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Required response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NCRC</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Rights-floor breach, unresolved rights uncertainty, or missing rights evidence for a rights-relevant case.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RLS arithmetic or UCI/HOI diagnostics.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Reject, refuse, or escalate under rights uncertainty.</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TRC</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Tail-risk/CVaR exceeds governed threshold or catastrophe scenario evidence is insufficient.</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NCRC analysis already performed.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Reject or escalate; do not compensate with welfare score.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Containment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Local gain degrades containing systems beyond declared tolerance or hides cross-scale degradation.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Rights or tail-risk verdicts.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Reject as selectable; record containment rationale.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RLS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Wrong welfare cells, weights, evidence grade, aggregation, or sensitivity posture.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Admissibility gate outcomes.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Recompute or mark non-decisive; do not reopen failed gates.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UCI/HOI</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Structural metric evidence, normalization, or tie-break application is defective.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NCRC/TRC/CSV/RLS by itself.</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Recompute diagnostic or remove tie-break claim.</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PCC / audit</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Missing provenance, closure, evidence, reviewer trace, or claim-boundary record.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The underlying ethical truth of the situation.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Invalidate conformance or maturity claim until record is repaired.</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SGP interface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SGP output lacks evidence tier, scoring version, reviewer status, uncertainty, or maturity boundary for its claimed use.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NCRC, TRC, CSV, lawful authority, or governance-role requirements.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Treat as governed evidence limitation; do not use as override.</w:t>
            </w:r>
          </w:p>
        </w:tc>
      </w:tr>
    </w:tbl>
    <w:bookmarkEnd w:id="625"/>
    <w:bookmarkStart w:id="626" w:name="X2f36b0c29cdee8eb0df068a9942005670f03d61"/>
    <w:p>
      <w:pPr>
        <w:pStyle w:val="Heading2"/>
      </w:pPr>
      <w:r>
        <w:t xml:space="preserve">AE.4 Reference, preference, number, and claim discipline</w:t>
      </w:r>
    </w:p>
    <w:p>
      <w:pPr>
        <w:pStyle w:val="FirstParagraph"/>
      </w:pPr>
      <w:r>
        <w:t xml:space="preserve">For RippleLogic runs, a numerical value is a representation of a declared evidence process, not truth itself. Implementations SHOULD distinguish: evidence source, measurement reference, governance preference or weighting choice, numerical representation, and public claim. Collapsing these layers is a category-collapse defect.</w:t>
      </w:r>
    </w:p>
    <w:p>
      <w:pPr>
        <w:pStyle w:val="BodyText"/>
      </w:pPr>
      <w:r>
        <w:t xml:space="preserve">Reference/preference rule. A measurement reference identifies how a claim is grounded. A governance preference identifies an explicit normative or procedural choice, such as a weight, threshold, epsilon, or materiality rule. A number is the final representation after those choices. The PCC SHOULD disclose all three when the value is decision-material.</w:t>
      </w:r>
    </w:p>
    <w:bookmarkEnd w:id="626"/>
    <w:bookmarkStart w:id="627" w:name="X2235c586d304e1eb34fdeb415189891b8709274"/>
    <w:p>
      <w:pPr>
        <w:pStyle w:val="Heading2"/>
      </w:pPr>
      <w:r>
        <w:t xml:space="preserve">AE.5 Adaptive Reserve / Saturation Diagnostic</w:t>
      </w:r>
    </w:p>
    <w:p>
      <w:pPr>
        <w:pStyle w:val="FirstParagraph"/>
      </w:pPr>
      <w:r>
        <w:t xml:space="preserve">Adaptive Reserve is a carried-forward v10.8 structural diagnostic for detecting whether an option consumes so much social, institutional, ecological, cognitive, financial, or operational slack that the system becomes brittle even when immediate welfare scores appear positive.</w:t>
      </w:r>
    </w:p>
    <w:p>
      <w:pPr>
        <w:pStyle w:val="BodyText"/>
      </w:pPr>
      <w:r>
        <w:t xml:space="preserve">Status. Adaptive Reserve is not a sixth gate in the current v12.4 line. It is a UCI/HOI-compatible diagnostic and containment-support signal. It MAY trigger review, sensitivity analysis, or escalation. It MUST NOT rescue an option that failed NCRC, TRC, or CSV.</w:t>
      </w:r>
    </w:p>
    <w:p>
      <w:pPr>
        <w:pStyle w:val="BodyText"/>
      </w:pPr>
      <w:r>
        <w:t xml:space="preserve">Minimum fields. When used, implementations SHOULD record reserve domain, baseline reserve, projected reserve after option, recovery path, redundancy state, reversibility, monitoring trigger, and saturation risk.</w:t>
      </w:r>
    </w:p>
    <w:bookmarkEnd w:id="627"/>
    <w:bookmarkStart w:id="628" w:name="ae.6-v10.8-release-delta"/>
    <w:p>
      <w:pPr>
        <w:pStyle w:val="Heading2"/>
      </w:pPr>
      <w:r>
        <w:t xml:space="preserve">AE.6 v10.8 release delta</w:t>
      </w:r>
    </w:p>
    <w:p>
      <w:pPr>
        <w:pStyle w:val="FirstParagraph"/>
      </w:pPr>
      <w:r>
        <w:t xml:space="preserve">Release Delta (v10.7 → v10.8). v10.8 adds explicit computable-but-inadmissible discipline, a layer-specific falsification matrix, a reference/preference/number claim boundary, and an optional Adaptive Reserve diagnostic. It does not alter the cascade, equations, rights thresholds, TRC mechanics, Containment semantics, SGP binding interface, PLSS residual-only rule, or Tier 4 claim boundary.</w:t>
      </w:r>
    </w:p>
    <w:bookmarkEnd w:id="628"/>
    <w:bookmarkEnd w:id="629"/>
    <w:bookmarkStart w:id="639" w:name="Xaa95fce01210569459b807f7a54516f7e7e8974"/>
    <w:p>
      <w:pPr>
        <w:pStyle w:val="Heading1"/>
      </w:pPr>
      <w:r>
        <w:t xml:space="preserve">APPENDIX AF: Decision Verdict Semantics, Projection Freeze, Closure Status, and Authority-Selection Separation</w:t>
      </w:r>
    </w:p>
    <w:bookmarkStart w:id="630" w:name="af.1-purpose-and-release-boundary"/>
    <w:p>
      <w:pPr>
        <w:pStyle w:val="Heading2"/>
      </w:pPr>
      <w:r>
        <w:t xml:space="preserve">AF.1 Purpose and release boundary</w:t>
      </w:r>
    </w:p>
    <w:p>
      <w:pPr>
        <w:pStyle w:val="FirstParagraph"/>
      </w:pPr>
      <w:r>
        <w:t xml:space="preserve">This v10.8 hardening appendix strengthens RippleLogic’s own decision-state discipline without importing any external ontology, physics claim, proprietary framework, or hidden implementation layer. It preserves the canonical cascade Reality Grounding → Rights Floor → TRC → CSV → RLS. It does not change any rights threshold, TRC/CVaR rule, Containment rule, PLSS rule, SGP interface, UCI/HOI definition, or Tier-4 claim boundary.</w:t>
      </w:r>
    </w:p>
    <w:p>
      <w:pPr>
        <w:pStyle w:val="BodyText"/>
      </w:pPr>
      <w:r>
        <w:t xml:space="preserve">Normative effect. Appendix AF adds output semantics, audit fields, and refusal/authority-separation rules. It clarifies what a RippleLogic run may claim when gates pass but the remaining admissible options are non-unique, evidence is insufficient, coverage is incomplete, or RLS/tie-breaks are non-decisive.</w:t>
      </w:r>
    </w:p>
    <w:bookmarkEnd w:id="630"/>
    <w:bookmarkStart w:id="631" w:name="af.2-decision-verdict-states"/>
    <w:p>
      <w:pPr>
        <w:pStyle w:val="Heading2"/>
      </w:pPr>
      <w:r>
        <w:t xml:space="preserve">AF.2 Decision verdict states</w:t>
      </w:r>
    </w:p>
    <w:p>
      <w:pPr>
        <w:pStyle w:val="FirstParagraph"/>
      </w:pPr>
      <w:r>
        <w:t xml:space="preserve">FrameworkVerdict is the technical verdict emitted by the declared cascade, evidence-status checks, thresholds, scoring rules, tie-breaks, and refusal conditions. AuthoritySelection is a separate governance or operator act made after the FrameworkVerdict has been disclosed. Implementations MUST NOT present an authority selection as a deterministic framework selection.</w:t>
      </w:r>
    </w:p>
    <w:p>
      <w:pPr>
        <w:pStyle w:val="BodyText"/>
      </w:pPr>
      <w:r>
        <w:t xml:space="preserve">The allowed FrameworkVerdict values are: BLOCK, REFUSE_DETERMINISTIC_SELECTION, ALLOW_FRAMEWORK_SELECTION, and ESCALATE. AUTHORIZED_SELECTION is not a FrameworkVerdict; it is an authority record linked to the verdict when lawful or legitimate authority chooses among disclosed admissible options.</w:t>
      </w:r>
    </w:p>
    <w:p>
      <w:pPr>
        <w:pStyle w:val="BodyText"/>
      </w:pPr>
      <w:r>
        <w:t xml:space="preserve">BLOCK means that no option may proceed under the claimed posture because a non-negotiable gate fails, no option remains admissible, or a required coverage/evidence condition invalidates the run. REFUSE_DETERMINISTIC_SELECTION means that at least one option remains admissible, but the framework refuses to claim a unique technical selection because evidence is insufficient, coverage is incomplete, the option set is non-unique, RLS is non-decisive, or the tie-break chain does not resolve the choice. ALLOW_FRAMEWORK_SELECTION means that the declared cascade and selection procedure produce one uniquely claimable option under the stated tier, evidence, and projection boundary. ESCALATE means additional evidence, higher-tier review, stakeholder challenge, expert review, or governance authorization is required.</w:t>
      </w:r>
    </w:p>
    <w:bookmarkEnd w:id="631"/>
    <w:bookmarkStart w:id="632" w:name="af.3-non-decisive-admissible-sets"/>
    <w:p>
      <w:pPr>
        <w:pStyle w:val="Heading2"/>
      </w:pPr>
      <w:r>
        <w:t xml:space="preserve">AF.3 Non-decisive admissible sets</w:t>
      </w:r>
    </w:p>
    <w:p>
      <w:pPr>
        <w:pStyle w:val="FirstParagraph"/>
      </w:pPr>
      <w:r>
        <w:t xml:space="preserve">When NCRC, TRC, and required Containment checks leave multiple admissible options and RLS/tie-breaks do not yield a decisive selection under declared thresholds, RippleLogic MUST NOT claim unique deterministic framework selection. The correct technical outcome is REFUSE_DETERMINISTIC_SELECTION with an AdmissibleOptionSet and a reason code. A governance process MAY still choose among admissible options, but that choice MUST be recorded separately as an AuthoritySelectionRecord.</w:t>
      </w:r>
    </w:p>
    <w:p>
      <w:pPr>
        <w:pStyle w:val="BodyText"/>
      </w:pPr>
      <w:r>
        <w:t xml:space="preserve">Minimum fields for a non-decisive admissible set are: FrameworkVerdict, AdmissibleOptionSet, DeterministicSelectionClaim=false, NonDecisiveReason, AuthoritySelectionRecord if one exists, AuthorityBasis, ReviewerRequired, and DisclosureText.</w:t>
      </w:r>
    </w:p>
    <w:bookmarkEnd w:id="632"/>
    <w:bookmarkStart w:id="633" w:name="X894b67b529212bcd783c42584a93ec0898f16df"/>
    <w:p>
      <w:pPr>
        <w:pStyle w:val="Heading2"/>
      </w:pPr>
      <w:r>
        <w:t xml:space="preserve">AF.4 ProjectionPreRegistration visibility</w:t>
      </w:r>
    </w:p>
    <w:p>
      <w:pPr>
        <w:pStyle w:val="FirstParagraph"/>
      </w:pPr>
      <w:r>
        <w:t xml:space="preserve">For Tier 3, high-stakes Tier 2, and future ProofPack-prep claims, implementations SHOULD expose whether a ProjectionPreRegistration object exists, what it hash-pins, and whether any material post-observation modification occurred. Scenario sets, CVaR confidence, TRC thresholds, uncertainty parameters, weights, scope declarations, SGP bindings, and refusal/escalation conditions SHOULD be frozen before the run for any claim-bearing evaluation. Post-observation modification creates a new run boundary unless explicitly recorded as exploratory analysis.</w:t>
      </w:r>
    </w:p>
    <w:bookmarkEnd w:id="633"/>
    <w:bookmarkStart w:id="634" w:name="af.5-closure-and-coverage-status"/>
    <w:p>
      <w:pPr>
        <w:pStyle w:val="Heading2"/>
      </w:pPr>
      <w:r>
        <w:t xml:space="preserve">AF.5 Closure and coverage status</w:t>
      </w:r>
    </w:p>
    <w:p>
      <w:pPr>
        <w:pStyle w:val="FirstParagraph"/>
      </w:pPr>
      <w:r>
        <w:t xml:space="preserve">Required evidence surfaces MUST NOT silently default missing information to zero. Each required cell, right, scenario input, stakeholder mapping, SGP object, and projection input SHOULD carry a CoverageStatus: VALUE, ESTIMATE, ASSUMPTION, BLANK_BY_DESIGN, DECLARED_UNKNOWN, NOT_APPLICABLE, or MISSING_UNDECLARED. DECLARED_UNKNOWN may trigger REFUSE or ESCALATE when the unknown affects admissibility, selection, or tier claim. MISSING_UNDECLARED is non-conformant for claim-bearing runs.</w:t>
      </w:r>
    </w:p>
    <w:bookmarkEnd w:id="634"/>
    <w:bookmarkStart w:id="635" w:name="af.6-falsification-classes"/>
    <w:p>
      <w:pPr>
        <w:pStyle w:val="Heading2"/>
      </w:pPr>
      <w:r>
        <w:t xml:space="preserve">AF.6 Falsification classes</w:t>
      </w:r>
    </w:p>
    <w:p>
      <w:pPr>
        <w:pStyle w:val="FirstParagraph"/>
      </w:pPr>
      <w:r>
        <w:t xml:space="preserve">Validation and failure records SHOULD identify the failure class rather than collapsing all failed tests into a generic defect. The recommended FalsificationClass values are DATA_FAILURE, PROJECTION_FAILURE, PARAMETER_FAILURE, OPERATOR_FAILURE, PRIMITIVE_CHALLENGE, GOVERNANCE_FAILURE, and COMMUNICATION_FAILURE. A failed projection or bad parameter does not automatically falsify the Canon; it identifies the layer that must be repaired or retested.</w:t>
      </w:r>
    </w:p>
    <w:bookmarkEnd w:id="635"/>
    <w:bookmarkStart w:id="636" w:name="af.7-authority-selection-record"/>
    <w:p>
      <w:pPr>
        <w:pStyle w:val="Heading2"/>
      </w:pPr>
      <w:r>
        <w:t xml:space="preserve">AF.7 Authority-selection record</w:t>
      </w:r>
    </w:p>
    <w:p>
      <w:pPr>
        <w:pStyle w:val="FirstParagraph"/>
      </w:pPr>
      <w:r>
        <w:t xml:space="preserve">AuthoritySelectionRecord documents a human, institutional, democratic, expert, emergency, or operator selection made after the framework has disclosed its technical verdict. It MUST identify selected option, authority type, authority basis, admissible option set, non-decisiveness disclosure, reviewer requirement, and whether the selection is lawful or policy-authorized within the deployment context. Authority selection does not convert REFUSE_DETERMINISTIC_SELECTION into ALLOW_FRAMEWORK_SELECTION.</w:t>
      </w:r>
    </w:p>
    <w:bookmarkEnd w:id="636"/>
    <w:bookmarkStart w:id="637" w:name="X31db77367a99fa3e5c9f024529fb28a88913105"/>
    <w:p>
      <w:pPr>
        <w:pStyle w:val="Heading2"/>
      </w:pPr>
      <w:r>
        <w:t xml:space="preserve">AF.8 Reality-contact and primitive-clarity discipline</w:t>
      </w:r>
    </w:p>
    <w:p>
      <w:pPr>
        <w:pStyle w:val="FirstParagraph"/>
      </w:pPr>
      <w:r>
        <w:t xml:space="preserve">Reality-contact discipline clarifies P1 without expanding RippleLogic into a total metaphysics. A failed claim about reality does not mean reality failed; it means the evidence, projection, model, interpretation, or authority claim failed to make adequate contact with the relevant reality surface.</w:t>
      </w:r>
    </w:p>
    <w:p>
      <w:pPr>
        <w:pStyle w:val="BodyText"/>
      </w:pPr>
      <w:r>
        <w:t xml:space="preserve">Reality-contact failures SHALL be classified for Tier 2 and Tier 3 claim-bearing runs as one or more of: DATA_FAILURE, PROJECTION_FAILURE, PARAMETER_FAILURE, OPERATOR_FAILURE, GOVERNANCE_FAILURE, COMMUNICATION_FAILURE, or PRIMITIVE_CHALLENGE. A revised claim after a reality-grounding failure is a new claim; it SHALL NOT be counted as the original claim having succeeded.</w:t>
      </w:r>
    </w:p>
    <w:p>
      <w:pPr>
        <w:pStyle w:val="BodyText"/>
      </w:pPr>
      <w:r>
        <w:t xml:space="preserve">The framework itself is part of the social and institutional reality it affects. Any deployment of MathGov, RippleLogic, SGP, ripple.md, or RL_Agent that materially shapes decisions, incentives, authority, or public belief is subject to the same reality-grounding audit discipline it applies to other systems.</w:t>
      </w:r>
    </w:p>
    <w:bookmarkEnd w:id="637"/>
    <w:bookmarkStart w:id="638" w:name="af.9-v10.8-release-delta"/>
    <w:p>
      <w:pPr>
        <w:pStyle w:val="Heading2"/>
      </w:pPr>
      <w:r>
        <w:t xml:space="preserve">AF.9 v10.8 release delta</w:t>
      </w:r>
    </w:p>
    <w:p>
      <w:pPr>
        <w:pStyle w:val="FirstParagraph"/>
      </w:pPr>
      <w:r>
        <w:t xml:space="preserve">Release Delta (v10.6 → v10.8). The v10.8 release line carries forward decision-verdict semantics, authority-selection separation, projection-freeze visibility, coverage-status closure discipline, falsification-class taxonomy, and the root reality doctrine / reality-grounding consistency patch. It is a hardening patch only. It does not add a new gate, alter the cascade, import an external ontology, or make Tier 4, ProofPack, empirical-validation, legal-certification, or deployment-readiness claims available.</w:t>
      </w:r>
    </w:p>
    <w:p>
      <w:pPr>
        <w:pStyle w:val="BodyText"/>
      </w:pPr>
      <w:r>
        <w:t xml:space="preserve">Appendices AG and AH carry the v10.8 Reality Grounding / Lean Cascade and Category Grounding patches and are part of this canonical artifact.</w:t>
      </w:r>
    </w:p>
    <w:bookmarkEnd w:id="638"/>
    <w:bookmarkEnd w:id="639"/>
    <w:bookmarkStart w:id="640" w:name="Xa370e13adc393e92a5bb97fce1729cc025ac23c"/>
    <w:p>
      <w:pPr>
        <w:pStyle w:val="Heading1"/>
      </w:pPr>
      <w:r>
        <w:t xml:space="preserve">APPENDIX AG: CARRIED-FORWARD v10.8 REALITY GROUNDING AND LEAN CASCADE PATCH (CURRENTLY PRESERVED THROUGH v12.4)</w:t>
      </w:r>
    </w:p>
    <w:p>
      <w:pPr>
        <w:pStyle w:val="FirstParagraph"/>
      </w:pPr>
      <w:r>
        <w:t xml:space="preserve">Status. Appendix AG records the v10.8 substance update carried forward inside the v12.4 release line. Appendix AC remains controlling for release metadata and claim boundaries where conflicts appear.</w:t>
      </w:r>
    </w:p>
    <w:p>
      <w:pPr>
        <w:pStyle w:val="BodyText"/>
      </w:pPr>
      <w:r>
        <w:t xml:space="preserve">Core method. The public-facing RippleLogic method inside the MathGov framework is now: Reality Grounding -&gt; Rights Floor -&gt; TRC -&gt; CSV -&gt; RLS, or compactly RG -&gt; RF -&gt; TRC -&gt; CSV -&gt; RLS.</w:t>
      </w:r>
    </w:p>
    <w:p>
      <w:pPr>
        <w:pStyle w:val="BodyText"/>
      </w:pPr>
      <w:r>
        <w:t xml:space="preserve">Formal method. The formal implementation is: RG/RSG -&gt; RF/NCRC -&gt; TRC -&gt; CSV -&gt; RLS. RF names the public layer; NCRC names the formal rights predicate.</w:t>
      </w:r>
    </w:p>
    <w:p>
      <w:pPr>
        <w:pStyle w:val="BodyText"/>
      </w:pPr>
      <w:r>
        <w:t xml:space="preserve">Reality Grounding. Level 1 declares the reality surface, evidence trace, material unknowns, transition boundary, consequence pathways, and claim boundary. No claim may exceed its reality surface.</w:t>
      </w:r>
    </w:p>
    <w:p>
      <w:pPr>
        <w:pStyle w:val="BodyText"/>
      </w:pPr>
      <w:r>
        <w:t xml:space="preserve">UCI/HOI placement. UCI/HOI are structural diagnostic instruments, not public headline cascade stages. Gate-relevant UCI/HOI evidence belongs inside CSV. Residual UCI/HOI applies only when RLS is tied, close, uncertainty-overlapped, or non-decisive, or when monitoring/hollowing documentation is required.</w:t>
      </w:r>
    </w:p>
    <w:p>
      <w:pPr>
        <w:pStyle w:val="BodyText"/>
      </w:pPr>
      <w:r>
        <w:t xml:space="preserve">PLSS. PLSS remains the zoom lens, not the safety waiver. It adjusts residual welfare-ranking attention only after admissibility has been preserved and cannot omit containment-relevant structural diagnostics.</w:t>
      </w:r>
    </w:p>
    <w:p>
      <w:pPr>
        <w:pStyle w:val="BodyText"/>
      </w:pPr>
      <w:r>
        <w:t xml:space="preserve">Boundary. This release does not claim Tier 4, ProofPack readiness, empirical validation, legal certification, deployment certification, or deterministic selection where the run is non-decisive.</w:t>
      </w:r>
    </w:p>
    <w:bookmarkEnd w:id="640"/>
    <w:bookmarkStart w:id="649" w:name="X17f4dae39909bdcbe272c87b12f92f624f2e8d2"/>
    <w:p>
      <w:pPr>
        <w:pStyle w:val="Heading1"/>
      </w:pPr>
      <w:r>
        <w:t xml:space="preserve">APPENDIX AH: CATEGORY GROUNDING AND PRIMITIVE AUDIT PROTOCOL</w:t>
      </w:r>
    </w:p>
    <w:bookmarkStart w:id="641" w:name="ah.1-status-and-placement"/>
    <w:p>
      <w:pPr>
        <w:pStyle w:val="Heading2"/>
      </w:pPr>
      <w:r>
        <w:t xml:space="preserve">AH.1 Status and placement</w:t>
      </w:r>
    </w:p>
    <w:p>
      <w:pPr>
        <w:pStyle w:val="FirstParagraph"/>
      </w:pPr>
      <w:r>
        <w:t xml:space="preserve">Status. Appendix AH is a normative clarification for claim-bearing Tier 2 and Tier 3 runs and an informative design guide for lower-stakes runs. It is part of the Reality Grounding layer. It does not create a sixth public method level and does not weaken NCRC, TRC, CSV, RLS, PLSS boundaries, SGP boundaries, lawful authority boundaries, or Tier 4/ProofPack boundaries.</w:t>
      </w:r>
    </w:p>
    <w:p>
      <w:pPr>
        <w:pStyle w:val="BodyText"/>
      </w:pPr>
      <w:r>
        <w:t xml:space="preserve">Placement rule. Category Grounding, Primitive Audit, Reference Category Review, Definition Falsification Test, and Category-Reality Correspondence Check are one grouped subdiscipline under Reality Grounding when material. Implementers MAY use these names as subfields or review views, but MUST NOT split them into competing cascade stages or treat them as optional decorative terminology when category choice is material.</w:t>
      </w:r>
    </w:p>
    <w:bookmarkEnd w:id="641"/>
    <w:bookmarkStart w:id="642" w:name="ah.2-definitions"/>
    <w:p>
      <w:pPr>
        <w:pStyle w:val="Heading2"/>
      </w:pPr>
      <w:r>
        <w:t xml:space="preserve">AH.2 Definitions</w:t>
      </w:r>
    </w:p>
    <w:p>
      <w:pPr>
        <w:pStyle w:val="FirstParagraph"/>
      </w:pPr>
      <w:r>
        <w:t xml:space="preserve">Category. A category is an operational class used by a RippleLogic run to identify, group, measure, protect, score, govern, authorize, or execute against phenomena. Examples include person, stakeholder, union scope, harm, right, sentience, agency, intelligence, safety, stability, risk, authority, protection, flourishing, containment, and alignment.</w:t>
      </w:r>
    </w:p>
    <w:p>
      <w:pPr>
        <w:pStyle w:val="BodyText"/>
      </w:pPr>
      <w:r>
        <w:t xml:space="preserve">Category Grounding. Category Grounding is the Reality Grounding subdiscipline that checks whether a material category has a declared definition, inclusion boundary, exclusion boundary, reference structure, evidence surface, maturity status, and falsification or revision trigger sufficient for the claim being made.</w:t>
      </w:r>
    </w:p>
    <w:p>
      <w:pPr>
        <w:pStyle w:val="BodyText"/>
      </w:pPr>
      <w:r>
        <w:t xml:space="preserve">Primitive Audit. Primitive Audit is the review of a framework starting point or imported foundational term, including its dependency basis, operational role, limits, plausible failure modes, and revision conditions. Primitive Audit is required when a run, release, or public claim materially depends on a primitive in a contested or high-consequence way.</w:t>
      </w:r>
    </w:p>
    <w:p>
      <w:pPr>
        <w:pStyle w:val="BodyText"/>
      </w:pPr>
      <w:r>
        <w:t xml:space="preserve">Semantic Debt. Semantic debt is the accumulated governance, measurement, operational, and ethical burden created when a decision system continues to use categories whose reality correspondence, boundary conditions, or falsification status are weak, stale, inherited, contested, or unreviewed. Semantic debt is not automatically a gate failure, but it raises review priority and may require claim narrowing, monitoring, escalation, or refusal when material.</w:t>
      </w:r>
    </w:p>
    <w:p>
      <w:pPr>
        <w:pStyle w:val="BodyText"/>
      </w:pPr>
      <w:r>
        <w:t xml:space="preserve">Term Discrimination. Term Discrimination is the Category Grounding subdiscipline that states what a material term means, what it does not mean, what discriminator separates it from nearby terms, where it sits in the dependency order, and when the term must be narrowed, escalated, monitored, treated as sensitivity-only, or refused.</w:t>
      </w:r>
    </w:p>
    <w:p>
      <w:pPr>
        <w:pStyle w:val="BodyText"/>
      </w:pPr>
      <w:r>
        <w:t xml:space="preserve">Category Discriminator. A category discriminator is the decisive property that separates a material category or term from neighboring categories it is likely to be confused with.</w:t>
      </w:r>
    </w:p>
    <w:p>
      <w:pPr>
        <w:pStyle w:val="BodyText"/>
      </w:pPr>
      <w:r>
        <w:t xml:space="preserve">Dependency Position. Dependency position is the location of the term in the decision stack, such as reality-surface, evidence-trace, category-boundary, rights-admissibility, tail-risk-admissibility, containment-selectability, residual-ranking, framework-verdict, authority-selection, execution-authority, monitoring, certification, or public-claim.</w:t>
      </w:r>
    </w:p>
    <w:bookmarkEnd w:id="642"/>
    <w:bookmarkStart w:id="643" w:name="ah.3-trigger-conditions"/>
    <w:p>
      <w:pPr>
        <w:pStyle w:val="Heading2"/>
      </w:pPr>
      <w:r>
        <w:t xml:space="preserve">AH.3 Trigger conditions</w:t>
      </w:r>
    </w:p>
    <w:p>
      <w:pPr>
        <w:pStyle w:val="FirstParagraph"/>
      </w:pPr>
      <w:r>
        <w:t xml:space="preserve">A CategoryGroundingRecord is REQUIRED for claim-bearing Tier 3 runs, high-stakes Tier 2 runs, and public conformance claims when any of the following are material: (1) the category affects NCRC protection, stakeholder inclusion, or rights-floor localization; (2) the category affects TRC scenario construction, tail probabilities, severity bands, or irreversibility classification; (3) the category affects Containment, UCI, HOI, Adaptive Reserve, lock-in, hollowing, domination, institutional erosion, ecological degradation, or governance-capacity loss; (4) the category affects SGP outputs, moral-patient status, protection, standing, or governance-authority interpretation; (5) the category is a metric target under strong optimization pressure; (6) the category is novel, inherited, contested, ambiguous, or cross-domain; (7) the category supports an authority-selection, deployment, certification, validation, or public maturity claim.</w:t>
      </w:r>
    </w:p>
    <w:bookmarkEnd w:id="643"/>
    <w:bookmarkStart w:id="644" w:name="ah.4-minimum-categorygroundingrecord"/>
    <w:p>
      <w:pPr>
        <w:pStyle w:val="Heading2"/>
      </w:pPr>
      <w:r>
        <w:t xml:space="preserve">AH.4 Minimum CategoryGroundingRecord</w:t>
      </w:r>
    </w:p>
    <w:p>
      <w:pPr>
        <w:pStyle w:val="FirstParagraph"/>
      </w:pPr>
      <w:r>
        <w:t xml:space="preserve">Minimum fields: material_category; category_role; primitive_basis; definition; category_discriminator; dependency_position; inclusion_boundary; exclusion_boundary; common_confusions; noncollapse_pairs; reference_structure; evidence_surface; source_authority_status; category_maturity_status; falsification_or_revision_trigger; term_refusal_condition; downstream_dependencies; semantic_debt_flag; reviewer_status; and required_claim_action.</w:t>
      </w:r>
    </w:p>
    <w:p>
      <w:pPr>
        <w:pStyle w:val="BodyText"/>
      </w:pPr>
      <w:r>
        <w:t xml:space="preserve">Allowed category_maturity_status values: GROUNDED, ESTIMATED, ASSUMPTION_BOUND, CONTESTED, LEGACY_UNREVIEWED, INSUFFICIENT_GROUNDING, and OUT_OF_SCOPE_WITH_RATIONALE.</w:t>
      </w:r>
    </w:p>
    <w:p>
      <w:pPr>
        <w:pStyle w:val="BodyText"/>
      </w:pPr>
      <w:r>
        <w:t xml:space="preserve">PrimitiveAuditRecord SHOULD include: primitive_id; primitive_statement; primitive_role; imported_parent_disciplines; operational_dependency; affected_claims; evidence_or_argument_basis; failure_mode; falsification_or_revision_trigger; reviewer_status; required_claim_action; and audit_reference. PrimitiveAuditRecord is required when a primitive or imported foundational term materially supports a rights, tail-risk, containment, SGP, authority, conformance, public-claim, or deterministic-selection claim.</w:t>
      </w:r>
    </w:p>
    <w:p>
      <w:pPr>
        <w:pStyle w:val="BodyText"/>
      </w:pPr>
      <w:r>
        <w:t xml:space="preserve">Allowed semantic_debt_flag values: NONE, LOW, MEDIUM, HIGH, and CRITICAL. HIGH or CRITICAL semantic debt requires explicit reviewer attention before stronger public, conformance, deployment, authority, or deterministic-selection claims may be made.</w:t>
      </w:r>
    </w:p>
    <w:p>
      <w:pPr>
        <w:pStyle w:val="BodyText"/>
      </w:pPr>
      <w:r>
        <w:t xml:space="preserve">Semantic debt rubric: NONE = category recently reviewed, evidence-linked, and uncontested within the claim boundary. LOW = minor ambiguity with no plausible gate or claim effect. MEDIUM = ambiguity could affect interpretation or monitoring but not current admissibility. HIGH = ambiguity could affect rights, tail risk, containment, authority, conformance, or public claim. CRITICAL = category is stale, contested, or ungrounded in a way that could invalidate the decision state or public claim.</w:t>
      </w:r>
    </w:p>
    <w:p>
      <w:pPr>
        <w:pStyle w:val="BodyText"/>
      </w:pPr>
      <w:r>
        <w:t xml:space="preserve">Allowed required_claim_action values: ALLOW, NARROW, ESCALATE, REFUSE, MONITOR_ONLY, and SENSITIVITY_ONLY.</w:t>
      </w:r>
    </w:p>
    <w:p>
      <w:pPr>
        <w:pStyle w:val="BodyText"/>
      </w:pPr>
      <w:r>
        <w:t xml:space="preserve">Allowed source_authority_status values SHOULD include: PRIMARY_EVIDENCE, GOVERNING_SPECIFICATION, DOMAIN_STANDARD, LEGAL_AUTHORITY, INSTITUTIONAL_POLICY, EXPERT_JUDGMENT, MODEL_OUTPUT, STAKEHOLDER_TESTIMONY, LEGACY_SOURCE, and UNVERIFIED_SOURCE. A source authority label records provenance; it does not by itself create admissibility, validity, legality, or execution authority.</w:t>
      </w:r>
    </w:p>
    <w:p>
      <w:pPr>
        <w:pStyle w:val="BodyText"/>
      </w:pPr>
      <w:r>
        <w:t xml:space="preserve">Allowed dependency_position values SHOULD include: REALITY_SURFACE, EVIDENCE_TRACE, CATEGORY_BOUNDARY, RIGHTS_ADMISSIBILITY, TAIL_RISK_ADMISSIBILITY, CONTAINMENT_SELECTABILITY, RESIDUAL_RANKING, FRAMEWORK_VERDICT, AUTHORITY_SELECTION, EXECUTION_AUTHORITY, MONITORING, CERTIFICATION, and PUBLIC_CLAIM.</w:t>
      </w:r>
    </w:p>
    <w:bookmarkEnd w:id="644"/>
    <w:bookmarkStart w:id="645" w:name="X972eb60be7b1e5884d88bbb6f859c8667543e47"/>
    <w:p>
      <w:pPr>
        <w:pStyle w:val="Heading2"/>
      </w:pPr>
      <w:r>
        <w:t xml:space="preserve">AH.4A Aggregate Semantic-Debt Ledger (Normative for material claim-bearing runs)</w:t>
      </w:r>
    </w:p>
    <w:p>
      <w:pPr>
        <w:pStyle w:val="FirstParagraph"/>
      </w:pPr>
      <w:r>
        <w:t xml:space="preserve">Per-category semantic debt may accumulate into a run-level liability even when no single category is independently fatal. Claim-bearing Tier 2 and Tier 3 runs SHOULD compute a semantic_debt_score over material categories using declared weights: NONE=0, LOW=1, MEDIUM=3, HIGH=7, CRITICAL=15.</w:t>
      </w:r>
    </w:p>
    <w:p>
      <w:pPr>
        <w:pStyle w:val="BodyText"/>
      </w:pPr>
      <w:r>
        <w:t xml:space="preserve">If any material category is CRITICAL, stronger public, conformance, authority-selection, deployment-readiness, or deterministic-selection claims MUST be refused, narrowed, or escalated unless a reviewer records a governed disposition. If semantic_debt_score &gt;= threshold_T, with threshold_T declared ex ante in the verification regime and default threshold_T = 10 for worked examples, implementations SHOULD flag SEMANTIC_DEBT_AGGREGATE_HIGH with severity ESCALATE and require reviewer disposition before stronger public or conformance claims.</w:t>
      </w:r>
    </w:p>
    <w:p>
      <w:pPr>
        <w:pStyle w:val="BodyText"/>
      </w:pPr>
      <w:r>
        <w:t xml:space="preserve">Semantic-debt aggregation is not an ontology claim. It is an auditability rule for accumulated category uncertainty inside Reality Grounding.</w:t>
      </w:r>
    </w:p>
    <w:bookmarkEnd w:id="645"/>
    <w:bookmarkStart w:id="646" w:name="ah.5-category-failure-classes"/>
    <w:p>
      <w:pPr>
        <w:pStyle w:val="Heading2"/>
      </w:pPr>
      <w:r>
        <w:t xml:space="preserve">AH.5 Category failure classes</w:t>
      </w:r>
    </w:p>
    <w:p>
      <w:pPr>
        <w:pStyle w:val="FirstParagraph"/>
      </w:pPr>
      <w:r>
        <w:t xml:space="preserve">Category-relevant failures SHOULD be tagged as one or more of: CATEGORY_BOUNDARY_FAILURE, CATEGORY_REFERENCE_FAILURE, CATEGORY_SCOPE_FAILURE, CATEGORY_METRIC_MISMATCH, SEMANTIC_DRIFT_DETECTED, TERM_DISCRIMINATION_FAILURE, DEPENDENCY_POSITION_ERROR, PRIMITIVE_CHALLENGE, DATA_FAILURE, PROJECTION_FAILURE, PARAMETER_FAILURE, OPERATOR_FAILURE, GOVERNANCE_FAILURE, or EXTERNAL_CHANGED_CONDITION.</w:t>
      </w:r>
    </w:p>
    <w:p>
      <w:pPr>
        <w:pStyle w:val="BodyText"/>
      </w:pPr>
      <w:r>
        <w:t xml:space="preserve">CATEGORY_BOUNDARY_FAILURE means the inclusion or exclusion rule for a material category is wrong, missing, or too vague for the claim. CATEGORY_REFERENCE_FAILURE means the category lacks a valid reference structure. CATEGORY_SCOPE_FAILURE means the category was applied at the wrong union scope, stakeholder class, substrate, time horizon, or decision boundary. CATEGORY_METRIC_MISMATCH means the metric does not track the category it claims to measure. SEMANTIC_DRIFT_DETECTED means ordinary, institutional, legal, benchmark, or model usage has drifted from the category structure required for the run. PRIMITIVE_CHALLENGE means the framework starting point itself may require revision, narrowing, or retirement.</w:t>
      </w:r>
    </w:p>
    <w:p>
      <w:pPr>
        <w:pStyle w:val="BodyText"/>
      </w:pPr>
      <w:r>
        <w:t xml:space="preserve">Category-failure action rule. If a material category is CATEGORY_BOUNDARY_FAILURE, CATEGORY_REFERENCE_FAILURE, CATEGORY_METRIC_MISMATCH, SEMANTIC_DRIFT_DETECTED at HIGH/CRITICAL severity, LEGACY_UNREVIEWED for a claim-bearing run, or otherwise insufficiently grounded for the claimed decision state, the run SHALL NOT produce an unqualified deterministic framework selection. It MUST narrow, escalate, mark sensitivity-only or monitor-only, collect stronger evidence, or refuse the stronger claim. A computable score over a category-invalid surface is computable but inadmissible.</w:t>
      </w:r>
    </w:p>
    <w:bookmarkEnd w:id="646"/>
    <w:bookmarkStart w:id="647" w:name="Xa3ee4db2725c48eec92b48c26d4febffaa2561c"/>
    <w:p>
      <w:pPr>
        <w:pStyle w:val="Heading2"/>
      </w:pPr>
      <w:r>
        <w:t xml:space="preserve">AH.6 Relationship to optimization, governance, and public claims</w:t>
      </w:r>
    </w:p>
    <w:p>
      <w:pPr>
        <w:pStyle w:val="FirstParagraph"/>
      </w:pPr>
      <w:r>
        <w:t xml:space="preserve">Optimization is admissible only after the relevant category, evidence surface, and claim boundary are adequate for the intended claim. Governance, compliance, benchmark success, institutional permission, model fluency, dashboard availability, or stakeholder preference does not by itself validate a category. If the category is materially wrong, a higher RLS score, a completed PCC, a PLSS profile, or an authority-selection record cannot repair it.</w:t>
      </w:r>
    </w:p>
    <w:bookmarkEnd w:id="647"/>
    <w:bookmarkStart w:id="648" w:name="ah.7-release-boundary"/>
    <w:p>
      <w:pPr>
        <w:pStyle w:val="Heading2"/>
      </w:pPr>
      <w:r>
        <w:t xml:space="preserve">AH.7 Release boundary</w:t>
      </w:r>
    </w:p>
    <w:p>
      <w:pPr>
        <w:pStyle w:val="FirstParagraph"/>
      </w:pPr>
      <w:r>
        <w:t xml:space="preserve">This appendix does not claim empirical validation, legal certification, deployment certification, deterministic selection, or Tier 4/ProofPack readiness. It strengthens the category-discipline portion of Reality Grounding so that MathGov does not become a governance layer over unexamined definitions. This carries the RippleLogic Framework v12.4 Category Grounding discipline, including Sections 1 through 20 and Appendices A through AH; Appendix AI then adds the Term Discrimination and Semantic Stability Protocol as a normative subdiscipline of Category Grounding where material.</w:t>
      </w:r>
    </w:p>
    <w:p>
      <w:pPr>
        <w:pStyle w:val="BodyText"/>
      </w:pPr>
      <w:r>
        <w:t xml:space="preserve">McGaughran, J. (2026).</w:t>
      </w:r>
      <w:r>
        <w:t xml:space="preserve"> </w:t>
      </w:r>
      <w:r>
        <w:rPr>
          <w:i/>
          <w:iCs/>
        </w:rPr>
        <w:t xml:space="preserve">Sentience Gradient Protocol v8.3: A theory-plural, evidence-governed framework for moral patienthood, protection, participation, stewardship, and reality-management calibration across substrates</w:t>
      </w:r>
      <w:r>
        <w:t xml:space="preserve">. MathGov Core Release 2026.09 v12.4.</w:t>
      </w:r>
    </w:p>
    <w:bookmarkEnd w:id="648"/>
    <w:bookmarkEnd w:id="649"/>
    <w:bookmarkStart w:id="657" w:name="Xa2b48151b9fae75727a85a1273144187d124bb3"/>
    <w:p>
      <w:pPr>
        <w:pStyle w:val="Heading1"/>
      </w:pPr>
      <w:r>
        <w:t xml:space="preserve">APPENDIX AI: TERM DISCRIMINATION AND SEMANTIC STABILITY PROTOCOL</w:t>
      </w:r>
    </w:p>
    <w:bookmarkStart w:id="650" w:name="ai.1-status-and-placement"/>
    <w:p>
      <w:pPr>
        <w:pStyle w:val="Heading2"/>
      </w:pPr>
      <w:r>
        <w:t xml:space="preserve">AI.1 Status and placement</w:t>
      </w:r>
    </w:p>
    <w:p>
      <w:pPr>
        <w:pStyle w:val="FirstParagraph"/>
      </w:pPr>
      <w:r>
        <w:t xml:space="preserve">Status. Appendix AI is a normative hardening patch for claim-bearing Tier 2 and Tier 3 runs and an informative design guide for lower-stakes runs. It strengthens Category Grounding inside Reality Grounding. It does not create a sixth public method level, does not import an external ontology, does not weaken NCRC, TRC, CSV, RLS, PLSS, SGP, lawful authority, or Tier 4/ProofPack boundaries, and does not make certification, compliance, or deployment claims available by itself.</w:t>
      </w:r>
    </w:p>
    <w:p>
      <w:pPr>
        <w:pStyle w:val="BodyText"/>
      </w:pPr>
      <w:r>
        <w:t xml:space="preserve">Placement rule. Term Discrimination is a required subdiscipline of Category Grounding when a material term affects rights, tail risk, containment, SGP interpretation, authority, conformance, public claims, optimized metrics, or execution. Category Grounding asks whether a category is grounded. Term Discrimination asks whether the operative word is being kept separate from neighboring words that would change the claim, gate result, authority state, or execution status if collapsed.</w:t>
      </w:r>
    </w:p>
    <w:bookmarkEnd w:id="650"/>
    <w:bookmarkStart w:id="651" w:name="ai.2-core-definitions"/>
    <w:p>
      <w:pPr>
        <w:pStyle w:val="Heading2"/>
      </w:pPr>
      <w:r>
        <w:t xml:space="preserve">AI.2 Core definitions</w:t>
      </w:r>
    </w:p>
    <w:p>
      <w:pPr>
        <w:pStyle w:val="FirstParagraph"/>
      </w:pPr>
      <w:r>
        <w:t xml:space="preserve">Term. A term is an operative word, phrase, label, token, schema field, policy label, benchmark label, dashboard label, legal label, or model-generated description used to identify, measure, protect, score, govern, authorize, certify, monitor, or execute against a phenomenon.</w:t>
      </w:r>
    </w:p>
    <w:p>
      <w:pPr>
        <w:pStyle w:val="BodyText"/>
      </w:pPr>
      <w:r>
        <w:t xml:space="preserve">Term Discrimination. Term Discrimination is the review discipline that states what a material term means, what it does not mean, what discriminator separates it from neighboring terms, where it belongs in the dependency order of the run, and when the term must be narrowed, escalated, monitored, or refused.</w:t>
      </w:r>
    </w:p>
    <w:p>
      <w:pPr>
        <w:pStyle w:val="BodyText"/>
      </w:pPr>
      <w:r>
        <w:t xml:space="preserve">Discriminator. A discriminator is the decisive property that makes one term this term rather than a neighboring term. A discriminator MUST be stated for material terms that could otherwise collapse into another term under institutional pressure, optimization pressure, model fluency, compliance theater, or public communication pressure.</w:t>
      </w:r>
    </w:p>
    <w:p>
      <w:pPr>
        <w:pStyle w:val="BodyText"/>
      </w:pPr>
      <w:r>
        <w:t xml:space="preserve">Dependency position. Dependency position identifies where a term sits in the decision stack. A downstream term MUST NOT claim the authority of an upstream term. Permission does not establish admissibility. Monitoring does not establish control. Certification does not establish validity. A score does not establish truth. Execution capability does not establish execution authority.</w:t>
      </w:r>
    </w:p>
    <w:p>
      <w:pPr>
        <w:pStyle w:val="BodyText"/>
      </w:pPr>
      <w:r>
        <w:t xml:space="preserve">Term-refusal condition. A term-refusal condition is the condition under which a run MUST NOT use a term at its stronger claim level. The required response is claim narrowing, evidence collection, escalation, sensitivity-only use, monitor-only use, or refusal.</w:t>
      </w:r>
    </w:p>
    <w:p>
      <w:pPr>
        <w:pStyle w:val="BodyText"/>
      </w:pPr>
      <w:r>
        <w:t xml:space="preserve">Non-collapse pair. A non-collapse pair is a pair of terms that MUST NOT be treated as equivalent unless a future governed annex explicitly defines an equivalence for the relevant use. Non-collapse pairs include reality/evidence, evidence/interpretation, compliance/correctness, certification/validity, permission/admissibility, monitoring/control, safety/stability, automation/autonomy, protection/authority, selected/executable, and score/truth.</w:t>
      </w:r>
    </w:p>
    <w:bookmarkEnd w:id="651"/>
    <w:bookmarkStart w:id="652" w:name="X9c6e9f982d5e1c47efd425abf96db57b97d3393"/>
    <w:p>
      <w:pPr>
        <w:pStyle w:val="Heading2"/>
      </w:pPr>
      <w:r>
        <w:t xml:space="preserve">AI.3 Extended CategoryGroundingRecord fields</w:t>
      </w:r>
    </w:p>
    <w:p>
      <w:pPr>
        <w:pStyle w:val="FirstParagraph"/>
      </w:pPr>
      <w:r>
        <w:t xml:space="preserve">When Term Discrimination is material, the CategoryGroundingRecord MUST add or map the following fields:</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565"/>
        <w:gridCol w:w="7354"/>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Field</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Meaning</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category_discriminator</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The property that separates the material category or term from nearby terms it is likely to be confused with.</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dependency_position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The layer or authority position the term occupies: reality-surface, evidence-trace, category-boundary, rights-admissibility, tail-risk-admissibility, containment-selectability, residual-ranking, framework-verdict, authority-selection, execution-authority, monitoring, certification, or public-claim.</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term_refusal_condition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The condition under which the term cannot support the stronger claim and must be narrowed, escalated, marked sensitivity-only/monitor-only, or refused.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noncollapse_pairs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The nearest terms this term MUST NOT be collapsed with in the run.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source_authority_status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Whether the source of the term is evidential, legal, institutional, model-generated, benchmark-derived, stakeholder-proposed, or framework-defined. This records source status without treating source status as automatic category validity.</w:t>
            </w:r>
          </w:p>
        </w:tc>
      </w:tr>
    </w:tbl>
    <w:bookmarkEnd w:id="652"/>
    <w:bookmarkStart w:id="653" w:name="ai.4-dependency-position-rule"/>
    <w:p>
      <w:pPr>
        <w:pStyle w:val="Heading2"/>
      </w:pPr>
      <w:r>
        <w:t xml:space="preserve">AI.4 Dependency-position rule</w:t>
      </w:r>
    </w:p>
    <w:p>
      <w:pPr>
        <w:pStyle w:val="FirstParagraph"/>
      </w:pPr>
      <w:r>
        <w:t xml:space="preserve">A material term may support only the claim strength allowed by its dependency position and evidence surface.</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1112"/>
        <w:gridCol w:w="2758"/>
        <w:gridCol w:w="4048"/>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Term position</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May support</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Must not claim by itself</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Reality surface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Contact with the modeled or evidenced part of the territory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Complete access to the territory</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Evidence trace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Support for a claim boundary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Self-interpreting truth or complete causality</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Category boundary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Proper classification for declared use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Validity of downstream scoring or governance by itself</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Rights-admissibility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NCRC pass/fail state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Tail-risk pass, containment pass, selection, or execution authority</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Tail-risk-admissibility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TRC pass/fail state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Rights validity, containment integrity, or welfare optimality</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Containment-selectability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Larger-system structural acceptability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Highest residual welfare or lawful execution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Residual-ranking</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RLS ranking among selectable options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Rescue of any failed upstream layer</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Framework verdict</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Disclosed result of the framework run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Human, legal, institutional, or execution authority</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Authority selection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A human/institutional/operator choice after verdict disclosure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Conversion of non-decisiveness into deterministic framework selection</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Execution authority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Governed authority to act through hard controls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Proof that the action is safe, valid, or wise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Monitoring</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Observability and feedback after or during action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Prevention, control, safety, or stability by itself</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Certification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Evidence of conformance to a declared standard</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Reality validity, legal compliance, empirical truth, deployment readiness, or Tier 4 status</w:t>
            </w:r>
          </w:p>
        </w:tc>
      </w:tr>
    </w:tbl>
    <w:bookmarkEnd w:id="653"/>
    <w:bookmarkStart w:id="654" w:name="ai.5-do-not-collapse-matrix"/>
    <w:p>
      <w:pPr>
        <w:pStyle w:val="Heading2"/>
      </w:pPr>
      <w:r>
        <w:t xml:space="preserve">AI.5 Do-Not-Collapse Matrix</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921"/>
        <w:gridCol w:w="4301"/>
        <w:gridCol w:w="2696"/>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Do not collapse</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Discriminator</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bCs/>
                <w:sz w:val="18"/>
                <w:color w:val="FFFFFF"/>
              </w:rPr>
              <w:t xml:space="preserve">Required MathGov response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Reality vs evidence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Reality is the evaluator-independent constraint-and-consequence field; evidence is traceable contact with a surface of it.</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Keep claim boundary inside the evidence surface.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Evidence vs interpretation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Evidence is trace; interpretation connects trace, uncertainty, values, and action.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Record reviewer status and uncertainty.</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Category vs metric</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Category defines what is being measured; metric quantifies a proxy or indicator.</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Refuse or narrow metric claims when the category is weak.</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Score vs truth</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RLS ranks selectable options under declared inputs; it is not truth itself.</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Never let RLS rescue failed grounding, rights, risk, or containment.</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Compliance vs correctness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Compliance means conformity to a rule or process; correctness means reality-bound adequacy for the claim.</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Treat compliance as evidence, not validity.</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Certification vs validity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Certification records an assurance result; validity depends on grounded reference, evidence, and replayable adequacy.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Prevent certification theater and overclaiming.</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Permission vs admissibility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Permission is authorization; admissibility is passing the relevant MathGov gates.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Do not treat approval as gate success.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Monitoring vs control</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Monitoring observes; control prevents, constrains, or corrects.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Require enforcement path, rollback, or containment evidence for control claims.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Safety vs stability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Safety means bounded non-harm under declared conditions; stability means preserved structural regime integrity.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Use TRC, Containment, and Adaptive Reserve where relevant.</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Stability vs justice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Stability can preserve harmful arrangements; justice requires rights floors and non-domination.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Do not allow stable oppression to pass rights review.</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Automation vs autonomy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Automation follows procedures; autonomy evaluates, adapts, and remains accountable under constraints.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Require authority and execution-stability records for autonomy claims.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Protection vs authority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Protection concerns moral/welfare standing; authority concerns legitimate role, responsibility, competence, and authorization.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Preserve SGP protection/authority separation.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Selected vs executable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A selected option is chosen by framework or authority; executable means action may proceed through lawful/runtime controls.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Require execution-stability and authority checks.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Capability vs authority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A system may be technically able to act without being permitted or admissible to act.</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Block action without hard-control authorization.</w:t>
            </w:r>
          </w:p>
        </w:tc>
      </w:tr>
    </w:tbl>
    <w:bookmarkEnd w:id="654"/>
    <w:bookmarkStart w:id="655" w:name="ai.6-claim-action-rule"/>
    <w:p>
      <w:pPr>
        <w:pStyle w:val="Heading2"/>
      </w:pPr>
      <w:r>
        <w:t xml:space="preserve">AI.6 Claim-action rule</w:t>
      </w:r>
    </w:p>
    <w:p>
      <w:pPr>
        <w:pStyle w:val="FirstParagraph"/>
      </w:pPr>
      <w:r>
        <w:t xml:space="preserve">If a material term lacks a discriminator, lacks a dependency position, collapses into a neighboring term, or lacks a refusal condition sufficient for the claim being made, the run MUST classify the issue as TERM_DISCRIMINATION_FAILURE or a more specific category failure class. The result MUST be NARROW, ESCALATE, REFUSE, MONITOR_ONLY, or SENSITIVITY_ONLY until the term is grounded. A completed PCC, authority-selection record, institutional permission, model output, dashboard result, or certification label MUST NOT repair a term-discrimination failure by itself.</w:t>
      </w:r>
    </w:p>
    <w:bookmarkEnd w:id="655"/>
    <w:bookmarkStart w:id="656" w:name="ai.7-v12.0-release-delta"/>
    <w:p>
      <w:pPr>
        <w:pStyle w:val="Heading2"/>
      </w:pPr>
      <w:r>
        <w:t xml:space="preserve">AI.7 v12.0 release delta</w:t>
      </w:r>
    </w:p>
    <w:p>
      <w:pPr>
        <w:pStyle w:val="FirstParagraph"/>
      </w:pPr>
      <w:r>
        <w:t xml:space="preserve">Release Delta (v11.0 -&gt; v12.0). v12.0 carries forward the Term Discrimination and Semantic Stability Protocol and adds Structural Viability and Falsification Discipline hardening inside existing layers. The v11.0 line added Term Discrimination as a hardening patch inside Category Grounding and Reality Grounding. It adds category_discriminator, dependency_position, term_refusal_condition, noncollapse_pairs, and source_authority_status to material category records; adds the Do-Not-Collapse Matrix; strengthens certification/permission/monitoring non-authority language; and preserves the five-level method. It does not add a new public gate, import an external ontology, alter NCRC, TRC, CSV, RLS, SGP protection surface semantics, PLSS, lawful authority boundaries, Tier 4, ProofPack, empirical-validation, legal-certification, or deployment-certification boundaries.</w:t>
      </w:r>
    </w:p>
    <w:bookmarkEnd w:id="656"/>
    <w:bookmarkEnd w:id="657"/>
    <w:bookmarkStart w:id="669" w:name="X92cb8d5ac2d27338927299e76d0b4ea8007159a"/>
    <w:p>
      <w:pPr>
        <w:pStyle w:val="Heading1"/>
      </w:pPr>
      <w:r>
        <w:t xml:space="preserve">Appendix AJ: Public Release Hardening Addendum (v12.0)</w:t>
      </w:r>
    </w:p>
    <w:p>
      <w:pPr>
        <w:pStyle w:val="FirstParagraph"/>
      </w:pPr>
      <w:r>
        <w:t xml:space="preserve">Status. This appendix is a hardening bridge for the v12.0 content line. It does not create Tier 4, ProofPack, legal certification, deployment certification, empirical validation, or automated moral truth. It clarifies implementation discipline and points to companion guidance. If a companion guide conflicts with the Canon, the Canon controls until a future versioned amendment resolves the conflict.</w:t>
      </w:r>
    </w:p>
    <w:bookmarkStart w:id="658" w:name="Xa9597eb76224caa2db8f81613d5f2d6a4e0a1a0"/>
    <w:p>
      <w:pPr>
        <w:pStyle w:val="Heading2"/>
      </w:pPr>
      <w:r>
        <w:t xml:space="preserve">AJ.1 Gate Boundary Discriminator: TRC, CSV, and RLS</w:t>
      </w:r>
    </w:p>
    <w:p>
      <w:pPr>
        <w:pStyle w:val="FirstParagraph"/>
      </w:pPr>
      <w:r>
        <w:t xml:space="preserve">TRC, CSV, and RLS SHALL NOT be collapsed.</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173"/>
        <w:gridCol w:w="5071"/>
        <w:gridCol w:w="2674"/>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Layer</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Primary question</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Normal consequence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TRC</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Could this option create catastrophic, irreversible, ruinous, or lock-in tail exposure?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Gate failure if tail exposure exceeds corridor.</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CSV</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Can the option deliver its claimed good without breaking, hollowing, overloading, exploiting, or depending on containing systems beyond tolerance?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Fail, controls, redesign, escalation, or pass depending on structural status.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RLS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Among options that survived RG, RF/NCRC, TRC, and CSV, which has the strongest residual welfare profile?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Ranking only; no gate rescue.</w:t>
            </w:r>
          </w:p>
        </w:tc>
      </w:tr>
    </w:tbl>
    <w:p>
      <w:pPr>
        <w:pStyle w:val="BodyText"/>
      </w:pPr>
      <w:r>
        <w:t xml:space="preserve">Double-materiality rule. A harm may be both tail-relevant and structurally degrading. In that case it MUST be evaluated in TRC and CSV as appropriate, recorded in the PCC, and not double-counted as an ordinary residual RLS cost unless a distinct residual effect remains after gate treatment.</w:t>
      </w:r>
    </w:p>
    <w:p>
      <w:pPr>
        <w:pStyle w:val="BodyText"/>
      </w:pPr>
      <w:r>
        <w:t xml:space="preserve">Companion guide:</w:t>
      </w:r>
      <w:r>
        <w:t xml:space="preserve"> </w:t>
      </w:r>
      <w:r>
        <w:rPr>
          <w:rStyle w:val="VerbatimChar"/>
        </w:rPr>
        <w:t xml:space="preserve">docs/guides/GATE_BOUNDARY_DISCRIMINATOR_TRC_CSV_RLS.md</w:t>
      </w:r>
      <w:r>
        <w:t xml:space="preserve">.</w:t>
      </w:r>
    </w:p>
    <w:bookmarkEnd w:id="658"/>
    <w:bookmarkStart w:id="659" w:name="aj.2-rights-threshold-governance"/>
    <w:p>
      <w:pPr>
        <w:pStyle w:val="Heading2"/>
      </w:pPr>
      <w:r>
        <w:t xml:space="preserve">AJ.2 Rights Threshold Governance</w:t>
      </w:r>
    </w:p>
    <w:p>
      <w:pPr>
        <w:pStyle w:val="FirstParagraph"/>
      </w:pPr>
      <w:r>
        <w:t xml:space="preserve">Rights thresholds are governance commitments under evidence, not preferences to be moved after selection. Tier 3 and public claim-bearing Tier 2 runs SHOULD record threshold source, rationale, under-protection risk, over-blocking risk, review status, and revision trigger. A decision owner who benefits from lowering a threshold MUST NOT unilaterally lower the Rights Floor for the run under evaluation.</w:t>
      </w:r>
    </w:p>
    <w:p>
      <w:pPr>
        <w:pStyle w:val="BodyText"/>
      </w:pPr>
      <w:r>
        <w:t xml:space="preserve">Companion note:</w:t>
      </w:r>
      <w:r>
        <w:t xml:space="preserve"> </w:t>
      </w:r>
      <w:r>
        <w:rPr>
          <w:rStyle w:val="VerbatimChar"/>
        </w:rPr>
        <w:t xml:space="preserve">docs/validation/rights/RIGHTS_THRESHOLD_GOVERNANCE_NOTE_v1_0.md</w:t>
      </w:r>
      <w:r>
        <w:t xml:space="preserve">.</w:t>
      </w:r>
    </w:p>
    <w:bookmarkEnd w:id="659"/>
    <w:bookmarkStart w:id="660" w:name="X7a3d2d1d312f2ef0fc4a78317ec618137effb9f"/>
    <w:p>
      <w:pPr>
        <w:pStyle w:val="Heading2"/>
      </w:pPr>
      <w:r>
        <w:t xml:space="preserve">AJ.3 Subgroup Discovery and Worst-Affected Groups</w:t>
      </w:r>
    </w:p>
    <w:p>
      <w:pPr>
        <w:pStyle w:val="FirstParagraph"/>
      </w:pPr>
      <w:r>
        <w:t xml:space="preserve">Worst-off subgroup semantics require active discovery of groups likely to bear hidden, indirect, intersectional, or least-contestable harms. Unknown subgroup exposure is not zero. Where direct sensitive-data collection is unsafe or unlawful, pathway analysis, proxy-risk statements, consultation, conservative bounds, and challenger review SHOULD be used.</w:t>
      </w:r>
    </w:p>
    <w:p>
      <w:pPr>
        <w:pStyle w:val="BodyText"/>
      </w:pPr>
      <w:r>
        <w:t xml:space="preserve">Companion guide:</w:t>
      </w:r>
      <w:r>
        <w:t xml:space="preserve"> </w:t>
      </w:r>
      <w:r>
        <w:rPr>
          <w:rStyle w:val="VerbatimChar"/>
        </w:rPr>
        <w:t xml:space="preserve">docs/guides/SUBGROUP_DISCOVERY_AND_WORST_AFFECTED_GROUPS.md</w:t>
      </w:r>
      <w:r>
        <w:t xml:space="preserve">.</w:t>
      </w:r>
    </w:p>
    <w:bookmarkEnd w:id="660"/>
    <w:bookmarkStart w:id="661" w:name="Xf4fa7dee421c484d08a83c895fcb4cc4d1c1bca"/>
    <w:p>
      <w:pPr>
        <w:pStyle w:val="Heading2"/>
      </w:pPr>
      <w:r>
        <w:t xml:space="preserve">AJ.4 Emergency Mode Least-Rights-Infringing Rule</w:t>
      </w:r>
    </w:p>
    <w:p>
      <w:pPr>
        <w:pStyle w:val="FirstParagraph"/>
      </w:pPr>
      <w:r>
        <w:t xml:space="preserve">Emergency Mode does not make a rights-failing option aligned. It identifies a time-bounded, least-rights-infringing provisional action when no normal option passes RF/NCRC. RLS may be used only as a final constrained tie-break after rights-violation vector comparison and TRC comparison. RLS MUST NOT reverse the emergency rights-vector ordering or convert a rights-failing option into an ordinary selectable option.</w:t>
      </w:r>
    </w:p>
    <w:p>
      <w:pPr>
        <w:pStyle w:val="BodyText"/>
      </w:pPr>
      <w:r>
        <w:t xml:space="preserve">Companion guide:</w:t>
      </w:r>
      <w:r>
        <w:t xml:space="preserve"> </w:t>
      </w:r>
      <w:r>
        <w:rPr>
          <w:rStyle w:val="VerbatimChar"/>
        </w:rPr>
        <w:t xml:space="preserve">docs/guides/EMERGENCY_MODE_LEAST_RIGHTS_INFRINGING_PROTOCOL.md</w:t>
      </w:r>
      <w:r>
        <w:t xml:space="preserve">.</w:t>
      </w:r>
    </w:p>
    <w:bookmarkEnd w:id="661"/>
    <w:bookmarkStart w:id="662" w:name="aj.5-trc-scenario-discovery"/>
    <w:p>
      <w:pPr>
        <w:pStyle w:val="Heading2"/>
      </w:pPr>
      <w:r>
        <w:t xml:space="preserve">AJ.5 TRC Scenario Discovery</w:t>
      </w:r>
    </w:p>
    <w:p>
      <w:pPr>
        <w:pStyle w:val="FirstParagraph"/>
      </w:pPr>
      <w:r>
        <w:t xml:space="preserve">TRC is only as complete as the declared scenario surface. Tier 3 runs SHOULD use scenario discovery sources including domain experts, incident and near-miss data, red teams, affected stakeholders, literature, standards, and AI-assisted candidate generation. AI-generated scenarios are discovery inputs, not validity sources. Material rejected scenarios SHOULD be logged with rationale.</w:t>
      </w:r>
    </w:p>
    <w:p>
      <w:pPr>
        <w:pStyle w:val="BodyText"/>
      </w:pPr>
      <w:r>
        <w:t xml:space="preserve">Companion protocol:</w:t>
      </w:r>
      <w:r>
        <w:t xml:space="preserve"> </w:t>
      </w:r>
      <w:r>
        <w:rPr>
          <w:rStyle w:val="VerbatimChar"/>
        </w:rPr>
        <w:t xml:space="preserve">docs/validation/trc/TRC_SCENARIO_DISCOVERY_PROTOCOL_v1_0.md</w:t>
      </w:r>
      <w:r>
        <w:t xml:space="preserve">.</w:t>
      </w:r>
    </w:p>
    <w:bookmarkEnd w:id="662"/>
    <w:bookmarkStart w:id="663" w:name="aj.6-csv-measurement-maturity"/>
    <w:p>
      <w:pPr>
        <w:pStyle w:val="Heading2"/>
      </w:pPr>
      <w:r>
        <w:t xml:space="preserve">AJ.6 CSV Measurement Maturity</w:t>
      </w:r>
    </w:p>
    <w:p>
      <w:pPr>
        <w:pStyle w:val="FirstParagraph"/>
      </w:pPr>
      <w:r>
        <w:t xml:space="preserve">CSV claims SHOULD declare maturity when used in public or high-stakes contexts: qualitative, indicator-supported, calibrated, or validated. UCI/HOI-style diagnostics are structural signals and MUST NOT be presented as empirically validated in a domain unless domain validation exists.</w:t>
      </w:r>
    </w:p>
    <w:p>
      <w:pPr>
        <w:pStyle w:val="BodyText"/>
      </w:pPr>
      <w:r>
        <w:t xml:space="preserve">Companion note:</w:t>
      </w:r>
      <w:r>
        <w:t xml:space="preserve"> </w:t>
      </w:r>
      <w:r>
        <w:rPr>
          <w:rStyle w:val="VerbatimChar"/>
        </w:rPr>
        <w:t xml:space="preserve">docs/validation/csv/CSV_MEASUREMENT_MATURITY_NOTE_v1_0.md</w:t>
      </w:r>
      <w:r>
        <w:t xml:space="preserve">.</w:t>
      </w:r>
    </w:p>
    <w:bookmarkEnd w:id="663"/>
    <w:bookmarkStart w:id="664" w:name="aj.7-pcc-profiles"/>
    <w:p>
      <w:pPr>
        <w:pStyle w:val="Heading2"/>
      </w:pPr>
      <w:r>
        <w:t xml:space="preserve">AJ.7 PCC Profiles</w:t>
      </w:r>
    </w:p>
    <w:p>
      <w:pPr>
        <w:pStyle w:val="FirstParagraph"/>
      </w:pPr>
      <w:r>
        <w:t xml:space="preserve">PCC burden SHOULD be proportional to stakes without allowing consequential decisions to evade audit. The recognized profiles are PCC-Lite, PCC-Core, PCC-Audit, PCC-Agent, and PCC-Public. A lower profile is not allowed when rights exposure, catastrophe relevance, CSV burden, automation, public claims, affected-party burden, or accumulated systemic effect require a higher profile.</w:t>
      </w:r>
    </w:p>
    <w:p>
      <w:pPr>
        <w:pStyle w:val="BodyText"/>
      </w:pPr>
      <w:r>
        <w:t xml:space="preserve">Companion guide:</w:t>
      </w:r>
      <w:r>
        <w:t xml:space="preserve"> </w:t>
      </w:r>
      <w:r>
        <w:rPr>
          <w:rStyle w:val="VerbatimChar"/>
        </w:rPr>
        <w:t xml:space="preserve">docs/guides/PCC_PROFILE_GUIDE.md</w:t>
      </w:r>
      <w:r>
        <w:t xml:space="preserve">.</w:t>
      </w:r>
    </w:p>
    <w:bookmarkEnd w:id="664"/>
    <w:bookmarkStart w:id="665" w:name="X54342910e53dc8555e1c52d035bd8bd0bfb358e"/>
    <w:p>
      <w:pPr>
        <w:pStyle w:val="Heading2"/>
      </w:pPr>
      <w:r>
        <w:t xml:space="preserve">AJ.8 HDW Participation and Capture Control</w:t>
      </w:r>
    </w:p>
    <w:p>
      <w:pPr>
        <w:pStyle w:val="FirstParagraph"/>
      </w:pPr>
      <w:r>
        <w:t xml:space="preserve">HDW democratic tuning SHOULD record affected groups, representation method, exclusion risks, capture risks, minority reports, and correction actions in Tier 3 runs. Optional mechanisms such as quadratic voting or deliberative polling MAY be used where appropriate, but no method may lower constitutional floors, erase non-vocal stakeholders, or weaken RF/NCRC, TRC, or CSV.</w:t>
      </w:r>
    </w:p>
    <w:p>
      <w:pPr>
        <w:pStyle w:val="BodyText"/>
      </w:pPr>
      <w:r>
        <w:t xml:space="preserve">Companion guide:</w:t>
      </w:r>
      <w:r>
        <w:t xml:space="preserve"> </w:t>
      </w:r>
      <w:r>
        <w:rPr>
          <w:rStyle w:val="VerbatimChar"/>
        </w:rPr>
        <w:t xml:space="preserve">docs/guides/HDW_PARTICIPATION_AND_CAPTURE_GUIDE.md</w:t>
      </w:r>
      <w:r>
        <w:t xml:space="preserve">.</w:t>
      </w:r>
    </w:p>
    <w:bookmarkEnd w:id="665"/>
    <w:bookmarkStart w:id="666" w:name="aj.9-sgp-validation-bridge"/>
    <w:p>
      <w:pPr>
        <w:pStyle w:val="Heading2"/>
      </w:pPr>
      <w:r>
        <w:t xml:space="preserve">AJ.9 SGP Validation Bridge</w:t>
      </w:r>
    </w:p>
    <w:p>
      <w:pPr>
        <w:pStyle w:val="FirstParagraph"/>
      </w:pPr>
      <w:r>
        <w:t xml:space="preserve">SGP outputs remain protection-surface evidence objects, not legal status, governance authority, or substitutes for RG, RF/NCRC, TRC, CSV, RLS, lawful authority, or governance-role requirements. SGP validation should test inter-rater reliability, fluency traps, biological welfare false negatives, artificial-entity status inflation, and protection-authority separation.</w:t>
      </w:r>
    </w:p>
    <w:p>
      <w:pPr>
        <w:pStyle w:val="BodyText"/>
      </w:pPr>
      <w:r>
        <w:t xml:space="preserve">Companion protocol:</w:t>
      </w:r>
      <w:r>
        <w:t xml:space="preserve"> </w:t>
      </w:r>
      <w:r>
        <w:rPr>
          <w:rStyle w:val="VerbatimChar"/>
        </w:rPr>
        <w:t xml:space="preserve">docs/validation/sgp/SGP_VALIDATION_PROTOCOL_v2_1.md</w:t>
      </w:r>
      <w:r>
        <w:t xml:space="preserve">.</w:t>
      </w:r>
    </w:p>
    <w:bookmarkEnd w:id="666"/>
    <w:bookmarkStart w:id="667" w:name="aj.10-stewardship-evasion-audit"/>
    <w:p>
      <w:pPr>
        <w:pStyle w:val="Heading2"/>
      </w:pPr>
      <w:r>
        <w:t xml:space="preserve">AJ.10 Stewardship Evasion Audit</w:t>
      </w:r>
    </w:p>
    <w:p>
      <w:pPr>
        <w:pStyle w:val="FirstParagraph"/>
      </w:pPr>
      <w:r>
        <w:t xml:space="preserve">A run cannot avoid stewardship obligations by labeling consequential influence as educational, internal, experimental, advisory, or informational. If the output materially influences real decisions, narrows options, affects rights or livelihoods, or connects to execution capability, stewardship review SHOULD be escalated.</w:t>
      </w:r>
    </w:p>
    <w:p>
      <w:pPr>
        <w:pStyle w:val="BodyText"/>
      </w:pPr>
      <w:r>
        <w:t xml:space="preserve">Companion guide:</w:t>
      </w:r>
      <w:r>
        <w:t xml:space="preserve"> </w:t>
      </w:r>
      <w:r>
        <w:rPr>
          <w:rStyle w:val="VerbatimChar"/>
        </w:rPr>
        <w:t xml:space="preserve">docs/guides/STEWARDSHIP_EVASION_AUDIT.md</w:t>
      </w:r>
      <w:r>
        <w:t xml:space="preserve">.</w:t>
      </w:r>
    </w:p>
    <w:bookmarkEnd w:id="667"/>
    <w:bookmarkStart w:id="668" w:name="aj.11-meta-union-firewall"/>
    <w:p>
      <w:pPr>
        <w:pStyle w:val="Heading2"/>
      </w:pPr>
      <w:r>
        <w:t xml:space="preserve">AJ.11 Meta-Union Firewall</w:t>
      </w:r>
    </w:p>
    <w:p>
      <w:pPr>
        <w:pStyle w:val="FirstParagraph"/>
      </w:pPr>
      <w:r>
        <w:t xml:space="preserve">AIU, Cosmic, Universal, and related horizon/meta-union language may orient humility and philosophical interpretation. They are not Tier 1-3 scoring objects, gate overrides, hidden weights, legal authority, deployment permission, or ProofPack evidence unless a future governed extension explicitly defines a computable and validated protocol.</w:t>
      </w:r>
    </w:p>
    <w:p>
      <w:pPr>
        <w:pStyle w:val="BodyText"/>
      </w:pPr>
      <w:r>
        <w:t xml:space="preserve">Companion guide:</w:t>
      </w:r>
      <w:r>
        <w:t xml:space="preserve"> </w:t>
      </w:r>
      <w:r>
        <w:rPr>
          <w:rStyle w:val="VerbatimChar"/>
        </w:rPr>
        <w:t xml:space="preserve">docs/guides/META_UNION_FIREWALL.md</w:t>
      </w:r>
      <w:r>
        <w:t xml:space="preserve">.</w:t>
      </w:r>
    </w:p>
    <w:bookmarkEnd w:id="668"/>
    <w:bookmarkEnd w:id="669"/>
    <w:bookmarkStart w:id="670" w:name="X8382b5de0557a542a70991ead047c3655078f79"/>
    <w:p>
      <w:pPr>
        <w:pStyle w:val="Heading1"/>
      </w:pPr>
      <w:r>
        <w:t xml:space="preserve">Appendix AK: Computability vs Realizability Bridge</w:t>
      </w:r>
    </w:p>
    <w:p>
      <w:pPr>
        <w:pStyle w:val="FirstParagraph"/>
      </w:pPr>
      <w:r>
        <w:t xml:space="preserve">Status. Appendix AK is a release-hardening bridge introduced in v12.0 and explicitly precedence-indexed in the v12.0 final core. It does not add a new public cascade level and does not change the governing order RG -&gt; RF -&gt; TRC -&gt; CSV -&gt; RLS.</w:t>
      </w:r>
    </w:p>
    <w:p>
      <w:pPr>
        <w:pStyle w:val="BodyText"/>
      </w:pPr>
      <w:r>
        <w:t xml:space="preserve">AK.1 Core distinction. A state, output, plan, policy, or model response may be computable without being physically grounded, rights-safe, ruin-bounded, structurally viable, authorized, or ethically selectable. Computability is representational capacity. Selectability is governed survivorship through the cascade.</w:t>
      </w:r>
    </w:p>
    <w:p>
      <w:pPr>
        <w:pStyle w:val="BodyText"/>
      </w:pPr>
      <w:r>
        <w:t xml:space="preserve">AK.2 Operational rule. RippleLogic MUST NOT treat model fluency, simulation output, dashboard value, code generation, tool result, or computed score as decision authority merely because it exists. Computable is not selectable. Generated is not grounded. Executable is not ethical. Realizable is necessary but not sufficient.</w:t>
      </w:r>
    </w:p>
    <w:p>
      <w:pPr>
        <w:pStyle w:val="BodyText"/>
      </w:pPr>
      <w:r>
        <w:t xml:space="preserve">AK.3 Layer assignment. RG handles reality-surface contact and claim boundaries. RF/NCRC handles non-compensatory rights protection. TRC handles catastrophic and ruin-path exposure. CSV handles containment, structural viability, execution viability, monitoring, authority dependencies, and host-system integrity. RLS ranks only residual welfare for options that remain selectable.</w:t>
      </w:r>
    </w:p>
    <w:p>
      <w:pPr>
        <w:pStyle w:val="BodyText"/>
      </w:pPr>
      <w:r>
        <w:t xml:space="preserve">AK.4 Feedback rule. If CSV analysis discovers a new catastrophic, irreversible, lock-in, or ruin-path scenario that was not represented in TRC, the run MUST reopen TRC before RLS. CSV can discover TRC-relevant material, but it does not absorb or replace TRC.</w:t>
      </w:r>
    </w:p>
    <w:p>
      <w:pPr>
        <w:pStyle w:val="BodyText"/>
      </w:pPr>
      <w:r>
        <w:t xml:space="preserve">AK.5 Public teaching line. Ground reality. Protect rights. Bound ruin. Preserve the structure. Score the ripples.</w:t>
      </w:r>
    </w:p>
    <w:bookmarkEnd w:id="670"/>
    <w:bookmarkStart w:id="677" w:name="Xc8e67023bd7e04972eda2cf6a0290130aa94aec"/>
    <w:p>
      <w:pPr>
        <w:pStyle w:val="Heading1"/>
      </w:pPr>
      <w:r>
        <w:t xml:space="preserve">Appendix AL: Source-Coupling Integrity and Generative-Source Traceability (Normative Hardening Patch)</w:t>
      </w:r>
    </w:p>
    <w:p>
      <w:pPr>
        <w:pStyle w:val="FirstParagraph"/>
      </w:pPr>
      <w:r>
        <w:t xml:space="preserve">Status. Appendix AL is a v12.0 hardening patch. It is a MathGov-native Reality Grounding and CSV diagnostic. It does not add a public gate, does not alter the cascade, does not import an external ontology, and does not make empirical validation, legal certification, deployment certification, Tier 4, ProofPack, or automated moral-truth claims available.</w:t>
      </w:r>
    </w:p>
    <w:bookmarkStart w:id="671" w:name="al.1-purpose"/>
    <w:p>
      <w:pPr>
        <w:pStyle w:val="Heading2"/>
      </w:pPr>
      <w:r>
        <w:t xml:space="preserve">AL.1 Purpose</w:t>
      </w:r>
    </w:p>
    <w:p>
      <w:pPr>
        <w:pStyle w:val="FirstParagraph"/>
      </w:pPr>
      <w:r>
        <w:t xml:space="preserve">Appendix AL protects RippleLogic runs from a specific downstream-substitution failure: treating output, fluency, institutional permission, compliance status, inherited procedure, benchmark performance, dashboard value, or interface success as proof that the claimed capability is grounded in the enabling conditions that make it possible and the boundary conditions that limit it.</w:t>
      </w:r>
    </w:p>
    <w:bookmarkEnd w:id="671"/>
    <w:bookmarkStart w:id="672" w:name="al.2-required-source-coupling-record"/>
    <w:p>
      <w:pPr>
        <w:pStyle w:val="Heading2"/>
      </w:pPr>
      <w:r>
        <w:t xml:space="preserve">AL.2 Required Source-Coupling Record</w:t>
      </w:r>
    </w:p>
    <w:p>
      <w:pPr>
        <w:pStyle w:val="FirstParagraph"/>
      </w:pPr>
      <w:r>
        <w:t xml:space="preserve">When the Section 2.1D trigger holds, the PCC SHOULD include a SourceCouplingRecord and MUST include one for Tier 3 public or institutional claim-bearing runs. The record contains: claimed_capability; enabling_conditions; boundary_conditions; source_evidence; generator_output_distinction; inherited_assumptions; downstream_compensations; source_coupling_status; source_debt_flag; falsification_or_recheck_trigger; and required_claim_action.</w:t>
      </w:r>
    </w:p>
    <w:bookmarkEnd w:id="672"/>
    <w:bookmarkStart w:id="673" w:name="al.3-claim-boundary-effects"/>
    <w:p>
      <w:pPr>
        <w:pStyle w:val="Heading2"/>
      </w:pPr>
      <w:r>
        <w:t xml:space="preserve">AL.3 Claim Boundary Effects</w:t>
      </w:r>
    </w:p>
    <w:p>
      <w:pPr>
        <w:pStyle w:val="FirstParagraph"/>
      </w:pPr>
      <w:r>
        <w:t xml:space="preserve">Source-Coupling Integrity constrains claim strength. A run MAY proceed with a narrow claim when source coupling is partial or inferred, but it MUST NOT use partial or inferred source coupling to support stronger conformance, deployment, deterministic-selection, or validation claims. If source coupling is unknown, contested, or failing, the run MUST narrow, collect evidence, escalate, redesign, or refuse the stronger claim.</w:t>
      </w:r>
    </w:p>
    <w:bookmarkEnd w:id="673"/>
    <w:bookmarkStart w:id="674" w:name="al.4-csv-consumption-rule"/>
    <w:p>
      <w:pPr>
        <w:pStyle w:val="Heading2"/>
      </w:pPr>
      <w:r>
        <w:t xml:space="preserve">AL.4 CSV Consumption Rule</w:t>
      </w:r>
    </w:p>
    <w:p>
      <w:pPr>
        <w:pStyle w:val="FirstParagraph"/>
      </w:pPr>
      <w:r>
        <w:t xml:space="preserve">If source weakness materially affects dependency closure, resource closure, operational capacity, reversibility, containment, monitoring, or host-system integrity, CSV MUST consume the SourceCouplingRecord. SOURCE_DEBT_RISK is a CSV-relevant signal. It may route the option to CSV_PASS_WITH_CONTROLS, CSV_REDESIGN_REQUIRED, CSV_ESCALATE, CSV_FAIL, or emergency-provisional handling according to the CSV Gate Standard and the Canon.</w:t>
      </w:r>
    </w:p>
    <w:bookmarkEnd w:id="674"/>
    <w:bookmarkStart w:id="675" w:name="al.5-agentic-and-ai-system-rule"/>
    <w:p>
      <w:pPr>
        <w:pStyle w:val="Heading2"/>
      </w:pPr>
      <w:r>
        <w:t xml:space="preserve">AL.5 Agentic and AI System Rule</w:t>
      </w:r>
    </w:p>
    <w:p>
      <w:pPr>
        <w:pStyle w:val="FirstParagraph"/>
      </w:pPr>
      <w:r>
        <w:t xml:space="preserve">For AI or agentic systems, model fluency, benchmark performance, tool-use success, chain-of-action success, or safety-filter compliance is not source-coupled admissibility. Such evidence may support a bounded capability claim, but only after Reality Grounding states what the evidence does and does not show, and only after CSV checks whether deployment can structurally stand.</w:t>
      </w:r>
    </w:p>
    <w:bookmarkEnd w:id="675"/>
    <w:bookmarkStart w:id="676" w:name="al.6-related-external-work-boundary"/>
    <w:p>
      <w:pPr>
        <w:pStyle w:val="Heading2"/>
      </w:pPr>
      <w:r>
        <w:t xml:space="preserve">AL.6 Related External Work Boundary</w:t>
      </w:r>
    </w:p>
    <w:p>
      <w:pPr>
        <w:pStyle w:val="FirstParagraph"/>
      </w:pPr>
      <w:r>
        <w:t xml:space="preserve">This Appendix is stated entirely in MathGov-native terminology as Source-Coupling Integrity. It checks whether a decision claim remains connected to its declared source, evidence surface, validity domain, and correction pathway. No external ontology, protected framework, or third-party text is incorporated into the governing Canon.</w:t>
      </w:r>
    </w:p>
    <w:bookmarkEnd w:id="676"/>
    <w:bookmarkEnd w:id="677"/>
    <w:bookmarkStart w:id="685" w:name="Xb8d35534640f4f02efed04559f88409cc6d7f45"/>
    <w:p>
      <w:pPr>
        <w:pStyle w:val="Heading1"/>
      </w:pPr>
      <w:r>
        <w:t xml:space="preserve">Appendix AM: Physical/Causal Admissibility Evidence Profile (Normative Hardening Patch)</w:t>
      </w:r>
    </w:p>
    <w:p>
      <w:pPr>
        <w:pStyle w:val="FirstParagraph"/>
      </w:pPr>
      <w:r>
        <w:t xml:space="preserve">Status. Appendix AM is a v12.0 Governed Admissibility hardening patch. It is a MathGov-native Reality Grounding and CSV profile for material physical or causal action. It does not add a public gate, does not alter the cascade, does not import an external ontology, and does not make empirical validation, legal certification, deployment certification, formal-methods proof, domain engineering certification, Tier 4, ProofPack, or automated moral-truth claims available.</w:t>
      </w:r>
    </w:p>
    <w:bookmarkStart w:id="678" w:name="am.1-purpose"/>
    <w:p>
      <w:pPr>
        <w:pStyle w:val="Heading2"/>
      </w:pPr>
      <w:r>
        <w:t xml:space="preserve">AM.1 Purpose</w:t>
      </w:r>
    </w:p>
    <w:p>
      <w:pPr>
        <w:pStyle w:val="FirstParagraph"/>
      </w:pPr>
      <w:r>
        <w:t xml:space="preserve">Appendix AM protects RippleLogic runs from a specific execution-substitution failure: treating computed possibility, generated action, simulation output, policy approval, certification, compliance, monitoring, or governance permission as proof that a candidate physical or causal action is admissible before execution.</w:t>
      </w:r>
    </w:p>
    <w:bookmarkEnd w:id="678"/>
    <w:bookmarkStart w:id="679" w:name="Xebb856befe58c1569336923674ac0f1d779b261"/>
    <w:p>
      <w:pPr>
        <w:pStyle w:val="Heading2"/>
      </w:pPr>
      <w:r>
        <w:t xml:space="preserve">AM.2 Required Physical/Causal Admissibility Evidence Profile</w:t>
      </w:r>
    </w:p>
    <w:p>
      <w:pPr>
        <w:pStyle w:val="FirstParagraph"/>
      </w:pPr>
      <w:r>
        <w:t xml:space="preserve">When the Section 2.1E trigger holds, the PCC SHOULD include a PhysicalCausalAdmissibilityEvidenceProfile and MUST include one for Tier 3 public or institutional claim-bearing runs and high-stakes Tier 2 runs where physical or causal uncertainty could change gate status, authority, or public claim strength. The record contains: candidate_generation_source; physical_or_causal_model_used; validity_domain; boundary_conditions; uncertainty_range; failure_modes; reversibility_or_irreversibility_boundary; verification_simulation_empirical_test_or_expert_warrant; admissibility_warrant_source; monitoring_and_shutoff_path; residual_unknowns; and required_claim_action.</w:t>
      </w:r>
    </w:p>
    <w:bookmarkEnd w:id="679"/>
    <w:bookmarkStart w:id="680" w:name="am.3-claim-boundary-effects"/>
    <w:p>
      <w:pPr>
        <w:pStyle w:val="Heading2"/>
      </w:pPr>
      <w:r>
        <w:t xml:space="preserve">AM.3 Claim Boundary Effects</w:t>
      </w:r>
    </w:p>
    <w:p>
      <w:pPr>
        <w:pStyle w:val="FirstParagraph"/>
      </w:pPr>
      <w:r>
        <w:t xml:space="preserve">Physical/Causal Admissibility Evidence constrains claim strength. A run MAY proceed with a narrow claim when the evidence is partial, assumption-bound, or controlled, but it MUST NOT use partial physical or causal evidence to support stronger conformance, deployment, deterministic-selection, safety, reliability, or validation claims. If the model basis, validity domain, boundary conditions, uncertainty, failure modes, reversibility boundary, verification or warrant, monitoring/shutoff path, or residual unknowns are insufficient for the requested action, the run MUST narrow, control, redesign, escalate, or refuse.</w:t>
      </w:r>
    </w:p>
    <w:bookmarkEnd w:id="680"/>
    <w:bookmarkStart w:id="681" w:name="am.4-csv-consumption-rule"/>
    <w:p>
      <w:pPr>
        <w:pStyle w:val="Heading2"/>
      </w:pPr>
      <w:r>
        <w:t xml:space="preserve">AM.4 CSV Consumption Rule</w:t>
      </w:r>
    </w:p>
    <w:p>
      <w:pPr>
        <w:pStyle w:val="FirstParagraph"/>
      </w:pPr>
      <w:r>
        <w:t xml:space="preserve">CSV MUST consume the profile when physical or causal weakness materially affects dependency closure, resource closure, operational capacity, reversibility, monitoring adequacy, containment, execution viability, authority, or host-system integrity. The profile may route the option to CSV_PASS_WITH_CONTROLS, CSV_REDESIGN_REQUIRED, CSV_ESCALATE, CSV_FAIL, or emergency-provisional handling according to severity, reversibility, uncertainty, monitoring, authority, and available alternatives.</w:t>
      </w:r>
    </w:p>
    <w:bookmarkEnd w:id="681"/>
    <w:bookmarkStart w:id="682" w:name="am.5-trc-reopen-rule"/>
    <w:p>
      <w:pPr>
        <w:pStyle w:val="Heading2"/>
      </w:pPr>
      <w:r>
        <w:t xml:space="preserve">AM.5 TRC Reopen Rule</w:t>
      </w:r>
    </w:p>
    <w:p>
      <w:pPr>
        <w:pStyle w:val="FirstParagraph"/>
      </w:pPr>
      <w:r>
        <w:t xml:space="preserve">If the profile reveals a catastrophic, irreversible, lock-in, ruin-path, or severe-harm scenario not already represented in TRC, the run MUST reopen TRC before RLS. CSV can discover TRC-relevant material, but it does not absorb or replace TRC.</w:t>
      </w:r>
    </w:p>
    <w:bookmarkEnd w:id="682"/>
    <w:bookmarkStart w:id="683" w:name="am.6-ai-agentic-and-physical-system-rule"/>
    <w:p>
      <w:pPr>
        <w:pStyle w:val="Heading2"/>
      </w:pPr>
      <w:r>
        <w:t xml:space="preserve">AM.6 AI, Agentic, and Physical-System Rule</w:t>
      </w:r>
    </w:p>
    <w:p>
      <w:pPr>
        <w:pStyle w:val="FirstParagraph"/>
      </w:pPr>
      <w:r>
        <w:t xml:space="preserve">For AI, robotics, cyber-physical, infrastructure, medical, industrial, environmental, or other consequence-bearing systems, model fluency, benchmark performance, tool-use success, chain-of-action success, safety-filter compliance, operator approval, certification, or monitoring is not physical or causal admissibility. Such evidence may support a bounded claim only after Reality Grounding states what the evidence does and does not show, the Physical/Causal Admissibility Evidence Profile declares the model and limits, and CSV checks whether the pathway can structurally stand.</w:t>
      </w:r>
    </w:p>
    <w:bookmarkEnd w:id="683"/>
    <w:bookmarkStart w:id="684" w:name="am.7-boundary-against-overclaim"/>
    <w:p>
      <w:pPr>
        <w:pStyle w:val="Heading2"/>
      </w:pPr>
      <w:r>
        <w:t xml:space="preserve">AM.7 Boundary Against Overclaim</w:t>
      </w:r>
    </w:p>
    <w:p>
      <w:pPr>
        <w:pStyle w:val="FirstParagraph"/>
      </w:pPr>
      <w:r>
        <w:t xml:space="preserve">This profile is an evidence discipline, not a proof engine. It does not make MathGov a substitute for physics, control engineering, formal verification, medicine, ecology, cybersecurity, structural engineering, law, or domain expert review. Its function is to prevent a governance record from hiding the absence, weakness, uncertainty, or contested status of the physical or causal evidence on which execution depends.</w:t>
      </w:r>
    </w:p>
    <w:bookmarkEnd w:id="684"/>
    <w:bookmarkEnd w:id="685"/>
    <w:bookmarkStart w:id="693" w:name="Xe63ee61d723571aef1d9060629c6f5f000a4ba6"/>
    <w:p>
      <w:pPr>
        <w:pStyle w:val="Heading1"/>
      </w:pPr>
      <w:r>
        <w:t xml:space="preserve">Appendix AN: Methodological Falsifiability and Dependency Integrity Standard (Normative Hardening Patch)</w:t>
      </w:r>
    </w:p>
    <w:p>
      <w:pPr>
        <w:pStyle w:val="FirstParagraph"/>
      </w:pPr>
      <w:r>
        <w:t xml:space="preserve">Status. Appendix AN is a v12.0 Methodological Integrity hardening patch. It is a MathGov-native Reality Grounding discipline for claim-bearing decisions, companion standards, SGP evidence use, validation protocols, and public release claims. It does not add a public gate, does not alter the cascade, does not import an external ontology, and does not make empirical validation, legal certification, deployment certification, Tier 4, ProofPack, deterministic-selection, or automated moral-truth claims available.</w:t>
      </w:r>
    </w:p>
    <w:bookmarkStart w:id="686" w:name="an.1-purpose"/>
    <w:p>
      <w:pPr>
        <w:pStyle w:val="Heading2"/>
      </w:pPr>
      <w:r>
        <w:t xml:space="preserve">AN.1 Purpose</w:t>
      </w:r>
    </w:p>
    <w:p>
      <w:pPr>
        <w:pStyle w:val="FirstParagraph"/>
      </w:pPr>
      <w:r>
        <w:t xml:space="preserve">Appendix AN protects RippleLogic runs from a methodological substitution failure: treating plausible output, coherent narrative, accumulated observations, governance approval, model tuning, institutional authority, or useful approximation as if it were sufficient support for a stronger claim than the evidence can bear.</w:t>
      </w:r>
    </w:p>
    <w:bookmarkEnd w:id="686"/>
    <w:bookmarkStart w:id="687" w:name="X86484d153e3e3802554a92abef2539a02f742b9"/>
    <w:p>
      <w:pPr>
        <w:pStyle w:val="Heading2"/>
      </w:pPr>
      <w:r>
        <w:t xml:space="preserve">AN.2 Required Methodological Integrity Record</w:t>
      </w:r>
    </w:p>
    <w:p>
      <w:pPr>
        <w:pStyle w:val="FirstParagraph"/>
      </w:pPr>
      <w:r>
        <w:t xml:space="preserve">When the Section 2.1F trigger holds, the PCC SHOULD include a MethodologicalIntegrityRecord and MUST include one for Tier 3 public or institutional claim-bearing runs and high-stakes Tier 2 runs where claim failure could change RF/NCRC, TRC, CSV, SGP, authority, deployment, public conformance, deterministic-selection wording, or validation status. The record contains: claim_or_component; claim_type; dependency_position; starting_assumptions; definition_or_operator_used; necessity_or_alternative_check; evidence_or_test_surface; falsification_or_revision_trigger; uncertainty_or_confidence_method; downstream_dependencies; re_derivation_scope_if_changed; reviewer_status; and required_claim_action.</w:t>
      </w:r>
    </w:p>
    <w:bookmarkEnd w:id="687"/>
    <w:bookmarkStart w:id="688" w:name="an.3-claim-type-discrimination"/>
    <w:p>
      <w:pPr>
        <w:pStyle w:val="Heading2"/>
      </w:pPr>
      <w:r>
        <w:t xml:space="preserve">AN.3 Claim-Type Discrimination</w:t>
      </w:r>
    </w:p>
    <w:p>
      <w:pPr>
        <w:pStyle w:val="FirstParagraph"/>
      </w:pPr>
      <w:r>
        <w:t xml:space="preserve">Empirical claims require evidence contact. Causal claims require mechanism, counterfactual, intervention, or qualified causal warrant. Formal claims require explicit definitions, assumptions, and derivations. Operational claims require reproducible procedure and audit trail. Normative claims require declared ethical commitments, consistency, rights compatibility, stakeholder challenge, and auditability of application. Metaphysical horizon claims may guide humility and meaning, but they do not create Tier 1-3 evidence or gate authority.</w:t>
      </w:r>
    </w:p>
    <w:bookmarkEnd w:id="688"/>
    <w:bookmarkStart w:id="689" w:name="Xfe1016532434629e006c1093f1c7470c2a0992f"/>
    <w:p>
      <w:pPr>
        <w:pStyle w:val="Heading2"/>
      </w:pPr>
      <w:r>
        <w:t xml:space="preserve">AN.4 Necessity and Alternative-Explanation Rule</w:t>
      </w:r>
    </w:p>
    <w:p>
      <w:pPr>
        <w:pStyle w:val="FirstParagraph"/>
      </w:pPr>
      <w:r>
        <w:t xml:space="preserve">If the run claims that a principle, definition, operator, threshold, indicator, configuration, or candidate result is necessary, the run must record why alternatives do not explain the same effect. If plausible alternatives remain open, the claim must be downgraded to assumption-bound, model-bound, contested, or exploratory status.</w:t>
      </w:r>
    </w:p>
    <w:bookmarkEnd w:id="689"/>
    <w:bookmarkStart w:id="690" w:name="X5a0bf28edff902b8668a8ff0a045c8fc79bb712"/>
    <w:p>
      <w:pPr>
        <w:pStyle w:val="Heading2"/>
      </w:pPr>
      <w:r>
        <w:t xml:space="preserve">AN.5 Failure, Revision, and Re-Derivation Rule</w:t>
      </w:r>
    </w:p>
    <w:p>
      <w:pPr>
        <w:pStyle w:val="FirstParagraph"/>
      </w:pPr>
      <w:r>
        <w:t xml:space="preserve">A failed test, falsified prediction, contested evidence surface, failed dependency, or changed starting assumption cannot be hidden by silent model tuning. The record must declare whether the affected chain requires local revision, threshold revision, gate rerun, SGP rerun, CSV rerun, TRC reopening, RLS recalculation, public claim narrowing, release versioning, or refusal.</w:t>
      </w:r>
    </w:p>
    <w:bookmarkEnd w:id="690"/>
    <w:bookmarkStart w:id="691" w:name="an.6-proportionality-rule"/>
    <w:p>
      <w:pPr>
        <w:pStyle w:val="Heading2"/>
      </w:pPr>
      <w:r>
        <w:t xml:space="preserve">AN.6 Proportionality Rule</w:t>
      </w:r>
    </w:p>
    <w:p>
      <w:pPr>
        <w:pStyle w:val="FirstParagraph"/>
      </w:pPr>
      <w:r>
        <w:t xml:space="preserve">Methodological rigor is proportional to stakes. Ordinary Tier 1 and low-stakes Tier 2 uses may use lighter records. Tier 3, public conformance, institutional deployment, safety/reliability claims, SGP public claims, and high-consequence AI or physical/causal actions require stronger records. Proportionality may reduce documentation burden; it may not authorize a stronger claim than the evidence supports.</w:t>
      </w:r>
    </w:p>
    <w:bookmarkEnd w:id="691"/>
    <w:bookmarkStart w:id="692" w:name="an.7-boundary-against-overclaim"/>
    <w:p>
      <w:pPr>
        <w:pStyle w:val="Heading2"/>
      </w:pPr>
      <w:r>
        <w:t xml:space="preserve">AN.7 Boundary Against Overclaim</w:t>
      </w:r>
    </w:p>
    <w:p>
      <w:pPr>
        <w:pStyle w:val="FirstParagraph"/>
      </w:pPr>
      <w:r>
        <w:t xml:space="preserve">This standard is not a claim that MathGov has discovered a final theory of reality, a universal physical stability law, or a complete empirical validation engine. It is a claim-discipline standard. Its function is to make assumptions, alternatives, tests, failures, dependencies, and required re-derivations visible before decisions are scored, published, deployed, or treated as governance-grade.</w:t>
      </w:r>
    </w:p>
    <w:bookmarkEnd w:id="692"/>
    <w:bookmarkEnd w:id="693"/>
    <w:bookmarkStart w:id="698" w:name="Xb8a6d477b39650f89c8d47d3268262738b1e980"/>
    <w:p>
      <w:pPr>
        <w:pStyle w:val="Heading1"/>
      </w:pPr>
      <w:r>
        <w:t xml:space="preserve">Appendix AO: Physical Execution Boundary (Normative Hardening Patch)</w:t>
      </w:r>
    </w:p>
    <w:p>
      <w:pPr>
        <w:pStyle w:val="FirstParagraph"/>
      </w:pPr>
      <w:r>
        <w:t xml:space="preserve">Status. Appendix AO is a v12.0 physical-execution boundary clarification. It is normative for consequence-bearing physical, biological, ecological, medical, infrastructure, cyber-physical, operational, or irreversible causal execution claims. It does not add a public gate, does not turn MathGov into a physics engine, formal-methods prover, simulator, medical device, legal authority, regulator, deployment-certification system, or domain-safety case, and does not make Tier 4 or ProofPack claims available.</w:t>
      </w:r>
    </w:p>
    <w:bookmarkStart w:id="694" w:name="ao.1-boundary-rule"/>
    <w:p>
      <w:pPr>
        <w:pStyle w:val="Heading2"/>
      </w:pPr>
      <w:r>
        <w:t xml:space="preserve">AO.1 Boundary rule</w:t>
      </w:r>
    </w:p>
    <w:p>
      <w:pPr>
        <w:pStyle w:val="FirstParagraph"/>
      </w:pPr>
      <w:r>
        <w:t xml:space="preserve">Governance permission is not physical admissibility. Certification, documentation, organizational authority, procedural compliance, model conformity, approval, monitoring, or an</w:t>
      </w:r>
      <w:r>
        <w:t xml:space="preserve"> </w:t>
      </w:r>
      <w:r>
        <w:rPr>
          <w:rStyle w:val="VerbatimChar"/>
        </w:rPr>
        <w:t xml:space="preserve">ALLOW</w:t>
      </w:r>
      <w:r>
        <w:t xml:space="preserve"> </w:t>
      </w:r>
      <w:r>
        <w:t xml:space="preserve">label MUST NOT be represented as proof that a physical execution can safely exist in physical reality.</w:t>
      </w:r>
    </w:p>
    <w:p>
      <w:pPr>
        <w:pStyle w:val="BodyText"/>
      </w:pPr>
      <w:r>
        <w:t xml:space="preserve">For material consequence-bearing physical execution, MathGov may authorize only the governance status of a decision record unless a domain-appropriate physical or causal evidence surface also supports the execution claim. The framework may require, structure, audit, constrain, escalate, or refuse that evidence. It does not generate the physics, engineering, medical, biological, or safety proof by itself.</w:t>
      </w:r>
    </w:p>
    <w:bookmarkEnd w:id="694"/>
    <w:bookmarkStart w:id="695" w:name="ao.2-required-routing"/>
    <w:p>
      <w:pPr>
        <w:pStyle w:val="Heading2"/>
      </w:pPr>
      <w:r>
        <w:t xml:space="preserve">AO.2 Required routing</w:t>
      </w:r>
    </w:p>
    <w:p>
      <w:pPr>
        <w:pStyle w:val="FirstParagraph"/>
      </w:pPr>
      <w:r>
        <w:t xml:space="preserve">When physical or causal execution is material, the run MUST trigger the Physical/Causal Admissibility Evidence Profile inside Reality Grounding and CSV. If physical admissibility is not externally supported within the declared validity domain, the run MUST NOT claim physical safety. The permitted claim state is limited to</w:t>
      </w:r>
      <w:r>
        <w:t xml:space="preserve"> </w:t>
      </w:r>
      <w:r>
        <w:rPr>
          <w:rStyle w:val="VerbatimChar"/>
        </w:rPr>
        <w:t xml:space="preserve">GOVERNANCE_PERMISSION_ONLY</w:t>
      </w:r>
      <w:r>
        <w:t xml:space="preserve">,</w:t>
      </w:r>
      <w:r>
        <w:t xml:space="preserve"> </w:t>
      </w:r>
      <w:r>
        <w:rPr>
          <w:rStyle w:val="VerbatimChar"/>
        </w:rPr>
        <w:t xml:space="preserve">PHYSICAL_ADMISSIBILITY_NOT_ESTABLISHED</w:t>
      </w:r>
      <w:r>
        <w:t xml:space="preserve">,</w:t>
      </w:r>
      <w:r>
        <w:t xml:space="preserve"> </w:t>
      </w:r>
      <w:r>
        <w:rPr>
          <w:rStyle w:val="VerbatimChar"/>
        </w:rPr>
        <w:t xml:space="preserve">PHYSICAL_ADMISSIBILITY_CONTRAINDICATED</w:t>
      </w:r>
      <w:r>
        <w:t xml:space="preserve">, or an equivalent narrower status until qualified domain evidence supports the stronger claim.</w:t>
      </w:r>
    </w:p>
    <w:bookmarkEnd w:id="695"/>
    <w:bookmarkStart w:id="696" w:name="ao.3-allow-language"/>
    <w:p>
      <w:pPr>
        <w:pStyle w:val="Heading2"/>
      </w:pPr>
      <w:r>
        <w:t xml:space="preserve">AO.3 ALLOW language</w:t>
      </w:r>
    </w:p>
    <w:p>
      <w:pPr>
        <w:pStyle w:val="FirstParagraph"/>
      </w:pPr>
      <w:r>
        <w:rPr>
          <w:rStyle w:val="VerbatimChar"/>
        </w:rPr>
        <w:t xml:space="preserve">ALLOW</w:t>
      </w:r>
      <w:r>
        <w:t xml:space="preserve"> </w:t>
      </w:r>
      <w:r>
        <w:t xml:space="preserve">means that the MathGov decision record did not find an upstream governance-gate bar under the declared evidence and scope.</w:t>
      </w:r>
      <w:r>
        <w:t xml:space="preserve"> </w:t>
      </w:r>
      <w:r>
        <w:rPr>
          <w:rStyle w:val="VerbatimChar"/>
        </w:rPr>
        <w:t xml:space="preserve">ALLOW</w:t>
      </w:r>
      <w:r>
        <w:t xml:space="preserve"> </w:t>
      </w:r>
      <w:r>
        <w:t xml:space="preserve">does not mean that physical execution is safe, deployable, legally certified, medically cleared, or engineering-certified. A physical-execution claim requires the PC-AEP record and any external domain evidence named by the governing deployment context.</w:t>
      </w:r>
    </w:p>
    <w:bookmarkEnd w:id="696"/>
    <w:bookmarkStart w:id="697" w:name="ao.4-refusal-condition"/>
    <w:p>
      <w:pPr>
        <w:pStyle w:val="Heading2"/>
      </w:pPr>
      <w:r>
        <w:t xml:space="preserve">AO.4 Refusal condition</w:t>
      </w:r>
    </w:p>
    <w:p>
      <w:pPr>
        <w:pStyle w:val="FirstParagraph"/>
      </w:pPr>
      <w:r>
        <w:t xml:space="preserve">If the physical or causal evidence is absent, contradicted, outside validity domain, unrecoverably uncertain, irreversible without safeguards, unmonitored beyond tolerance, or dependent on unverified model assumptions, MathGov MUST narrow, control, redesign, escalate, or refuse the physical-execution claim. No RLS score may rescue the claim.</w:t>
      </w:r>
    </w:p>
    <w:bookmarkEnd w:id="697"/>
    <w:bookmarkEnd w:id="698"/>
    <w:bookmarkStart w:id="699" w:name="final-document-completion-statement"/>
    <w:bookmarkEnd w:id="699"/>
    <w:bookmarkStart w:id="701" w:name="X1195674c21f67170a04797520b21775276604fc"/>
    <w:p>
      <w:pPr>
        <w:pStyle w:val="Heading1"/>
      </w:pPr>
      <w:r>
        <w:t>APPENDIX AP: CURRENT RULES-ONLY NAVIGATION (v12.4) - INFORMATIVE</w:t>
      </w:r>
    </w:p>
    <w:p>
      <w:pPr>
        <w:pStyle w:val="FirstParagraph"/>
      </w:pPr>
      <w:r>
        <w:t xml:space="preserve">This appendix is a navigation layer, not a second specification. It points implementers to the current controlling surfaces while keeping historical lineage separate.</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2640"/>
        <w:gridCol w:w="2640"/>
        <w:gridCol w:w="2640"/>
      </w:tblGrid>
      <w:tr>
        <w:trPr>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Decision function</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Current controlling surface</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b/>
                <w:sz w:val="18"/>
                <w:color w:val="FFFFFF"/>
              </w:rPr>
              <w:t xml:space="preserve">Minimum current rule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Ground claims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Sections 2.1A, 4, 5.7; PC-AEP v2.1; MFDI v2.1; Source-Coupling v2.1</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Declare evidence, unknowns, validity domain, claim boundary, and refusal/revision trigger.</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Protect rights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Sections 7 and Appendices B-C</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Apply floor, categorical, and severe-hazard channels; use the same</w:t>
            </w:r>
            <w:r>
              <w:rPr>
                <w:rFonts w:ascii="Aptos" w:hAnsi="Aptos"/>
                <w:sz w:val="18"/>
              </w:rPr>
              <w:t xml:space="preserve"> </w:t>
            </w:r>
            <w:r>
              <w:rPr>
                <w:rStyle w:val="VerbatimChar"/>
                <w:rFonts w:ascii="Aptos" w:hAnsi="Aptos"/>
                <w:sz w:val="18"/>
              </w:rPr>
              <w:t xml:space="preserve">SevereRightsHazardActive</w:t>
            </w:r>
            <w:r>
              <w:rPr>
                <w:rFonts w:ascii="Aptos" w:hAnsi="Aptos"/>
                <w:sz w:val="18"/>
              </w:rPr>
              <w:t xml:space="preserve"> </w:t>
            </w:r>
            <w:r>
              <w:rPr>
                <w:rFonts w:ascii="Aptos" w:hAnsi="Aptos"/>
                <w:sz w:val="18"/>
              </w:rPr>
              <w:t xml:space="preserve">predicate in activation and computation.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Bound ruin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Section 8 and Appendix D</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Apply governed scenario discovery and CVaR; emergency-provisional action never becomes an ordinary pass.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Verify viability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Section 9; CSV v2.2</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Test containment, dependencies, controls, reversibility, monitoring, source coupling, and execution conditions.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Rank survivors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Section 10; WDBIP v1.4</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Populate the 7x7 welfare field without duplication, normalize by active effective mass</w:t>
            </w:r>
            <w:r>
              <w:rPr>
                <w:rFonts w:ascii="Aptos" w:hAnsi="Aptos"/>
                <w:sz w:val="18"/>
              </w:rPr>
              <w:t xml:space="preserve"> </w:t>
            </w:r>
            <w:r>
              <w:rPr>
                <w:rStyle w:val="VerbatimChar"/>
                <w:rFonts w:ascii="Aptos" w:hAnsi="Aptos"/>
                <w:sz w:val="18"/>
              </w:rPr>
              <w:t xml:space="preserve">Q</w:t>
            </w:r>
            <w:r>
              <w:rPr>
                <w:rFonts w:ascii="Aptos" w:hAnsi="Aptos"/>
                <w:sz w:val="18"/>
              </w:rPr>
              <w:t xml:space="preserve">, and preserve uncertainty.</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Resolve non-decisive outcomes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Sections 10.4 and 11</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Refuse deterministic selection; record authority selection or redesign/escalation without calling judgment mathematical proof.</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Authorize and execute</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Sections 11-15; Agent v12.2; ripple.md v5.3</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sz w:val="18"/>
              </w:rPr>
              <w:t xml:space="preserve">Selection is not authorization; authorization is not safe execution; tempo and responsibility continuity must remain reconstructable.</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Replay and challenge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Reproducibility v1.2; run schema/validator; PCC</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sz w:val="18"/>
              </w:rPr>
              <w:t xml:space="preserve">Pin evidence and parameters, preserve state transitions, report divergence, appeal, monitoring, and reopen triggers.</w:t>
            </w:r>
          </w:p>
        </w:tc>
      </w:tr>
    </w:tbl>
    <w:p>
      <w:pPr>
        <w:pStyle w:val="BodyText"/>
      </w:pPr>
      <w:r>
        <w:t xml:space="preserve">v12.4 carries forward rights-specific non-attenuation and severe-hazard handling inside RF/NCRC, governed Tail Emergency Mode, normalized RLS and PLSS, cancellation-resistant Method B uncertainty, and the v5.4 workbook SGP v8.3 interface hardening, including RMCP/P100 non-collapse controls. It additionally requires proportional CSV qualification before any ordinary RLS selection at every operational tier, removes residual active fallback-selection language, and synchronizes the Tier-2 worked example and companion surfaces.</w:t>
      </w:r>
    </w:p>
    <w:bookmarkStart w:id="700" w:name="X7d9716a71f4b4eee007af59cb463232e831cdbc"/>
    <w:p>
      <w:pPr>
        <w:pStyle w:val="Heading2"/>
      </w:pPr>
      <w:r>
        <w:t>APPENDIX AQ: CURRENT CANONICAL MACHINE-STATE AND MATURITY CONTRACT (v12.4) - NORMATIVE INTERFACE</w:t>
      </w:r>
    </w:p>
    <w:p>
      <w:pPr>
        <w:pStyle w:val="FirstParagraph"/>
      </w:pPr>
      <w:r>
        <w:t>This appendix carries forward the v12.3 machine-state and maturity contract as the current v12.4 interface. It is not historical fallback text. The hash-pinned CANONICAL_STATE_REGISTRY_v1.0.yaml and STATE_TRANSITION_MATRIX_v1.0.json are the controlling machine-state surfaces for run-record v2. Documentation, schema, validator, workbook exports, and tests SHALL use the same emitted tokens. CSV_REDESIGN is accepted only as a deprecated migration alias and normalizes to CSV_REDESIGN_REQUIRED with a warning.</w:t>
      </w:r>
      <w:r/>
      <w:r>
        <w:rPr>
          <w:rStyle w:val="VerbatimChar"/>
        </w:rPr>
      </w:r>
      <w:r/>
      <w:r/>
      <w:r/>
      <w:r>
        <w:rPr>
          <w:rStyle w:val="VerbatimChar"/>
        </w:rPr>
      </w:r>
      <w:r/>
      <w:r/>
      <w:r/>
      <w:r>
        <w:rPr>
          <w:rStyle w:val="VerbatimChar"/>
        </w:rPr>
      </w:r>
      <w:r/>
      <w:r/>
      <w:r/>
      <w:r>
        <w:rPr>
          <w:rStyle w:val="VerbatimChar"/>
        </w:rPr>
      </w:r>
      <w:r/>
      <w:r/>
    </w:p>
    <w:p>
      <w:pPr>
        <w:pStyle w:val="BodyText"/>
      </w:pPr>
      <w:r>
        <w:t xml:space="preserve">The typed</w:t>
      </w:r>
      <w:r>
        <w:t xml:space="preserve"> </w:t>
      </w:r>
      <w:r>
        <w:rPr>
          <w:rStyle w:val="VerbatimChar"/>
        </w:rPr>
        <w:t xml:space="preserve">MEASUREMENT_AND_PARAMETER_MATURITY_REGISTER_v1.0</w:t>
      </w:r>
      <w:r>
        <w:t xml:space="preserve"> </w:t>
      </w:r>
      <w:r>
        <w:t xml:space="preserve">separates empirical constructs, model components, normative priors, governance conventions, and unavailable design targets. A normative prior is not an unvalidated empirical measurement awaiting promotion. Framework-level validation or superiority claims cannot rest decisively on below-threshold empirical constructs or model components, and normative commitments cannot be laundered as empirical constants.</w:t>
      </w:r>
    </w:p>
    <w:p>
      <w:pPr>
        <w:pStyle w:val="BodyText"/>
      </w:pPr>
      <w:r>
        <w:t xml:space="preserve">WDBIP owns WDBIP-specific profile, effect-token classification, token-level pathway, migration, schema, and validator surfaces. SGP owns MPS, FPP, GPR, SPR, ICP, RMCP, P100, and their misuse-review fields. The Canon owns Union Scope redundancy methods, allocation constraints, gate states, RLS weights, and the maturity-register type system.</w:t>
      </w:r>
    </w:p>
    <w:bookmarkEnd w:id="700"/>
    <w:bookmarkEnd w:id="701"/>
    <w:sectPr>
      <w:headerReference r:id="rId9" w:type="default"/>
      <w:headerReference r:id="rId10" w:type="first"/>
      <w:headerReference r:id="rId11" w:type="even"/>
      <w:footerReference r:id="rId12" w:type="default"/>
      <w:footerReference r:id="rId13" w:type="first"/>
      <w:footerReference r:id="rId14" w:type="even"/>
      <w:pgMar w:bottom="936" w:left="979" w:right="979" w:top="936"/>
    </w:sectPr>
    <w:p>
      <w:pPr>
        <w:pStyle w:val="Heading1"/>
      </w:pPr>
      <w:r>
        <w:t>APPENDIX AR: VERSION HISTORY AND MIGRATION NOTES (v12.4) - INFORMATIVE</w:t>
      </w:r>
    </w:p>
    <w:p>
      <w:pPr>
        <w:pStyle w:val="FirstParagraph"/>
      </w:pPr>
      <w:r>
        <w:t>This appendix preserves detailed release notes for provenance, audit, and migration. It does not override the current controlling rules. Package-level history is also maintained in CHANGELOG.md and LINEAGE.md.</w:t>
      </w:r>
    </w:p>
    <w:p>
      <w:pPr>
        <w:pStyle w:val="Heading2"/>
      </w:pPr>
      <w:r>
        <w:t>AR.0 Release Package, Source Hierarchy, and Publication State</w:t>
      </w:r>
    </w:p>
    <w:p>
      <w:pPr>
        <w:pStyle w:val="BodyText"/>
      </w:pPr>
      <w:r>
        <w:t>Package line: MathGov Core Release 2026.09 v12.4 / SGP v8.3 - Calculability, Type-Integrity, and Cross-Artifact Synchronization Public Research Source Release</w:t>
      </w:r>
    </w:p>
    <w:p>
      <w:pPr>
        <w:pStyle w:val="BodyText"/>
      </w:pPr>
      <w:r>
        <w:t>Package-note: v12.4 preserves the five-stage cascade, seven Union Scopes, seven Welfare Dimensions, rights floors, and SGP protection invariants. It corrects the severe-rights-hazard activation/computation interface; repairs Method B pre-confidence uncertainty reconstruction; completes registered stream notation; pins SGP v8.3, WDBIP v1.4, ripple.md v5.3, Agent System v12.2, Reproducibility Standard v1.2, Cascade v2.4, CSV v2.2, RLS Validation v2.4, Primer v4.2, Public Introduction v12.4, PC-AEP/MFDI/Source-Coupling v2.1, and Aligners Sheet v5.4. No sixth gate, eighth welfare dimension, authority grant, empirical-validity claim, legal authorization, physical-safety certification, consciousness detector, ProofPack claim, or Tier-4 claim is created.</w:t>
      </w:r>
    </w:p>
    <w:p>
      <w:pPr>
        <w:pStyle w:val="BodyText"/>
      </w:pPr>
      <w:r>
        <w:rPr>
          <w:b/>
          <w:bCs/>
        </w:rPr>
        <w:t xml:space="preserve">Specification-contract front-door note. Current release interpretation follows the Source Hierarchy and Section 0 Specification Contract: MathGov is the umbrella ethical governance framework; RippleLogic is the decision architecture and operating methodology inside MathGov; the Markdown Canon source is the governing semantic source if derived DOCX/PDF renderings diverge. The full precedence and conflict-resolution contract appears in Appendix AC / Section 0.</w:t>
      </w:r>
    </w:p>
    <w:p>
      <w:pPr>
        <w:pStyle w:val="BodyText"/>
      </w:pPr>
      <w:r>
        <w:rPr>
          <w:b/>
          <w:bCs/>
        </w:rPr>
        <w:t xml:space="preserve">Publication-state boundary.</w:t>
      </w:r>
      <w:r>
        <w:t xml:space="preserve"> </w:t>
      </w:r>
      <w:r>
        <w:t xml:space="preserve">A source package may be internally release-ready before repository tags, public websites, or mirrors are synchronized. Public statements that this is the currently published canonical release MUST be checked against the accessible release tag, manifest, and SHA-256 set. Site publication is an external release action, not evidence created by this document.</w:t>
      </w:r>
    </w:p>
    <w:p>
      <w:pPr>
        <w:pStyle w:val="Heading3"/>
      </w:pPr>
      <w:r>
        <w:t>Current release at a glance</w:t>
      </w:r>
    </w:p>
    <w:tbl>
      <w:tblPr>
        <w:tblW w:type="auto" w:w="0"/>
        <w:jc w:val="center"/>
        <w:tblLook w:firstColumn="1" w:firstRow="1" w:lastColumn="0" w:lastRow="0" w:noHBand="0" w:noVBand="1" w:val="04A0"/>
      </w:tblPr>
      <w:tblGrid>
        <w:gridCol w:w="5141"/>
        <w:gridCol w:w="5141"/>
      </w:tblGrid>
      <w:tr>
        <w:trPr>
          <w:tblHeader w:val="true"/>
        </w:trPr>
        <w:tc>
          <w:tcPr>
            <w:tcW w:type="dxa" w:w="5141"/>
            <w:vAlign w:val="center"/>
            <w:shd w:fill="1F4E78"/>
          </w:tcPr>
          <w:p>
            <w:pPr>
              <w:jc w:val="left"/>
            </w:pPr>
            <w:r>
              <w:rPr>
                <w:b/>
                <w:color w:val="FFFFFF"/>
              </w:rPr>
              <w:t>Item</w:t>
            </w:r>
          </w:p>
        </w:tc>
        <w:tc>
          <w:tcPr>
            <w:tcW w:type="dxa" w:w="5141"/>
            <w:vAlign w:val="center"/>
            <w:shd w:fill="1F4E78"/>
          </w:tcPr>
          <w:p>
            <w:pPr>
              <w:jc w:val="left"/>
            </w:pPr>
            <w:r>
              <w:rPr>
                <w:b/>
                <w:color w:val="FFFFFF"/>
              </w:rPr>
              <w:t>Current release position</w:t>
            </w:r>
          </w:p>
        </w:tc>
      </w:tr>
      <w:tr>
        <w:tc>
          <w:tcPr>
            <w:tcW w:type="dxa" w:w="5141"/>
            <w:vAlign w:val="center"/>
          </w:tcPr>
          <w:p>
            <w:pPr>
              <w:jc w:val="left"/>
            </w:pPr>
            <w:r>
              <w:t>Governing version</w:t>
            </w:r>
          </w:p>
        </w:tc>
        <w:tc>
          <w:tcPr>
            <w:tcW w:type="dxa" w:w="5141"/>
            <w:vAlign w:val="center"/>
          </w:tcPr>
          <w:p>
            <w:pPr>
              <w:jc w:val="left"/>
            </w:pPr>
            <w:r>
              <w:t>RippleLogic Canon v12.4 within MathGov Core Release 2026.09 / SGP v8.3</w:t>
            </w:r>
          </w:p>
        </w:tc>
      </w:tr>
      <w:tr>
        <w:tc>
          <w:tcPr>
            <w:tcW w:type="dxa" w:w="5141"/>
            <w:vAlign w:val="center"/>
          </w:tcPr>
          <w:p>
            <w:pPr>
              <w:jc w:val="left"/>
            </w:pPr>
            <w:r>
              <w:t>Governing architecture</w:t>
            </w:r>
          </w:p>
        </w:tc>
        <w:tc>
          <w:tcPr>
            <w:tcW w:type="dxa" w:w="5141"/>
            <w:vAlign w:val="center"/>
          </w:tcPr>
          <w:p>
            <w:pPr>
              <w:jc w:val="left"/>
            </w:pPr>
            <w:r>
              <w:t>RG -&gt; RF/NCRC -&gt; TRC -&gt; CSV -&gt; RLS</w:t>
            </w:r>
          </w:p>
        </w:tc>
      </w:tr>
      <w:tr>
        <w:tc>
          <w:tcPr>
            <w:tcW w:type="dxa" w:w="5141"/>
            <w:vAlign w:val="center"/>
          </w:tcPr>
          <w:p>
            <w:pPr>
              <w:jc w:val="left"/>
            </w:pPr>
            <w:r>
              <w:t>Material v12.4 corrections</w:t>
            </w:r>
          </w:p>
        </w:tc>
        <w:tc>
          <w:tcPr>
            <w:tcW w:type="dxa" w:w="5141"/>
            <w:vAlign w:val="center"/>
          </w:tcPr>
          <w:p>
            <w:pPr>
              <w:jc w:val="left"/>
            </w:pPr>
            <w:r>
              <w:t>Unified severe-rights-hazard activation/computation; corrected Method B pre-confidence reconstruction; completed registered stream notation; synchronized current companions and machine interfaces</w:t>
            </w:r>
          </w:p>
        </w:tc>
      </w:tr>
      <w:tr>
        <w:tc>
          <w:tcPr>
            <w:tcW w:type="dxa" w:w="5141"/>
            <w:vAlign w:val="center"/>
          </w:tcPr>
          <w:p>
            <w:pPr>
              <w:jc w:val="left"/>
            </w:pPr>
            <w:r>
              <w:t>Preserved invariants</w:t>
            </w:r>
          </w:p>
        </w:tc>
        <w:tc>
          <w:tcPr>
            <w:tcW w:type="dxa" w:w="5141"/>
            <w:vAlign w:val="center"/>
          </w:tcPr>
          <w:p>
            <w:pPr>
              <w:jc w:val="left"/>
            </w:pPr>
            <w:r>
              <w:t>Five stages, seven Union Scopes, seven Welfare Dimensions, non-compensatory rights, catastrophe non-dilution, SGP protection/authority separation, and refusal under underdetermination</w:t>
            </w:r>
          </w:p>
        </w:tc>
      </w:tr>
      <w:tr>
        <w:tc>
          <w:tcPr>
            <w:tcW w:type="dxa" w:w="5141"/>
            <w:vAlign w:val="center"/>
          </w:tcPr>
          <w:p>
            <w:pPr>
              <w:jc w:val="left"/>
            </w:pPr>
            <w:r>
              <w:t>Claim boundary</w:t>
            </w:r>
          </w:p>
        </w:tc>
        <w:tc>
          <w:tcPr>
            <w:tcW w:type="dxa" w:w="5141"/>
            <w:vAlign w:val="center"/>
          </w:tcPr>
          <w:p>
            <w:pPr>
              <w:jc w:val="left"/>
            </w:pPr>
            <w:r>
              <w:t>Tier 1-3 public research-source specification; not empirical validation, legal authority, physical-safety certification, consciousness detection, ProofPack completion, Tier 4, or autonomous high-stakes deployment approval</w:t>
            </w:r>
          </w:p>
        </w:tc>
      </w:tr>
      <w:tr>
        <w:tc>
          <w:tcPr>
            <w:tcW w:type="dxa" w:w="5141"/>
            <w:vAlign w:val="center"/>
          </w:tcPr>
          <w:p>
            <w:pPr>
              <w:jc w:val="left"/>
            </w:pPr>
            <w:r>
              <w:t>Full version history</w:t>
            </w:r>
          </w:p>
        </w:tc>
        <w:tc>
          <w:tcPr>
            <w:tcW w:type="dxa" w:w="5141"/>
            <w:vAlign w:val="center"/>
          </w:tcPr>
          <w:p>
            <w:pPr>
              <w:jc w:val="left"/>
            </w:pPr>
            <w:r>
              <w:t>Appendix AR, CHANGELOG.md, and LINEAGE.md</w:t>
            </w:r>
          </w:p>
        </w:tc>
      </w:tr>
    </w:tbl>
    <w:p>
      <w:pPr>
        <w:pStyle w:val="Heading2"/>
      </w:pPr>
      <w:r>
        <w:t>AR.1 v12.4 Calculability, Type-Integrity, and Synchronization Release</w:t>
      </w:r>
    </w:p>
    <w:p>
      <w:pPr>
        <w:pStyle w:val="FirstParagraph"/>
      </w:pPr>
      <w:r>
        <w:t xml:space="preserve">v12.4 is a coordinated minor release because it changes a load-bearing rights-risk predicate, corrects a reference uncertainty derivation, completes the SGP RMCP misuse-record interface, and synchronizes every active core surface. The governing architecture remains</w:t>
      </w:r>
      <w:r>
        <w:t xml:space="preserve"> </w:t>
      </w:r>
      <w:r>
        <w:rPr>
          <w:rStyle w:val="VerbatimChar"/>
        </w:rPr>
        <w:t xml:space="preserve">RG -&gt; RF/NCRC -&gt; TRC -&gt; CSV -&gt; RLS</w:t>
      </w:r>
      <w:r>
        <w:t xml:space="preserve">. The severe-rights-hazard channel now uses one activation predicate in both review and computation; a hazard cannot activate under Section 7.4.3 and then disappear from</w:t>
      </w:r>
      <w:r>
        <w:t xml:space="preserve"> </w:t>
      </w:r>
      <w:r>
        <w:rPr>
          <w:rStyle w:val="VerbatimChar"/>
        </w:rPr>
        <w:t xml:space="preserve">v_r^risk</w:t>
      </w:r>
      <w:r>
        <w:t xml:space="preserve">. Method B reference-vector reconstruction now divides by the declared confidence factor when recovering pre-confidence contribution mass. Registered impact-stream notation uses</w:t>
      </w:r>
      <w:r>
        <w:t xml:space="preserve"> </w:t>
      </w:r>
      <w:r>
        <w:rPr>
          <w:rStyle w:val="VerbatimChar"/>
        </w:rPr>
        <w:t xml:space="preserve">h_{k,base}</w:t>
      </w:r>
      <w:r>
        <w:t xml:space="preserve"> </w:t>
      </w:r>
      <w:r>
        <w:t xml:space="preserve">and</w:t>
      </w:r>
      <w:r>
        <w:t xml:space="preserve"> </w:t>
      </w:r>
      <w:r>
        <w:rPr>
          <w:rStyle w:val="VerbatimChar"/>
        </w:rPr>
        <w:t xml:space="preserve">h_{k,welfare}</w:t>
      </w:r>
      <w:r>
        <w:t xml:space="preserve">; legacy</w:t>
      </w:r>
      <w:r>
        <w:t xml:space="preserve"> </w:t>
      </w:r>
      <w:r>
        <w:rPr>
          <w:rStyle w:val="VerbatimChar"/>
        </w:rPr>
        <w:t xml:space="preserve">s_k</w:t>
      </w:r>
      <w:r>
        <w:t xml:space="preserve"> </w:t>
      </w:r>
      <w:r>
        <w:t xml:space="preserve">and</w:t>
      </w:r>
      <w:r>
        <w:t xml:space="preserve"> </w:t>
      </w:r>
      <w:r>
        <w:rPr>
          <w:rStyle w:val="VerbatimChar"/>
        </w:rPr>
        <w:t xml:space="preserve">m_k</w:t>
      </w:r>
      <w:r>
        <w:t xml:space="preserve"> </w:t>
      </w:r>
      <w:r>
        <w:t xml:space="preserve">aliases are historical only.</w:t>
      </w:r>
    </w:p>
    <w:p>
      <w:pPr>
        <w:pStyle w:val="BodyText"/>
      </w:pPr>
      <w:r>
        <w:t xml:space="preserve">The release also adds a current-rules-only navigation appendix and machine-checkable agreement tests for severe-rights activation and SGP RMCP required fields. These are integrity improvements, not evidence that the governing thresholds or instruments are empirically calibrated.</w:t>
      </w:r>
    </w:p>
    <w:bookmarkEnd w:id="20"/>
    <w:bookmarkStart w:id="21" w:name="Xcdc57a491288f9a70ac5100054b6692ce13feb0"/>
    <w:p>
      <w:pPr>
        <w:pStyle w:val="Heading2"/>
      </w:pPr>
      <w:r>
        <w:t>AR.2 v12.3.1 Release and Workbook Integrity Patch (Lineage)</w:t>
      </w:r>
    </w:p>
    <w:p>
      <w:pPr>
        <w:pStyle w:val="FirstParagraph"/>
      </w:pPr>
      <w:r>
        <w:t xml:space="preserve">v12.3.1 is a bounded synchronization and release-engineering patch. It repairs exact companion pins, current-package filenames, public release labels, workbook formula and named-range integrity, CVaR provenance, sanity-check completeness, and the 15-file review bundle. It does not change the canonical cascade, rights floors, TRC mathematics, CSV semantics, RLS equation, Union Scopes, Welfare Dimensions, or SGP protection architecture.</w:t>
      </w:r>
    </w:p>
    <w:bookmarkEnd w:id="21"/>
    <w:bookmarkStart w:id="22" w:name="X5dc3169055705763ac799fa5546e1fad8c09d8b"/>
    <w:p>
      <w:pPr>
        <w:pStyle w:val="Heading2"/>
      </w:pPr>
      <w:r>
        <w:t>AR.3 v12.3 Integration and Executable-Integrity Note (Lineage)</w:t>
      </w:r>
    </w:p>
    <w:p>
      <w:pPr>
        <w:pStyle w:val="FirstParagraph"/>
      </w:pPr>
      <w:r>
        <w:t xml:space="preserve">v12.3 preserves the governing cascade</w:t>
      </w:r>
      <w:r>
        <w:t xml:space="preserve"> </w:t>
      </w:r>
      <w:r>
        <w:rPr>
          <w:rStyle w:val="VerbatimChar"/>
        </w:rPr>
        <w:t xml:space="preserve">RG -&gt; RF/NCRC -&gt; TRC -&gt; CSV -&gt; RLS</w:t>
      </w:r>
      <w:r>
        <w:t xml:space="preserve">, the seven Union Scopes, the seven Welfare Dimensions, the Rights Floor, TRC, CSV, RLS equations, and all SGP protection floors. It integrates four bounded improvements: (1) WDBIP v1.3 as a Canon-subordinate welfare-measurement companion beneath RLS; (2) consequence-tempo and responsibility-continuity assurance through ripple.md v5.2, CSV v2.1, and Agent System v12.1; (3) a single versioned state registry and deterministic stage-transition algebra; and (4) typed measurement and parameter maturity disclosure. These additions do not prove empirical validity, legal authority, physical safety, or moral truth.</w:t>
      </w:r>
    </w:p>
    <w:bookmarkEnd w:id="22"/>
    <w:bookmarkStart w:id="23" w:name="X6aae7355d4fbd20cd12f7ef2a5d0305f8f3a136"/>
    <w:p>
      <w:pPr>
        <w:pStyle w:val="Heading2"/>
      </w:pPr>
      <w:r>
        <w:t>AR.4 v12.2.1 Retained Patch Integrity Note (Lineage)</w:t>
      </w:r>
    </w:p>
    <w:p>
      <w:pPr>
        <w:pStyle w:val="FirstParagraph"/>
      </w:pPr>
      <w:r>
        <w:t xml:space="preserve">This patch does not change the five-stage architecture. It repairs formula and interface integrity: stream notation now uses</w:t>
      </w:r>
      <w:r>
        <w:t xml:space="preserve"> </w:t>
      </w:r>
      <w:r>
        <w:rPr>
          <w:rStyle w:val="VerbatimChar"/>
        </w:rPr>
        <w:t xml:space="preserve">h_{k,x}</w:t>
      </w:r>
      <w:r>
        <w:t xml:space="preserve"> </w:t>
      </w:r>
      <w:r>
        <w:t xml:space="preserve">consistently; MPS intervals route to governed inclusion hypotheses rather than numeric endpoint multipliers; U7 Equity distinguishes</w:t>
      </w:r>
      <w:r>
        <w:t xml:space="preserve"> </w:t>
      </w:r>
      <w:r>
        <w:rPr>
          <w:rStyle w:val="VerbatimChar"/>
        </w:rPr>
        <w:t xml:space="preserve">NA</w:t>
      </w:r>
      <w:r>
        <w:t xml:space="preserve"> </w:t>
      </w:r>
      <w:r>
        <w:t xml:space="preserve">from</w:t>
      </w:r>
      <w:r>
        <w:t xml:space="preserve"> </w:t>
      </w:r>
      <w:r>
        <w:rPr>
          <w:rStyle w:val="VerbatimChar"/>
        </w:rPr>
        <w:t xml:space="preserve">UNKNOWN</w:t>
      </w:r>
      <w:r>
        <w:t xml:space="preserve">; RLS companion formulas retain normalization by</w:t>
      </w:r>
      <w:r>
        <w:t xml:space="preserve"> </w:t>
      </w:r>
      <w:r>
        <w:rPr>
          <w:rStyle w:val="VerbatimChar"/>
        </w:rPr>
        <w:t xml:space="preserve">Q</w:t>
      </w:r>
      <w:r>
        <w:t xml:space="preserve">; CSV tier obligations and status tokens are synchronized; current worked examples disclose all three NCRC channels; and workbook sanity, publishability, and PLSS-limit records are mechanically reconciled.</w:t>
      </w:r>
    </w:p>
    <w:p>
      <w:pPr>
        <w:pStyle w:val="Heading1"/>
      </w:pPr>
      <w:r>
        <w:t xml:space="preserve">FINAL DOCUMENT COMPLETION STATEMENT</w:t>
      </w:r>
    </w:p>
    <w:p>
      <w:pPr>
        <w:pStyle w:val="FirstParagraph"/>
      </w:pPr>
      <w:r>
        <w:t xml:space="preserve">RippleLogic v12.4 is released as a Tier 1-3 public research/source architecture specification. It preserves the canonical cascade</w:t>
      </w:r>
      <w:r>
        <w:t xml:space="preserve"> </w:t>
      </w:r>
      <w:r>
        <w:rPr>
          <w:rStyle w:val="VerbatimChar"/>
        </w:rPr>
        <w:t xml:space="preserve">RG -&gt; RF -&gt; TRC -&gt; CSV -&gt; RLS</w:t>
      </w:r>
      <w:r>
        <w:t xml:space="preserve">, the v12.0 Physical Admissibility boundary, seven operational scopes, SGP binding interface, PLSS/FLGG architecture, RSP/RefStructRecord evidence discipline, refusal logic, audit requirements, and claim-boundary rules.</w:t>
      </w:r>
    </w:p>
    <w:p>
      <w:pPr>
        <w:pStyle w:val="BodyText"/>
      </w:pPr>
      <w:r>
        <w:t>The canonical source terminates after Appendices A-AR and this statement. This release does not claim empirical validation, Tier 4 readiness, ProofPack readiness, deployment readiness, legal compliance certification, machine-verifiable ecosystem completeness, cross-domain validated UCI, completed biological SGP measurement, a reference calculator, or automated moral truth. Release identity is governed by the repository manifest and verified SHA-256 hashes for the published artifact set.</w:t>
      </w:r>
    </w:p>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27">
    <w:nsid w:val="00A9942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821">
    <w:nsid w:val="00A9982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21">
    <w:nsid w:val="00A9942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2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2">
    <w:abstractNumId w:val="991"/>
  </w:num>
  <w:num w:numId="1363">
    <w:abstractNumId w:val="991"/>
  </w:num>
  <w:num w:numId="13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9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3">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4">
    <w:abstractNumId w:val="991"/>
  </w:num>
  <w:num w:numId="1415">
    <w:abstractNumId w:val="991"/>
  </w:num>
  <w:num w:numId="14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59" w:lineRule="auto"/>
    </w:pPr>
    <w:rPr>
      <w:rFonts w:ascii="Arial" w:eastAsia="Arial" w:hAnsi="Arial"/>
      <w:b w:val="0"/>
      <w:sz w:val="21"/>
    </w:rPr>
  </w:style>
  <w:style w:styleId="BodyText" w:type="paragraph">
    <w:name w:val="Body Text"/>
    <w:basedOn w:val="Normal"/>
    <w:link w:val="BodyTextChar"/>
    <w:qFormat/>
    <w:pPr>
      <w:spacing w:after="120" w:before="0" w:line="259" w:lineRule="auto"/>
    </w:pPr>
    <w:rPr>
      <w:rFonts w:ascii="Arial" w:eastAsia="Arial" w:hAnsi="Arial"/>
      <w:b w:val="0"/>
      <w:sz w:val="21"/>
    </w:rPr>
  </w:style>
  <w:style w:customStyle="1" w:styleId="FirstParagraph" w:type="paragraph">
    <w:name w:val="First Paragraph"/>
    <w:basedOn w:val="BodyText"/>
    <w:next w:val="BodyText"/>
    <w:qFormat/>
    <w:pPr>
      <w:spacing w:after="120" w:before="0" w:line="259" w:lineRule="auto"/>
    </w:pPr>
    <w:rPr>
      <w:rFonts w:ascii="Arial" w:eastAsia="Arial" w:hAnsi="Arial"/>
      <w:b w:val="0"/>
      <w:sz w:val="21"/>
    </w:rPr>
  </w:style>
  <w:style w:customStyle="1" w:styleId="Compact" w:type="paragraph">
    <w:name w:val="Compact"/>
    <w:basedOn w:val="BodyText"/>
    <w:qFormat/>
    <w:pPr>
      <w:spacing w:after="60" w:before="0" w:line="240" w:lineRule="auto"/>
    </w:pPr>
    <w:rPr>
      <w:rFonts w:ascii="Arial" w:eastAsia="Arial" w:hAnsi="Arial"/>
      <w:b w:val="0"/>
      <w:sz w:val="19"/>
    </w:rPr>
  </w:style>
  <w:style w:styleId="Title" w:type="paragraph">
    <w:name w:val="Title"/>
    <w:basedOn w:val="Normal"/>
    <w:next w:val="BodyText"/>
    <w:qFormat/>
    <w:pPr>
      <w:keepNext/>
      <w:keepLines/>
      <w:spacing w:after="160" w:before="0" w:line="240" w:lineRule="auto"/>
      <w:jc w:val="center"/>
    </w:pPr>
    <w:rPr>
      <w:rFonts w:ascii="Arial" w:asciiTheme="majorHAnsi" w:cstheme="majorBidi" w:eastAsia="Arial" w:eastAsiaTheme="majorEastAsia" w:hAnsi="Arial" w:hAnsiTheme="majorHAnsi"/>
      <w:b/>
      <w:bCs/>
      <w:color w:val="1F4E78"/>
      <w:sz w:val="38"/>
      <w:szCs w:val="36"/>
    </w:rPr>
  </w:style>
  <w:style w:styleId="Subtitle" w:type="paragraph">
    <w:name w:val="Subtitle"/>
    <w:basedOn w:val="Title"/>
    <w:next w:val="BodyText"/>
    <w:qFormat/>
    <w:pPr>
      <w:keepNext/>
      <w:keepLines/>
      <w:spacing w:after="160" w:before="0" w:line="240" w:lineRule="auto"/>
      <w:jc w:val="center"/>
    </w:pPr>
    <w:rPr>
      <w:rFonts w:ascii="Arial" w:hAnsi="Arial"/>
      <w:b w:val="0"/>
      <w:sz w:val="23"/>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20" w:before="80" w:line="252" w:lineRule="auto"/>
      <w:ind w:firstLine="0" w:left="480" w:right="480"/>
    </w:pPr>
    <w:rPr>
      <w:rFonts w:ascii="Arial" w:eastAsia="Arial" w:hAnsi="Arial"/>
      <w:b w:val="0"/>
      <w:sz w:val="19"/>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spacing w:after="60" w:before="60" w:line="240" w:lineRule="auto"/>
    </w:pPr>
    <w:rPr>
      <w:rFonts w:ascii="Courier New" w:hAnsi="Courier New"/>
      <w:b w:val="0"/>
      <w:sz w:val="17"/>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Heading1" w:type="paragraph">
    <w:name w:val="heading 1"/>
    <w:pPr>
      <w:keepNext/>
      <w:spacing w:after="120" w:before="240" w:line="240" w:lineRule="auto"/>
    </w:pPr>
    <w:rPr>
      <w:rFonts w:ascii="Arial" w:eastAsia="Arial" w:hAnsi="Arial"/>
      <w:b/>
      <w:color w:val="1F4E78"/>
      <w:sz w:val="32"/>
    </w:rPr>
  </w:style>
  <w:style w:customStyle="1" w:styleId="Heading2" w:type="paragraph">
    <w:name w:val="heading 2"/>
    <w:pPr>
      <w:keepNext/>
      <w:spacing w:after="80" w:before="200" w:line="240" w:lineRule="auto"/>
    </w:pPr>
    <w:rPr>
      <w:rFonts w:ascii="Arial" w:eastAsia="Arial" w:hAnsi="Arial"/>
      <w:b/>
      <w:color w:val="1F4E78"/>
      <w:sz w:val="26"/>
    </w:rPr>
  </w:style>
  <w:style w:customStyle="1" w:styleId="Heading3" w:type="paragraph">
    <w:name w:val="heading 3"/>
    <w:pPr>
      <w:keepNext/>
      <w:spacing w:after="60" w:before="160" w:line="240" w:lineRule="auto"/>
    </w:pPr>
    <w:rPr>
      <w:rFonts w:ascii="Arial" w:eastAsia="Arial" w:hAnsi="Arial"/>
      <w:b/>
      <w:color w:val="1F4E78"/>
      <w:sz w:val="23"/>
    </w:rPr>
  </w:style>
  <w:style w:customStyle="1" w:styleId="Heading4" w:type="paragraph">
    <w:name w:val="heading 4"/>
    <w:pPr>
      <w:keepNext/>
      <w:spacing w:after="40" w:before="120" w:line="240" w:lineRule="auto"/>
    </w:pPr>
    <w:rPr>
      <w:rFonts w:ascii="Arial" w:eastAsia="Arial" w:hAnsi="Arial"/>
      <w:b/>
      <w:color w:val="1F4E78"/>
      <w:sz w:val="21"/>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RippleLogic Canon v12.4</dc:title>
  <dc:creator/>
  <cp:keywords>MathGov, RippleLogic, v12.4, ethical governance, auditability</cp:keywords>
  <dcterms:created xsi:type="dcterms:W3CDTF">2026-07-19T12:29:41Z</dcterms:created>
  <dcterms:modified xsi:type="dcterms:W3CDTF">2026-07-19T12:29:41Z</dcterms:modified>
  <dc:subject>MathGov Core Release 2026.09 v12.4 / SGP v8.3 - Calculability, Type-Integrity, and Cross-Artifact Synchronization Public Research Source Release</dc:subject>
  <dc:description>Derived reading mirror. Markdown source controls if renderings diverge.</dc:description>
</cp:coreProperties>
</file>

<file path=docProps/custom.xml><?xml version="1.0" encoding="utf-8"?>
<Properties xmlns="http://schemas.openxmlformats.org/officeDocument/2006/custom-properties" xmlns:vt="http://schemas.openxmlformats.org/officeDocument/2006/docPropsVTypes"/>
</file>