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f37ba4e07b6d7f2565099fa2f1eb831725a6e4"/>
    <w:p>
      <w:pPr>
        <w:pStyle w:val="Heading1"/>
      </w:pPr>
      <w:r>
        <w:t xml:space="preserve">MathGov Core Component Map — v12.4 / SGP v8.3</w:t>
      </w:r>
    </w:p>
    <w:p>
      <w:pPr>
        <w:pStyle w:val="FirstParagraph"/>
      </w:pPr>
      <w:r>
        <w:rPr>
          <w:b/>
          <w:bCs/>
        </w:rPr>
        <w:t xml:space="preserve">Release:</w:t>
      </w:r>
      <w:r>
        <w:t xml:space="preserve"> </w:t>
      </w:r>
      <w:r>
        <w:t xml:space="preserve">MathGov Core Release 2026.09 v12.4 / SGP v8.3 - Calculability, Type-Integrity, and Cross-Artifact Synchronization Public Research Source Release</w:t>
      </w:r>
    </w:p>
    <w:p>
      <w:pPr>
        <w:pStyle w:val="BodyText"/>
      </w:pPr>
      <w:r>
        <w:t xml:space="preserve">The operational</w:t>
      </w:r>
      <w:r>
        <w:t xml:space="preserve"> </w:t>
      </w:r>
      <w:r>
        <w:rPr>
          <w:rStyle w:val="VerbatimChar"/>
        </w:rPr>
        <w:t xml:space="preserve">core_15</w:t>
      </w:r>
      <w:r>
        <w:t xml:space="preserve"> </w:t>
      </w:r>
      <w:r>
        <w:t xml:space="preserve">bundle contains fourteen DOCX reading mirrors and one XLSX worked-run exemplar. This map is a coordination artifact, not a sixteenth governing core component.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485"/>
        <w:gridCol w:w="1980"/>
        <w:gridCol w:w="1485"/>
        <w:gridCol w:w="1485"/>
        <w:gridCol w:w="1485"/>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Component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Exact current version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Governing role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Maturity posture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Non-collapse boundary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RippleLogic Canon</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v12.4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Principal governing decision architecture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Tier 1–3 research-source specification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Not empirical validation, legal authority, or deployment certification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Sentience Gradient Protocol</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sz w:val="18"/>
              </w:rPr>
              <w:t xml:space="preserve">v8.3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Moral-patienthood, protection, participation, power, ICP, RMCP, and P100 interface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Research-source protocol; calibration provisional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Not a consciousness detector; capacity does not grant standing or authority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ripple.md Standard</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v5.3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Portable assurance wrapper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Procedurally reproducible wrapper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Does not supersede the Canon or create a new gate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Agent System</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sz w:val="18"/>
              </w:rPr>
              <w:t xml:space="preserve">v12.2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Runtime controls, operator authority, intervention, and execution records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Implementation-research architecture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Prompt compliance is insufficient enforcement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 Gate Standard</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v2.2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Compact containment and structural-viability routing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Procedural standard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UCI/HOI remain diagnostics inside CSV</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Cascade Standard</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sz w:val="18"/>
              </w:rPr>
              <w:t xml:space="preserve">v2.4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Compact five-stage implementation map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Specification summary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RG → RF/NCRC → TRC → CSV → RLS; no sixth gate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Reproducibility and Use Standard</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v1.2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Minimum replayable kernel and use profiles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Procedurally reproducible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Reproducibility does not prove evidence truth</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WDBIP</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sz w:val="18"/>
              </w:rPr>
              <w:t xml:space="preserve">v1.4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Welfare measurement and construct boundary protocol beneath RLS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Validation provisional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Not an eighth dimension, option gate, or moral-status system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RLS Validation Protocol</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v2.4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Study and falsification design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Level 1 study-ready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Reliability, validity, and calibration remain unestablished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Foundations Primer</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sz w:val="18"/>
              </w:rPr>
              <w:t xml:space="preserve">v4.2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Informative human doorway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Informative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Canon controls conflicts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Public Introduction</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v12.4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Shortest teaching doorway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Informative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Eligible(a) is teaching shorthand only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PC-AEP</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sz w:val="18"/>
              </w:rPr>
              <w:t xml:space="preserve">v2.1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Physical/causal evidence profile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Domain-warrant interface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Not a physics engine or safety certificate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MFDI Standard</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v2.1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Claim typing, falsification, dependencies, and re-derivation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Methodological record standard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Does not generate external truth</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Source-Coupling Integrity</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sz w:val="18"/>
              </w:rPr>
              <w:t xml:space="preserve">v2.1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Capability-source and source-debt discipline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Diagnostic standard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Output performance is not source-coupling evidence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Aligners Sheet</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v5.4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Tier 2 worked-run exemplar and audit aid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Formula-linked bounded exemplar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Not a validator or reference calculator</w:t>
            </w:r>
          </w:p>
        </w:tc>
      </w:tr>
    </w:tbl>
    <w:bookmarkStart w:id="20" w:name="governing-precedence"/>
    <w:p>
      <w:pPr>
        <w:pStyle w:val="Heading2"/>
      </w:pPr>
      <w:r>
        <w:t xml:space="preserve">Governing precedence</w:t>
      </w:r>
    </w:p>
    <w:p>
      <w:pPr>
        <w:pStyle w:val="FirstParagraph"/>
      </w:pPr>
      <w:r>
        <w:t xml:space="preserve">Markdown Canon → normative companion Markdown → schemas and validators → derived DOCX/PDF reading mirrors → teaching and worked-example surfaces. Public canonical status additionally requires the exact repository tag, manifest, and SHA-256 set to be synchronized.</w:t>
      </w:r>
    </w:p>
    <w:p>
      <w:pPr>
        <w:pStyle w:val="Heading2"/>
      </w:pPr>
      <w:r>
        <w:t>State-semantics and release-integrity note</w:t>
      </w:r>
    </w:p>
    <w:p>
      <w:pPr>
        <w:pStyle w:val="Heading2"/>
      </w:pPr>
      <w:r>
        <w:t>The v12.4 release recognizes TRC_NOT_TRIGGERED as a governed pass-equivalent routing state only after a complete negative catastrophe-relevance assessment. It also requires non-dilutive evaluation of the base catastrophe profile and every active extension profile. These rules are owned by the Canon and mirrored in the state registry, transition matrix, schema, validator, Cascade Standard, Reproducibility Standard, and public teaching surface.</w:t>
      </w:r>
    </w:p>
    <w:bookmarkEnd w:id="20"/>
    <w:bookmarkEnd w:id="21"/>
    <w:sectPr>
      <w:headerReference r:id="rId9" w:type="default"/>
      <w:footerReference r:id="rId10" w:type="default"/>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MathGov Core Component Map v12.4 / SGP v8.3</dc:title>
  <dc:creator/>
  <cp:keywords>MathGov, RippleLogic, v12.4, ethical governance, auditability</cp:keywords>
  <dcterms:created xsi:type="dcterms:W3CDTF">2026-07-19T13:29:29Z</dcterms:created>
  <dcterms:modified xsi:type="dcterms:W3CDTF">2026-07-19T13:29:29Z</dcterms:modified>
  <dc:subject>MathGov Core Release 2026.09 v12.4 / SGP v8.3 - Calculability, Type-Integrity, and Cross-Artifact Synchronization Public Research Source Release</dc:subject>
  <dc:description>Derived reading mirror. Markdown source controls if renderings diverge.</dc:description>
</cp:coreProperties>
</file>

<file path=docProps/custom.xml><?xml version="1.0" encoding="utf-8"?>
<Properties xmlns="http://schemas.openxmlformats.org/officeDocument/2006/custom-properties" xmlns:vt="http://schemas.openxmlformats.org/officeDocument/2006/docPropsVTypes"/>
</file>