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aps/>
          <w:color w:val="1B2F5E"/>
          <w:spacing w:val="80"/>
          <w:sz w:val="28"/>
          <w:szCs w:val="28"/>
        </w:rPr>
        <w:t xml:space="preserve">MATHLEDX</w:t>
      </w:r>
    </w:p>
    <w:p>
      <w:pPr>
        <w:pBdr>
          <w:bottom w:val="single" w:color="1a6a8a" w:sz="6" w:space="1"/>
        </w:pBdr>
        <w:spacing w:after="60"/>
      </w:pPr>
      <w:r>
        <w:rPr>
          <w:rFonts w:ascii="Arial" w:cs="Arial" w:eastAsia="Arial" w:hAnsi="Arial"/>
          <w:caps/>
          <w:color w:val="1a6a8a"/>
          <w:spacing w:val="60"/>
          <w:sz w:val="18"/>
          <w:szCs w:val="18"/>
        </w:rPr>
        <w:t xml:space="preserve">Blog Draft — For Teachers</w:t>
      </w:r>
    </w:p>
    <w:p>
      <w:pPr>
        <w:spacing w:after="80"/>
      </w:pPr>
    </w:p>
    <w:p>
      <w:pPr>
        <w:spacing w:after="80"/>
      </w:pPr>
      <w:r>
        <w:rPr>
          <w:rFonts w:ascii="Arial" w:cs="Arial" w:eastAsia="Arial" w:hAnsi="Arial"/>
          <w:color w:val="888888"/>
          <w:sz w:val="18"/>
          <w:szCs w:val="18"/>
        </w:rPr>
        <w:t xml:space="preserve">CATEGORY: For Teachers   ·   April 2026   ·   Draft 1</w:t>
      </w:r>
    </w:p>
    <w:p>
      <w:pPr>
        <w:pStyle w:val="Heading1"/>
        <w:spacing w:after="240" w:before="120"/>
      </w:pPr>
      <w:r>
        <w:rPr>
          <w:rFonts w:ascii="Arial" w:cs="Arial" w:eastAsia="Arial" w:hAnsi="Arial"/>
          <w:b/>
          <w:bCs/>
          <w:color w:val="1B2F5E"/>
          <w:sz w:val="44"/>
          <w:szCs w:val="44"/>
        </w:rPr>
        <w:t xml:space="preserve">The Simplest Thing a Math Teacher Can Do — And Most Don’t</w:t>
      </w:r>
    </w:p>
    <w:p>
      <w:pPr>
        <w:shd w:fill="FFF8DC" w:val="clear"/>
        <w:spacing w:after="80"/>
      </w:pPr>
      <w:r>
        <w:rPr>
          <w:rFonts w:ascii="Arial" w:cs="Arial" w:eastAsia="Arial" w:hAnsi="Arial"/>
          <w:b/>
          <w:bCs/>
          <w:color w:val="856404"/>
          <w:sz w:val="18"/>
          <w:szCs w:val="18"/>
        </w:rPr>
        <w:t xml:space="preserve">SEO NOTE: </w:t>
      </w:r>
      <w:r>
        <w:rPr>
          <w:rFonts w:ascii="Arial" w:cs="Arial" w:eastAsia="Arial" w:hAnsi="Arial"/>
          <w:color w:val="856404"/>
          <w:sz w:val="18"/>
          <w:szCs w:val="18"/>
        </w:rPr>
        <w:t xml:space="preserve">Target keyword: "how to be a better math teacher" / "teacher warmth student achievement" — Meta description: It isn’t a new curriculum or a better assessment strategy. The single most underused tool in a math classroom costs nothing and takes one second. Here’s what the research says — and why most teachers are still not doing it.</w:t>
      </w:r>
    </w:p>
    <w:p>
      <w:pPr>
        <w:spacing w:after="200"/>
      </w:pPr>
    </w:p>
    <w:p>
      <w:pPr>
        <w:pBdr>
          <w:left w:val="single" w:color="1a6a8a" w:sz="18" w:space="12"/>
        </w:pBdr>
        <w:spacing w:after="200"/>
        <w:ind w:left="360"/>
      </w:pPr>
      <w:r>
        <w:rPr>
          <w:rFonts w:ascii="Georgia" w:cs="Georgia" w:eastAsia="Georgia" w:hAnsi="Georgia"/>
          <w:sz w:val="26"/>
          <w:szCs w:val="26"/>
        </w:rPr>
        <w:t xml:space="preserve">I have observed a lot of classrooms. Good teachers, experienced teachers, teachers who clearly know their content and run tight ships. And the thing I notice most — the absence that stands out more than anything else — is not a missing strategy or a flawed lesson plan. It’s the absence of warmth. Most math teachers are not smiling. And it is costing their students more than they realize.</w:t>
      </w:r>
    </w:p>
    <w:p>
      <w:pPr>
        <w:pStyle w:val="Heading2"/>
      </w:pPr>
      <w:r>
        <w:rPr>
          <w:rFonts w:ascii="Arial" w:cs="Arial" w:eastAsia="Arial" w:hAnsi="Arial"/>
          <w:b/>
          <w:bCs/>
          <w:color w:val="1B2F5E"/>
          <w:sz w:val="30"/>
          <w:szCs w:val="30"/>
        </w:rPr>
        <w:t xml:space="preserve">Math Is Cold. Teachers Don’t Have to Be.</w:t>
      </w:r>
    </w:p>
    <w:p>
      <w:pPr>
        <w:spacing w:after="160"/>
      </w:pPr>
      <w:r>
        <w:rPr>
          <w:rFonts w:ascii="Georgia" w:cs="Georgia" w:eastAsia="Georgia" w:hAnsi="Georgia"/>
          <w:sz w:val="24"/>
          <w:szCs w:val="24"/>
        </w:rPr>
        <w:t xml:space="preserve">Math has a reputation. Precise, demanding, unforgiving. Right or wrong. No partial credit for feeling like you understood it. That reputation isn’t entirely unfair — mathematical truth doesn’t bend to effort or intention. But the classroom doesn’t have to carry the same temperature as the subject.</w:t>
      </w:r>
    </w:p>
    <w:p>
      <w:pPr>
        <w:spacing w:after="160"/>
      </w:pPr>
      <w:r>
        <w:rPr>
          <w:rFonts w:ascii="Georgia" w:cs="Georgia" w:eastAsia="Georgia" w:hAnsi="Georgia"/>
          <w:sz w:val="24"/>
          <w:szCs w:val="24"/>
        </w:rPr>
        <w:t xml:space="preserve">For a student who already feels behind, already feels like math isn’t for them, the environment they walk into matters enormously. A cold room confirms what they already feared. A warm one creates just enough safety to try.</w:t>
      </w:r>
    </w:p>
    <w:p>
      <w:pPr>
        <w:spacing w:after="160"/>
      </w:pPr>
      <w:r>
        <w:rPr>
          <w:rFonts w:ascii="Georgia" w:cs="Georgia" w:eastAsia="Georgia" w:hAnsi="Georgia"/>
          <w:sz w:val="24"/>
          <w:szCs w:val="24"/>
        </w:rPr>
        <w:t xml:space="preserve">The smile is not a personality trait reserved for certain teachers. It is a professional tool. And the research on what it unlocks is hard to argue with.</w:t>
      </w:r>
    </w:p>
    <w:p>
      <w:pPr>
        <w:pStyle w:val="Heading2"/>
      </w:pPr>
      <w:r>
        <w:rPr>
          <w:rFonts w:ascii="Arial" w:cs="Arial" w:eastAsia="Arial" w:hAnsi="Arial"/>
          <w:b/>
          <w:bCs/>
          <w:color w:val="1B2F5E"/>
          <w:sz w:val="30"/>
          <w:szCs w:val="30"/>
        </w:rPr>
        <w:t xml:space="preserve">What the Research Actually Says</w:t>
      </w:r>
    </w:p>
    <w:p>
      <w:pPr>
        <w:spacing w:after="160"/>
      </w:pPr>
      <w:r>
        <w:rPr>
          <w:rFonts w:ascii="Georgia" w:cs="Georgia" w:eastAsia="Georgia" w:hAnsi="Georgia"/>
          <w:sz w:val="24"/>
          <w:szCs w:val="24"/>
        </w:rPr>
        <w:t xml:space="preserve">John Hattie’s Visible Learning project — the largest meta-analysis of educational research ever conducted, synthesizing over 80,000 studies — found that the teacher-student relationship has an effect size of 0.52 on student achievement. To put that in context, an effect size above 0.40 is considered educationally significant. Relationships don’t just make school feel better. They produce measurable academic outcomes.</w:t>
      </w:r>
    </w:p>
    <w:p>
      <w:pPr>
        <w:pBdr>
          <w:left w:val="single" w:color="1a6a8a" w:sz="18" w:space="12"/>
        </w:pBdr>
        <w:spacing w:after="240" w:before="240"/>
        <w:ind w:left="720" w:right="720"/>
      </w:pPr>
      <w:r>
        <w:rPr>
          <w:rFonts w:ascii="Georgia" w:cs="Georgia" w:eastAsia="Georgia" w:hAnsi="Georgia"/>
          <w:i/>
          <w:iCs/>
          <w:color w:val="1B2F5E"/>
          <w:sz w:val="26"/>
          <w:szCs w:val="26"/>
        </w:rPr>
        <w:t xml:space="preserve">Warmth isn’t a soft skill. In a math classroom, it is a performance variable.</w:t>
      </w:r>
    </w:p>
    <w:p>
      <w:pPr>
        <w:spacing w:after="160"/>
      </w:pPr>
      <w:r>
        <w:rPr>
          <w:rFonts w:ascii="Georgia" w:cs="Georgia" w:eastAsia="Georgia" w:hAnsi="Georgia"/>
          <w:sz w:val="24"/>
          <w:szCs w:val="24"/>
        </w:rPr>
        <w:t xml:space="preserve">Mary Ashcraft’s research on math anxiety at UNLV found that when students feel unsafe in a math environment — afraid to be wrong, afraid of judgment — their working memory is directly impaired during mathematical tasks. Fear doesn’t just make learning unpleasant. It literally reduces the cognitive capacity a student has available to solve problems. A student doing math in a cold environment is working with less of their brain than they would in a warm one.</w:t>
      </w:r>
    </w:p>
    <w:p>
      <w:pPr>
        <w:spacing w:after="160"/>
      </w:pPr>
      <w:r>
        <w:rPr>
          <w:rFonts w:ascii="Georgia" w:cs="Georgia" w:eastAsia="Georgia" w:hAnsi="Georgia"/>
          <w:sz w:val="24"/>
          <w:szCs w:val="24"/>
        </w:rPr>
        <w:t xml:space="preserve">And for teachers worried about authority: Fred Jones’s decades of classroom management research found that teachers who build genuine relationships with students experience fewer behavior problems over time — not more. The fear-based authority is fragile and requires constant maintenance. Relationship-based authority compounds. Students who like and trust their teacher are harder to pull off task, not easier.</w:t>
      </w:r>
    </w:p>
    <w:p>
      <w:pPr>
        <w:shd w:fill="1B2F5E" w:val="clear"/>
        <w:spacing w:after="80" w:before="240"/>
      </w:pPr>
      <w:r>
        <w:rPr>
          <w:rFonts w:ascii="Arial" w:cs="Arial" w:eastAsia="Arial" w:hAnsi="Arial"/>
          <w:b/>
          <w:bCs/>
          <w:caps/>
          <w:color w:val="5eb8e0"/>
          <w:sz w:val="18"/>
          <w:szCs w:val="18"/>
        </w:rPr>
        <w:t xml:space="preserve">THE WARM DEMANDER</w:t>
      </w:r>
    </w:p>
    <w:p>
      <w:pPr>
        <w:shd w:fill="1B2F5E" w:val="clear"/>
        <w:spacing w:after="240"/>
      </w:pPr>
      <w:r>
        <w:rPr>
          <w:rFonts w:ascii="Georgia" w:cs="Georgia" w:eastAsia="Georgia" w:hAnsi="Georgia"/>
          <w:color w:val="FFFFFF"/>
          <w:sz w:val="22"/>
          <w:szCs w:val="22"/>
        </w:rPr>
        <w:t xml:space="preserve">Education researchers use a specific term for the most effective teacher profile: the Warm Demander. Coined by Judith Kleinfeld and developed further in urban education research, it describes a teacher who is simultaneously caring and uncompromising — who holds high expectations precisely because they believe in the student. Warmth and rigor are not opposites. The best teachers hold both at once.</w:t>
      </w:r>
    </w:p>
    <w:p>
      <w:pPr>
        <w:pStyle w:val="Heading2"/>
      </w:pPr>
      <w:r>
        <w:rPr>
          <w:rFonts w:ascii="Arial" w:cs="Arial" w:eastAsia="Arial" w:hAnsi="Arial"/>
          <w:b/>
          <w:bCs/>
          <w:color w:val="1B2F5E"/>
          <w:sz w:val="30"/>
          <w:szCs w:val="30"/>
        </w:rPr>
        <w:t xml:space="preserve">The One Caveat Worth Taking Seriously</w:t>
      </w:r>
    </w:p>
    <w:p>
      <w:pPr>
        <w:spacing w:after="160"/>
      </w:pPr>
      <w:r>
        <w:rPr>
          <w:rFonts w:ascii="Georgia" w:cs="Georgia" w:eastAsia="Georgia" w:hAnsi="Georgia"/>
          <w:sz w:val="24"/>
          <w:szCs w:val="24"/>
        </w:rPr>
        <w:t xml:space="preserve">None of this means every teacher should perform warmth they don’t feel. Students — especially middle and high schoolers — are sophisticated readers of authenticity. A forced smile is worse than no smile. It signals something is off, and trust erodes faster from inauthenticity than from seriousness.</w:t>
      </w:r>
    </w:p>
    <w:p>
      <w:pPr>
        <w:spacing w:after="160"/>
      </w:pPr>
      <w:r>
        <w:rPr>
          <w:rFonts w:ascii="Georgia" w:cs="Georgia" w:eastAsia="Georgia" w:hAnsi="Georgia"/>
          <w:sz w:val="24"/>
          <w:szCs w:val="24"/>
        </w:rPr>
        <w:t xml:space="preserve">This is not a technique you can paste onto a personality that doesn’t fit it. It is an orientation. A decision about what your classroom is for and who it is for. If you genuinely care about your students — and most teachers do, far more than the profession gets credit for — the warmth should follow naturally once you give yourself permission to show it.</w:t>
      </w:r>
    </w:p>
    <w:p>
      <w:pPr>
        <w:spacing w:after="160"/>
      </w:pPr>
      <w:r>
        <w:rPr>
          <w:rFonts w:ascii="Georgia" w:cs="Georgia" w:eastAsia="Georgia" w:hAnsi="Georgia"/>
          <w:sz w:val="24"/>
          <w:szCs w:val="24"/>
        </w:rPr>
        <w:t xml:space="preserve">The permission is the hard part for many teachers. There is a professional culture in secondary education that treats seriousness as credibility and warmth as weakness. That culture is wrong. And the data is clear on that.</w:t>
      </w:r>
    </w:p>
    <w:p>
      <w:pPr>
        <w:pStyle w:val="Heading2"/>
      </w:pPr>
      <w:r>
        <w:rPr>
          <w:rFonts w:ascii="Arial" w:cs="Arial" w:eastAsia="Arial" w:hAnsi="Arial"/>
          <w:b/>
          <w:bCs/>
          <w:color w:val="1B2F5E"/>
          <w:sz w:val="30"/>
          <w:szCs w:val="30"/>
        </w:rPr>
        <w:t xml:space="preserve">One Thing You Can Do Tomorrow</w:t>
      </w:r>
    </w:p>
    <w:p>
      <w:pPr>
        <w:spacing w:after="160"/>
      </w:pPr>
      <w:r>
        <w:rPr>
          <w:rFonts w:ascii="Georgia" w:cs="Georgia" w:eastAsia="Georgia" w:hAnsi="Georgia"/>
          <w:sz w:val="24"/>
          <w:szCs w:val="24"/>
        </w:rPr>
        <w:t xml:space="preserve">Stand at your door before class and greet your students by name as they walk in. Make eye contact. Smile. Not a performance — just an acknowledgment that you see them as a person before you see them as a math student.</w:t>
      </w:r>
    </w:p>
    <w:p>
      <w:pPr>
        <w:spacing w:after="160"/>
      </w:pPr>
      <w:r>
        <w:rPr>
          <w:rFonts w:ascii="Georgia" w:cs="Georgia" w:eastAsia="Georgia" w:hAnsi="Georgia"/>
          <w:sz w:val="24"/>
          <w:szCs w:val="24"/>
        </w:rPr>
        <w:t xml:space="preserve">That’s it. That is the whole actionable step.</w:t>
      </w:r>
    </w:p>
    <w:p>
      <w:pPr>
        <w:spacing w:after="160"/>
      </w:pPr>
      <w:r>
        <w:rPr>
          <w:rFonts w:ascii="Georgia" w:cs="Georgia" w:eastAsia="Georgia" w:hAnsi="Georgia"/>
          <w:sz w:val="24"/>
          <w:szCs w:val="24"/>
        </w:rPr>
        <w:t xml:space="preserve">It takes thirty seconds per student. It costs nothing. And it changes the emotional temperature of your room before a single problem is on the board.</w:t>
      </w:r>
    </w:p>
    <w:p>
      <w:pPr>
        <w:spacing w:after="160"/>
      </w:pPr>
      <w:r>
        <w:rPr>
          <w:rFonts w:ascii="Georgia" w:cs="Georgia" w:eastAsia="Georgia" w:hAnsi="Georgia"/>
          <w:sz w:val="24"/>
          <w:szCs w:val="24"/>
        </w:rPr>
        <w:t xml:space="preserve">Over time, build on it. Learn something about who your students are outside of math. Refer to it. Ask about it. Let them see that you hold them in mind beyond the 55 minutes they spend in your class.</w:t>
      </w:r>
    </w:p>
    <w:p>
      <w:pPr>
        <w:pBdr>
          <w:left w:val="single" w:color="1a6a8a" w:sz="18" w:space="12"/>
        </w:pBdr>
        <w:spacing w:after="240" w:before="240"/>
        <w:ind w:left="720" w:right="720"/>
      </w:pPr>
      <w:r>
        <w:rPr>
          <w:rFonts w:ascii="Georgia" w:cs="Georgia" w:eastAsia="Georgia" w:hAnsi="Georgia"/>
          <w:i/>
          <w:iCs/>
          <w:color w:val="1B2F5E"/>
          <w:sz w:val="26"/>
          <w:szCs w:val="26"/>
        </w:rPr>
        <w:t xml:space="preserve">A student who knows their teacher sees them as a person will work harder for that teacher than for any grade, any consequence, or any motivational speech.</w:t>
      </w:r>
    </w:p>
    <w:p>
      <w:pPr>
        <w:spacing w:after="160"/>
      </w:pPr>
      <w:r>
        <w:rPr>
          <w:rFonts w:ascii="Georgia" w:cs="Georgia" w:eastAsia="Georgia" w:hAnsi="Georgia"/>
          <w:sz w:val="24"/>
          <w:szCs w:val="24"/>
        </w:rPr>
        <w:t xml:space="preserve">Math is hard enough. The classroom doesn’t need to be.</w:t>
      </w:r>
    </w:p>
    <w:p>
      <w:pPr>
        <w:spacing w:after="160"/>
      </w:pPr>
    </w:p>
    <w:p>
      <w:pPr>
        <w:pBdr>
          <w:top w:val="single" w:color="1a6a8a" w:sz="6" w:space="4"/>
        </w:pBdr>
        <w:spacing w:after="120" w:before="240"/>
      </w:pPr>
      <w:r>
        <w:rPr>
          <w:rFonts w:ascii="Arial" w:cs="Arial" w:eastAsia="Arial" w:hAnsi="Arial"/>
          <w:b/>
          <w:bCs/>
          <w:caps/>
          <w:color w:val="1B2F5E"/>
          <w:spacing w:val="40"/>
          <w:sz w:val="20"/>
          <w:szCs w:val="20"/>
        </w:rPr>
        <w:t xml:space="preserve">WANT THE NEXT POST IN YOUR INBOX?</w:t>
      </w:r>
    </w:p>
    <w:p>
      <w:pPr>
        <w:spacing w:after="160"/>
      </w:pPr>
      <w:r>
        <w:rPr>
          <w:rFonts w:ascii="Georgia" w:cs="Georgia" w:eastAsia="Georgia" w:hAnsi="Georgia"/>
          <w:sz w:val="24"/>
          <w:szCs w:val="24"/>
        </w:rPr>
        <w:t xml:space="preserve">I write about what actually moves the needle for math students — backed by research, grounded in real classroom experience. Sign up at mathledx.com.</w:t>
      </w:r>
    </w:p>
    <w:p>
      <w:pPr>
        <w:spacing w:after="200"/>
      </w:pPr>
    </w:p>
    <w:p>
      <w:pPr>
        <w:pBdr>
          <w:top w:val="single" w:color="CCCCCC" w:sz="4" w:space="4"/>
        </w:pBdr>
        <w:spacing w:before="160"/>
      </w:pPr>
      <w:r>
        <w:rPr>
          <w:rFonts w:ascii="Arial" w:cs="Arial" w:eastAsia="Arial" w:hAnsi="Arial"/>
          <w:color w:val="888888"/>
          <w:sz w:val="18"/>
          <w:szCs w:val="18"/>
        </w:rPr>
        <w:t xml:space="preserve">MathLedX  ·  mathledx.com  ·  © 2026 Rich Hollinger. All rights 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B2F5E"/>
      <w:sz w:val="48"/>
      <w:szCs w:val="48"/>
    </w:rPr>
  </w:style>
  <w:style w:type="paragraph" w:styleId="Heading2">
    <w:name w:val="Heading 2"/>
    <w:basedOn w:val="Normal"/>
    <w:next w:val="Normal"/>
    <w:qFormat/>
    <w:pPr>
      <w:spacing w:after="160" w:before="400"/>
      <w:outlineLvl w:val="1"/>
    </w:pPr>
    <w:rPr>
      <w:rFonts w:ascii="Arial" w:cs="Arial" w:eastAsia="Arial" w:hAnsi="Arial"/>
      <w:b/>
      <w:bCs/>
      <w:color w:val="1B2F5E"/>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2026-04-02T18:03:40.186Z</dcterms:created>
  <dcterms:modified xsi:type="dcterms:W3CDTF">2026-04-02T18:03:40.187Z</dcterms:modified>
</cp:coreProperties>
</file>

<file path=docProps/custom.xml><?xml version="1.0" encoding="utf-8"?>
<Properties xmlns="http://schemas.openxmlformats.org/officeDocument/2006/custom-properties" xmlns:vt="http://schemas.openxmlformats.org/officeDocument/2006/docPropsVTypes"/>
</file>