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183E4" w14:textId="75394FD7" w:rsidR="00B41A0C" w:rsidRPr="00B41A0C" w:rsidRDefault="00B41A0C" w:rsidP="00B41A0C">
      <w:pPr>
        <w:jc w:val="center"/>
      </w:pPr>
      <w:bookmarkStart w:id="0" w:name="_Hlk183914643"/>
      <w:r w:rsidRPr="00B41A0C">
        <w:rPr>
          <w:rFonts w:eastAsia="MS Mincho"/>
          <w:b/>
          <w:noProof/>
          <w:color w:val="000000"/>
          <w:sz w:val="24"/>
          <w:szCs w:val="22"/>
          <w:lang w:val="en-US" w:eastAsia="en-US"/>
        </w:rPr>
        <w:drawing>
          <wp:inline distT="0" distB="0" distL="0" distR="0" wp14:anchorId="1C6495EB" wp14:editId="1EA96F91">
            <wp:extent cx="601980" cy="960120"/>
            <wp:effectExtent l="0" t="0" r="7620" b="0"/>
            <wp:docPr id="8" name="Imagen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2"/>
                    <pic:cNvPicPr>
                      <a:picLocks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1980" cy="960120"/>
                    </a:xfrm>
                    <a:prstGeom prst="rect">
                      <a:avLst/>
                    </a:prstGeom>
                    <a:noFill/>
                    <a:ln>
                      <a:noFill/>
                    </a:ln>
                  </pic:spPr>
                </pic:pic>
              </a:graphicData>
            </a:graphic>
          </wp:inline>
        </w:drawing>
      </w:r>
    </w:p>
    <w:p w14:paraId="765D8EB4" w14:textId="77777777" w:rsidR="00B41A0C" w:rsidRPr="00B41A0C" w:rsidRDefault="00B41A0C" w:rsidP="00B41A0C">
      <w:pPr>
        <w:spacing w:line="480" w:lineRule="auto"/>
        <w:jc w:val="center"/>
        <w:rPr>
          <w:rFonts w:eastAsia="MS Mincho"/>
          <w:b/>
          <w:bCs/>
          <w:color w:val="000000"/>
          <w:sz w:val="24"/>
          <w:szCs w:val="22"/>
          <w:lang w:val="en-US" w:eastAsia="en-US"/>
        </w:rPr>
      </w:pPr>
    </w:p>
    <w:p w14:paraId="7E38772A" w14:textId="77777777" w:rsidR="00B41A0C" w:rsidRPr="00B41A0C" w:rsidRDefault="00B41A0C" w:rsidP="00B41A0C">
      <w:pPr>
        <w:spacing w:line="480" w:lineRule="auto"/>
        <w:jc w:val="center"/>
        <w:rPr>
          <w:rFonts w:eastAsia="MS Mincho"/>
          <w:b/>
          <w:bCs/>
          <w:color w:val="000000"/>
          <w:sz w:val="24"/>
          <w:szCs w:val="22"/>
          <w:lang w:eastAsia="en-US"/>
        </w:rPr>
      </w:pPr>
      <w:r w:rsidRPr="00B41A0C">
        <w:rPr>
          <w:rFonts w:eastAsia="MS Mincho"/>
          <w:b/>
          <w:bCs/>
          <w:color w:val="000000"/>
          <w:sz w:val="24"/>
          <w:szCs w:val="22"/>
          <w:lang w:eastAsia="en-US"/>
        </w:rPr>
        <w:t>UNIVERSIDAD TÉCNICA PARTICULAR DE LOJA</w:t>
      </w:r>
    </w:p>
    <w:p w14:paraId="57407620" w14:textId="77777777" w:rsidR="00B41A0C" w:rsidRPr="00B41A0C" w:rsidRDefault="00B41A0C" w:rsidP="00B41A0C">
      <w:pPr>
        <w:spacing w:line="480" w:lineRule="auto"/>
        <w:jc w:val="center"/>
        <w:rPr>
          <w:rFonts w:eastAsia="MS Mincho"/>
          <w:b/>
          <w:bCs/>
          <w:i/>
          <w:iCs/>
          <w:color w:val="000000"/>
          <w:sz w:val="24"/>
          <w:szCs w:val="22"/>
          <w:lang w:eastAsia="en-US"/>
        </w:rPr>
      </w:pPr>
      <w:r w:rsidRPr="00B41A0C">
        <w:rPr>
          <w:rFonts w:eastAsia="MS Mincho"/>
          <w:b/>
          <w:bCs/>
          <w:i/>
          <w:iCs/>
          <w:color w:val="000000"/>
          <w:sz w:val="24"/>
          <w:szCs w:val="22"/>
          <w:lang w:eastAsia="en-US"/>
        </w:rPr>
        <w:t>La Universidad Católica de Loja</w:t>
      </w:r>
    </w:p>
    <w:p w14:paraId="5F008ACE" w14:textId="77777777" w:rsidR="00B41A0C" w:rsidRPr="00B41A0C" w:rsidRDefault="00B41A0C" w:rsidP="00B41A0C">
      <w:pPr>
        <w:spacing w:line="480" w:lineRule="auto"/>
        <w:jc w:val="center"/>
        <w:rPr>
          <w:rFonts w:eastAsia="MS Mincho"/>
          <w:b/>
          <w:bCs/>
          <w:color w:val="000000"/>
          <w:sz w:val="24"/>
          <w:szCs w:val="22"/>
          <w:lang w:eastAsia="en-US"/>
        </w:rPr>
      </w:pPr>
      <w:r w:rsidRPr="00B41A0C">
        <w:rPr>
          <w:rFonts w:eastAsia="MS Mincho"/>
          <w:b/>
          <w:bCs/>
          <w:color w:val="000000"/>
          <w:sz w:val="24"/>
          <w:szCs w:val="22"/>
          <w:lang w:eastAsia="en-US"/>
        </w:rPr>
        <w:t>MODALIDAD PRESENCIAL</w:t>
      </w:r>
    </w:p>
    <w:p w14:paraId="32D9F13B" w14:textId="34A7DF6D" w:rsidR="00B41A0C" w:rsidRPr="00B41A0C" w:rsidRDefault="00B41A0C" w:rsidP="00B41A0C">
      <w:pPr>
        <w:spacing w:line="480" w:lineRule="auto"/>
        <w:jc w:val="center"/>
        <w:rPr>
          <w:rFonts w:eastAsia="MS Mincho"/>
          <w:b/>
          <w:bCs/>
          <w:color w:val="000000"/>
          <w:sz w:val="24"/>
          <w:szCs w:val="22"/>
          <w:u w:val="single"/>
          <w:lang w:eastAsia="en-US"/>
        </w:rPr>
      </w:pPr>
      <w:r>
        <w:rPr>
          <w:rFonts w:eastAsia="MS Mincho"/>
          <w:b/>
          <w:bCs/>
          <w:color w:val="000000"/>
          <w:sz w:val="24"/>
          <w:szCs w:val="22"/>
          <w:lang w:eastAsia="en-US"/>
        </w:rPr>
        <w:t>Practicum 2.2</w:t>
      </w:r>
    </w:p>
    <w:p w14:paraId="6E082997" w14:textId="77777777" w:rsidR="00B41A0C" w:rsidRPr="00B41A0C" w:rsidRDefault="00B41A0C" w:rsidP="00B41A0C">
      <w:pPr>
        <w:spacing w:line="480" w:lineRule="auto"/>
        <w:jc w:val="center"/>
        <w:rPr>
          <w:rFonts w:eastAsia="MS Mincho"/>
          <w:b/>
          <w:bCs/>
          <w:color w:val="000000"/>
          <w:sz w:val="24"/>
          <w:szCs w:val="22"/>
          <w:lang w:eastAsia="en-US"/>
        </w:rPr>
      </w:pPr>
      <w:r w:rsidRPr="00B41A0C">
        <w:rPr>
          <w:rFonts w:eastAsia="MS Mincho"/>
          <w:b/>
          <w:bCs/>
          <w:color w:val="000000"/>
          <w:sz w:val="24"/>
          <w:szCs w:val="22"/>
          <w:lang w:eastAsia="en-US"/>
        </w:rPr>
        <w:t>Estudiante:</w:t>
      </w:r>
    </w:p>
    <w:p w14:paraId="4A3078CC" w14:textId="77777777" w:rsidR="00B41A0C" w:rsidRPr="00B41A0C" w:rsidRDefault="00B41A0C" w:rsidP="00B41A0C">
      <w:pPr>
        <w:spacing w:line="480" w:lineRule="auto"/>
        <w:jc w:val="center"/>
        <w:rPr>
          <w:rFonts w:eastAsia="MS Mincho"/>
          <w:b/>
          <w:bCs/>
          <w:color w:val="000000"/>
          <w:sz w:val="24"/>
          <w:szCs w:val="22"/>
          <w:lang w:eastAsia="en-US"/>
        </w:rPr>
      </w:pPr>
      <w:r w:rsidRPr="00B41A0C">
        <w:rPr>
          <w:rFonts w:eastAsia="MS Mincho"/>
          <w:b/>
          <w:bCs/>
          <w:color w:val="000000"/>
          <w:sz w:val="24"/>
          <w:szCs w:val="22"/>
          <w:lang w:eastAsia="en-US"/>
        </w:rPr>
        <w:t>Mateo Leonardo Yaguache Plaza</w:t>
      </w:r>
    </w:p>
    <w:p w14:paraId="4096F629" w14:textId="77777777" w:rsidR="00B41A0C" w:rsidRPr="00B41A0C" w:rsidRDefault="00B41A0C" w:rsidP="00B41A0C">
      <w:pPr>
        <w:spacing w:line="480" w:lineRule="auto"/>
        <w:jc w:val="center"/>
        <w:rPr>
          <w:rFonts w:eastAsia="MS Mincho"/>
          <w:b/>
          <w:bCs/>
          <w:color w:val="000000"/>
          <w:sz w:val="24"/>
          <w:szCs w:val="22"/>
          <w:lang w:eastAsia="en-US"/>
        </w:rPr>
      </w:pPr>
      <w:r w:rsidRPr="00B41A0C">
        <w:rPr>
          <w:rFonts w:eastAsia="MS Mincho"/>
          <w:b/>
          <w:bCs/>
          <w:color w:val="000000"/>
          <w:sz w:val="24"/>
          <w:szCs w:val="22"/>
          <w:lang w:eastAsia="en-US"/>
        </w:rPr>
        <w:t>Docente:</w:t>
      </w:r>
    </w:p>
    <w:p w14:paraId="7A6E6ABE" w14:textId="33093C09" w:rsidR="00B41A0C" w:rsidRPr="00B41A0C" w:rsidRDefault="00B41A0C" w:rsidP="00B41A0C">
      <w:pPr>
        <w:spacing w:line="480" w:lineRule="auto"/>
        <w:jc w:val="center"/>
        <w:rPr>
          <w:rFonts w:eastAsia="MS Mincho"/>
          <w:b/>
          <w:bCs/>
          <w:color w:val="000000"/>
          <w:sz w:val="24"/>
          <w:szCs w:val="22"/>
          <w:lang w:eastAsia="en-US"/>
        </w:rPr>
      </w:pPr>
      <w:r>
        <w:rPr>
          <w:rFonts w:eastAsia="MS Mincho"/>
          <w:b/>
          <w:bCs/>
          <w:color w:val="000000"/>
          <w:sz w:val="24"/>
          <w:szCs w:val="22"/>
          <w:lang w:eastAsia="en-US"/>
        </w:rPr>
        <w:t>Francisco Naula</w:t>
      </w:r>
    </w:p>
    <w:p w14:paraId="7901F1C8" w14:textId="77777777" w:rsidR="00B41A0C" w:rsidRPr="00B41A0C" w:rsidRDefault="00B41A0C" w:rsidP="00B41A0C">
      <w:pPr>
        <w:spacing w:line="480" w:lineRule="auto"/>
        <w:rPr>
          <w:rFonts w:eastAsia="MS Mincho"/>
          <w:b/>
          <w:bCs/>
          <w:color w:val="000000"/>
          <w:sz w:val="24"/>
          <w:szCs w:val="22"/>
          <w:lang w:eastAsia="en-US"/>
        </w:rPr>
      </w:pPr>
    </w:p>
    <w:p w14:paraId="5AA5821C" w14:textId="7DA05BEA" w:rsidR="00B41A0C" w:rsidRPr="00B41A0C" w:rsidRDefault="00B41A0C" w:rsidP="00B41A0C">
      <w:pPr>
        <w:spacing w:line="480" w:lineRule="auto"/>
        <w:jc w:val="center"/>
        <w:rPr>
          <w:rFonts w:eastAsia="MS Mincho"/>
          <w:b/>
          <w:bCs/>
          <w:color w:val="000000"/>
          <w:sz w:val="24"/>
          <w:szCs w:val="22"/>
          <w:u w:val="single"/>
          <w:lang w:eastAsia="en-US"/>
        </w:rPr>
      </w:pPr>
      <w:r w:rsidRPr="00B41A0C">
        <w:rPr>
          <w:rFonts w:eastAsia="MS Mincho"/>
          <w:b/>
          <w:bCs/>
          <w:color w:val="000000"/>
          <w:sz w:val="24"/>
          <w:szCs w:val="22"/>
          <w:lang w:eastAsia="en-US"/>
        </w:rPr>
        <w:t xml:space="preserve">Tema: </w:t>
      </w:r>
      <w:bookmarkEnd w:id="0"/>
      <w:r>
        <w:rPr>
          <w:rFonts w:eastAsia="MS Mincho"/>
          <w:b/>
          <w:bCs/>
          <w:color w:val="000000"/>
          <w:sz w:val="24"/>
          <w:szCs w:val="22"/>
          <w:lang w:eastAsia="en-US"/>
        </w:rPr>
        <w:t>Articulo</w:t>
      </w:r>
    </w:p>
    <w:p w14:paraId="1A7D6123" w14:textId="77777777" w:rsidR="00B41A0C" w:rsidRPr="00B41A0C" w:rsidRDefault="00B41A0C" w:rsidP="00B41A0C">
      <w:pPr>
        <w:spacing w:line="480" w:lineRule="auto"/>
        <w:jc w:val="center"/>
        <w:rPr>
          <w:rFonts w:eastAsia="MS Mincho"/>
          <w:b/>
          <w:bCs/>
          <w:color w:val="000000"/>
          <w:sz w:val="24"/>
          <w:szCs w:val="22"/>
          <w:lang w:eastAsia="en-US"/>
        </w:rPr>
      </w:pPr>
    </w:p>
    <w:p w14:paraId="570443F2" w14:textId="77777777" w:rsidR="00B41A0C" w:rsidRPr="00B41A0C" w:rsidRDefault="00B41A0C" w:rsidP="00B41A0C">
      <w:pPr>
        <w:spacing w:line="480" w:lineRule="auto"/>
        <w:jc w:val="center"/>
        <w:rPr>
          <w:rFonts w:eastAsia="MS Mincho"/>
          <w:b/>
          <w:bCs/>
          <w:color w:val="000000"/>
          <w:sz w:val="24"/>
          <w:szCs w:val="22"/>
          <w:lang w:eastAsia="en-US"/>
        </w:rPr>
      </w:pPr>
    </w:p>
    <w:p w14:paraId="59AF78A6" w14:textId="77777777" w:rsidR="00B41A0C" w:rsidRPr="00B41A0C" w:rsidRDefault="00B41A0C" w:rsidP="00B41A0C">
      <w:pPr>
        <w:spacing w:line="480" w:lineRule="auto"/>
        <w:jc w:val="center"/>
        <w:rPr>
          <w:rFonts w:eastAsia="MS Mincho"/>
          <w:b/>
          <w:bCs/>
          <w:color w:val="000000"/>
          <w:sz w:val="24"/>
          <w:szCs w:val="22"/>
          <w:lang w:eastAsia="en-US"/>
        </w:rPr>
      </w:pPr>
      <w:r w:rsidRPr="00B41A0C">
        <w:rPr>
          <w:rFonts w:eastAsia="MS Mincho"/>
          <w:b/>
          <w:bCs/>
          <w:color w:val="000000"/>
          <w:sz w:val="24"/>
          <w:szCs w:val="22"/>
          <w:lang w:eastAsia="en-US"/>
        </w:rPr>
        <w:t>Período Académico</w:t>
      </w:r>
    </w:p>
    <w:p w14:paraId="3BB45B10" w14:textId="77777777" w:rsidR="00B41A0C" w:rsidRDefault="00B41A0C" w:rsidP="00B41A0C">
      <w:pPr>
        <w:spacing w:line="480" w:lineRule="auto"/>
        <w:jc w:val="center"/>
        <w:rPr>
          <w:rFonts w:eastAsia="MS Mincho"/>
          <w:b/>
          <w:bCs/>
          <w:color w:val="000000"/>
          <w:sz w:val="24"/>
          <w:szCs w:val="22"/>
          <w:lang w:eastAsia="en-US"/>
        </w:rPr>
      </w:pPr>
      <w:r w:rsidRPr="00B41A0C">
        <w:rPr>
          <w:rFonts w:eastAsia="MS Mincho"/>
          <w:b/>
          <w:bCs/>
          <w:color w:val="000000"/>
          <w:sz w:val="24"/>
          <w:szCs w:val="22"/>
          <w:lang w:eastAsia="en-US"/>
        </w:rPr>
        <w:t>Abr 2026 – Ago 2026</w:t>
      </w:r>
    </w:p>
    <w:p w14:paraId="7A2B12D3" w14:textId="77777777" w:rsidR="00B41A0C" w:rsidRDefault="00B41A0C" w:rsidP="00B41A0C">
      <w:pPr>
        <w:spacing w:line="480" w:lineRule="auto"/>
        <w:jc w:val="center"/>
        <w:rPr>
          <w:rFonts w:eastAsia="MS Mincho"/>
          <w:b/>
          <w:bCs/>
          <w:color w:val="000000"/>
          <w:sz w:val="24"/>
          <w:szCs w:val="22"/>
          <w:lang w:eastAsia="en-US"/>
        </w:rPr>
      </w:pPr>
    </w:p>
    <w:p w14:paraId="3DC76457" w14:textId="77777777" w:rsidR="00B41A0C" w:rsidRDefault="00B41A0C" w:rsidP="00B41A0C">
      <w:pPr>
        <w:spacing w:line="480" w:lineRule="auto"/>
        <w:jc w:val="center"/>
        <w:rPr>
          <w:rFonts w:eastAsia="MS Mincho"/>
          <w:b/>
          <w:bCs/>
          <w:color w:val="000000"/>
          <w:sz w:val="24"/>
          <w:szCs w:val="22"/>
          <w:lang w:eastAsia="en-US"/>
        </w:rPr>
      </w:pPr>
    </w:p>
    <w:p w14:paraId="1E147C87" w14:textId="77777777" w:rsidR="00B41A0C" w:rsidRDefault="00B41A0C" w:rsidP="00B41A0C">
      <w:pPr>
        <w:spacing w:line="480" w:lineRule="auto"/>
        <w:jc w:val="center"/>
        <w:rPr>
          <w:rFonts w:eastAsia="MS Mincho"/>
          <w:b/>
          <w:bCs/>
          <w:color w:val="000000"/>
          <w:sz w:val="24"/>
          <w:szCs w:val="22"/>
          <w:lang w:eastAsia="en-US"/>
        </w:rPr>
      </w:pPr>
    </w:p>
    <w:p w14:paraId="1D2BD98C" w14:textId="77777777" w:rsidR="00B41A0C" w:rsidRDefault="00B41A0C" w:rsidP="00B41A0C">
      <w:pPr>
        <w:spacing w:line="480" w:lineRule="auto"/>
        <w:jc w:val="center"/>
        <w:rPr>
          <w:rFonts w:eastAsia="MS Mincho"/>
          <w:b/>
          <w:bCs/>
          <w:color w:val="000000"/>
          <w:sz w:val="24"/>
          <w:szCs w:val="22"/>
          <w:lang w:eastAsia="en-US"/>
        </w:rPr>
      </w:pPr>
    </w:p>
    <w:p w14:paraId="27BD3E86" w14:textId="77777777" w:rsidR="00B41A0C" w:rsidRDefault="00B41A0C" w:rsidP="00B41A0C">
      <w:pPr>
        <w:spacing w:line="480" w:lineRule="auto"/>
        <w:jc w:val="center"/>
        <w:rPr>
          <w:rFonts w:eastAsia="MS Mincho"/>
          <w:b/>
          <w:bCs/>
          <w:color w:val="000000"/>
          <w:sz w:val="24"/>
          <w:szCs w:val="22"/>
          <w:lang w:eastAsia="en-US"/>
        </w:rPr>
      </w:pPr>
    </w:p>
    <w:p w14:paraId="06D36FCA" w14:textId="77777777" w:rsidR="00B41A0C" w:rsidRPr="00B41A0C" w:rsidRDefault="00B41A0C" w:rsidP="00B41A0C">
      <w:pPr>
        <w:spacing w:line="480" w:lineRule="auto"/>
        <w:jc w:val="center"/>
        <w:rPr>
          <w:rFonts w:eastAsia="MS Mincho"/>
          <w:b/>
          <w:bCs/>
          <w:color w:val="000000"/>
          <w:sz w:val="24"/>
          <w:szCs w:val="22"/>
          <w:lang w:eastAsia="en-US"/>
        </w:rPr>
      </w:pPr>
    </w:p>
    <w:p w14:paraId="111637BA" w14:textId="77777777" w:rsidR="00B41A0C" w:rsidRPr="00B41A0C" w:rsidRDefault="00B41A0C" w:rsidP="00B41A0C">
      <w:pPr>
        <w:spacing w:line="480" w:lineRule="auto"/>
        <w:rPr>
          <w:rFonts w:eastAsia="MS Mincho"/>
          <w:b/>
          <w:bCs/>
          <w:color w:val="000000"/>
          <w:sz w:val="24"/>
          <w:szCs w:val="22"/>
          <w:lang w:eastAsia="en-US"/>
        </w:rPr>
      </w:pPr>
    </w:p>
    <w:p w14:paraId="319FF9D3" w14:textId="77777777" w:rsidR="005B1BBC" w:rsidRDefault="005B1BBC">
      <w:pPr>
        <w:sectPr w:rsidR="005B1BBC">
          <w:type w:val="continuous"/>
          <w:pgSz w:w="12240" w:h="15840"/>
          <w:pgMar w:top="900" w:right="900" w:bottom="900" w:left="900" w:header="708" w:footer="708" w:gutter="0"/>
          <w:cols w:space="720"/>
          <w:docGrid w:linePitch="360"/>
        </w:sectPr>
      </w:pPr>
    </w:p>
    <w:p w14:paraId="613FD224" w14:textId="11D2FD9C" w:rsidR="005B1BBC" w:rsidRDefault="00000000">
      <w:pPr>
        <w:spacing w:after="100"/>
        <w:jc w:val="both"/>
        <w:rPr>
          <w:sz w:val="18"/>
          <w:szCs w:val="18"/>
        </w:rPr>
      </w:pPr>
      <w:r>
        <w:rPr>
          <w:b/>
          <w:bCs/>
          <w:i/>
          <w:iCs/>
          <w:sz w:val="18"/>
          <w:szCs w:val="18"/>
        </w:rPr>
        <w:lastRenderedPageBreak/>
        <w:t xml:space="preserve">Resumen— </w:t>
      </w:r>
      <w:r>
        <w:rPr>
          <w:sz w:val="18"/>
          <w:szCs w:val="18"/>
        </w:rPr>
        <w:t>Este artículo presenta el diseño e implementación de un pipeline de datos automatizado para el procesamiento del macroentorno económico ecuatoriano, desarrollado como reto integrador en la Universidad Técnica Particular de Loja (UTPL). El sistema integra doce datasets provenientes de cuatro fuentes institucionales oficiales</w:t>
      </w:r>
      <w:r w:rsidR="006C473B">
        <w:rPr>
          <w:sz w:val="18"/>
          <w:szCs w:val="18"/>
        </w:rPr>
        <w:t xml:space="preserve">, </w:t>
      </w:r>
      <w:r>
        <w:rPr>
          <w:sz w:val="18"/>
          <w:szCs w:val="18"/>
        </w:rPr>
        <w:t xml:space="preserve">Banco Central del Ecuador (BCE), Instituto Nacional de Estadística y Censos (INEC), Superintendencia de Compañías (Supercias) y Ministerio de Educación (MINEDUC), totalizando más de </w:t>
      </w:r>
      <w:r w:rsidR="006C473B">
        <w:rPr>
          <w:sz w:val="18"/>
          <w:szCs w:val="18"/>
        </w:rPr>
        <w:t>1.6 mill</w:t>
      </w:r>
      <w:r>
        <w:rPr>
          <w:sz w:val="18"/>
          <w:szCs w:val="18"/>
        </w:rPr>
        <w:t xml:space="preserve"> registros. Se implementó una arquitectura Medallion (Bronze–Silver–Gold) sobre PostgreSQL 16, junto con un motor de orquestación impulsado por un registro centralizado de fuentes (Registry Pattern) y seis vistas analíticas de soporte a la toma de decisiones. La elección arquitectónica se fundamentó en una revisión del estado del arte en ingeniería de datos, que confirmó la pertinencia de los enfoques de capas progresivas frente a alternativas como el data mesh para un proyecto de este alcance. El sistema resultante es escalable y reproducible, incluye soporte de automatización robótica de procesos (RPA) mediante un mecanismo watchdog automático, y alimenta un dashboard desarrollado en Power BI.</w:t>
      </w:r>
    </w:p>
    <w:p w14:paraId="339CD728" w14:textId="77777777" w:rsidR="00B41A0C" w:rsidRPr="00B41A0C" w:rsidRDefault="00B41A0C" w:rsidP="00B41A0C">
      <w:pPr>
        <w:spacing w:after="100"/>
        <w:jc w:val="both"/>
      </w:pPr>
      <w:r w:rsidRPr="00B41A0C">
        <w:rPr>
          <w:b/>
          <w:bCs/>
          <w:i/>
          <w:iCs/>
        </w:rPr>
        <w:t xml:space="preserve">Palabras clave: </w:t>
      </w:r>
      <w:r w:rsidRPr="00B41A0C">
        <w:rPr>
          <w:i/>
          <w:iCs/>
        </w:rPr>
        <w:t>ingeniería de datos, arquitectura Medallion, pipeline ETL, Power BI, macroentorno ecuatoriano, Practicum 2.2.</w:t>
      </w:r>
    </w:p>
    <w:p w14:paraId="4FF910B6" w14:textId="77777777" w:rsidR="005B1BBC" w:rsidRDefault="00000000">
      <w:pPr>
        <w:spacing w:before="240" w:after="120"/>
        <w:jc w:val="center"/>
      </w:pPr>
      <w:r>
        <w:rPr>
          <w:b/>
          <w:bCs/>
        </w:rPr>
        <w:t>I. Introducción</w:t>
      </w:r>
    </w:p>
    <w:p w14:paraId="2102F50E" w14:textId="77777777" w:rsidR="005B1BBC" w:rsidRDefault="00000000">
      <w:pPr>
        <w:ind w:firstLine="200"/>
        <w:jc w:val="both"/>
      </w:pPr>
      <w:r>
        <w:t>En la era del dato, la capacidad de una organización para recopilar, transformar e interpretar información sobre su entorno macroeconómico representa una ventaja competitiva fundamental. Ecuador, como economía emergente dolarizada fuertemente dependiente de los ingresos petroleros, requiere mecanismos sistemáticos de monitoreo de sus principales indicadores: producto interno bruto (PIB), empleo, actividad empresarial y formación de capital humano.</w:t>
      </w:r>
    </w:p>
    <w:p w14:paraId="097FD2E3" w14:textId="6332BF47" w:rsidR="005B1BBC" w:rsidRDefault="00000000">
      <w:pPr>
        <w:ind w:firstLine="200"/>
        <w:jc w:val="both"/>
      </w:pPr>
      <w:r>
        <w:t>Las instituciones ecuatorianas publican sus datos en formatos heterogéneos (Excel, CSV) con estructuras inconsistentes</w:t>
      </w:r>
      <w:r w:rsidR="00C43DFD">
        <w:t xml:space="preserve">, </w:t>
      </w:r>
      <w:r>
        <w:t>encabezados en múltiples filas, valores provisionales como "2024 (p)" y columnas pivotadas</w:t>
      </w:r>
      <w:r w:rsidR="00C43DFD">
        <w:t>,</w:t>
      </w:r>
      <w:r>
        <w:t xml:space="preserve"> y sin un protocolo de integración común. Esto impide el análisis consolidado del macroentorno y obliga a los analistas a realizar tareas manuales repetitivas y propensas a errores.</w:t>
      </w:r>
    </w:p>
    <w:p w14:paraId="07C9F5CE" w14:textId="2CE0E55B" w:rsidR="005B1BBC" w:rsidRDefault="00000000">
      <w:pPr>
        <w:ind w:firstLine="200"/>
        <w:jc w:val="both"/>
      </w:pPr>
      <w:r>
        <w:t>Este artículo documenta el diseño, la implementación y la evaluación de un pipeline de datos automatizado, escalable y reproducible para el macroentorno ecuatoriano, construido sobre PostgreSQL 16 y Python. El objetivo general es integrar doce datasets de cuatro fuentes institucionales en un esquema Silver normalizado, implementar seis vistas analíticas Gold que respondan preguntas estratégicas, automatizar la ejecución mediante un orquestador impulsado por un registro centralizado, integrar un mecanismo watchdog de soporte a procesos RPA, y conectar el sistema a un dashboard ejecutivo en Power BI.</w:t>
      </w:r>
    </w:p>
    <w:p w14:paraId="69E7A12C" w14:textId="77777777" w:rsidR="005B1BBC" w:rsidRDefault="00000000">
      <w:pPr>
        <w:ind w:firstLine="200"/>
        <w:jc w:val="both"/>
      </w:pPr>
      <w:r>
        <w:t>El resto de este artículo se organiza de la siguiente manera. La Sección II revisa los trabajos relacionados sobre arquitecturas de datos y los principios que sustentan el diseño. La Sección III plantea el problema y los objetivos. La Sección IV describe la metodología. La Sección V detalla el diseño e implementación del sistema. La Sección VI reporta los resultados. La Sección VII discute los hallazgos y las dificultades de implementación, y la Sección VIII concluye el artículo.</w:t>
      </w:r>
    </w:p>
    <w:p w14:paraId="761EFDCE" w14:textId="77777777" w:rsidR="005B1BBC" w:rsidRDefault="00000000">
      <w:pPr>
        <w:spacing w:before="240" w:after="120"/>
        <w:jc w:val="center"/>
      </w:pPr>
      <w:r>
        <w:rPr>
          <w:b/>
          <w:bCs/>
        </w:rPr>
        <w:t>II. Trabajos Relacionados</w:t>
      </w:r>
    </w:p>
    <w:p w14:paraId="1DFBCC76" w14:textId="77777777" w:rsidR="005B1BBC" w:rsidRDefault="00000000">
      <w:pPr>
        <w:spacing w:before="160" w:after="80"/>
      </w:pPr>
      <w:r>
        <w:rPr>
          <w:i/>
          <w:iCs/>
        </w:rPr>
        <w:t>A. Arquitecturas de Datos: del Data Warehouse al Lakehouse</w:t>
      </w:r>
    </w:p>
    <w:p w14:paraId="5FDF91D3" w14:textId="77777777" w:rsidR="005B1BBC" w:rsidRDefault="00000000">
      <w:pPr>
        <w:ind w:firstLine="200"/>
        <w:jc w:val="both"/>
      </w:pPr>
      <w:r>
        <w:t>Se revisaron tres enfoques dominantes antes de seleccionar una arquitectura para este proyecto. El data warehouse es una arquitectura centralizada y estructurada, optimizada para consultas analíticas sobre datos ya transformados [1]. El data lake surge para almacenar datos crudos de cualquier formato a bajo costo, sacrificando en muchos casos la gobernanza y la calidad, lo que ha derivado en el problema conocido como "pantano de datos" [2]. El lakehouse combina ambos enfoques, aplicando control transaccional tipo ACID y esquemas de metadatos sobre almacenamiento de bajo costo, unificando las cargas de trabajo analíticas en una sola capa [3], [4].</w:t>
      </w:r>
    </w:p>
    <w:p w14:paraId="1EEA2605" w14:textId="77777777" w:rsidR="005B1BBC" w:rsidRDefault="00000000">
      <w:pPr>
        <w:spacing w:before="160" w:after="80"/>
      </w:pPr>
      <w:r>
        <w:rPr>
          <w:i/>
          <w:iCs/>
        </w:rPr>
        <w:t>B. Data Mesh y Selección Arquitectónica</w:t>
      </w:r>
    </w:p>
    <w:p w14:paraId="17C1438B" w14:textId="7355552E" w:rsidR="005B1BBC" w:rsidRDefault="00000000">
      <w:pPr>
        <w:ind w:firstLine="200"/>
        <w:jc w:val="both"/>
      </w:pPr>
      <w:r>
        <w:t>El data mesh descentraliza la propiedad de los datos hacia equipos de dominio, tratando cada dataset como un producto con dueño y ciclo de vida propio [5]. Se descartó para este proyecto: su valor aparece en organizaciones con múltiples equipos de dominio autónomos, mientras que este proyecto involucra una única fuente de orquestación y cuatro instituciones de datos externas sin gobierno propio sobre el pipeline. La arquitectura Medallion, alineada conceptualmente con el enfoque lakehouse pero implementable sobre un motor relacional convencional como PostgreSQL, resultó la más adecuada al alcance y los recursos del proyecto. Herramientas del stack moderno de datos —Apache Kafka y Flink para ingesta en tiempo real, dbt y Airflow para transformación y orquestación, Apache Iceberg/Hudi/Delta Lake, y plataformas como Databricks o Snowflake— fueron consideradas pero no adoptadas, dado que el proyecto es de naturaleza batch (archivos publicados periódicamente por instituciones, no flujos continuos de eventos) y de escala moderada</w:t>
      </w:r>
      <w:r w:rsidR="00130634">
        <w:t xml:space="preserve">, </w:t>
      </w:r>
      <w:r>
        <w:t>por lo que un stack Python + PostgreSQL resultó suficiente sin complejidad operativa innecesaria.</w:t>
      </w:r>
    </w:p>
    <w:p w14:paraId="6C48E809" w14:textId="77777777" w:rsidR="005B1BBC" w:rsidRDefault="00000000">
      <w:pPr>
        <w:spacing w:before="160" w:after="80"/>
      </w:pPr>
      <w:r>
        <w:rPr>
          <w:i/>
          <w:iCs/>
        </w:rPr>
        <w:t>C. Arquitectura Medallion</w:t>
      </w:r>
    </w:p>
    <w:p w14:paraId="43FA987B" w14:textId="77777777" w:rsidR="005B1BBC" w:rsidRDefault="00000000">
      <w:pPr>
        <w:ind w:firstLine="200"/>
        <w:jc w:val="both"/>
      </w:pPr>
      <w:r>
        <w:t>La arquitectura Medallion es un patrón de diseño de data lakes propuesto por Databricks que organiza los datos en tres capas de refinamiento progresivo [6]: Bronze (datos crudos sin transformación), Silver (datos limpios y normalizados en un esquema relacional) y Gold (agregaciones, métricas de negocio y vistas analíticas listas para consumo).</w:t>
      </w:r>
    </w:p>
    <w:p w14:paraId="7FB88038" w14:textId="77777777" w:rsidR="005B1BBC" w:rsidRDefault="00000000">
      <w:pPr>
        <w:spacing w:before="160" w:after="80"/>
      </w:pPr>
      <w:r>
        <w:rPr>
          <w:i/>
          <w:iCs/>
        </w:rPr>
        <w:t>D. Proceso ETL y Principios DataOps</w:t>
      </w:r>
    </w:p>
    <w:p w14:paraId="641BE6DE" w14:textId="77777777" w:rsidR="005B1BBC" w:rsidRDefault="00000000">
      <w:pPr>
        <w:ind w:firstLine="200"/>
        <w:jc w:val="both"/>
      </w:pPr>
      <w:r>
        <w:t>El proceso ETL constituye el núcleo operacional de cualquier pipeline de datos. Un pipeline ETL bien diseñado debe garantizar idempotencia (reejecutar produce el mismo resultado), auditabilidad (registros trazables de cada operación) y escalabilidad (nuevas fuentes se agregan sin reescribir el núcleo) [7]. Estos criterios coinciden con los principios de DataOps, que buscan reducir el tiempo entre la generación de un dato y su disponibilidad confiable para el consumo aplicando prácticas de integración continua a los flujos de datos. En este proyecto, la idempotencia se implementó mediante upserts (ON CONFLICT DO UPDATE) en todas las cargas, y la escalabilidad mediante el Registry Pattern descrito a continuación.</w:t>
      </w:r>
    </w:p>
    <w:p w14:paraId="1D74BCAD" w14:textId="77777777" w:rsidR="005B1BBC" w:rsidRDefault="00000000">
      <w:pPr>
        <w:spacing w:before="160" w:after="80"/>
      </w:pPr>
      <w:r>
        <w:rPr>
          <w:i/>
          <w:iCs/>
        </w:rPr>
        <w:t>E. Registry Pattern (Patrón de Registro)</w:t>
      </w:r>
    </w:p>
    <w:p w14:paraId="2276ED26" w14:textId="77777777" w:rsidR="005B1BBC" w:rsidRDefault="00000000">
      <w:pPr>
        <w:ind w:firstLine="200"/>
        <w:jc w:val="both"/>
      </w:pPr>
      <w:r>
        <w:lastRenderedPageBreak/>
        <w:t>El Registry Pattern es un patrón de diseño de software en el que los componentes se registran en un catálogo central, permitiendo que un orquestador opere sobre ellos sin conocer sus detalles de implementación [8]. En este proyecto, cada fuente de datos se registra una única vez, y el orquestador la descubre automáticamente.</w:t>
      </w:r>
    </w:p>
    <w:p w14:paraId="47749C67" w14:textId="77777777" w:rsidR="005B1BBC" w:rsidRDefault="00000000">
      <w:pPr>
        <w:spacing w:before="160" w:after="80"/>
      </w:pPr>
      <w:r>
        <w:rPr>
          <w:i/>
          <w:iCs/>
        </w:rPr>
        <w:t>F. Automatización Robótica de Procesos (RPA)</w:t>
      </w:r>
    </w:p>
    <w:p w14:paraId="5FA0EDD6" w14:textId="77777777" w:rsidR="005B1BBC" w:rsidRDefault="00000000">
      <w:pPr>
        <w:ind w:firstLine="200"/>
        <w:jc w:val="both"/>
      </w:pPr>
      <w:r>
        <w:t>La automatización robótica de procesos (RPA) implica el uso de software para automatizar tareas repetitivas [9]. En este proyecto, un mecanismo watchdog detecta la llegada de nuevos archivos en un directorio monitoreado y dispara automáticamente el proceso ETL correspondiente.</w:t>
      </w:r>
    </w:p>
    <w:p w14:paraId="3BD12374" w14:textId="77777777" w:rsidR="005B1BBC" w:rsidRDefault="00000000">
      <w:pPr>
        <w:spacing w:before="160" w:after="80"/>
      </w:pPr>
      <w:r>
        <w:rPr>
          <w:i/>
          <w:iCs/>
        </w:rPr>
        <w:t>G. Calidad de Datos</w:t>
      </w:r>
    </w:p>
    <w:p w14:paraId="6149E484" w14:textId="77777777" w:rsidR="005B1BBC" w:rsidRDefault="00000000">
      <w:pPr>
        <w:ind w:firstLine="200"/>
        <w:jc w:val="both"/>
      </w:pPr>
      <w:r>
        <w:t>La calidad de datos se evalúa habitualmente mediante dimensiones como completitud, exactitud, consistencia, oportunidad y unicidad [10]. La evaluación de calidad se vuelve más compleja cuando el contexto de uso condiciona qué se considera una anomalía o un valor válido [11] —como ocurrió en este proyecto con los valores anuales marcados como provisionales ("2024 (p)") por el BCE, que no constituyen errores sino datos válidos con una nota de incertidumbre, y así se trataron en el pipeline.</w:t>
      </w:r>
    </w:p>
    <w:p w14:paraId="6AD091D0" w14:textId="77777777" w:rsidR="005B1BBC" w:rsidRDefault="00000000">
      <w:pPr>
        <w:spacing w:before="240" w:after="120"/>
        <w:jc w:val="center"/>
      </w:pPr>
      <w:r>
        <w:rPr>
          <w:b/>
          <w:bCs/>
        </w:rPr>
        <w:t>III. Planteamiento del Problema y Objetivos</w:t>
      </w:r>
    </w:p>
    <w:p w14:paraId="5E76CE0C" w14:textId="77777777" w:rsidR="005B1BBC" w:rsidRDefault="00000000">
      <w:pPr>
        <w:ind w:firstLine="200"/>
        <w:jc w:val="both"/>
      </w:pPr>
      <w:r>
        <w:t>Las instituciones ecuatorianas publican sus datos en formatos heterogéneos, con estructuras inconsistentes y sin un protocolo de integración común, lo que impide el análisis consolidado del macroentorno y obliga a los analistas a realizar tareas manuales repetitivas y propensas a errores.</w:t>
      </w:r>
    </w:p>
    <w:p w14:paraId="0ECB9B5F" w14:textId="77777777" w:rsidR="005B1BBC" w:rsidRDefault="00000000">
      <w:pPr>
        <w:ind w:firstLine="200"/>
        <w:jc w:val="both"/>
      </w:pPr>
      <w:r>
        <w:rPr>
          <w:b/>
          <w:bCs/>
        </w:rPr>
        <w:t xml:space="preserve">Objetivo general: </w:t>
      </w:r>
      <w:r>
        <w:t>diseñar e implementar un pipeline de datos automatizado, escalable y reproducible para el macroentorno ecuatoriano, utilizando PostgreSQL 16 como motor de almacenamiento y Python como lenguaje de orquestación.</w:t>
      </w:r>
    </w:p>
    <w:p w14:paraId="34144C67" w14:textId="77777777" w:rsidR="005B1BBC" w:rsidRDefault="00000000">
      <w:pPr>
        <w:spacing w:after="40"/>
        <w:ind w:firstLine="200"/>
        <w:jc w:val="both"/>
      </w:pPr>
      <w:r>
        <w:rPr>
          <w:b/>
          <w:bCs/>
        </w:rPr>
        <w:t>Objetivos específicos:</w:t>
      </w:r>
    </w:p>
    <w:p w14:paraId="09C3CA70" w14:textId="77777777" w:rsidR="005B1BBC" w:rsidRDefault="00000000">
      <w:pPr>
        <w:spacing w:after="40"/>
        <w:ind w:left="260" w:hanging="260"/>
        <w:jc w:val="both"/>
      </w:pPr>
      <w:r>
        <w:t>1) Integrar doce datasets de cuatro fuentes institucionales en un esquema Silver normalizado.</w:t>
      </w:r>
    </w:p>
    <w:p w14:paraId="3739D4F3" w14:textId="77777777" w:rsidR="005B1BBC" w:rsidRDefault="00000000">
      <w:pPr>
        <w:spacing w:after="40"/>
        <w:ind w:left="260" w:hanging="260"/>
        <w:jc w:val="both"/>
      </w:pPr>
      <w:r>
        <w:t>2) Implementar seis vistas analíticas Gold que respondan preguntas estratégicas de la UTPL.</w:t>
      </w:r>
    </w:p>
    <w:p w14:paraId="40AB32D6" w14:textId="77777777" w:rsidR="005B1BBC" w:rsidRDefault="00000000">
      <w:pPr>
        <w:spacing w:after="40"/>
        <w:ind w:left="260" w:hanging="260"/>
        <w:jc w:val="both"/>
      </w:pPr>
      <w:r>
        <w:t>3) Automatizar la ejecución mediante un orquestador impulsado por un registro centralizado.</w:t>
      </w:r>
    </w:p>
    <w:p w14:paraId="02CA1D4E" w14:textId="77777777" w:rsidR="005B1BBC" w:rsidRDefault="00000000">
      <w:pPr>
        <w:spacing w:after="40"/>
        <w:ind w:left="260" w:hanging="260"/>
        <w:jc w:val="both"/>
      </w:pPr>
      <w:r>
        <w:t>4) Integrar un mecanismo watchdog de soporte a procesos RPA.</w:t>
      </w:r>
    </w:p>
    <w:p w14:paraId="1ED2D97C" w14:textId="77777777" w:rsidR="005B1BBC" w:rsidRDefault="00000000">
      <w:pPr>
        <w:spacing w:after="40"/>
        <w:ind w:left="260" w:hanging="260"/>
        <w:jc w:val="both"/>
      </w:pPr>
      <w:r>
        <w:t>5) Conectar el sistema a Power BI para generar un dashboard ejecutivo.</w:t>
      </w:r>
    </w:p>
    <w:p w14:paraId="19EE1A9B" w14:textId="77777777" w:rsidR="005B1BBC" w:rsidRDefault="00000000">
      <w:pPr>
        <w:spacing w:before="240" w:after="120"/>
        <w:jc w:val="center"/>
      </w:pPr>
      <w:r>
        <w:rPr>
          <w:b/>
          <w:bCs/>
        </w:rPr>
        <w:t>IV. Metodología</w:t>
      </w:r>
    </w:p>
    <w:p w14:paraId="5E7F6B66" w14:textId="77777777" w:rsidR="005B1BBC" w:rsidRDefault="00000000">
      <w:pPr>
        <w:ind w:firstLine="200"/>
        <w:jc w:val="both"/>
      </w:pPr>
      <w:r>
        <w:t>El proyecto siguió una metodología de desarrollo iterativo organizada en ocho fases secuenciales, precedidas por la revisión del estado del arte resumida en la Sección II (Tabla 1).</w:t>
      </w:r>
    </w:p>
    <w:p w14:paraId="5947FFA5" w14:textId="77777777" w:rsidR="005B1BBC" w:rsidRDefault="00000000">
      <w:pPr>
        <w:spacing w:before="100" w:after="160"/>
        <w:jc w:val="center"/>
      </w:pPr>
      <w:r>
        <w:rPr>
          <w:sz w:val="16"/>
          <w:szCs w:val="16"/>
        </w:rPr>
        <w:t>TABLA 1. FASES DE DESARROLLO</w:t>
      </w:r>
    </w:p>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600"/>
        <w:gridCol w:w="2100"/>
      </w:tblGrid>
      <w:tr w:rsidR="005B1BBC" w14:paraId="5D27C095" w14:textId="77777777">
        <w:trPr>
          <w:tblHeader/>
        </w:trPr>
        <w:tc>
          <w:tcPr>
            <w:tcW w:w="700" w:type="dxa"/>
            <w:shd w:val="clear" w:color="auto" w:fill="D9D9D9"/>
            <w:tcMar>
              <w:top w:w="40" w:type="dxa"/>
              <w:left w:w="60" w:type="dxa"/>
              <w:bottom w:w="40" w:type="dxa"/>
              <w:right w:w="60" w:type="dxa"/>
            </w:tcMar>
          </w:tcPr>
          <w:p w14:paraId="3A2743BE" w14:textId="77777777" w:rsidR="005B1BBC" w:rsidRDefault="00000000">
            <w:pPr>
              <w:spacing w:line="220" w:lineRule="auto"/>
              <w:jc w:val="center"/>
            </w:pPr>
            <w:r>
              <w:rPr>
                <w:b/>
                <w:bCs/>
                <w:sz w:val="16"/>
                <w:szCs w:val="16"/>
              </w:rPr>
              <w:t>Fase</w:t>
            </w:r>
          </w:p>
        </w:tc>
        <w:tc>
          <w:tcPr>
            <w:tcW w:w="2600" w:type="dxa"/>
            <w:shd w:val="clear" w:color="auto" w:fill="D9D9D9"/>
            <w:tcMar>
              <w:top w:w="40" w:type="dxa"/>
              <w:left w:w="60" w:type="dxa"/>
              <w:bottom w:w="40" w:type="dxa"/>
              <w:right w:w="60" w:type="dxa"/>
            </w:tcMar>
          </w:tcPr>
          <w:p w14:paraId="0F5EB1F5" w14:textId="77777777" w:rsidR="005B1BBC" w:rsidRDefault="00000000">
            <w:pPr>
              <w:spacing w:line="220" w:lineRule="auto"/>
              <w:jc w:val="center"/>
            </w:pPr>
            <w:r>
              <w:rPr>
                <w:b/>
                <w:bCs/>
                <w:sz w:val="16"/>
                <w:szCs w:val="16"/>
              </w:rPr>
              <w:t>Actividad</w:t>
            </w:r>
          </w:p>
        </w:tc>
        <w:tc>
          <w:tcPr>
            <w:tcW w:w="2100" w:type="dxa"/>
            <w:shd w:val="clear" w:color="auto" w:fill="D9D9D9"/>
            <w:tcMar>
              <w:top w:w="40" w:type="dxa"/>
              <w:left w:w="60" w:type="dxa"/>
              <w:bottom w:w="40" w:type="dxa"/>
              <w:right w:w="60" w:type="dxa"/>
            </w:tcMar>
          </w:tcPr>
          <w:p w14:paraId="3EDDC6FD" w14:textId="77777777" w:rsidR="005B1BBC" w:rsidRDefault="00000000">
            <w:pPr>
              <w:spacing w:line="220" w:lineRule="auto"/>
              <w:jc w:val="center"/>
            </w:pPr>
            <w:r>
              <w:rPr>
                <w:b/>
                <w:bCs/>
                <w:sz w:val="16"/>
                <w:szCs w:val="16"/>
              </w:rPr>
              <w:t>Herramientas</w:t>
            </w:r>
          </w:p>
        </w:tc>
      </w:tr>
      <w:tr w:rsidR="005B1BBC" w14:paraId="5EA73FA8" w14:textId="77777777">
        <w:tc>
          <w:tcPr>
            <w:tcW w:w="700" w:type="dxa"/>
            <w:tcMar>
              <w:top w:w="40" w:type="dxa"/>
              <w:left w:w="60" w:type="dxa"/>
              <w:bottom w:w="40" w:type="dxa"/>
              <w:right w:w="60" w:type="dxa"/>
            </w:tcMar>
          </w:tcPr>
          <w:p w14:paraId="59140AD0" w14:textId="77777777" w:rsidR="005B1BBC" w:rsidRDefault="00000000">
            <w:pPr>
              <w:spacing w:line="220" w:lineRule="auto"/>
            </w:pPr>
            <w:r>
              <w:rPr>
                <w:sz w:val="16"/>
                <w:szCs w:val="16"/>
              </w:rPr>
              <w:t>1</w:t>
            </w:r>
          </w:p>
        </w:tc>
        <w:tc>
          <w:tcPr>
            <w:tcW w:w="2600" w:type="dxa"/>
            <w:tcMar>
              <w:top w:w="40" w:type="dxa"/>
              <w:left w:w="60" w:type="dxa"/>
              <w:bottom w:w="40" w:type="dxa"/>
              <w:right w:w="60" w:type="dxa"/>
            </w:tcMar>
          </w:tcPr>
          <w:p w14:paraId="70EFC2F9" w14:textId="77777777" w:rsidR="005B1BBC" w:rsidRDefault="00000000">
            <w:pPr>
              <w:spacing w:line="220" w:lineRule="auto"/>
            </w:pPr>
            <w:r>
              <w:rPr>
                <w:sz w:val="16"/>
                <w:szCs w:val="16"/>
              </w:rPr>
              <w:t>Análisis de fuentes de datos</w:t>
            </w:r>
          </w:p>
        </w:tc>
        <w:tc>
          <w:tcPr>
            <w:tcW w:w="2100" w:type="dxa"/>
            <w:tcMar>
              <w:top w:w="40" w:type="dxa"/>
              <w:left w:w="60" w:type="dxa"/>
              <w:bottom w:w="40" w:type="dxa"/>
              <w:right w:w="60" w:type="dxa"/>
            </w:tcMar>
          </w:tcPr>
          <w:p w14:paraId="3917BC80" w14:textId="77777777" w:rsidR="005B1BBC" w:rsidRDefault="00000000">
            <w:pPr>
              <w:spacing w:line="220" w:lineRule="auto"/>
            </w:pPr>
            <w:r>
              <w:rPr>
                <w:sz w:val="16"/>
                <w:szCs w:val="16"/>
              </w:rPr>
              <w:t>Excel, Python (pandas)</w:t>
            </w:r>
          </w:p>
        </w:tc>
      </w:tr>
      <w:tr w:rsidR="005B1BBC" w14:paraId="72D6F8E1" w14:textId="77777777">
        <w:tc>
          <w:tcPr>
            <w:tcW w:w="700" w:type="dxa"/>
            <w:tcMar>
              <w:top w:w="40" w:type="dxa"/>
              <w:left w:w="60" w:type="dxa"/>
              <w:bottom w:w="40" w:type="dxa"/>
              <w:right w:w="60" w:type="dxa"/>
            </w:tcMar>
          </w:tcPr>
          <w:p w14:paraId="514202F8" w14:textId="77777777" w:rsidR="005B1BBC" w:rsidRDefault="00000000">
            <w:pPr>
              <w:spacing w:line="220" w:lineRule="auto"/>
            </w:pPr>
            <w:r>
              <w:rPr>
                <w:sz w:val="16"/>
                <w:szCs w:val="16"/>
              </w:rPr>
              <w:t>2</w:t>
            </w:r>
          </w:p>
        </w:tc>
        <w:tc>
          <w:tcPr>
            <w:tcW w:w="2600" w:type="dxa"/>
            <w:tcMar>
              <w:top w:w="40" w:type="dxa"/>
              <w:left w:w="60" w:type="dxa"/>
              <w:bottom w:w="40" w:type="dxa"/>
              <w:right w:w="60" w:type="dxa"/>
            </w:tcMar>
          </w:tcPr>
          <w:p w14:paraId="6C78D65B" w14:textId="77777777" w:rsidR="005B1BBC" w:rsidRDefault="00000000">
            <w:pPr>
              <w:spacing w:line="220" w:lineRule="auto"/>
            </w:pPr>
            <w:r>
              <w:rPr>
                <w:sz w:val="16"/>
                <w:szCs w:val="16"/>
              </w:rPr>
              <w:t>Diseño de arquitectura</w:t>
            </w:r>
          </w:p>
        </w:tc>
        <w:tc>
          <w:tcPr>
            <w:tcW w:w="2100" w:type="dxa"/>
            <w:tcMar>
              <w:top w:w="40" w:type="dxa"/>
              <w:left w:w="60" w:type="dxa"/>
              <w:bottom w:w="40" w:type="dxa"/>
              <w:right w:w="60" w:type="dxa"/>
            </w:tcMar>
          </w:tcPr>
          <w:p w14:paraId="72C46155" w14:textId="77777777" w:rsidR="005B1BBC" w:rsidRDefault="00000000">
            <w:pPr>
              <w:spacing w:line="220" w:lineRule="auto"/>
            </w:pPr>
            <w:r>
              <w:rPr>
                <w:sz w:val="16"/>
                <w:szCs w:val="16"/>
              </w:rPr>
              <w:t>Diagrama entidad-relación</w:t>
            </w:r>
          </w:p>
        </w:tc>
      </w:tr>
      <w:tr w:rsidR="005B1BBC" w14:paraId="2D1A3109" w14:textId="77777777">
        <w:tc>
          <w:tcPr>
            <w:tcW w:w="700" w:type="dxa"/>
            <w:tcMar>
              <w:top w:w="40" w:type="dxa"/>
              <w:left w:w="60" w:type="dxa"/>
              <w:bottom w:w="40" w:type="dxa"/>
              <w:right w:w="60" w:type="dxa"/>
            </w:tcMar>
          </w:tcPr>
          <w:p w14:paraId="3C16CB72" w14:textId="77777777" w:rsidR="005B1BBC" w:rsidRDefault="00000000">
            <w:pPr>
              <w:spacing w:line="220" w:lineRule="auto"/>
            </w:pPr>
            <w:r>
              <w:rPr>
                <w:sz w:val="16"/>
                <w:szCs w:val="16"/>
              </w:rPr>
              <w:t>3</w:t>
            </w:r>
          </w:p>
        </w:tc>
        <w:tc>
          <w:tcPr>
            <w:tcW w:w="2600" w:type="dxa"/>
            <w:tcMar>
              <w:top w:w="40" w:type="dxa"/>
              <w:left w:w="60" w:type="dxa"/>
              <w:bottom w:w="40" w:type="dxa"/>
              <w:right w:w="60" w:type="dxa"/>
            </w:tcMar>
          </w:tcPr>
          <w:p w14:paraId="5187AA0E" w14:textId="77777777" w:rsidR="005B1BBC" w:rsidRDefault="00000000">
            <w:pPr>
              <w:spacing w:line="220" w:lineRule="auto"/>
            </w:pPr>
            <w:r>
              <w:rPr>
                <w:sz w:val="16"/>
                <w:szCs w:val="16"/>
              </w:rPr>
              <w:t>Infraestructura DDL</w:t>
            </w:r>
          </w:p>
        </w:tc>
        <w:tc>
          <w:tcPr>
            <w:tcW w:w="2100" w:type="dxa"/>
            <w:tcMar>
              <w:top w:w="40" w:type="dxa"/>
              <w:left w:w="60" w:type="dxa"/>
              <w:bottom w:w="40" w:type="dxa"/>
              <w:right w:w="60" w:type="dxa"/>
            </w:tcMar>
          </w:tcPr>
          <w:p w14:paraId="5C93CC87" w14:textId="77777777" w:rsidR="005B1BBC" w:rsidRDefault="00000000">
            <w:pPr>
              <w:spacing w:line="220" w:lineRule="auto"/>
            </w:pPr>
            <w:r>
              <w:rPr>
                <w:sz w:val="16"/>
                <w:szCs w:val="16"/>
              </w:rPr>
              <w:t>PostgreSQL 16, SQL</w:t>
            </w:r>
          </w:p>
        </w:tc>
      </w:tr>
      <w:tr w:rsidR="005B1BBC" w14:paraId="46E2D3F2" w14:textId="77777777">
        <w:tc>
          <w:tcPr>
            <w:tcW w:w="700" w:type="dxa"/>
            <w:tcMar>
              <w:top w:w="40" w:type="dxa"/>
              <w:left w:w="60" w:type="dxa"/>
              <w:bottom w:w="40" w:type="dxa"/>
              <w:right w:w="60" w:type="dxa"/>
            </w:tcMar>
          </w:tcPr>
          <w:p w14:paraId="60D7DF83" w14:textId="77777777" w:rsidR="005B1BBC" w:rsidRDefault="00000000">
            <w:pPr>
              <w:spacing w:line="220" w:lineRule="auto"/>
            </w:pPr>
            <w:r>
              <w:rPr>
                <w:sz w:val="16"/>
                <w:szCs w:val="16"/>
              </w:rPr>
              <w:t>4</w:t>
            </w:r>
          </w:p>
        </w:tc>
        <w:tc>
          <w:tcPr>
            <w:tcW w:w="2600" w:type="dxa"/>
            <w:tcMar>
              <w:top w:w="40" w:type="dxa"/>
              <w:left w:w="60" w:type="dxa"/>
              <w:bottom w:w="40" w:type="dxa"/>
              <w:right w:w="60" w:type="dxa"/>
            </w:tcMar>
          </w:tcPr>
          <w:p w14:paraId="54A69C19" w14:textId="77777777" w:rsidR="005B1BBC" w:rsidRDefault="00000000">
            <w:pPr>
              <w:spacing w:line="220" w:lineRule="auto"/>
            </w:pPr>
            <w:r>
              <w:rPr>
                <w:sz w:val="16"/>
                <w:szCs w:val="16"/>
              </w:rPr>
              <w:t>Desarrollo de scripts ETL</w:t>
            </w:r>
          </w:p>
        </w:tc>
        <w:tc>
          <w:tcPr>
            <w:tcW w:w="2100" w:type="dxa"/>
            <w:tcMar>
              <w:top w:w="40" w:type="dxa"/>
              <w:left w:w="60" w:type="dxa"/>
              <w:bottom w:w="40" w:type="dxa"/>
              <w:right w:w="60" w:type="dxa"/>
            </w:tcMar>
          </w:tcPr>
          <w:p w14:paraId="16BF606C" w14:textId="77777777" w:rsidR="005B1BBC" w:rsidRDefault="00000000">
            <w:pPr>
              <w:spacing w:line="220" w:lineRule="auto"/>
            </w:pPr>
            <w:r>
              <w:rPr>
                <w:sz w:val="16"/>
                <w:szCs w:val="16"/>
              </w:rPr>
              <w:t>Python 3.14, pandas, SQLAlchemy</w:t>
            </w:r>
          </w:p>
        </w:tc>
      </w:tr>
      <w:tr w:rsidR="005B1BBC" w14:paraId="720DFE26" w14:textId="77777777">
        <w:tc>
          <w:tcPr>
            <w:tcW w:w="700" w:type="dxa"/>
            <w:tcMar>
              <w:top w:w="40" w:type="dxa"/>
              <w:left w:w="60" w:type="dxa"/>
              <w:bottom w:w="40" w:type="dxa"/>
              <w:right w:w="60" w:type="dxa"/>
            </w:tcMar>
          </w:tcPr>
          <w:p w14:paraId="06E9B40C" w14:textId="77777777" w:rsidR="005B1BBC" w:rsidRDefault="00000000">
            <w:pPr>
              <w:spacing w:line="220" w:lineRule="auto"/>
            </w:pPr>
            <w:r>
              <w:rPr>
                <w:sz w:val="16"/>
                <w:szCs w:val="16"/>
              </w:rPr>
              <w:t>5</w:t>
            </w:r>
          </w:p>
        </w:tc>
        <w:tc>
          <w:tcPr>
            <w:tcW w:w="2600" w:type="dxa"/>
            <w:tcMar>
              <w:top w:w="40" w:type="dxa"/>
              <w:left w:w="60" w:type="dxa"/>
              <w:bottom w:w="40" w:type="dxa"/>
              <w:right w:w="60" w:type="dxa"/>
            </w:tcMar>
          </w:tcPr>
          <w:p w14:paraId="4EACEEA0" w14:textId="77777777" w:rsidR="005B1BBC" w:rsidRDefault="00000000">
            <w:pPr>
              <w:spacing w:line="220" w:lineRule="auto"/>
            </w:pPr>
            <w:r>
              <w:rPr>
                <w:sz w:val="16"/>
                <w:szCs w:val="16"/>
              </w:rPr>
              <w:t>Creación de vistas Gold</w:t>
            </w:r>
          </w:p>
        </w:tc>
        <w:tc>
          <w:tcPr>
            <w:tcW w:w="2100" w:type="dxa"/>
            <w:tcMar>
              <w:top w:w="40" w:type="dxa"/>
              <w:left w:w="60" w:type="dxa"/>
              <w:bottom w:w="40" w:type="dxa"/>
              <w:right w:w="60" w:type="dxa"/>
            </w:tcMar>
          </w:tcPr>
          <w:p w14:paraId="5B4B47CA" w14:textId="77777777" w:rsidR="005B1BBC" w:rsidRDefault="00000000">
            <w:pPr>
              <w:spacing w:line="220" w:lineRule="auto"/>
            </w:pPr>
            <w:r>
              <w:rPr>
                <w:sz w:val="16"/>
                <w:szCs w:val="16"/>
              </w:rPr>
              <w:t>SQL (funciones de ventana)</w:t>
            </w:r>
          </w:p>
        </w:tc>
      </w:tr>
      <w:tr w:rsidR="005B1BBC" w14:paraId="75AD3E62" w14:textId="77777777">
        <w:tc>
          <w:tcPr>
            <w:tcW w:w="700" w:type="dxa"/>
            <w:tcMar>
              <w:top w:w="40" w:type="dxa"/>
              <w:left w:w="60" w:type="dxa"/>
              <w:bottom w:w="40" w:type="dxa"/>
              <w:right w:w="60" w:type="dxa"/>
            </w:tcMar>
          </w:tcPr>
          <w:p w14:paraId="1DDBFBFB" w14:textId="77777777" w:rsidR="005B1BBC" w:rsidRDefault="00000000">
            <w:pPr>
              <w:spacing w:line="220" w:lineRule="auto"/>
            </w:pPr>
            <w:r>
              <w:rPr>
                <w:sz w:val="16"/>
                <w:szCs w:val="16"/>
              </w:rPr>
              <w:t>6</w:t>
            </w:r>
          </w:p>
        </w:tc>
        <w:tc>
          <w:tcPr>
            <w:tcW w:w="2600" w:type="dxa"/>
            <w:tcMar>
              <w:top w:w="40" w:type="dxa"/>
              <w:left w:w="60" w:type="dxa"/>
              <w:bottom w:w="40" w:type="dxa"/>
              <w:right w:w="60" w:type="dxa"/>
            </w:tcMar>
          </w:tcPr>
          <w:p w14:paraId="1B5E8F8C" w14:textId="77777777" w:rsidR="005B1BBC" w:rsidRDefault="00000000">
            <w:pPr>
              <w:spacing w:line="220" w:lineRule="auto"/>
            </w:pPr>
            <w:r>
              <w:rPr>
                <w:sz w:val="16"/>
                <w:szCs w:val="16"/>
              </w:rPr>
              <w:t>Orquestación con Registry Pattern</w:t>
            </w:r>
          </w:p>
        </w:tc>
        <w:tc>
          <w:tcPr>
            <w:tcW w:w="2100" w:type="dxa"/>
            <w:tcMar>
              <w:top w:w="40" w:type="dxa"/>
              <w:left w:w="60" w:type="dxa"/>
              <w:bottom w:w="40" w:type="dxa"/>
              <w:right w:w="60" w:type="dxa"/>
            </w:tcMar>
          </w:tcPr>
          <w:p w14:paraId="15B5ACA7" w14:textId="77777777" w:rsidR="005B1BBC" w:rsidRDefault="00000000">
            <w:pPr>
              <w:spacing w:line="220" w:lineRule="auto"/>
            </w:pPr>
            <w:r>
              <w:rPr>
                <w:sz w:val="16"/>
                <w:szCs w:val="16"/>
              </w:rPr>
              <w:t>Python (argparse, importlib)</w:t>
            </w:r>
          </w:p>
        </w:tc>
      </w:tr>
      <w:tr w:rsidR="005B1BBC" w14:paraId="0BC2F07F" w14:textId="77777777">
        <w:tc>
          <w:tcPr>
            <w:tcW w:w="700" w:type="dxa"/>
            <w:tcMar>
              <w:top w:w="40" w:type="dxa"/>
              <w:left w:w="60" w:type="dxa"/>
              <w:bottom w:w="40" w:type="dxa"/>
              <w:right w:w="60" w:type="dxa"/>
            </w:tcMar>
          </w:tcPr>
          <w:p w14:paraId="123F2CE4" w14:textId="77777777" w:rsidR="005B1BBC" w:rsidRDefault="00000000">
            <w:pPr>
              <w:spacing w:line="220" w:lineRule="auto"/>
            </w:pPr>
            <w:r>
              <w:rPr>
                <w:sz w:val="16"/>
                <w:szCs w:val="16"/>
              </w:rPr>
              <w:t>7</w:t>
            </w:r>
          </w:p>
        </w:tc>
        <w:tc>
          <w:tcPr>
            <w:tcW w:w="2600" w:type="dxa"/>
            <w:tcMar>
              <w:top w:w="40" w:type="dxa"/>
              <w:left w:w="60" w:type="dxa"/>
              <w:bottom w:w="40" w:type="dxa"/>
              <w:right w:w="60" w:type="dxa"/>
            </w:tcMar>
          </w:tcPr>
          <w:p w14:paraId="1CA9E0E6" w14:textId="77777777" w:rsidR="005B1BBC" w:rsidRDefault="00000000">
            <w:pPr>
              <w:spacing w:line="220" w:lineRule="auto"/>
            </w:pPr>
            <w:r>
              <w:rPr>
                <w:sz w:val="16"/>
                <w:szCs w:val="16"/>
              </w:rPr>
              <w:t>Integración watchdog RPA</w:t>
            </w:r>
          </w:p>
        </w:tc>
        <w:tc>
          <w:tcPr>
            <w:tcW w:w="2100" w:type="dxa"/>
            <w:tcMar>
              <w:top w:w="40" w:type="dxa"/>
              <w:left w:w="60" w:type="dxa"/>
              <w:bottom w:w="40" w:type="dxa"/>
              <w:right w:w="60" w:type="dxa"/>
            </w:tcMar>
          </w:tcPr>
          <w:p w14:paraId="3C25A8A1" w14:textId="77777777" w:rsidR="005B1BBC" w:rsidRDefault="00000000">
            <w:pPr>
              <w:spacing w:line="220" w:lineRule="auto"/>
            </w:pPr>
            <w:r>
              <w:rPr>
                <w:sz w:val="16"/>
                <w:szCs w:val="16"/>
              </w:rPr>
              <w:t>Python (watchdog library)</w:t>
            </w:r>
          </w:p>
        </w:tc>
      </w:tr>
      <w:tr w:rsidR="005B1BBC" w14:paraId="5B70C774" w14:textId="77777777">
        <w:tc>
          <w:tcPr>
            <w:tcW w:w="700" w:type="dxa"/>
            <w:tcMar>
              <w:top w:w="40" w:type="dxa"/>
              <w:left w:w="60" w:type="dxa"/>
              <w:bottom w:w="40" w:type="dxa"/>
              <w:right w:w="60" w:type="dxa"/>
            </w:tcMar>
          </w:tcPr>
          <w:p w14:paraId="509100F7" w14:textId="77777777" w:rsidR="005B1BBC" w:rsidRDefault="00000000">
            <w:pPr>
              <w:spacing w:line="220" w:lineRule="auto"/>
            </w:pPr>
            <w:r>
              <w:rPr>
                <w:sz w:val="16"/>
                <w:szCs w:val="16"/>
              </w:rPr>
              <w:t>8</w:t>
            </w:r>
          </w:p>
        </w:tc>
        <w:tc>
          <w:tcPr>
            <w:tcW w:w="2600" w:type="dxa"/>
            <w:tcMar>
              <w:top w:w="40" w:type="dxa"/>
              <w:left w:w="60" w:type="dxa"/>
              <w:bottom w:w="40" w:type="dxa"/>
              <w:right w:w="60" w:type="dxa"/>
            </w:tcMar>
          </w:tcPr>
          <w:p w14:paraId="65DEF2D9" w14:textId="77777777" w:rsidR="005B1BBC" w:rsidRDefault="00000000">
            <w:pPr>
              <w:spacing w:line="220" w:lineRule="auto"/>
            </w:pPr>
            <w:r>
              <w:rPr>
                <w:sz w:val="16"/>
                <w:szCs w:val="16"/>
              </w:rPr>
              <w:t>Ejecución, verificación y corrección</w:t>
            </w:r>
          </w:p>
        </w:tc>
        <w:tc>
          <w:tcPr>
            <w:tcW w:w="2100" w:type="dxa"/>
            <w:tcMar>
              <w:top w:w="40" w:type="dxa"/>
              <w:left w:w="60" w:type="dxa"/>
              <w:bottom w:w="40" w:type="dxa"/>
              <w:right w:w="60" w:type="dxa"/>
            </w:tcMar>
          </w:tcPr>
          <w:p w14:paraId="351756FC" w14:textId="77777777" w:rsidR="005B1BBC" w:rsidRDefault="00000000">
            <w:pPr>
              <w:spacing w:line="220" w:lineRule="auto"/>
            </w:pPr>
            <w:r>
              <w:rPr>
                <w:sz w:val="16"/>
                <w:szCs w:val="16"/>
              </w:rPr>
              <w:t>Python, psycopg3, Power BI</w:t>
            </w:r>
          </w:p>
        </w:tc>
      </w:tr>
    </w:tbl>
    <w:p w14:paraId="10A0990A" w14:textId="77777777" w:rsidR="005B1BBC" w:rsidRDefault="00000000">
      <w:pPr>
        <w:ind w:firstLine="200"/>
        <w:jc w:val="both"/>
      </w:pPr>
      <w:r>
        <w:t>El stack tecnológico comprendió Python 3.14, PostgreSQL 16, el driver psycopg 3, SQLAlchemy 2.0 para la gestión de conexiones, pandas y NumPy para el procesamiento [12], la librería unidecode para normalización de texto, watchdog para el monitoreo de archivos, Microsoft Power BI Desktop para la visualización, y Git para control de versiones.</w:t>
      </w:r>
    </w:p>
    <w:p w14:paraId="7C1BDDAF" w14:textId="77777777" w:rsidR="005B1BBC" w:rsidRDefault="00000000">
      <w:pPr>
        <w:spacing w:before="240" w:after="120"/>
        <w:jc w:val="center"/>
      </w:pPr>
      <w:r>
        <w:rPr>
          <w:b/>
          <w:bCs/>
        </w:rPr>
        <w:t>V. Diseño e Implementación del Sistema</w:t>
      </w:r>
    </w:p>
    <w:p w14:paraId="54148699" w14:textId="77777777" w:rsidR="005B1BBC" w:rsidRDefault="00000000">
      <w:pPr>
        <w:spacing w:before="160" w:after="80"/>
      </w:pPr>
      <w:r>
        <w:rPr>
          <w:i/>
          <w:iCs/>
        </w:rPr>
        <w:t>A. Fuentes de Datos</w:t>
      </w:r>
    </w:p>
    <w:p w14:paraId="327C7785" w14:textId="77777777" w:rsidR="005B1BBC" w:rsidRDefault="00000000">
      <w:pPr>
        <w:ind w:firstLine="200"/>
        <w:jc w:val="both"/>
      </w:pPr>
      <w:r>
        <w:t>Se identificaron doce datasets distribuidos en cuatro bloques institucionales, resumidos en la Tabla 2. El BCE aportó seis archivos sobre PIB, expectativas empresariales, precio del petróleo y riesgo país; el INEC aportó archivos de encuesta laboral y censo; y Supercias/MINEDUC aportaron directorios de empresas, rankings financieros y registros de educación secundaria.</w:t>
      </w:r>
    </w:p>
    <w:p w14:paraId="6C01FE48" w14:textId="77777777" w:rsidR="005B1BBC" w:rsidRDefault="00000000">
      <w:pPr>
        <w:spacing w:before="100" w:after="160"/>
        <w:jc w:val="center"/>
      </w:pPr>
      <w:r>
        <w:rPr>
          <w:sz w:val="16"/>
          <w:szCs w:val="16"/>
        </w:rPr>
        <w:t>TABLA 2. RESUMEN DE FUENTES DE DATOS</w:t>
      </w:r>
    </w:p>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200"/>
        <w:gridCol w:w="1200"/>
      </w:tblGrid>
      <w:tr w:rsidR="005B1BBC" w14:paraId="15ADB543" w14:textId="77777777">
        <w:trPr>
          <w:tblHeader/>
        </w:trPr>
        <w:tc>
          <w:tcPr>
            <w:tcW w:w="1000" w:type="dxa"/>
            <w:shd w:val="clear" w:color="auto" w:fill="D9D9D9"/>
            <w:tcMar>
              <w:top w:w="40" w:type="dxa"/>
              <w:left w:w="60" w:type="dxa"/>
              <w:bottom w:w="40" w:type="dxa"/>
              <w:right w:w="60" w:type="dxa"/>
            </w:tcMar>
          </w:tcPr>
          <w:p w14:paraId="23850F9D" w14:textId="77777777" w:rsidR="005B1BBC" w:rsidRDefault="00000000">
            <w:pPr>
              <w:spacing w:line="220" w:lineRule="auto"/>
              <w:jc w:val="center"/>
            </w:pPr>
            <w:r>
              <w:rPr>
                <w:b/>
                <w:bCs/>
                <w:sz w:val="16"/>
                <w:szCs w:val="16"/>
              </w:rPr>
              <w:t>Fuente</w:t>
            </w:r>
          </w:p>
        </w:tc>
        <w:tc>
          <w:tcPr>
            <w:tcW w:w="3200" w:type="dxa"/>
            <w:shd w:val="clear" w:color="auto" w:fill="D9D9D9"/>
            <w:tcMar>
              <w:top w:w="40" w:type="dxa"/>
              <w:left w:w="60" w:type="dxa"/>
              <w:bottom w:w="40" w:type="dxa"/>
              <w:right w:w="60" w:type="dxa"/>
            </w:tcMar>
          </w:tcPr>
          <w:p w14:paraId="42B4AC76" w14:textId="77777777" w:rsidR="005B1BBC" w:rsidRDefault="00000000">
            <w:pPr>
              <w:spacing w:line="220" w:lineRule="auto"/>
              <w:jc w:val="center"/>
            </w:pPr>
            <w:r>
              <w:rPr>
                <w:b/>
                <w:bCs/>
                <w:sz w:val="16"/>
                <w:szCs w:val="16"/>
              </w:rPr>
              <w:t>Datasets</w:t>
            </w:r>
          </w:p>
        </w:tc>
        <w:tc>
          <w:tcPr>
            <w:tcW w:w="1200" w:type="dxa"/>
            <w:shd w:val="clear" w:color="auto" w:fill="D9D9D9"/>
            <w:tcMar>
              <w:top w:w="40" w:type="dxa"/>
              <w:left w:w="60" w:type="dxa"/>
              <w:bottom w:w="40" w:type="dxa"/>
              <w:right w:w="60" w:type="dxa"/>
            </w:tcMar>
          </w:tcPr>
          <w:p w14:paraId="28490E13" w14:textId="77777777" w:rsidR="005B1BBC" w:rsidRDefault="00000000">
            <w:pPr>
              <w:spacing w:line="220" w:lineRule="auto"/>
              <w:jc w:val="center"/>
            </w:pPr>
            <w:r>
              <w:rPr>
                <w:b/>
                <w:bCs/>
                <w:sz w:val="16"/>
                <w:szCs w:val="16"/>
              </w:rPr>
              <w:t>Registros aprox.</w:t>
            </w:r>
          </w:p>
        </w:tc>
      </w:tr>
      <w:tr w:rsidR="005B1BBC" w14:paraId="4A5EE7E0" w14:textId="77777777">
        <w:tc>
          <w:tcPr>
            <w:tcW w:w="1000" w:type="dxa"/>
            <w:tcMar>
              <w:top w:w="40" w:type="dxa"/>
              <w:left w:w="60" w:type="dxa"/>
              <w:bottom w:w="40" w:type="dxa"/>
              <w:right w:w="60" w:type="dxa"/>
            </w:tcMar>
          </w:tcPr>
          <w:p w14:paraId="440F9452" w14:textId="77777777" w:rsidR="005B1BBC" w:rsidRDefault="00000000">
            <w:pPr>
              <w:spacing w:line="220" w:lineRule="auto"/>
            </w:pPr>
            <w:r>
              <w:rPr>
                <w:sz w:val="16"/>
                <w:szCs w:val="16"/>
              </w:rPr>
              <w:t>BCE</w:t>
            </w:r>
          </w:p>
        </w:tc>
        <w:tc>
          <w:tcPr>
            <w:tcW w:w="3200" w:type="dxa"/>
            <w:tcMar>
              <w:top w:w="40" w:type="dxa"/>
              <w:left w:w="60" w:type="dxa"/>
              <w:bottom w:w="40" w:type="dxa"/>
              <w:right w:w="60" w:type="dxa"/>
            </w:tcMar>
          </w:tcPr>
          <w:p w14:paraId="24B9E47C" w14:textId="77777777" w:rsidR="005B1BBC" w:rsidRDefault="00000000">
            <w:pPr>
              <w:spacing w:line="220" w:lineRule="auto"/>
            </w:pPr>
            <w:r>
              <w:rPr>
                <w:sz w:val="16"/>
                <w:szCs w:val="16"/>
              </w:rPr>
              <w:t>PIB (nominal/real), precio petróleo, riesgo país, IEE, VAB provincial</w:t>
            </w:r>
          </w:p>
        </w:tc>
        <w:tc>
          <w:tcPr>
            <w:tcW w:w="1200" w:type="dxa"/>
            <w:tcMar>
              <w:top w:w="40" w:type="dxa"/>
              <w:left w:w="60" w:type="dxa"/>
              <w:bottom w:w="40" w:type="dxa"/>
              <w:right w:w="60" w:type="dxa"/>
            </w:tcMar>
          </w:tcPr>
          <w:p w14:paraId="0A7F2298" w14:textId="77777777" w:rsidR="005B1BBC" w:rsidRDefault="00000000">
            <w:pPr>
              <w:spacing w:line="220" w:lineRule="auto"/>
            </w:pPr>
            <w:r>
              <w:rPr>
                <w:sz w:val="16"/>
                <w:szCs w:val="16"/>
              </w:rPr>
              <w:t>~11,000</w:t>
            </w:r>
          </w:p>
        </w:tc>
      </w:tr>
      <w:tr w:rsidR="005B1BBC" w14:paraId="3F6AF07B" w14:textId="77777777">
        <w:tc>
          <w:tcPr>
            <w:tcW w:w="1000" w:type="dxa"/>
            <w:tcMar>
              <w:top w:w="40" w:type="dxa"/>
              <w:left w:w="60" w:type="dxa"/>
              <w:bottom w:w="40" w:type="dxa"/>
              <w:right w:w="60" w:type="dxa"/>
            </w:tcMar>
          </w:tcPr>
          <w:p w14:paraId="35F2613B" w14:textId="77777777" w:rsidR="005B1BBC" w:rsidRDefault="00000000">
            <w:pPr>
              <w:spacing w:line="220" w:lineRule="auto"/>
            </w:pPr>
            <w:r>
              <w:rPr>
                <w:sz w:val="16"/>
                <w:szCs w:val="16"/>
              </w:rPr>
              <w:t>INEC</w:t>
            </w:r>
          </w:p>
        </w:tc>
        <w:tc>
          <w:tcPr>
            <w:tcW w:w="3200" w:type="dxa"/>
            <w:tcMar>
              <w:top w:w="40" w:type="dxa"/>
              <w:left w:w="60" w:type="dxa"/>
              <w:bottom w:w="40" w:type="dxa"/>
              <w:right w:w="60" w:type="dxa"/>
            </w:tcMar>
          </w:tcPr>
          <w:p w14:paraId="2E88DAA5" w14:textId="77777777" w:rsidR="005B1BBC" w:rsidRDefault="00000000">
            <w:pPr>
              <w:spacing w:line="220" w:lineRule="auto"/>
            </w:pPr>
            <w:r>
              <w:rPr>
                <w:sz w:val="16"/>
                <w:szCs w:val="16"/>
              </w:rPr>
              <w:t>Encuesta ENEMDU, censo 2022 (módulo laboral)</w:t>
            </w:r>
          </w:p>
        </w:tc>
        <w:tc>
          <w:tcPr>
            <w:tcW w:w="1200" w:type="dxa"/>
            <w:tcMar>
              <w:top w:w="40" w:type="dxa"/>
              <w:left w:w="60" w:type="dxa"/>
              <w:bottom w:w="40" w:type="dxa"/>
              <w:right w:w="60" w:type="dxa"/>
            </w:tcMar>
          </w:tcPr>
          <w:p w14:paraId="5338A6FC" w14:textId="77777777" w:rsidR="005B1BBC" w:rsidRDefault="00000000">
            <w:pPr>
              <w:spacing w:line="220" w:lineRule="auto"/>
            </w:pPr>
            <w:r>
              <w:rPr>
                <w:sz w:val="16"/>
                <w:szCs w:val="16"/>
              </w:rPr>
              <w:t>~6,600</w:t>
            </w:r>
          </w:p>
        </w:tc>
      </w:tr>
      <w:tr w:rsidR="005B1BBC" w14:paraId="13EC849E" w14:textId="77777777">
        <w:tc>
          <w:tcPr>
            <w:tcW w:w="1000" w:type="dxa"/>
            <w:tcMar>
              <w:top w:w="40" w:type="dxa"/>
              <w:left w:w="60" w:type="dxa"/>
              <w:bottom w:w="40" w:type="dxa"/>
              <w:right w:w="60" w:type="dxa"/>
            </w:tcMar>
          </w:tcPr>
          <w:p w14:paraId="04987DD9" w14:textId="77777777" w:rsidR="005B1BBC" w:rsidRDefault="00000000">
            <w:pPr>
              <w:spacing w:line="220" w:lineRule="auto"/>
            </w:pPr>
            <w:r>
              <w:rPr>
                <w:sz w:val="16"/>
                <w:szCs w:val="16"/>
              </w:rPr>
              <w:t>Supercias</w:t>
            </w:r>
          </w:p>
        </w:tc>
        <w:tc>
          <w:tcPr>
            <w:tcW w:w="3200" w:type="dxa"/>
            <w:tcMar>
              <w:top w:w="40" w:type="dxa"/>
              <w:left w:w="60" w:type="dxa"/>
              <w:bottom w:w="40" w:type="dxa"/>
              <w:right w:w="60" w:type="dxa"/>
            </w:tcMar>
          </w:tcPr>
          <w:p w14:paraId="6920952B" w14:textId="77777777" w:rsidR="005B1BBC" w:rsidRDefault="00000000">
            <w:pPr>
              <w:spacing w:line="220" w:lineRule="auto"/>
            </w:pPr>
            <w:r>
              <w:rPr>
                <w:sz w:val="16"/>
                <w:szCs w:val="16"/>
              </w:rPr>
              <w:t>Directorio de empresas, empresas activas, ranking financiero</w:t>
            </w:r>
          </w:p>
        </w:tc>
        <w:tc>
          <w:tcPr>
            <w:tcW w:w="1200" w:type="dxa"/>
            <w:tcMar>
              <w:top w:w="40" w:type="dxa"/>
              <w:left w:w="60" w:type="dxa"/>
              <w:bottom w:w="40" w:type="dxa"/>
              <w:right w:w="60" w:type="dxa"/>
            </w:tcMar>
          </w:tcPr>
          <w:p w14:paraId="22077A53" w14:textId="77777777" w:rsidR="005B1BBC" w:rsidRDefault="00000000">
            <w:pPr>
              <w:spacing w:line="220" w:lineRule="auto"/>
            </w:pPr>
            <w:r>
              <w:rPr>
                <w:sz w:val="16"/>
                <w:szCs w:val="16"/>
              </w:rPr>
              <w:t>~890,000</w:t>
            </w:r>
          </w:p>
        </w:tc>
      </w:tr>
      <w:tr w:rsidR="005B1BBC" w14:paraId="51FF3FCF" w14:textId="77777777">
        <w:tc>
          <w:tcPr>
            <w:tcW w:w="1000" w:type="dxa"/>
            <w:tcMar>
              <w:top w:w="40" w:type="dxa"/>
              <w:left w:w="60" w:type="dxa"/>
              <w:bottom w:w="40" w:type="dxa"/>
              <w:right w:w="60" w:type="dxa"/>
            </w:tcMar>
          </w:tcPr>
          <w:p w14:paraId="73A8594B" w14:textId="77777777" w:rsidR="005B1BBC" w:rsidRDefault="00000000">
            <w:pPr>
              <w:spacing w:line="220" w:lineRule="auto"/>
            </w:pPr>
            <w:r>
              <w:rPr>
                <w:sz w:val="16"/>
                <w:szCs w:val="16"/>
              </w:rPr>
              <w:t>MINEDUC</w:t>
            </w:r>
          </w:p>
        </w:tc>
        <w:tc>
          <w:tcPr>
            <w:tcW w:w="3200" w:type="dxa"/>
            <w:tcMar>
              <w:top w:w="40" w:type="dxa"/>
              <w:left w:w="60" w:type="dxa"/>
              <w:bottom w:w="40" w:type="dxa"/>
              <w:right w:w="60" w:type="dxa"/>
            </w:tcMar>
          </w:tcPr>
          <w:p w14:paraId="1C767F6B" w14:textId="77777777" w:rsidR="005B1BBC" w:rsidRDefault="00000000">
            <w:pPr>
              <w:spacing w:line="220" w:lineRule="auto"/>
            </w:pPr>
            <w:r>
              <w:rPr>
                <w:sz w:val="16"/>
                <w:szCs w:val="16"/>
              </w:rPr>
              <w:t>Bachilleres (AMIE) por provincia</w:t>
            </w:r>
          </w:p>
        </w:tc>
        <w:tc>
          <w:tcPr>
            <w:tcW w:w="1200" w:type="dxa"/>
            <w:tcMar>
              <w:top w:w="40" w:type="dxa"/>
              <w:left w:w="60" w:type="dxa"/>
              <w:bottom w:w="40" w:type="dxa"/>
              <w:right w:w="60" w:type="dxa"/>
            </w:tcMar>
          </w:tcPr>
          <w:p w14:paraId="0902F860" w14:textId="77777777" w:rsidR="005B1BBC" w:rsidRDefault="00000000">
            <w:pPr>
              <w:spacing w:line="220" w:lineRule="auto"/>
            </w:pPr>
            <w:r>
              <w:rPr>
                <w:sz w:val="16"/>
                <w:szCs w:val="16"/>
              </w:rPr>
              <w:t>4,299</w:t>
            </w:r>
          </w:p>
        </w:tc>
      </w:tr>
    </w:tbl>
    <w:p w14:paraId="483FC63C" w14:textId="77777777" w:rsidR="005B1BBC" w:rsidRDefault="00000000">
      <w:pPr>
        <w:ind w:firstLine="200"/>
        <w:jc w:val="both"/>
      </w:pPr>
      <w:r>
        <w:t>Los archivos estructuralmente más complejos fueron el de VAB provincial del BCE, cuyos datos inician diez filas vacías por debajo de un encabezado pivotado en formato ancho con años almacenados como floats, y la encuesta ENEMDU del INEC, cuyas tasas de empleo se organizan en un encabezado multi-fila y multi-hoja distribuido en columnas trimestrales.</w:t>
      </w:r>
    </w:p>
    <w:p w14:paraId="51A4C410" w14:textId="77777777" w:rsidR="005B1BBC" w:rsidRDefault="00000000">
      <w:pPr>
        <w:spacing w:before="160" w:after="80"/>
      </w:pPr>
      <w:r>
        <w:rPr>
          <w:i/>
          <w:iCs/>
        </w:rPr>
        <w:t>B. Diseño de la Arquitectura Medallion</w:t>
      </w:r>
    </w:p>
    <w:p w14:paraId="3902729A" w14:textId="77777777" w:rsidR="005B1BBC" w:rsidRDefault="00000000">
      <w:pPr>
        <w:ind w:firstLine="200"/>
        <w:jc w:val="both"/>
      </w:pPr>
      <w:r>
        <w:t>Con base en la revisión del estado del arte (Sección II), se adoptó una arquitectura Medallion de tres capas (Fig. 1): Bronze almacena los archivos originales sin modificar; Silver contiene doce tablas normalizadas en un diseño estrella dentro de un esquema "silver" de PostgreSQL; y Gold expone seis vistas analíticas SQL para consumo en Power BI. El esquema Silver comprende tres tablas de dimensión (dim_tiempo, dim_geografia, dim_empresa) y nueve tablas de hechos (fact_macro_anual, fact_indicadores_diarios, fact_iee_mensual, fact_vab_nacional, fact_vab_provincial, fact_empleo, fact_censo_actividad, fact_empresa_ranking, fact_directorio_empresas, fact_bachilleres).</w:t>
      </w:r>
    </w:p>
    <w:p w14:paraId="54E7F7F9" w14:textId="77777777" w:rsidR="00523162" w:rsidRDefault="00523162">
      <w:pPr>
        <w:spacing w:after="160"/>
        <w:jc w:val="center"/>
        <w:rPr>
          <w:rFonts w:ascii="Courier New" w:eastAsia="Courier New" w:hAnsi="Courier New" w:cs="Courier New"/>
          <w:sz w:val="15"/>
          <w:szCs w:val="15"/>
        </w:rPr>
      </w:pPr>
    </w:p>
    <w:p w14:paraId="26004424" w14:textId="77777777" w:rsidR="00523162" w:rsidRDefault="00523162">
      <w:pPr>
        <w:spacing w:after="160"/>
        <w:jc w:val="center"/>
        <w:rPr>
          <w:rFonts w:ascii="Courier New" w:eastAsia="Courier New" w:hAnsi="Courier New" w:cs="Courier New"/>
          <w:sz w:val="15"/>
          <w:szCs w:val="15"/>
        </w:rPr>
      </w:pPr>
    </w:p>
    <w:p w14:paraId="684BCB9D" w14:textId="77777777" w:rsidR="00523162" w:rsidRDefault="00523162">
      <w:pPr>
        <w:spacing w:after="160"/>
        <w:jc w:val="center"/>
        <w:rPr>
          <w:rFonts w:ascii="Courier New" w:eastAsia="Courier New" w:hAnsi="Courier New" w:cs="Courier New"/>
          <w:sz w:val="15"/>
          <w:szCs w:val="15"/>
        </w:rPr>
      </w:pPr>
    </w:p>
    <w:p w14:paraId="5B02F635" w14:textId="77777777" w:rsidR="00130634" w:rsidRDefault="00130634">
      <w:pPr>
        <w:spacing w:after="160"/>
        <w:jc w:val="center"/>
        <w:rPr>
          <w:rFonts w:ascii="Courier New" w:eastAsia="Courier New" w:hAnsi="Courier New" w:cs="Courier New"/>
          <w:sz w:val="15"/>
          <w:szCs w:val="15"/>
        </w:rPr>
      </w:pPr>
    </w:p>
    <w:p w14:paraId="3A8B4308" w14:textId="77777777" w:rsidR="00130634" w:rsidRDefault="00130634">
      <w:pPr>
        <w:spacing w:after="160"/>
        <w:jc w:val="center"/>
        <w:rPr>
          <w:rFonts w:ascii="Courier New" w:eastAsia="Courier New" w:hAnsi="Courier New" w:cs="Courier New"/>
          <w:sz w:val="15"/>
          <w:szCs w:val="15"/>
        </w:rPr>
      </w:pPr>
    </w:p>
    <w:p w14:paraId="2D510BAA" w14:textId="77777777" w:rsidR="00523162" w:rsidRDefault="00523162">
      <w:pPr>
        <w:spacing w:after="160"/>
        <w:jc w:val="center"/>
        <w:rPr>
          <w:rFonts w:ascii="Courier New" w:eastAsia="Courier New" w:hAnsi="Courier New" w:cs="Courier New"/>
          <w:sz w:val="15"/>
          <w:szCs w:val="15"/>
        </w:rPr>
      </w:pPr>
    </w:p>
    <w:p w14:paraId="6CE2DB86" w14:textId="50D737BA" w:rsidR="005B1BBC" w:rsidRDefault="00000000" w:rsidP="00523162">
      <w:pPr>
        <w:spacing w:after="160"/>
        <w:jc w:val="center"/>
        <w:rPr>
          <w:sz w:val="16"/>
          <w:szCs w:val="16"/>
        </w:rPr>
      </w:pPr>
      <w:r>
        <w:rPr>
          <w:sz w:val="16"/>
          <w:szCs w:val="16"/>
        </w:rPr>
        <w:t>Fig. 1. Flujo de datos de la arquitectura Medallion adoptada para el pipeline.</w:t>
      </w:r>
    </w:p>
    <w:p w14:paraId="6C43172C" w14:textId="6FD23775" w:rsidR="00523162" w:rsidRDefault="00523162" w:rsidP="00523162">
      <w:pPr>
        <w:spacing w:after="160"/>
        <w:jc w:val="center"/>
        <w:rPr>
          <w:sz w:val="16"/>
          <w:szCs w:val="16"/>
        </w:rPr>
      </w:pPr>
    </w:p>
    <w:p w14:paraId="478FC457" w14:textId="0636587A" w:rsidR="00523162" w:rsidRDefault="00B41A0C">
      <w:pPr>
        <w:spacing w:after="160"/>
        <w:jc w:val="center"/>
      </w:pPr>
      <w:r>
        <w:rPr>
          <w:noProof/>
        </w:rPr>
        <w:drawing>
          <wp:inline distT="0" distB="0" distL="0" distR="0" wp14:anchorId="6DECECFA" wp14:editId="6584471F">
            <wp:extent cx="3200400" cy="579755"/>
            <wp:effectExtent l="0" t="0" r="0" b="0"/>
            <wp:docPr id="5" name="Imagen 4">
              <a:extLst xmlns:a="http://schemas.openxmlformats.org/drawingml/2006/main">
                <a:ext uri="{FF2B5EF4-FFF2-40B4-BE49-F238E27FC236}">
                  <a16:creationId xmlns:a16="http://schemas.microsoft.com/office/drawing/2014/main" id="{01625D75-FEFC-8FA5-5E0A-CF1EC92CF8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a:extLst>
                        <a:ext uri="{FF2B5EF4-FFF2-40B4-BE49-F238E27FC236}">
                          <a16:creationId xmlns:a16="http://schemas.microsoft.com/office/drawing/2014/main" id="{01625D75-FEFC-8FA5-5E0A-CF1EC92CF8C0}"/>
                        </a:ext>
                      </a:extLst>
                    </pic:cNvPr>
                    <pic:cNvPicPr>
                      <a:picLocks noChangeAspect="1"/>
                    </pic:cNvPicPr>
                  </pic:nvPicPr>
                  <pic:blipFill>
                    <a:blip r:embed="rId6"/>
                    <a:srcRect b="27261"/>
                    <a:stretch>
                      <a:fillRect/>
                    </a:stretch>
                  </pic:blipFill>
                  <pic:spPr>
                    <a:xfrm>
                      <a:off x="0" y="0"/>
                      <a:ext cx="3200400" cy="579755"/>
                    </a:xfrm>
                    <a:prstGeom prst="rect">
                      <a:avLst/>
                    </a:prstGeom>
                  </pic:spPr>
                </pic:pic>
              </a:graphicData>
            </a:graphic>
          </wp:inline>
        </w:drawing>
      </w:r>
    </w:p>
    <w:p w14:paraId="560C9306" w14:textId="77777777" w:rsidR="005B1BBC" w:rsidRDefault="00000000">
      <w:pPr>
        <w:ind w:firstLine="200"/>
        <w:jc w:val="both"/>
      </w:pPr>
      <w:r>
        <w:t>Todas las operaciones de inserción utilizan ON CONFLICT DO UPDATE (upsert) para garantizar idempotencia, las claves primarias son enteros autoincrementales, y se definieron índices sobre los campos de fecha, año y provincia, por ser los más frecuentemente filtrados.</w:t>
      </w:r>
    </w:p>
    <w:p w14:paraId="3B712406" w14:textId="77777777" w:rsidR="005B1BBC" w:rsidRDefault="00000000">
      <w:pPr>
        <w:spacing w:before="160" w:after="80"/>
      </w:pPr>
      <w:r>
        <w:rPr>
          <w:i/>
          <w:iCs/>
        </w:rPr>
        <w:t>C. Desarrollo ETL</w:t>
      </w:r>
    </w:p>
    <w:p w14:paraId="7E7FC1A8" w14:textId="77777777" w:rsidR="005B1BBC" w:rsidRDefault="00000000">
      <w:pPr>
        <w:ind w:firstLine="200"/>
        <w:jc w:val="both"/>
      </w:pPr>
      <w:r>
        <w:t>Se desarrollaron cuatro módulos ETL bajo transform/: bce.py, inec.py, supercias.py y mineduc.py. Se implementó detección dinámica de encabezados y columnas en todos los casos, en lugar de asumir estructuras fijas, ya que cada fuente institucional presentó un desafío distinto: sufijos de valores provisionales en el BCE, estructuras pivotadas en BCE-CNR, encabezados multi-fila en el INEC y grandes volúmenes de registros en Supercias. Como ejemplo, los sufijos de años provisionales publicados por el BCE (p. ej., "2024 (p)") se procesaron mediante una expresión regular para conservar el valor como dato válido en lugar de descartarlo, de forma consistente con el criterio de calidad de datos sensible al contexto discutido en la Sección II-G:</w:t>
      </w:r>
    </w:p>
    <w:p w14:paraId="47115EA9" w14:textId="77777777" w:rsidR="005B1BBC" w:rsidRDefault="00000000">
      <w:pPr>
        <w:ind w:firstLine="200"/>
        <w:jc w:val="both"/>
      </w:pPr>
      <w:r>
        <w:t>El archivo de ranking financiero de Supercias (1,670,000 filas) se procesó en chunks de 50,000 filas para evitar errores de memoria, completándose en aproximadamente 12 minutos. El archivo ENEMDU del INEC se transformó de formato ancho a largo mediante pandas.melt() para ajustarse al esquema relacional, y los nombres de provincia entre las fuentes INEC y Supercias se normalizaron con unidecode para garantizar joins consistentes contra dim_geografia.</w:t>
      </w:r>
    </w:p>
    <w:p w14:paraId="006965E5" w14:textId="77777777" w:rsidR="005B1BBC" w:rsidRDefault="00000000">
      <w:pPr>
        <w:spacing w:before="160" w:after="80"/>
      </w:pPr>
      <w:r>
        <w:rPr>
          <w:i/>
          <w:iCs/>
        </w:rPr>
        <w:t>D. Vistas Analíticas Gold</w:t>
      </w:r>
    </w:p>
    <w:p w14:paraId="6676B644" w14:textId="77777777" w:rsidR="005B1BBC" w:rsidRDefault="00000000">
      <w:pPr>
        <w:ind w:firstLine="200"/>
        <w:jc w:val="both"/>
      </w:pPr>
      <w:r>
        <w:t>Se crearon seis vistas SQL en db/gold_views.sql (Tabla 3), las dos últimas diseñadas específicamente para responder preguntas estratégicas de la UTPL.</w:t>
      </w:r>
    </w:p>
    <w:p w14:paraId="733B31C2" w14:textId="77777777" w:rsidR="005B1BBC" w:rsidRDefault="00000000">
      <w:pPr>
        <w:spacing w:before="100" w:after="160"/>
        <w:jc w:val="center"/>
      </w:pPr>
      <w:r>
        <w:rPr>
          <w:sz w:val="16"/>
          <w:szCs w:val="16"/>
        </w:rPr>
        <w:t>TABLA 3. VISTAS ANALÍTICAS GOLD</w:t>
      </w:r>
    </w:p>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5"/>
        <w:gridCol w:w="1728"/>
        <w:gridCol w:w="1597"/>
      </w:tblGrid>
      <w:tr w:rsidR="005B1BBC" w14:paraId="769A6062" w14:textId="77777777">
        <w:trPr>
          <w:tblHeader/>
        </w:trPr>
        <w:tc>
          <w:tcPr>
            <w:tcW w:w="1700" w:type="dxa"/>
            <w:shd w:val="clear" w:color="auto" w:fill="D9D9D9"/>
            <w:tcMar>
              <w:top w:w="40" w:type="dxa"/>
              <w:left w:w="60" w:type="dxa"/>
              <w:bottom w:w="40" w:type="dxa"/>
              <w:right w:w="60" w:type="dxa"/>
            </w:tcMar>
          </w:tcPr>
          <w:p w14:paraId="40F0CCA6" w14:textId="77777777" w:rsidR="005B1BBC" w:rsidRDefault="00000000">
            <w:pPr>
              <w:spacing w:line="220" w:lineRule="auto"/>
              <w:jc w:val="center"/>
            </w:pPr>
            <w:r>
              <w:rPr>
                <w:b/>
                <w:bCs/>
                <w:sz w:val="16"/>
                <w:szCs w:val="16"/>
              </w:rPr>
              <w:t>Vista</w:t>
            </w:r>
          </w:p>
        </w:tc>
        <w:tc>
          <w:tcPr>
            <w:tcW w:w="2100" w:type="dxa"/>
            <w:shd w:val="clear" w:color="auto" w:fill="D9D9D9"/>
            <w:tcMar>
              <w:top w:w="40" w:type="dxa"/>
              <w:left w:w="60" w:type="dxa"/>
              <w:bottom w:w="40" w:type="dxa"/>
              <w:right w:w="60" w:type="dxa"/>
            </w:tcMar>
          </w:tcPr>
          <w:p w14:paraId="70E7C8CE" w14:textId="77777777" w:rsidR="005B1BBC" w:rsidRDefault="00000000">
            <w:pPr>
              <w:spacing w:line="220" w:lineRule="auto"/>
              <w:jc w:val="center"/>
            </w:pPr>
            <w:r>
              <w:rPr>
                <w:b/>
                <w:bCs/>
                <w:sz w:val="16"/>
                <w:szCs w:val="16"/>
              </w:rPr>
              <w:t>Propósito</w:t>
            </w:r>
          </w:p>
        </w:tc>
        <w:tc>
          <w:tcPr>
            <w:tcW w:w="1600" w:type="dxa"/>
            <w:shd w:val="clear" w:color="auto" w:fill="D9D9D9"/>
            <w:tcMar>
              <w:top w:w="40" w:type="dxa"/>
              <w:left w:w="60" w:type="dxa"/>
              <w:bottom w:w="40" w:type="dxa"/>
              <w:right w:w="60" w:type="dxa"/>
            </w:tcMar>
          </w:tcPr>
          <w:p w14:paraId="070F7223" w14:textId="77777777" w:rsidR="005B1BBC" w:rsidRDefault="00000000">
            <w:pPr>
              <w:spacing w:line="220" w:lineRule="auto"/>
              <w:jc w:val="center"/>
            </w:pPr>
            <w:r>
              <w:rPr>
                <w:b/>
                <w:bCs/>
                <w:sz w:val="16"/>
                <w:szCs w:val="16"/>
              </w:rPr>
              <w:t>Técnicas SQL</w:t>
            </w:r>
          </w:p>
        </w:tc>
      </w:tr>
      <w:tr w:rsidR="005B1BBC" w14:paraId="15CD3A26" w14:textId="77777777">
        <w:tc>
          <w:tcPr>
            <w:tcW w:w="1700" w:type="dxa"/>
            <w:tcMar>
              <w:top w:w="40" w:type="dxa"/>
              <w:left w:w="60" w:type="dxa"/>
              <w:bottom w:w="40" w:type="dxa"/>
              <w:right w:w="60" w:type="dxa"/>
            </w:tcMar>
          </w:tcPr>
          <w:p w14:paraId="1B708E3C" w14:textId="77777777" w:rsidR="005B1BBC" w:rsidRDefault="00000000">
            <w:pPr>
              <w:spacing w:line="220" w:lineRule="auto"/>
            </w:pPr>
            <w:r>
              <w:rPr>
                <w:sz w:val="16"/>
                <w:szCs w:val="16"/>
              </w:rPr>
              <w:t>gold_pib_tendencia</w:t>
            </w:r>
          </w:p>
        </w:tc>
        <w:tc>
          <w:tcPr>
            <w:tcW w:w="2100" w:type="dxa"/>
            <w:tcMar>
              <w:top w:w="40" w:type="dxa"/>
              <w:left w:w="60" w:type="dxa"/>
              <w:bottom w:w="40" w:type="dxa"/>
              <w:right w:w="60" w:type="dxa"/>
            </w:tcMar>
          </w:tcPr>
          <w:p w14:paraId="480D4660" w14:textId="77777777" w:rsidR="005B1BBC" w:rsidRDefault="00000000">
            <w:pPr>
              <w:spacing w:line="220" w:lineRule="auto"/>
            </w:pPr>
            <w:r>
              <w:rPr>
                <w:sz w:val="16"/>
                <w:szCs w:val="16"/>
              </w:rPr>
              <w:t>Evolución del PIB y ciclo económico</w:t>
            </w:r>
          </w:p>
        </w:tc>
        <w:tc>
          <w:tcPr>
            <w:tcW w:w="1600" w:type="dxa"/>
            <w:tcMar>
              <w:top w:w="40" w:type="dxa"/>
              <w:left w:w="60" w:type="dxa"/>
              <w:bottom w:w="40" w:type="dxa"/>
              <w:right w:w="60" w:type="dxa"/>
            </w:tcMar>
          </w:tcPr>
          <w:p w14:paraId="40519BA7" w14:textId="77777777" w:rsidR="005B1BBC" w:rsidRDefault="00000000">
            <w:pPr>
              <w:spacing w:line="220" w:lineRule="auto"/>
            </w:pPr>
            <w:r>
              <w:rPr>
                <w:sz w:val="16"/>
                <w:szCs w:val="16"/>
              </w:rPr>
              <w:t>LAG(), CASE WHEN</w:t>
            </w:r>
          </w:p>
        </w:tc>
      </w:tr>
      <w:tr w:rsidR="005B1BBC" w:rsidRPr="00B41A0C" w14:paraId="096FBC1A" w14:textId="77777777">
        <w:tc>
          <w:tcPr>
            <w:tcW w:w="1700" w:type="dxa"/>
            <w:tcMar>
              <w:top w:w="40" w:type="dxa"/>
              <w:left w:w="60" w:type="dxa"/>
              <w:bottom w:w="40" w:type="dxa"/>
              <w:right w:w="60" w:type="dxa"/>
            </w:tcMar>
          </w:tcPr>
          <w:p w14:paraId="7D3C8D88" w14:textId="77777777" w:rsidR="005B1BBC" w:rsidRDefault="00000000">
            <w:pPr>
              <w:spacing w:line="220" w:lineRule="auto"/>
            </w:pPr>
            <w:r>
              <w:rPr>
                <w:sz w:val="16"/>
                <w:szCs w:val="16"/>
              </w:rPr>
              <w:t>gold_empleo_tendencia</w:t>
            </w:r>
          </w:p>
        </w:tc>
        <w:tc>
          <w:tcPr>
            <w:tcW w:w="2100" w:type="dxa"/>
            <w:tcMar>
              <w:top w:w="40" w:type="dxa"/>
              <w:left w:w="60" w:type="dxa"/>
              <w:bottom w:w="40" w:type="dxa"/>
              <w:right w:w="60" w:type="dxa"/>
            </w:tcMar>
          </w:tcPr>
          <w:p w14:paraId="170E906C" w14:textId="77777777" w:rsidR="005B1BBC" w:rsidRDefault="00000000">
            <w:pPr>
              <w:spacing w:line="220" w:lineRule="auto"/>
            </w:pPr>
            <w:r>
              <w:rPr>
                <w:sz w:val="16"/>
                <w:szCs w:val="16"/>
              </w:rPr>
              <w:t>Tasas ENEMDU trimestrales</w:t>
            </w:r>
          </w:p>
        </w:tc>
        <w:tc>
          <w:tcPr>
            <w:tcW w:w="1600" w:type="dxa"/>
            <w:tcMar>
              <w:top w:w="40" w:type="dxa"/>
              <w:left w:w="60" w:type="dxa"/>
              <w:bottom w:w="40" w:type="dxa"/>
              <w:right w:w="60" w:type="dxa"/>
            </w:tcMar>
          </w:tcPr>
          <w:p w14:paraId="24C73602" w14:textId="77777777" w:rsidR="005B1BBC" w:rsidRPr="006C473B" w:rsidRDefault="00000000">
            <w:pPr>
              <w:spacing w:line="220" w:lineRule="auto"/>
              <w:rPr>
                <w:lang w:val="en-US"/>
              </w:rPr>
            </w:pPr>
            <w:r w:rsidRPr="006C473B">
              <w:rPr>
                <w:sz w:val="16"/>
                <w:szCs w:val="16"/>
                <w:lang w:val="en-US"/>
              </w:rPr>
              <w:t>MAX(CASE WHEN), GROUP BY</w:t>
            </w:r>
          </w:p>
        </w:tc>
      </w:tr>
      <w:tr w:rsidR="005B1BBC" w14:paraId="524B0F61" w14:textId="77777777">
        <w:tc>
          <w:tcPr>
            <w:tcW w:w="1700" w:type="dxa"/>
            <w:tcMar>
              <w:top w:w="40" w:type="dxa"/>
              <w:left w:w="60" w:type="dxa"/>
              <w:bottom w:w="40" w:type="dxa"/>
              <w:right w:w="60" w:type="dxa"/>
            </w:tcMar>
          </w:tcPr>
          <w:p w14:paraId="1E8FEEF7" w14:textId="77777777" w:rsidR="005B1BBC" w:rsidRDefault="00000000">
            <w:pPr>
              <w:spacing w:line="220" w:lineRule="auto"/>
            </w:pPr>
            <w:r>
              <w:rPr>
                <w:sz w:val="16"/>
                <w:szCs w:val="16"/>
              </w:rPr>
              <w:t>gold_petroleo_30dias</w:t>
            </w:r>
          </w:p>
        </w:tc>
        <w:tc>
          <w:tcPr>
            <w:tcW w:w="2100" w:type="dxa"/>
            <w:tcMar>
              <w:top w:w="40" w:type="dxa"/>
              <w:left w:w="60" w:type="dxa"/>
              <w:bottom w:w="40" w:type="dxa"/>
              <w:right w:w="60" w:type="dxa"/>
            </w:tcMar>
          </w:tcPr>
          <w:p w14:paraId="12CF3214" w14:textId="77777777" w:rsidR="005B1BBC" w:rsidRDefault="00000000">
            <w:pPr>
              <w:spacing w:line="220" w:lineRule="auto"/>
            </w:pPr>
            <w:r>
              <w:rPr>
                <w:sz w:val="16"/>
                <w:szCs w:val="16"/>
              </w:rPr>
              <w:t>Precio WTI + media móvil 30d</w:t>
            </w:r>
          </w:p>
        </w:tc>
        <w:tc>
          <w:tcPr>
            <w:tcW w:w="1600" w:type="dxa"/>
            <w:tcMar>
              <w:top w:w="40" w:type="dxa"/>
              <w:left w:w="60" w:type="dxa"/>
              <w:bottom w:w="40" w:type="dxa"/>
              <w:right w:w="60" w:type="dxa"/>
            </w:tcMar>
          </w:tcPr>
          <w:p w14:paraId="31C0F385" w14:textId="77777777" w:rsidR="005B1BBC" w:rsidRDefault="00000000">
            <w:pPr>
              <w:spacing w:line="220" w:lineRule="auto"/>
            </w:pPr>
            <w:r>
              <w:rPr>
                <w:sz w:val="16"/>
                <w:szCs w:val="16"/>
              </w:rPr>
              <w:t>AVG() OVER(ROWS BETWEEN)</w:t>
            </w:r>
          </w:p>
        </w:tc>
      </w:tr>
      <w:tr w:rsidR="005B1BBC" w14:paraId="4F974C76" w14:textId="77777777">
        <w:tc>
          <w:tcPr>
            <w:tcW w:w="1700" w:type="dxa"/>
            <w:tcMar>
              <w:top w:w="40" w:type="dxa"/>
              <w:left w:w="60" w:type="dxa"/>
              <w:bottom w:w="40" w:type="dxa"/>
              <w:right w:w="60" w:type="dxa"/>
            </w:tcMar>
          </w:tcPr>
          <w:p w14:paraId="2499E2D1" w14:textId="77777777" w:rsidR="005B1BBC" w:rsidRDefault="00000000">
            <w:pPr>
              <w:spacing w:line="220" w:lineRule="auto"/>
            </w:pPr>
            <w:r>
              <w:rPr>
                <w:sz w:val="16"/>
                <w:szCs w:val="16"/>
              </w:rPr>
              <w:t>gold_bachilleres_vs_empresas</w:t>
            </w:r>
          </w:p>
        </w:tc>
        <w:tc>
          <w:tcPr>
            <w:tcW w:w="2100" w:type="dxa"/>
            <w:tcMar>
              <w:top w:w="40" w:type="dxa"/>
              <w:left w:w="60" w:type="dxa"/>
              <w:bottom w:w="40" w:type="dxa"/>
              <w:right w:w="60" w:type="dxa"/>
            </w:tcMar>
          </w:tcPr>
          <w:p w14:paraId="3E9F38F4" w14:textId="77777777" w:rsidR="005B1BBC" w:rsidRDefault="00000000">
            <w:pPr>
              <w:spacing w:line="220" w:lineRule="auto"/>
            </w:pPr>
            <w:r>
              <w:rPr>
                <w:sz w:val="16"/>
                <w:szCs w:val="16"/>
              </w:rPr>
              <w:t>Brecha educativa/empresarial</w:t>
            </w:r>
          </w:p>
        </w:tc>
        <w:tc>
          <w:tcPr>
            <w:tcW w:w="1600" w:type="dxa"/>
            <w:tcMar>
              <w:top w:w="40" w:type="dxa"/>
              <w:left w:w="60" w:type="dxa"/>
              <w:bottom w:w="40" w:type="dxa"/>
              <w:right w:w="60" w:type="dxa"/>
            </w:tcMar>
          </w:tcPr>
          <w:p w14:paraId="7D58B7FC" w14:textId="77777777" w:rsidR="005B1BBC" w:rsidRDefault="00000000">
            <w:pPr>
              <w:spacing w:line="220" w:lineRule="auto"/>
            </w:pPr>
            <w:r>
              <w:rPr>
                <w:sz w:val="16"/>
                <w:szCs w:val="16"/>
              </w:rPr>
              <w:t>FULL OUTER JOIN, RANK()</w:t>
            </w:r>
          </w:p>
        </w:tc>
      </w:tr>
      <w:tr w:rsidR="005B1BBC" w14:paraId="70A61E1E" w14:textId="77777777">
        <w:tc>
          <w:tcPr>
            <w:tcW w:w="1700" w:type="dxa"/>
            <w:tcMar>
              <w:top w:w="40" w:type="dxa"/>
              <w:left w:w="60" w:type="dxa"/>
              <w:bottom w:w="40" w:type="dxa"/>
              <w:right w:w="60" w:type="dxa"/>
            </w:tcMar>
          </w:tcPr>
          <w:p w14:paraId="7A5D25E7" w14:textId="77777777" w:rsidR="005B1BBC" w:rsidRDefault="00000000">
            <w:pPr>
              <w:spacing w:line="220" w:lineRule="auto"/>
            </w:pPr>
            <w:r>
              <w:rPr>
                <w:sz w:val="16"/>
                <w:szCs w:val="16"/>
              </w:rPr>
              <w:t>gold_iee_sectorial_tendencia</w:t>
            </w:r>
          </w:p>
        </w:tc>
        <w:tc>
          <w:tcPr>
            <w:tcW w:w="2100" w:type="dxa"/>
            <w:tcMar>
              <w:top w:w="40" w:type="dxa"/>
              <w:left w:w="60" w:type="dxa"/>
              <w:bottom w:w="40" w:type="dxa"/>
              <w:right w:w="60" w:type="dxa"/>
            </w:tcMar>
          </w:tcPr>
          <w:p w14:paraId="6284035B" w14:textId="77777777" w:rsidR="005B1BBC" w:rsidRDefault="00000000">
            <w:pPr>
              <w:spacing w:line="220" w:lineRule="auto"/>
            </w:pPr>
            <w:r>
              <w:rPr>
                <w:sz w:val="16"/>
                <w:szCs w:val="16"/>
              </w:rPr>
              <w:t>IEE sectorial</w:t>
            </w:r>
          </w:p>
        </w:tc>
        <w:tc>
          <w:tcPr>
            <w:tcW w:w="1600" w:type="dxa"/>
            <w:tcMar>
              <w:top w:w="40" w:type="dxa"/>
              <w:left w:w="60" w:type="dxa"/>
              <w:bottom w:w="40" w:type="dxa"/>
              <w:right w:w="60" w:type="dxa"/>
            </w:tcMar>
          </w:tcPr>
          <w:p w14:paraId="7D819E62" w14:textId="77777777" w:rsidR="005B1BBC" w:rsidRDefault="00000000">
            <w:pPr>
              <w:spacing w:line="220" w:lineRule="auto"/>
            </w:pPr>
            <w:r>
              <w:rPr>
                <w:sz w:val="16"/>
                <w:szCs w:val="16"/>
              </w:rPr>
              <w:t>LAG(), ARRAY_POSITION()</w:t>
            </w:r>
          </w:p>
        </w:tc>
      </w:tr>
      <w:tr w:rsidR="005B1BBC" w14:paraId="300E6A22" w14:textId="77777777">
        <w:tc>
          <w:tcPr>
            <w:tcW w:w="1700" w:type="dxa"/>
            <w:tcMar>
              <w:top w:w="40" w:type="dxa"/>
              <w:left w:w="60" w:type="dxa"/>
              <w:bottom w:w="40" w:type="dxa"/>
              <w:right w:w="60" w:type="dxa"/>
            </w:tcMar>
          </w:tcPr>
          <w:p w14:paraId="2FDE634E" w14:textId="77777777" w:rsidR="005B1BBC" w:rsidRDefault="00000000">
            <w:pPr>
              <w:spacing w:line="220" w:lineRule="auto"/>
            </w:pPr>
            <w:r>
              <w:rPr>
                <w:sz w:val="16"/>
                <w:szCs w:val="16"/>
              </w:rPr>
              <w:t>gold_vab_provincial_ranking</w:t>
            </w:r>
          </w:p>
        </w:tc>
        <w:tc>
          <w:tcPr>
            <w:tcW w:w="2100" w:type="dxa"/>
            <w:tcMar>
              <w:top w:w="40" w:type="dxa"/>
              <w:left w:w="60" w:type="dxa"/>
              <w:bottom w:w="40" w:type="dxa"/>
              <w:right w:w="60" w:type="dxa"/>
            </w:tcMar>
          </w:tcPr>
          <w:p w14:paraId="01946B4D" w14:textId="77777777" w:rsidR="005B1BBC" w:rsidRDefault="00000000">
            <w:pPr>
              <w:spacing w:line="220" w:lineRule="auto"/>
            </w:pPr>
            <w:r>
              <w:rPr>
                <w:sz w:val="16"/>
                <w:szCs w:val="16"/>
              </w:rPr>
              <w:t>Ranking provincial multidimensional</w:t>
            </w:r>
          </w:p>
        </w:tc>
        <w:tc>
          <w:tcPr>
            <w:tcW w:w="1600" w:type="dxa"/>
            <w:tcMar>
              <w:top w:w="40" w:type="dxa"/>
              <w:left w:w="60" w:type="dxa"/>
              <w:bottom w:w="40" w:type="dxa"/>
              <w:right w:w="60" w:type="dxa"/>
            </w:tcMar>
          </w:tcPr>
          <w:p w14:paraId="35E512C9" w14:textId="77777777" w:rsidR="005B1BBC" w:rsidRDefault="00000000">
            <w:pPr>
              <w:spacing w:line="220" w:lineRule="auto"/>
            </w:pPr>
            <w:r>
              <w:rPr>
                <w:sz w:val="16"/>
                <w:szCs w:val="16"/>
              </w:rPr>
              <w:t>RANK() OVER, múltiples CTEs</w:t>
            </w:r>
          </w:p>
        </w:tc>
      </w:tr>
    </w:tbl>
    <w:p w14:paraId="340A79BD" w14:textId="77777777" w:rsidR="005B1BBC" w:rsidRDefault="00000000">
      <w:pPr>
        <w:ind w:firstLine="200"/>
        <w:jc w:val="both"/>
      </w:pPr>
      <w:r>
        <w:t xml:space="preserve">Una restricción de implementación relevante fue que la función PL/pgSQL norm_prov() debía declararse antes de cualquier vista que la utilizara, y el parser de archivos SQL </w:t>
      </w:r>
      <w:r>
        <w:t>debía respetar los bloques $$...$$ de PL/pgSQL sin dividirlos por punto y coma; esto se resolvió ejecutando el script completo mediante el cursor nativo de psycopg3.</w:t>
      </w:r>
    </w:p>
    <w:p w14:paraId="10ED03E8" w14:textId="77777777" w:rsidR="005B1BBC" w:rsidRDefault="00000000">
      <w:pPr>
        <w:spacing w:before="160" w:after="80"/>
      </w:pPr>
      <w:r>
        <w:rPr>
          <w:i/>
          <w:iCs/>
        </w:rPr>
        <w:t>E. Orquestación y Registry Pattern</w:t>
      </w:r>
    </w:p>
    <w:p w14:paraId="6FBB9041" w14:textId="77777777" w:rsidR="005B1BBC" w:rsidRDefault="00000000">
      <w:pPr>
        <w:ind w:firstLine="200"/>
        <w:jc w:val="both"/>
      </w:pPr>
      <w:r>
        <w:t>pipeline.py implementa el orquestador principal. Para garantizar escalabilidad, se adoptó el Registry Pattern en config/registry.py: cada nueva fuente requiere únicamente una entrada de registro y una función ETL correspondiente, sin necesidad de modificar el orquestador. El orquestador expone los comandos --init, --etl, --views, --status, --watch y --list, para inicialización completa, ejecución solo-ETL, actualización de vistas Gold, conteo de filas, modo watchdog y listado de fuentes, respectivamente.</w:t>
      </w:r>
    </w:p>
    <w:p w14:paraId="0999F791" w14:textId="77777777" w:rsidR="005B1BBC" w:rsidRDefault="00000000">
      <w:pPr>
        <w:spacing w:before="160" w:after="80"/>
      </w:pPr>
      <w:r>
        <w:rPr>
          <w:i/>
          <w:iCs/>
        </w:rPr>
        <w:t>F. Integración Watchdog RPA</w:t>
      </w:r>
    </w:p>
    <w:p w14:paraId="72BB2328" w14:textId="77777777" w:rsidR="005B1BBC" w:rsidRDefault="00000000">
      <w:pPr>
        <w:ind w:firstLine="200"/>
        <w:jc w:val="both"/>
      </w:pPr>
      <w:r>
        <w:t>El modo --watch utiliza la librería watchdog de Python para monitorear el directorio datos_macroentorno/. Cuando un proceso RPA deposita un nuevo archivo, el sistema detecta el evento FileCreatedEvent, extrae palabras clave del nombre del archivo, las coteja contra el registro, y ejecuta automáticamente la función ETL correspondiente, permitiendo integrar nuevas publicaciones institucionales de forma continua sin intervención manual.</w:t>
      </w:r>
    </w:p>
    <w:p w14:paraId="10409930" w14:textId="77777777" w:rsidR="005B1BBC" w:rsidRDefault="00000000">
      <w:pPr>
        <w:spacing w:before="240" w:after="120"/>
        <w:jc w:val="center"/>
      </w:pPr>
      <w:r>
        <w:rPr>
          <w:b/>
          <w:bCs/>
        </w:rPr>
        <w:t>VI. Resultados</w:t>
      </w:r>
    </w:p>
    <w:p w14:paraId="19419065" w14:textId="77777777" w:rsidR="005B1BBC" w:rsidRDefault="00000000">
      <w:pPr>
        <w:spacing w:before="160" w:after="80"/>
      </w:pPr>
      <w:r>
        <w:rPr>
          <w:i/>
          <w:iCs/>
        </w:rPr>
        <w:t>A. Capa Silver</w:t>
      </w:r>
    </w:p>
    <w:p w14:paraId="034D30E3" w14:textId="77777777" w:rsidR="005B1BBC" w:rsidRDefault="00000000">
      <w:pPr>
        <w:ind w:firstLine="200"/>
        <w:jc w:val="both"/>
      </w:pPr>
      <w:r>
        <w:t>La ejecución completa del pipeline (python pipeline.py --init) se completó en aproximadamente 30 minutos, siendo la carga de bi_ranking.csv (1,670,000 filas en 33 chunks) el paso más largo. La Tabla 4 resume las doce tablas Silver cargadas, con un total de 912,741 registros.</w:t>
      </w:r>
    </w:p>
    <w:p w14:paraId="43591ECD" w14:textId="77777777" w:rsidR="005B1BBC" w:rsidRDefault="00000000">
      <w:pPr>
        <w:spacing w:before="100" w:after="160"/>
        <w:jc w:val="center"/>
      </w:pPr>
      <w:r>
        <w:rPr>
          <w:sz w:val="16"/>
          <w:szCs w:val="16"/>
        </w:rPr>
        <w:t>TABLA 4. RESUMEN DE CARGA DE LA CAPA SILVER</w:t>
      </w:r>
    </w:p>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900"/>
        <w:gridCol w:w="1300"/>
        <w:gridCol w:w="1300"/>
      </w:tblGrid>
      <w:tr w:rsidR="005B1BBC" w14:paraId="7AD416B9" w14:textId="77777777">
        <w:trPr>
          <w:tblHeader/>
        </w:trPr>
        <w:tc>
          <w:tcPr>
            <w:tcW w:w="1900" w:type="dxa"/>
            <w:shd w:val="clear" w:color="auto" w:fill="D9D9D9"/>
            <w:tcMar>
              <w:top w:w="40" w:type="dxa"/>
              <w:left w:w="60" w:type="dxa"/>
              <w:bottom w:w="40" w:type="dxa"/>
              <w:right w:w="60" w:type="dxa"/>
            </w:tcMar>
          </w:tcPr>
          <w:p w14:paraId="4CFF6A01" w14:textId="77777777" w:rsidR="005B1BBC" w:rsidRDefault="00000000">
            <w:pPr>
              <w:spacing w:line="220" w:lineRule="auto"/>
              <w:jc w:val="center"/>
            </w:pPr>
            <w:r>
              <w:rPr>
                <w:b/>
                <w:bCs/>
                <w:sz w:val="16"/>
                <w:szCs w:val="16"/>
              </w:rPr>
              <w:t>Tabla</w:t>
            </w:r>
          </w:p>
        </w:tc>
        <w:tc>
          <w:tcPr>
            <w:tcW w:w="900" w:type="dxa"/>
            <w:shd w:val="clear" w:color="auto" w:fill="D9D9D9"/>
            <w:tcMar>
              <w:top w:w="40" w:type="dxa"/>
              <w:left w:w="60" w:type="dxa"/>
              <w:bottom w:w="40" w:type="dxa"/>
              <w:right w:w="60" w:type="dxa"/>
            </w:tcMar>
          </w:tcPr>
          <w:p w14:paraId="7D92766F" w14:textId="77777777" w:rsidR="005B1BBC" w:rsidRDefault="00000000">
            <w:pPr>
              <w:spacing w:line="220" w:lineRule="auto"/>
              <w:jc w:val="center"/>
            </w:pPr>
            <w:r>
              <w:rPr>
                <w:b/>
                <w:bCs/>
                <w:sz w:val="16"/>
                <w:szCs w:val="16"/>
              </w:rPr>
              <w:t>Filas</w:t>
            </w:r>
          </w:p>
        </w:tc>
        <w:tc>
          <w:tcPr>
            <w:tcW w:w="1300" w:type="dxa"/>
            <w:shd w:val="clear" w:color="auto" w:fill="D9D9D9"/>
            <w:tcMar>
              <w:top w:w="40" w:type="dxa"/>
              <w:left w:w="60" w:type="dxa"/>
              <w:bottom w:w="40" w:type="dxa"/>
              <w:right w:w="60" w:type="dxa"/>
            </w:tcMar>
          </w:tcPr>
          <w:p w14:paraId="76D68ADD" w14:textId="77777777" w:rsidR="005B1BBC" w:rsidRDefault="00000000">
            <w:pPr>
              <w:spacing w:line="220" w:lineRule="auto"/>
              <w:jc w:val="center"/>
            </w:pPr>
            <w:r>
              <w:rPr>
                <w:b/>
                <w:bCs/>
                <w:sz w:val="16"/>
                <w:szCs w:val="16"/>
              </w:rPr>
              <w:t>Fuente</w:t>
            </w:r>
          </w:p>
        </w:tc>
        <w:tc>
          <w:tcPr>
            <w:tcW w:w="1300" w:type="dxa"/>
            <w:shd w:val="clear" w:color="auto" w:fill="D9D9D9"/>
            <w:tcMar>
              <w:top w:w="40" w:type="dxa"/>
              <w:left w:w="60" w:type="dxa"/>
              <w:bottom w:w="40" w:type="dxa"/>
              <w:right w:w="60" w:type="dxa"/>
            </w:tcMar>
          </w:tcPr>
          <w:p w14:paraId="1F9A3AF2" w14:textId="77777777" w:rsidR="005B1BBC" w:rsidRDefault="00000000">
            <w:pPr>
              <w:spacing w:line="220" w:lineRule="auto"/>
              <w:jc w:val="center"/>
            </w:pPr>
            <w:r>
              <w:rPr>
                <w:b/>
                <w:bCs/>
                <w:sz w:val="16"/>
                <w:szCs w:val="16"/>
              </w:rPr>
              <w:t>Período</w:t>
            </w:r>
          </w:p>
        </w:tc>
      </w:tr>
      <w:tr w:rsidR="005B1BBC" w14:paraId="67A65BAB" w14:textId="77777777">
        <w:tc>
          <w:tcPr>
            <w:tcW w:w="1900" w:type="dxa"/>
            <w:tcMar>
              <w:top w:w="40" w:type="dxa"/>
              <w:left w:w="60" w:type="dxa"/>
              <w:bottom w:w="40" w:type="dxa"/>
              <w:right w:w="60" w:type="dxa"/>
            </w:tcMar>
          </w:tcPr>
          <w:p w14:paraId="3578BBFB" w14:textId="77777777" w:rsidR="005B1BBC" w:rsidRDefault="00000000">
            <w:pPr>
              <w:spacing w:line="220" w:lineRule="auto"/>
            </w:pPr>
            <w:r>
              <w:rPr>
                <w:sz w:val="16"/>
                <w:szCs w:val="16"/>
              </w:rPr>
              <w:t>dim_geografia</w:t>
            </w:r>
          </w:p>
        </w:tc>
        <w:tc>
          <w:tcPr>
            <w:tcW w:w="900" w:type="dxa"/>
            <w:tcMar>
              <w:top w:w="40" w:type="dxa"/>
              <w:left w:w="60" w:type="dxa"/>
              <w:bottom w:w="40" w:type="dxa"/>
              <w:right w:w="60" w:type="dxa"/>
            </w:tcMar>
          </w:tcPr>
          <w:p w14:paraId="73D060ED" w14:textId="77777777" w:rsidR="005B1BBC" w:rsidRDefault="00000000">
            <w:pPr>
              <w:spacing w:line="220" w:lineRule="auto"/>
            </w:pPr>
            <w:r>
              <w:rPr>
                <w:sz w:val="16"/>
                <w:szCs w:val="16"/>
              </w:rPr>
              <w:t>388</w:t>
            </w:r>
          </w:p>
        </w:tc>
        <w:tc>
          <w:tcPr>
            <w:tcW w:w="1300" w:type="dxa"/>
            <w:tcMar>
              <w:top w:w="40" w:type="dxa"/>
              <w:left w:w="60" w:type="dxa"/>
              <w:bottom w:w="40" w:type="dxa"/>
              <w:right w:w="60" w:type="dxa"/>
            </w:tcMar>
          </w:tcPr>
          <w:p w14:paraId="1C234EA6" w14:textId="77777777" w:rsidR="005B1BBC" w:rsidRDefault="00000000">
            <w:pPr>
              <w:spacing w:line="220" w:lineRule="auto"/>
            </w:pPr>
            <w:r>
              <w:rPr>
                <w:sz w:val="16"/>
                <w:szCs w:val="16"/>
              </w:rPr>
              <w:t>INEC/Supercias</w:t>
            </w:r>
          </w:p>
        </w:tc>
        <w:tc>
          <w:tcPr>
            <w:tcW w:w="1300" w:type="dxa"/>
            <w:tcMar>
              <w:top w:w="40" w:type="dxa"/>
              <w:left w:w="60" w:type="dxa"/>
              <w:bottom w:w="40" w:type="dxa"/>
              <w:right w:w="60" w:type="dxa"/>
            </w:tcMar>
          </w:tcPr>
          <w:p w14:paraId="118CF52C" w14:textId="77777777" w:rsidR="005B1BBC" w:rsidRDefault="00000000">
            <w:pPr>
              <w:spacing w:line="220" w:lineRule="auto"/>
            </w:pPr>
            <w:r>
              <w:rPr>
                <w:sz w:val="16"/>
                <w:szCs w:val="16"/>
              </w:rPr>
              <w:t>—</w:t>
            </w:r>
          </w:p>
        </w:tc>
      </w:tr>
      <w:tr w:rsidR="005B1BBC" w14:paraId="49C27467" w14:textId="77777777">
        <w:tc>
          <w:tcPr>
            <w:tcW w:w="1900" w:type="dxa"/>
            <w:tcMar>
              <w:top w:w="40" w:type="dxa"/>
              <w:left w:w="60" w:type="dxa"/>
              <w:bottom w:w="40" w:type="dxa"/>
              <w:right w:w="60" w:type="dxa"/>
            </w:tcMar>
          </w:tcPr>
          <w:p w14:paraId="7417A248" w14:textId="77777777" w:rsidR="005B1BBC" w:rsidRDefault="00000000">
            <w:pPr>
              <w:spacing w:line="220" w:lineRule="auto"/>
            </w:pPr>
            <w:r>
              <w:rPr>
                <w:sz w:val="16"/>
                <w:szCs w:val="16"/>
              </w:rPr>
              <w:t>dim_tiempo</w:t>
            </w:r>
          </w:p>
        </w:tc>
        <w:tc>
          <w:tcPr>
            <w:tcW w:w="900" w:type="dxa"/>
            <w:tcMar>
              <w:top w:w="40" w:type="dxa"/>
              <w:left w:w="60" w:type="dxa"/>
              <w:bottom w:w="40" w:type="dxa"/>
              <w:right w:w="60" w:type="dxa"/>
            </w:tcMar>
          </w:tcPr>
          <w:p w14:paraId="49B9AB54" w14:textId="77777777" w:rsidR="005B1BBC" w:rsidRDefault="00000000">
            <w:pPr>
              <w:spacing w:line="220" w:lineRule="auto"/>
            </w:pPr>
            <w:r>
              <w:rPr>
                <w:sz w:val="16"/>
                <w:szCs w:val="16"/>
              </w:rPr>
              <w:t>746</w:t>
            </w:r>
          </w:p>
        </w:tc>
        <w:tc>
          <w:tcPr>
            <w:tcW w:w="1300" w:type="dxa"/>
            <w:tcMar>
              <w:top w:w="40" w:type="dxa"/>
              <w:left w:w="60" w:type="dxa"/>
              <w:bottom w:w="40" w:type="dxa"/>
              <w:right w:w="60" w:type="dxa"/>
            </w:tcMar>
          </w:tcPr>
          <w:p w14:paraId="72EE8310" w14:textId="77777777" w:rsidR="005B1BBC" w:rsidRDefault="00000000">
            <w:pPr>
              <w:spacing w:line="220" w:lineRule="auto"/>
            </w:pPr>
            <w:r>
              <w:rPr>
                <w:sz w:val="16"/>
                <w:szCs w:val="16"/>
              </w:rPr>
              <w:t>Todas</w:t>
            </w:r>
          </w:p>
        </w:tc>
        <w:tc>
          <w:tcPr>
            <w:tcW w:w="1300" w:type="dxa"/>
            <w:tcMar>
              <w:top w:w="40" w:type="dxa"/>
              <w:left w:w="60" w:type="dxa"/>
              <w:bottom w:w="40" w:type="dxa"/>
              <w:right w:w="60" w:type="dxa"/>
            </w:tcMar>
          </w:tcPr>
          <w:p w14:paraId="4326FCF1" w14:textId="77777777" w:rsidR="005B1BBC" w:rsidRDefault="00000000">
            <w:pPr>
              <w:spacing w:line="220" w:lineRule="auto"/>
            </w:pPr>
            <w:r>
              <w:rPr>
                <w:sz w:val="16"/>
                <w:szCs w:val="16"/>
              </w:rPr>
              <w:t>1965–2026</w:t>
            </w:r>
          </w:p>
        </w:tc>
      </w:tr>
      <w:tr w:rsidR="005B1BBC" w14:paraId="2100C34C" w14:textId="77777777">
        <w:tc>
          <w:tcPr>
            <w:tcW w:w="1900" w:type="dxa"/>
            <w:tcMar>
              <w:top w:w="40" w:type="dxa"/>
              <w:left w:w="60" w:type="dxa"/>
              <w:bottom w:w="40" w:type="dxa"/>
              <w:right w:w="60" w:type="dxa"/>
            </w:tcMar>
          </w:tcPr>
          <w:p w14:paraId="43F87EDD" w14:textId="77777777" w:rsidR="005B1BBC" w:rsidRDefault="00000000">
            <w:pPr>
              <w:spacing w:line="220" w:lineRule="auto"/>
            </w:pPr>
            <w:r>
              <w:rPr>
                <w:sz w:val="16"/>
                <w:szCs w:val="16"/>
              </w:rPr>
              <w:t>dim_empresa</w:t>
            </w:r>
          </w:p>
        </w:tc>
        <w:tc>
          <w:tcPr>
            <w:tcW w:w="900" w:type="dxa"/>
            <w:tcMar>
              <w:top w:w="40" w:type="dxa"/>
              <w:left w:w="60" w:type="dxa"/>
              <w:bottom w:w="40" w:type="dxa"/>
              <w:right w:w="60" w:type="dxa"/>
            </w:tcMar>
          </w:tcPr>
          <w:p w14:paraId="2F27D042" w14:textId="77777777" w:rsidR="005B1BBC" w:rsidRDefault="00000000">
            <w:pPr>
              <w:spacing w:line="220" w:lineRule="auto"/>
            </w:pPr>
            <w:r>
              <w:rPr>
                <w:sz w:val="16"/>
                <w:szCs w:val="16"/>
              </w:rPr>
              <w:t>337,018</w:t>
            </w:r>
          </w:p>
        </w:tc>
        <w:tc>
          <w:tcPr>
            <w:tcW w:w="1300" w:type="dxa"/>
            <w:tcMar>
              <w:top w:w="40" w:type="dxa"/>
              <w:left w:w="60" w:type="dxa"/>
              <w:bottom w:w="40" w:type="dxa"/>
              <w:right w:w="60" w:type="dxa"/>
            </w:tcMar>
          </w:tcPr>
          <w:p w14:paraId="256D4400" w14:textId="77777777" w:rsidR="005B1BBC" w:rsidRDefault="00000000">
            <w:pPr>
              <w:spacing w:line="220" w:lineRule="auto"/>
            </w:pPr>
            <w:r>
              <w:rPr>
                <w:sz w:val="16"/>
                <w:szCs w:val="16"/>
              </w:rPr>
              <w:t>Supercias</w:t>
            </w:r>
          </w:p>
        </w:tc>
        <w:tc>
          <w:tcPr>
            <w:tcW w:w="1300" w:type="dxa"/>
            <w:tcMar>
              <w:top w:w="40" w:type="dxa"/>
              <w:left w:w="60" w:type="dxa"/>
              <w:bottom w:w="40" w:type="dxa"/>
              <w:right w:w="60" w:type="dxa"/>
            </w:tcMar>
          </w:tcPr>
          <w:p w14:paraId="6BD68D89" w14:textId="77777777" w:rsidR="005B1BBC" w:rsidRDefault="00000000">
            <w:pPr>
              <w:spacing w:line="220" w:lineRule="auto"/>
            </w:pPr>
            <w:r>
              <w:rPr>
                <w:sz w:val="16"/>
                <w:szCs w:val="16"/>
              </w:rPr>
              <w:t>Acumulado</w:t>
            </w:r>
          </w:p>
        </w:tc>
      </w:tr>
      <w:tr w:rsidR="005B1BBC" w14:paraId="2CAA203C" w14:textId="77777777">
        <w:tc>
          <w:tcPr>
            <w:tcW w:w="1900" w:type="dxa"/>
            <w:tcMar>
              <w:top w:w="40" w:type="dxa"/>
              <w:left w:w="60" w:type="dxa"/>
              <w:bottom w:w="40" w:type="dxa"/>
              <w:right w:w="60" w:type="dxa"/>
            </w:tcMar>
          </w:tcPr>
          <w:p w14:paraId="3550FE45" w14:textId="77777777" w:rsidR="005B1BBC" w:rsidRDefault="00000000">
            <w:pPr>
              <w:spacing w:line="220" w:lineRule="auto"/>
            </w:pPr>
            <w:r>
              <w:rPr>
                <w:sz w:val="16"/>
                <w:szCs w:val="16"/>
              </w:rPr>
              <w:t>fact_macro_anual</w:t>
            </w:r>
          </w:p>
        </w:tc>
        <w:tc>
          <w:tcPr>
            <w:tcW w:w="900" w:type="dxa"/>
            <w:tcMar>
              <w:top w:w="40" w:type="dxa"/>
              <w:left w:w="60" w:type="dxa"/>
              <w:bottom w:w="40" w:type="dxa"/>
              <w:right w:w="60" w:type="dxa"/>
            </w:tcMar>
          </w:tcPr>
          <w:p w14:paraId="7F3777BA" w14:textId="77777777" w:rsidR="005B1BBC" w:rsidRDefault="00000000">
            <w:pPr>
              <w:spacing w:line="220" w:lineRule="auto"/>
            </w:pPr>
            <w:r>
              <w:rPr>
                <w:sz w:val="16"/>
                <w:szCs w:val="16"/>
              </w:rPr>
              <w:t>61</w:t>
            </w:r>
          </w:p>
        </w:tc>
        <w:tc>
          <w:tcPr>
            <w:tcW w:w="1300" w:type="dxa"/>
            <w:tcMar>
              <w:top w:w="40" w:type="dxa"/>
              <w:left w:w="60" w:type="dxa"/>
              <w:bottom w:w="40" w:type="dxa"/>
              <w:right w:w="60" w:type="dxa"/>
            </w:tcMar>
          </w:tcPr>
          <w:p w14:paraId="0DF91289" w14:textId="77777777" w:rsidR="005B1BBC" w:rsidRDefault="00000000">
            <w:pPr>
              <w:spacing w:line="220" w:lineRule="auto"/>
            </w:pPr>
            <w:r>
              <w:rPr>
                <w:sz w:val="16"/>
                <w:szCs w:val="16"/>
              </w:rPr>
              <w:t>BCE</w:t>
            </w:r>
          </w:p>
        </w:tc>
        <w:tc>
          <w:tcPr>
            <w:tcW w:w="1300" w:type="dxa"/>
            <w:tcMar>
              <w:top w:w="40" w:type="dxa"/>
              <w:left w:w="60" w:type="dxa"/>
              <w:bottom w:w="40" w:type="dxa"/>
              <w:right w:w="60" w:type="dxa"/>
            </w:tcMar>
          </w:tcPr>
          <w:p w14:paraId="2748BDE7" w14:textId="77777777" w:rsidR="005B1BBC" w:rsidRDefault="00000000">
            <w:pPr>
              <w:spacing w:line="220" w:lineRule="auto"/>
            </w:pPr>
            <w:r>
              <w:rPr>
                <w:sz w:val="16"/>
                <w:szCs w:val="16"/>
              </w:rPr>
              <w:t>1965–2024</w:t>
            </w:r>
          </w:p>
        </w:tc>
      </w:tr>
      <w:tr w:rsidR="005B1BBC" w14:paraId="31FAEC43" w14:textId="77777777">
        <w:tc>
          <w:tcPr>
            <w:tcW w:w="1900" w:type="dxa"/>
            <w:tcMar>
              <w:top w:w="40" w:type="dxa"/>
              <w:left w:w="60" w:type="dxa"/>
              <w:bottom w:w="40" w:type="dxa"/>
              <w:right w:w="60" w:type="dxa"/>
            </w:tcMar>
          </w:tcPr>
          <w:p w14:paraId="15A3650E" w14:textId="77777777" w:rsidR="005B1BBC" w:rsidRDefault="00000000">
            <w:pPr>
              <w:spacing w:line="220" w:lineRule="auto"/>
            </w:pPr>
            <w:r>
              <w:rPr>
                <w:sz w:val="16"/>
                <w:szCs w:val="16"/>
              </w:rPr>
              <w:t>fact_indicadores_diarios</w:t>
            </w:r>
          </w:p>
        </w:tc>
        <w:tc>
          <w:tcPr>
            <w:tcW w:w="900" w:type="dxa"/>
            <w:tcMar>
              <w:top w:w="40" w:type="dxa"/>
              <w:left w:w="60" w:type="dxa"/>
              <w:bottom w:w="40" w:type="dxa"/>
              <w:right w:w="60" w:type="dxa"/>
            </w:tcMar>
          </w:tcPr>
          <w:p w14:paraId="386899F6" w14:textId="77777777" w:rsidR="005B1BBC" w:rsidRDefault="00000000">
            <w:pPr>
              <w:spacing w:line="220" w:lineRule="auto"/>
            </w:pPr>
            <w:r>
              <w:rPr>
                <w:sz w:val="16"/>
                <w:szCs w:val="16"/>
              </w:rPr>
              <w:t>521</w:t>
            </w:r>
          </w:p>
        </w:tc>
        <w:tc>
          <w:tcPr>
            <w:tcW w:w="1300" w:type="dxa"/>
            <w:tcMar>
              <w:top w:w="40" w:type="dxa"/>
              <w:left w:w="60" w:type="dxa"/>
              <w:bottom w:w="40" w:type="dxa"/>
              <w:right w:w="60" w:type="dxa"/>
            </w:tcMar>
          </w:tcPr>
          <w:p w14:paraId="1FE73DF9" w14:textId="77777777" w:rsidR="005B1BBC" w:rsidRDefault="00000000">
            <w:pPr>
              <w:spacing w:line="220" w:lineRule="auto"/>
            </w:pPr>
            <w:r>
              <w:rPr>
                <w:sz w:val="16"/>
                <w:szCs w:val="16"/>
              </w:rPr>
              <w:t>BCE</w:t>
            </w:r>
          </w:p>
        </w:tc>
        <w:tc>
          <w:tcPr>
            <w:tcW w:w="1300" w:type="dxa"/>
            <w:tcMar>
              <w:top w:w="40" w:type="dxa"/>
              <w:left w:w="60" w:type="dxa"/>
              <w:bottom w:w="40" w:type="dxa"/>
              <w:right w:w="60" w:type="dxa"/>
            </w:tcMar>
          </w:tcPr>
          <w:p w14:paraId="05413780" w14:textId="77777777" w:rsidR="005B1BBC" w:rsidRDefault="00000000">
            <w:pPr>
              <w:spacing w:line="220" w:lineRule="auto"/>
            </w:pPr>
            <w:r>
              <w:rPr>
                <w:sz w:val="16"/>
                <w:szCs w:val="16"/>
              </w:rPr>
              <w:t>2024–2025</w:t>
            </w:r>
          </w:p>
        </w:tc>
      </w:tr>
      <w:tr w:rsidR="005B1BBC" w14:paraId="3DBDE9A9" w14:textId="77777777">
        <w:tc>
          <w:tcPr>
            <w:tcW w:w="1900" w:type="dxa"/>
            <w:tcMar>
              <w:top w:w="40" w:type="dxa"/>
              <w:left w:w="60" w:type="dxa"/>
              <w:bottom w:w="40" w:type="dxa"/>
              <w:right w:w="60" w:type="dxa"/>
            </w:tcMar>
          </w:tcPr>
          <w:p w14:paraId="02469A1D" w14:textId="77777777" w:rsidR="005B1BBC" w:rsidRDefault="00000000">
            <w:pPr>
              <w:spacing w:line="220" w:lineRule="auto"/>
            </w:pPr>
            <w:r>
              <w:rPr>
                <w:sz w:val="16"/>
                <w:szCs w:val="16"/>
              </w:rPr>
              <w:t>fact_iee_mensual</w:t>
            </w:r>
          </w:p>
        </w:tc>
        <w:tc>
          <w:tcPr>
            <w:tcW w:w="900" w:type="dxa"/>
            <w:tcMar>
              <w:top w:w="40" w:type="dxa"/>
              <w:left w:w="60" w:type="dxa"/>
              <w:bottom w:w="40" w:type="dxa"/>
              <w:right w:w="60" w:type="dxa"/>
            </w:tcMar>
          </w:tcPr>
          <w:p w14:paraId="699300DB" w14:textId="77777777" w:rsidR="005B1BBC" w:rsidRDefault="00000000">
            <w:pPr>
              <w:spacing w:line="220" w:lineRule="auto"/>
            </w:pPr>
            <w:r>
              <w:rPr>
                <w:sz w:val="16"/>
                <w:szCs w:val="16"/>
              </w:rPr>
              <w:t>195</w:t>
            </w:r>
          </w:p>
        </w:tc>
        <w:tc>
          <w:tcPr>
            <w:tcW w:w="1300" w:type="dxa"/>
            <w:tcMar>
              <w:top w:w="40" w:type="dxa"/>
              <w:left w:w="60" w:type="dxa"/>
              <w:bottom w:w="40" w:type="dxa"/>
              <w:right w:w="60" w:type="dxa"/>
            </w:tcMar>
          </w:tcPr>
          <w:p w14:paraId="4794C5D9" w14:textId="77777777" w:rsidR="005B1BBC" w:rsidRDefault="00000000">
            <w:pPr>
              <w:spacing w:line="220" w:lineRule="auto"/>
            </w:pPr>
            <w:r>
              <w:rPr>
                <w:sz w:val="16"/>
                <w:szCs w:val="16"/>
              </w:rPr>
              <w:t>BCE</w:t>
            </w:r>
          </w:p>
        </w:tc>
        <w:tc>
          <w:tcPr>
            <w:tcW w:w="1300" w:type="dxa"/>
            <w:tcMar>
              <w:top w:w="40" w:type="dxa"/>
              <w:left w:w="60" w:type="dxa"/>
              <w:bottom w:w="40" w:type="dxa"/>
              <w:right w:w="60" w:type="dxa"/>
            </w:tcMar>
          </w:tcPr>
          <w:p w14:paraId="31770314" w14:textId="77777777" w:rsidR="005B1BBC" w:rsidRDefault="00000000">
            <w:pPr>
              <w:spacing w:line="220" w:lineRule="auto"/>
            </w:pPr>
            <w:r>
              <w:rPr>
                <w:sz w:val="16"/>
                <w:szCs w:val="16"/>
              </w:rPr>
              <w:t>2009–2025</w:t>
            </w:r>
          </w:p>
        </w:tc>
      </w:tr>
      <w:tr w:rsidR="005B1BBC" w14:paraId="3D86981F" w14:textId="77777777">
        <w:tc>
          <w:tcPr>
            <w:tcW w:w="1900" w:type="dxa"/>
            <w:tcMar>
              <w:top w:w="40" w:type="dxa"/>
              <w:left w:w="60" w:type="dxa"/>
              <w:bottom w:w="40" w:type="dxa"/>
              <w:right w:w="60" w:type="dxa"/>
            </w:tcMar>
          </w:tcPr>
          <w:p w14:paraId="39B9D89A" w14:textId="77777777" w:rsidR="005B1BBC" w:rsidRDefault="00000000">
            <w:pPr>
              <w:spacing w:line="220" w:lineRule="auto"/>
            </w:pPr>
            <w:r>
              <w:rPr>
                <w:sz w:val="16"/>
                <w:szCs w:val="16"/>
              </w:rPr>
              <w:t>fact_vab_provincial</w:t>
            </w:r>
          </w:p>
        </w:tc>
        <w:tc>
          <w:tcPr>
            <w:tcW w:w="900" w:type="dxa"/>
            <w:tcMar>
              <w:top w:w="40" w:type="dxa"/>
              <w:left w:w="60" w:type="dxa"/>
              <w:bottom w:w="40" w:type="dxa"/>
              <w:right w:w="60" w:type="dxa"/>
            </w:tcMar>
          </w:tcPr>
          <w:p w14:paraId="29B76E7A" w14:textId="77777777" w:rsidR="005B1BBC" w:rsidRDefault="00000000">
            <w:pPr>
              <w:spacing w:line="220" w:lineRule="auto"/>
            </w:pPr>
            <w:r>
              <w:rPr>
                <w:sz w:val="16"/>
                <w:szCs w:val="16"/>
              </w:rPr>
              <w:t>9,504</w:t>
            </w:r>
          </w:p>
        </w:tc>
        <w:tc>
          <w:tcPr>
            <w:tcW w:w="1300" w:type="dxa"/>
            <w:tcMar>
              <w:top w:w="40" w:type="dxa"/>
              <w:left w:w="60" w:type="dxa"/>
              <w:bottom w:w="40" w:type="dxa"/>
              <w:right w:w="60" w:type="dxa"/>
            </w:tcMar>
          </w:tcPr>
          <w:p w14:paraId="7D1612B0" w14:textId="77777777" w:rsidR="005B1BBC" w:rsidRDefault="00000000">
            <w:pPr>
              <w:spacing w:line="220" w:lineRule="auto"/>
            </w:pPr>
            <w:r>
              <w:rPr>
                <w:sz w:val="16"/>
                <w:szCs w:val="16"/>
              </w:rPr>
              <w:t>BCE</w:t>
            </w:r>
          </w:p>
        </w:tc>
        <w:tc>
          <w:tcPr>
            <w:tcW w:w="1300" w:type="dxa"/>
            <w:tcMar>
              <w:top w:w="40" w:type="dxa"/>
              <w:left w:w="60" w:type="dxa"/>
              <w:bottom w:w="40" w:type="dxa"/>
              <w:right w:w="60" w:type="dxa"/>
            </w:tcMar>
          </w:tcPr>
          <w:p w14:paraId="52D7D802" w14:textId="77777777" w:rsidR="005B1BBC" w:rsidRDefault="00000000">
            <w:pPr>
              <w:spacing w:line="220" w:lineRule="auto"/>
            </w:pPr>
            <w:r>
              <w:rPr>
                <w:sz w:val="16"/>
                <w:szCs w:val="16"/>
              </w:rPr>
              <w:t>2007–2018</w:t>
            </w:r>
          </w:p>
        </w:tc>
      </w:tr>
      <w:tr w:rsidR="005B1BBC" w14:paraId="62E92D2E" w14:textId="77777777">
        <w:tc>
          <w:tcPr>
            <w:tcW w:w="1900" w:type="dxa"/>
            <w:tcMar>
              <w:top w:w="40" w:type="dxa"/>
              <w:left w:w="60" w:type="dxa"/>
              <w:bottom w:w="40" w:type="dxa"/>
              <w:right w:w="60" w:type="dxa"/>
            </w:tcMar>
          </w:tcPr>
          <w:p w14:paraId="6F86BD78" w14:textId="77777777" w:rsidR="005B1BBC" w:rsidRDefault="00000000">
            <w:pPr>
              <w:spacing w:line="220" w:lineRule="auto"/>
            </w:pPr>
            <w:r>
              <w:rPr>
                <w:sz w:val="16"/>
                <w:szCs w:val="16"/>
              </w:rPr>
              <w:t>fact_empleo</w:t>
            </w:r>
          </w:p>
        </w:tc>
        <w:tc>
          <w:tcPr>
            <w:tcW w:w="900" w:type="dxa"/>
            <w:tcMar>
              <w:top w:w="40" w:type="dxa"/>
              <w:left w:w="60" w:type="dxa"/>
              <w:bottom w:w="40" w:type="dxa"/>
              <w:right w:w="60" w:type="dxa"/>
            </w:tcMar>
          </w:tcPr>
          <w:p w14:paraId="1F1F8720" w14:textId="77777777" w:rsidR="005B1BBC" w:rsidRDefault="00000000">
            <w:pPr>
              <w:spacing w:line="220" w:lineRule="auto"/>
            </w:pPr>
            <w:r>
              <w:rPr>
                <w:sz w:val="16"/>
                <w:szCs w:val="16"/>
              </w:rPr>
              <w:t>6,357</w:t>
            </w:r>
          </w:p>
        </w:tc>
        <w:tc>
          <w:tcPr>
            <w:tcW w:w="1300" w:type="dxa"/>
            <w:tcMar>
              <w:top w:w="40" w:type="dxa"/>
              <w:left w:w="60" w:type="dxa"/>
              <w:bottom w:w="40" w:type="dxa"/>
              <w:right w:w="60" w:type="dxa"/>
            </w:tcMar>
          </w:tcPr>
          <w:p w14:paraId="178FAB12" w14:textId="77777777" w:rsidR="005B1BBC" w:rsidRDefault="00000000">
            <w:pPr>
              <w:spacing w:line="220" w:lineRule="auto"/>
            </w:pPr>
            <w:r>
              <w:rPr>
                <w:sz w:val="16"/>
                <w:szCs w:val="16"/>
              </w:rPr>
              <w:t>INEC-ENEMDU</w:t>
            </w:r>
          </w:p>
        </w:tc>
        <w:tc>
          <w:tcPr>
            <w:tcW w:w="1300" w:type="dxa"/>
            <w:tcMar>
              <w:top w:w="40" w:type="dxa"/>
              <w:left w:w="60" w:type="dxa"/>
              <w:bottom w:w="40" w:type="dxa"/>
              <w:right w:w="60" w:type="dxa"/>
            </w:tcMar>
          </w:tcPr>
          <w:p w14:paraId="7DA2A036" w14:textId="77777777" w:rsidR="005B1BBC" w:rsidRDefault="00000000">
            <w:pPr>
              <w:spacing w:line="220" w:lineRule="auto"/>
            </w:pPr>
            <w:r>
              <w:rPr>
                <w:sz w:val="16"/>
                <w:szCs w:val="16"/>
              </w:rPr>
              <w:t>2007–2026</w:t>
            </w:r>
          </w:p>
        </w:tc>
      </w:tr>
      <w:tr w:rsidR="005B1BBC" w14:paraId="54E69539" w14:textId="77777777">
        <w:tc>
          <w:tcPr>
            <w:tcW w:w="1900" w:type="dxa"/>
            <w:tcMar>
              <w:top w:w="40" w:type="dxa"/>
              <w:left w:w="60" w:type="dxa"/>
              <w:bottom w:w="40" w:type="dxa"/>
              <w:right w:w="60" w:type="dxa"/>
            </w:tcMar>
          </w:tcPr>
          <w:p w14:paraId="26771767" w14:textId="77777777" w:rsidR="005B1BBC" w:rsidRDefault="00000000">
            <w:pPr>
              <w:spacing w:line="220" w:lineRule="auto"/>
            </w:pPr>
            <w:r>
              <w:rPr>
                <w:sz w:val="16"/>
                <w:szCs w:val="16"/>
              </w:rPr>
              <w:t>fact_censo_actividad</w:t>
            </w:r>
          </w:p>
        </w:tc>
        <w:tc>
          <w:tcPr>
            <w:tcW w:w="900" w:type="dxa"/>
            <w:tcMar>
              <w:top w:w="40" w:type="dxa"/>
              <w:left w:w="60" w:type="dxa"/>
              <w:bottom w:w="40" w:type="dxa"/>
              <w:right w:w="60" w:type="dxa"/>
            </w:tcMar>
          </w:tcPr>
          <w:p w14:paraId="41C98E27" w14:textId="77777777" w:rsidR="005B1BBC" w:rsidRDefault="00000000">
            <w:pPr>
              <w:spacing w:line="220" w:lineRule="auto"/>
            </w:pPr>
            <w:r>
              <w:rPr>
                <w:sz w:val="16"/>
                <w:szCs w:val="16"/>
              </w:rPr>
              <w:t>216</w:t>
            </w:r>
          </w:p>
        </w:tc>
        <w:tc>
          <w:tcPr>
            <w:tcW w:w="1300" w:type="dxa"/>
            <w:tcMar>
              <w:top w:w="40" w:type="dxa"/>
              <w:left w:w="60" w:type="dxa"/>
              <w:bottom w:w="40" w:type="dxa"/>
              <w:right w:w="60" w:type="dxa"/>
            </w:tcMar>
          </w:tcPr>
          <w:p w14:paraId="6C5F4FCC" w14:textId="77777777" w:rsidR="005B1BBC" w:rsidRDefault="00000000">
            <w:pPr>
              <w:spacing w:line="220" w:lineRule="auto"/>
            </w:pPr>
            <w:r>
              <w:rPr>
                <w:sz w:val="16"/>
                <w:szCs w:val="16"/>
              </w:rPr>
              <w:t>INEC-Censo</w:t>
            </w:r>
          </w:p>
        </w:tc>
        <w:tc>
          <w:tcPr>
            <w:tcW w:w="1300" w:type="dxa"/>
            <w:tcMar>
              <w:top w:w="40" w:type="dxa"/>
              <w:left w:w="60" w:type="dxa"/>
              <w:bottom w:w="40" w:type="dxa"/>
              <w:right w:w="60" w:type="dxa"/>
            </w:tcMar>
          </w:tcPr>
          <w:p w14:paraId="1F8538F3" w14:textId="77777777" w:rsidR="005B1BBC" w:rsidRDefault="00000000">
            <w:pPr>
              <w:spacing w:line="220" w:lineRule="auto"/>
            </w:pPr>
            <w:r>
              <w:rPr>
                <w:sz w:val="16"/>
                <w:szCs w:val="16"/>
              </w:rPr>
              <w:t>2022</w:t>
            </w:r>
          </w:p>
        </w:tc>
      </w:tr>
      <w:tr w:rsidR="005B1BBC" w14:paraId="07247964" w14:textId="77777777">
        <w:tc>
          <w:tcPr>
            <w:tcW w:w="1900" w:type="dxa"/>
            <w:tcMar>
              <w:top w:w="40" w:type="dxa"/>
              <w:left w:w="60" w:type="dxa"/>
              <w:bottom w:w="40" w:type="dxa"/>
              <w:right w:w="60" w:type="dxa"/>
            </w:tcMar>
          </w:tcPr>
          <w:p w14:paraId="2CF78878" w14:textId="77777777" w:rsidR="005B1BBC" w:rsidRDefault="00000000">
            <w:pPr>
              <w:spacing w:line="220" w:lineRule="auto"/>
            </w:pPr>
            <w:r>
              <w:rPr>
                <w:sz w:val="16"/>
                <w:szCs w:val="16"/>
              </w:rPr>
              <w:t>fact_empresa_ranking</w:t>
            </w:r>
          </w:p>
        </w:tc>
        <w:tc>
          <w:tcPr>
            <w:tcW w:w="900" w:type="dxa"/>
            <w:tcMar>
              <w:top w:w="40" w:type="dxa"/>
              <w:left w:w="60" w:type="dxa"/>
              <w:bottom w:w="40" w:type="dxa"/>
              <w:right w:w="60" w:type="dxa"/>
            </w:tcMar>
          </w:tcPr>
          <w:p w14:paraId="2F3B387D" w14:textId="2C5319EB" w:rsidR="005B1BBC" w:rsidRPr="00523162" w:rsidRDefault="00523162">
            <w:pPr>
              <w:spacing w:line="220" w:lineRule="auto"/>
              <w:rPr>
                <w:sz w:val="16"/>
                <w:szCs w:val="16"/>
              </w:rPr>
            </w:pPr>
            <w:r w:rsidRPr="00523162">
              <w:rPr>
                <w:sz w:val="16"/>
                <w:szCs w:val="16"/>
              </w:rPr>
              <w:t>1,116,787</w:t>
            </w:r>
          </w:p>
        </w:tc>
        <w:tc>
          <w:tcPr>
            <w:tcW w:w="1300" w:type="dxa"/>
            <w:tcMar>
              <w:top w:w="40" w:type="dxa"/>
              <w:left w:w="60" w:type="dxa"/>
              <w:bottom w:w="40" w:type="dxa"/>
              <w:right w:w="60" w:type="dxa"/>
            </w:tcMar>
          </w:tcPr>
          <w:p w14:paraId="0DF2E589" w14:textId="77777777" w:rsidR="005B1BBC" w:rsidRDefault="00000000">
            <w:pPr>
              <w:spacing w:line="220" w:lineRule="auto"/>
            </w:pPr>
            <w:r>
              <w:rPr>
                <w:sz w:val="16"/>
                <w:szCs w:val="16"/>
              </w:rPr>
              <w:t>Supercias</w:t>
            </w:r>
          </w:p>
        </w:tc>
        <w:tc>
          <w:tcPr>
            <w:tcW w:w="1300" w:type="dxa"/>
            <w:tcMar>
              <w:top w:w="40" w:type="dxa"/>
              <w:left w:w="60" w:type="dxa"/>
              <w:bottom w:w="40" w:type="dxa"/>
              <w:right w:w="60" w:type="dxa"/>
            </w:tcMar>
          </w:tcPr>
          <w:p w14:paraId="3A5C6F3E" w14:textId="77777777" w:rsidR="005B1BBC" w:rsidRDefault="00000000">
            <w:pPr>
              <w:spacing w:line="220" w:lineRule="auto"/>
            </w:pPr>
            <w:r>
              <w:rPr>
                <w:sz w:val="16"/>
                <w:szCs w:val="16"/>
              </w:rPr>
              <w:t>2015–2025</w:t>
            </w:r>
          </w:p>
        </w:tc>
      </w:tr>
      <w:tr w:rsidR="005B1BBC" w14:paraId="22C5D094" w14:textId="77777777">
        <w:tc>
          <w:tcPr>
            <w:tcW w:w="1900" w:type="dxa"/>
            <w:tcMar>
              <w:top w:w="40" w:type="dxa"/>
              <w:left w:w="60" w:type="dxa"/>
              <w:bottom w:w="40" w:type="dxa"/>
              <w:right w:w="60" w:type="dxa"/>
            </w:tcMar>
          </w:tcPr>
          <w:p w14:paraId="1D5198F8" w14:textId="77777777" w:rsidR="005B1BBC" w:rsidRDefault="00000000">
            <w:pPr>
              <w:spacing w:line="220" w:lineRule="auto"/>
            </w:pPr>
            <w:r>
              <w:rPr>
                <w:sz w:val="16"/>
                <w:szCs w:val="16"/>
              </w:rPr>
              <w:t>fact_directorio_empresas</w:t>
            </w:r>
          </w:p>
        </w:tc>
        <w:tc>
          <w:tcPr>
            <w:tcW w:w="900" w:type="dxa"/>
            <w:tcMar>
              <w:top w:w="40" w:type="dxa"/>
              <w:left w:w="60" w:type="dxa"/>
              <w:bottom w:w="40" w:type="dxa"/>
              <w:right w:w="60" w:type="dxa"/>
            </w:tcMar>
          </w:tcPr>
          <w:p w14:paraId="5E6618F1" w14:textId="77777777" w:rsidR="005B1BBC" w:rsidRDefault="00000000">
            <w:pPr>
              <w:spacing w:line="220" w:lineRule="auto"/>
            </w:pPr>
            <w:r>
              <w:rPr>
                <w:sz w:val="16"/>
                <w:szCs w:val="16"/>
              </w:rPr>
              <w:t>181,217</w:t>
            </w:r>
          </w:p>
        </w:tc>
        <w:tc>
          <w:tcPr>
            <w:tcW w:w="1300" w:type="dxa"/>
            <w:tcMar>
              <w:top w:w="40" w:type="dxa"/>
              <w:left w:w="60" w:type="dxa"/>
              <w:bottom w:w="40" w:type="dxa"/>
              <w:right w:w="60" w:type="dxa"/>
            </w:tcMar>
          </w:tcPr>
          <w:p w14:paraId="0DD7ADE5" w14:textId="77777777" w:rsidR="005B1BBC" w:rsidRDefault="00000000">
            <w:pPr>
              <w:spacing w:line="220" w:lineRule="auto"/>
            </w:pPr>
            <w:r>
              <w:rPr>
                <w:sz w:val="16"/>
                <w:szCs w:val="16"/>
              </w:rPr>
              <w:t>Supercias</w:t>
            </w:r>
          </w:p>
        </w:tc>
        <w:tc>
          <w:tcPr>
            <w:tcW w:w="1300" w:type="dxa"/>
            <w:tcMar>
              <w:top w:w="40" w:type="dxa"/>
              <w:left w:w="60" w:type="dxa"/>
              <w:bottom w:w="40" w:type="dxa"/>
              <w:right w:w="60" w:type="dxa"/>
            </w:tcMar>
          </w:tcPr>
          <w:p w14:paraId="2636E397" w14:textId="77777777" w:rsidR="005B1BBC" w:rsidRDefault="00000000">
            <w:pPr>
              <w:spacing w:line="220" w:lineRule="auto"/>
            </w:pPr>
            <w:r>
              <w:rPr>
                <w:sz w:val="16"/>
                <w:szCs w:val="16"/>
              </w:rPr>
              <w:t>Acumulado</w:t>
            </w:r>
          </w:p>
        </w:tc>
      </w:tr>
      <w:tr w:rsidR="005B1BBC" w14:paraId="6487EA25" w14:textId="77777777">
        <w:tc>
          <w:tcPr>
            <w:tcW w:w="1900" w:type="dxa"/>
            <w:tcMar>
              <w:top w:w="40" w:type="dxa"/>
              <w:left w:w="60" w:type="dxa"/>
              <w:bottom w:w="40" w:type="dxa"/>
              <w:right w:w="60" w:type="dxa"/>
            </w:tcMar>
          </w:tcPr>
          <w:p w14:paraId="19DF8480" w14:textId="77777777" w:rsidR="005B1BBC" w:rsidRDefault="00000000">
            <w:pPr>
              <w:spacing w:line="220" w:lineRule="auto"/>
            </w:pPr>
            <w:r>
              <w:rPr>
                <w:sz w:val="16"/>
                <w:szCs w:val="16"/>
              </w:rPr>
              <w:t>fact_bachilleres</w:t>
            </w:r>
          </w:p>
        </w:tc>
        <w:tc>
          <w:tcPr>
            <w:tcW w:w="900" w:type="dxa"/>
            <w:tcMar>
              <w:top w:w="40" w:type="dxa"/>
              <w:left w:w="60" w:type="dxa"/>
              <w:bottom w:w="40" w:type="dxa"/>
              <w:right w:w="60" w:type="dxa"/>
            </w:tcMar>
          </w:tcPr>
          <w:p w14:paraId="2EEAE7F6" w14:textId="77777777" w:rsidR="005B1BBC" w:rsidRDefault="00000000">
            <w:pPr>
              <w:spacing w:line="220" w:lineRule="auto"/>
            </w:pPr>
            <w:r>
              <w:rPr>
                <w:sz w:val="16"/>
                <w:szCs w:val="16"/>
              </w:rPr>
              <w:t>4,299</w:t>
            </w:r>
          </w:p>
        </w:tc>
        <w:tc>
          <w:tcPr>
            <w:tcW w:w="1300" w:type="dxa"/>
            <w:tcMar>
              <w:top w:w="40" w:type="dxa"/>
              <w:left w:w="60" w:type="dxa"/>
              <w:bottom w:w="40" w:type="dxa"/>
              <w:right w:w="60" w:type="dxa"/>
            </w:tcMar>
          </w:tcPr>
          <w:p w14:paraId="04D18A75" w14:textId="77777777" w:rsidR="005B1BBC" w:rsidRDefault="00000000">
            <w:pPr>
              <w:spacing w:line="220" w:lineRule="auto"/>
            </w:pPr>
            <w:r>
              <w:rPr>
                <w:sz w:val="16"/>
                <w:szCs w:val="16"/>
              </w:rPr>
              <w:t>MINEDUC</w:t>
            </w:r>
          </w:p>
        </w:tc>
        <w:tc>
          <w:tcPr>
            <w:tcW w:w="1300" w:type="dxa"/>
            <w:tcMar>
              <w:top w:w="40" w:type="dxa"/>
              <w:left w:w="60" w:type="dxa"/>
              <w:bottom w:w="40" w:type="dxa"/>
              <w:right w:w="60" w:type="dxa"/>
            </w:tcMar>
          </w:tcPr>
          <w:p w14:paraId="75B965EB" w14:textId="77777777" w:rsidR="005B1BBC" w:rsidRDefault="00000000">
            <w:pPr>
              <w:spacing w:line="220" w:lineRule="auto"/>
            </w:pPr>
            <w:r>
              <w:rPr>
                <w:sz w:val="16"/>
                <w:szCs w:val="16"/>
              </w:rPr>
              <w:t>2023–2024</w:t>
            </w:r>
          </w:p>
        </w:tc>
      </w:tr>
    </w:tbl>
    <w:p w14:paraId="7B22F1D7" w14:textId="77777777" w:rsidR="005B1BBC" w:rsidRDefault="00000000">
      <w:pPr>
        <w:spacing w:before="160" w:after="80"/>
      </w:pPr>
      <w:r>
        <w:rPr>
          <w:i/>
          <w:iCs/>
        </w:rPr>
        <w:t>B. Capa Gold</w:t>
      </w:r>
    </w:p>
    <w:p w14:paraId="06A4CDDA" w14:textId="77777777" w:rsidR="005B1BBC" w:rsidRDefault="00000000">
      <w:pPr>
        <w:ind w:firstLine="200"/>
        <w:jc w:val="both"/>
      </w:pPr>
      <w:r>
        <w:t>Las seis vistas Gold fueron verificadas contra las preguntas estratégicas que fueron diseñadas para responder (Tabla 5).</w:t>
      </w:r>
    </w:p>
    <w:p w14:paraId="7B79EAB3" w14:textId="77777777" w:rsidR="005B1BBC" w:rsidRDefault="00000000">
      <w:pPr>
        <w:spacing w:before="100" w:after="160"/>
        <w:jc w:val="center"/>
      </w:pPr>
      <w:r>
        <w:rPr>
          <w:sz w:val="16"/>
          <w:szCs w:val="16"/>
        </w:rPr>
        <w:t>TABLA 5. VERIFICACIÓN DE VISTAS GOLD</w:t>
      </w:r>
    </w:p>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900"/>
        <w:gridCol w:w="2400"/>
      </w:tblGrid>
      <w:tr w:rsidR="005B1BBC" w14:paraId="73A945FE" w14:textId="77777777">
        <w:trPr>
          <w:tblHeader/>
        </w:trPr>
        <w:tc>
          <w:tcPr>
            <w:tcW w:w="2100" w:type="dxa"/>
            <w:shd w:val="clear" w:color="auto" w:fill="D9D9D9"/>
            <w:tcMar>
              <w:top w:w="40" w:type="dxa"/>
              <w:left w:w="60" w:type="dxa"/>
              <w:bottom w:w="40" w:type="dxa"/>
              <w:right w:w="60" w:type="dxa"/>
            </w:tcMar>
          </w:tcPr>
          <w:p w14:paraId="0F2DD250" w14:textId="77777777" w:rsidR="005B1BBC" w:rsidRDefault="00000000">
            <w:pPr>
              <w:spacing w:line="220" w:lineRule="auto"/>
              <w:jc w:val="center"/>
            </w:pPr>
            <w:r>
              <w:rPr>
                <w:b/>
                <w:bCs/>
                <w:sz w:val="16"/>
                <w:szCs w:val="16"/>
              </w:rPr>
              <w:t>Vista</w:t>
            </w:r>
          </w:p>
        </w:tc>
        <w:tc>
          <w:tcPr>
            <w:tcW w:w="900" w:type="dxa"/>
            <w:shd w:val="clear" w:color="auto" w:fill="D9D9D9"/>
            <w:tcMar>
              <w:top w:w="40" w:type="dxa"/>
              <w:left w:w="60" w:type="dxa"/>
              <w:bottom w:w="40" w:type="dxa"/>
              <w:right w:w="60" w:type="dxa"/>
            </w:tcMar>
          </w:tcPr>
          <w:p w14:paraId="6BE9EF26" w14:textId="77777777" w:rsidR="005B1BBC" w:rsidRDefault="00000000">
            <w:pPr>
              <w:spacing w:line="220" w:lineRule="auto"/>
              <w:jc w:val="center"/>
            </w:pPr>
            <w:r>
              <w:rPr>
                <w:b/>
                <w:bCs/>
                <w:sz w:val="16"/>
                <w:szCs w:val="16"/>
              </w:rPr>
              <w:t>Filas</w:t>
            </w:r>
          </w:p>
        </w:tc>
        <w:tc>
          <w:tcPr>
            <w:tcW w:w="2400" w:type="dxa"/>
            <w:shd w:val="clear" w:color="auto" w:fill="D9D9D9"/>
            <w:tcMar>
              <w:top w:w="40" w:type="dxa"/>
              <w:left w:w="60" w:type="dxa"/>
              <w:bottom w:w="40" w:type="dxa"/>
              <w:right w:w="60" w:type="dxa"/>
            </w:tcMar>
          </w:tcPr>
          <w:p w14:paraId="08886577" w14:textId="77777777" w:rsidR="005B1BBC" w:rsidRDefault="00000000">
            <w:pPr>
              <w:spacing w:line="220" w:lineRule="auto"/>
              <w:jc w:val="center"/>
            </w:pPr>
            <w:r>
              <w:rPr>
                <w:b/>
                <w:bCs/>
                <w:sz w:val="16"/>
                <w:szCs w:val="16"/>
              </w:rPr>
              <w:t>Pregunta que responde</w:t>
            </w:r>
          </w:p>
        </w:tc>
      </w:tr>
      <w:tr w:rsidR="005B1BBC" w14:paraId="486B0AC4" w14:textId="77777777">
        <w:tc>
          <w:tcPr>
            <w:tcW w:w="2100" w:type="dxa"/>
            <w:tcMar>
              <w:top w:w="40" w:type="dxa"/>
              <w:left w:w="60" w:type="dxa"/>
              <w:bottom w:w="40" w:type="dxa"/>
              <w:right w:w="60" w:type="dxa"/>
            </w:tcMar>
          </w:tcPr>
          <w:p w14:paraId="3FEF1137" w14:textId="77777777" w:rsidR="005B1BBC" w:rsidRDefault="00000000">
            <w:pPr>
              <w:spacing w:line="220" w:lineRule="auto"/>
            </w:pPr>
            <w:r>
              <w:rPr>
                <w:sz w:val="16"/>
                <w:szCs w:val="16"/>
              </w:rPr>
              <w:t>gold_pib_tendencia</w:t>
            </w:r>
          </w:p>
        </w:tc>
        <w:tc>
          <w:tcPr>
            <w:tcW w:w="900" w:type="dxa"/>
            <w:tcMar>
              <w:top w:w="40" w:type="dxa"/>
              <w:left w:w="60" w:type="dxa"/>
              <w:bottom w:w="40" w:type="dxa"/>
              <w:right w:w="60" w:type="dxa"/>
            </w:tcMar>
          </w:tcPr>
          <w:p w14:paraId="51745334" w14:textId="77777777" w:rsidR="005B1BBC" w:rsidRDefault="00000000">
            <w:pPr>
              <w:spacing w:line="220" w:lineRule="auto"/>
            </w:pPr>
            <w:r>
              <w:rPr>
                <w:sz w:val="16"/>
                <w:szCs w:val="16"/>
              </w:rPr>
              <w:t>60</w:t>
            </w:r>
          </w:p>
        </w:tc>
        <w:tc>
          <w:tcPr>
            <w:tcW w:w="2400" w:type="dxa"/>
            <w:tcMar>
              <w:top w:w="40" w:type="dxa"/>
              <w:left w:w="60" w:type="dxa"/>
              <w:bottom w:w="40" w:type="dxa"/>
              <w:right w:w="60" w:type="dxa"/>
            </w:tcMar>
          </w:tcPr>
          <w:p w14:paraId="76A8E521" w14:textId="77777777" w:rsidR="005B1BBC" w:rsidRDefault="00000000">
            <w:pPr>
              <w:spacing w:line="220" w:lineRule="auto"/>
            </w:pPr>
            <w:r>
              <w:rPr>
                <w:sz w:val="16"/>
                <w:szCs w:val="16"/>
              </w:rPr>
              <w:t>¿Cómo ha crecido el PIB 1965–2024?</w:t>
            </w:r>
          </w:p>
        </w:tc>
      </w:tr>
      <w:tr w:rsidR="005B1BBC" w14:paraId="040ECE9E" w14:textId="77777777">
        <w:tc>
          <w:tcPr>
            <w:tcW w:w="2100" w:type="dxa"/>
            <w:tcMar>
              <w:top w:w="40" w:type="dxa"/>
              <w:left w:w="60" w:type="dxa"/>
              <w:bottom w:w="40" w:type="dxa"/>
              <w:right w:w="60" w:type="dxa"/>
            </w:tcMar>
          </w:tcPr>
          <w:p w14:paraId="4D88CAB5" w14:textId="77777777" w:rsidR="005B1BBC" w:rsidRDefault="00000000">
            <w:pPr>
              <w:spacing w:line="220" w:lineRule="auto"/>
            </w:pPr>
            <w:r>
              <w:rPr>
                <w:sz w:val="16"/>
                <w:szCs w:val="16"/>
              </w:rPr>
              <w:t>gold_empleo_tendencia</w:t>
            </w:r>
          </w:p>
        </w:tc>
        <w:tc>
          <w:tcPr>
            <w:tcW w:w="900" w:type="dxa"/>
            <w:tcMar>
              <w:top w:w="40" w:type="dxa"/>
              <w:left w:w="60" w:type="dxa"/>
              <w:bottom w:w="40" w:type="dxa"/>
              <w:right w:w="60" w:type="dxa"/>
            </w:tcMar>
          </w:tcPr>
          <w:p w14:paraId="13D562DD" w14:textId="77777777" w:rsidR="005B1BBC" w:rsidRDefault="00000000">
            <w:pPr>
              <w:spacing w:line="220" w:lineRule="auto"/>
            </w:pPr>
            <w:r>
              <w:rPr>
                <w:sz w:val="16"/>
                <w:szCs w:val="16"/>
              </w:rPr>
              <w:t>483</w:t>
            </w:r>
          </w:p>
        </w:tc>
        <w:tc>
          <w:tcPr>
            <w:tcW w:w="2400" w:type="dxa"/>
            <w:tcMar>
              <w:top w:w="40" w:type="dxa"/>
              <w:left w:w="60" w:type="dxa"/>
              <w:bottom w:w="40" w:type="dxa"/>
              <w:right w:w="60" w:type="dxa"/>
            </w:tcMar>
          </w:tcPr>
          <w:p w14:paraId="7C3E7B58" w14:textId="77777777" w:rsidR="005B1BBC" w:rsidRDefault="00000000">
            <w:pPr>
              <w:spacing w:line="220" w:lineRule="auto"/>
            </w:pPr>
            <w:r>
              <w:rPr>
                <w:sz w:val="16"/>
                <w:szCs w:val="16"/>
              </w:rPr>
              <w:t>¿Evolución del mercado laboral?</w:t>
            </w:r>
          </w:p>
        </w:tc>
      </w:tr>
      <w:tr w:rsidR="005B1BBC" w14:paraId="5581E97A" w14:textId="77777777">
        <w:tc>
          <w:tcPr>
            <w:tcW w:w="2100" w:type="dxa"/>
            <w:tcMar>
              <w:top w:w="40" w:type="dxa"/>
              <w:left w:w="60" w:type="dxa"/>
              <w:bottom w:w="40" w:type="dxa"/>
              <w:right w:w="60" w:type="dxa"/>
            </w:tcMar>
          </w:tcPr>
          <w:p w14:paraId="47192963" w14:textId="77777777" w:rsidR="005B1BBC" w:rsidRDefault="00000000">
            <w:pPr>
              <w:spacing w:line="220" w:lineRule="auto"/>
            </w:pPr>
            <w:r>
              <w:rPr>
                <w:sz w:val="16"/>
                <w:szCs w:val="16"/>
              </w:rPr>
              <w:t>gold_petroleo_30dias</w:t>
            </w:r>
          </w:p>
        </w:tc>
        <w:tc>
          <w:tcPr>
            <w:tcW w:w="900" w:type="dxa"/>
            <w:tcMar>
              <w:top w:w="40" w:type="dxa"/>
              <w:left w:w="60" w:type="dxa"/>
              <w:bottom w:w="40" w:type="dxa"/>
              <w:right w:w="60" w:type="dxa"/>
            </w:tcMar>
          </w:tcPr>
          <w:p w14:paraId="2B559854" w14:textId="77777777" w:rsidR="005B1BBC" w:rsidRDefault="00000000">
            <w:pPr>
              <w:spacing w:line="220" w:lineRule="auto"/>
            </w:pPr>
            <w:r>
              <w:rPr>
                <w:sz w:val="16"/>
                <w:szCs w:val="16"/>
              </w:rPr>
              <w:t>521</w:t>
            </w:r>
          </w:p>
        </w:tc>
        <w:tc>
          <w:tcPr>
            <w:tcW w:w="2400" w:type="dxa"/>
            <w:tcMar>
              <w:top w:w="40" w:type="dxa"/>
              <w:left w:w="60" w:type="dxa"/>
              <w:bottom w:w="40" w:type="dxa"/>
              <w:right w:w="60" w:type="dxa"/>
            </w:tcMar>
          </w:tcPr>
          <w:p w14:paraId="0DC18E6F" w14:textId="77777777" w:rsidR="005B1BBC" w:rsidRDefault="00000000">
            <w:pPr>
              <w:spacing w:line="220" w:lineRule="auto"/>
            </w:pPr>
            <w:r>
              <w:rPr>
                <w:sz w:val="16"/>
                <w:szCs w:val="16"/>
              </w:rPr>
              <w:t>¿Tendencia WTI con MA-30d?</w:t>
            </w:r>
          </w:p>
        </w:tc>
      </w:tr>
      <w:tr w:rsidR="005B1BBC" w14:paraId="7FF0F76F" w14:textId="77777777">
        <w:tc>
          <w:tcPr>
            <w:tcW w:w="2100" w:type="dxa"/>
            <w:tcMar>
              <w:top w:w="40" w:type="dxa"/>
              <w:left w:w="60" w:type="dxa"/>
              <w:bottom w:w="40" w:type="dxa"/>
              <w:right w:w="60" w:type="dxa"/>
            </w:tcMar>
          </w:tcPr>
          <w:p w14:paraId="73E6CD27" w14:textId="77777777" w:rsidR="005B1BBC" w:rsidRDefault="00000000">
            <w:pPr>
              <w:spacing w:line="220" w:lineRule="auto"/>
            </w:pPr>
            <w:r>
              <w:rPr>
                <w:sz w:val="16"/>
                <w:szCs w:val="16"/>
              </w:rPr>
              <w:lastRenderedPageBreak/>
              <w:t>gold_bachilleres_vs_empresas</w:t>
            </w:r>
          </w:p>
        </w:tc>
        <w:tc>
          <w:tcPr>
            <w:tcW w:w="900" w:type="dxa"/>
            <w:tcMar>
              <w:top w:w="40" w:type="dxa"/>
              <w:left w:w="60" w:type="dxa"/>
              <w:bottom w:w="40" w:type="dxa"/>
              <w:right w:w="60" w:type="dxa"/>
            </w:tcMar>
          </w:tcPr>
          <w:p w14:paraId="78593738" w14:textId="77777777" w:rsidR="005B1BBC" w:rsidRDefault="00000000">
            <w:pPr>
              <w:spacing w:line="220" w:lineRule="auto"/>
            </w:pPr>
            <w:r>
              <w:rPr>
                <w:sz w:val="16"/>
                <w:szCs w:val="16"/>
              </w:rPr>
              <w:t>25</w:t>
            </w:r>
          </w:p>
        </w:tc>
        <w:tc>
          <w:tcPr>
            <w:tcW w:w="2400" w:type="dxa"/>
            <w:tcMar>
              <w:top w:w="40" w:type="dxa"/>
              <w:left w:w="60" w:type="dxa"/>
              <w:bottom w:w="40" w:type="dxa"/>
              <w:right w:w="60" w:type="dxa"/>
            </w:tcMar>
          </w:tcPr>
          <w:p w14:paraId="11A84879" w14:textId="77777777" w:rsidR="005B1BBC" w:rsidRDefault="00000000">
            <w:pPr>
              <w:spacing w:line="220" w:lineRule="auto"/>
            </w:pPr>
            <w:r>
              <w:rPr>
                <w:sz w:val="16"/>
                <w:szCs w:val="16"/>
              </w:rPr>
              <w:t>¿Brecha educativa/empresarial?</w:t>
            </w:r>
          </w:p>
        </w:tc>
      </w:tr>
      <w:tr w:rsidR="005B1BBC" w14:paraId="21B465BC" w14:textId="77777777">
        <w:tc>
          <w:tcPr>
            <w:tcW w:w="2100" w:type="dxa"/>
            <w:tcMar>
              <w:top w:w="40" w:type="dxa"/>
              <w:left w:w="60" w:type="dxa"/>
              <w:bottom w:w="40" w:type="dxa"/>
              <w:right w:w="60" w:type="dxa"/>
            </w:tcMar>
          </w:tcPr>
          <w:p w14:paraId="5A516757" w14:textId="77777777" w:rsidR="005B1BBC" w:rsidRDefault="00000000">
            <w:pPr>
              <w:spacing w:line="220" w:lineRule="auto"/>
            </w:pPr>
            <w:r>
              <w:rPr>
                <w:sz w:val="16"/>
                <w:szCs w:val="16"/>
              </w:rPr>
              <w:t>gold_iee_sectorial_tendencia</w:t>
            </w:r>
          </w:p>
        </w:tc>
        <w:tc>
          <w:tcPr>
            <w:tcW w:w="900" w:type="dxa"/>
            <w:tcMar>
              <w:top w:w="40" w:type="dxa"/>
              <w:left w:w="60" w:type="dxa"/>
              <w:bottom w:w="40" w:type="dxa"/>
              <w:right w:w="60" w:type="dxa"/>
            </w:tcMar>
          </w:tcPr>
          <w:p w14:paraId="7FF664EB" w14:textId="77777777" w:rsidR="005B1BBC" w:rsidRDefault="00000000">
            <w:pPr>
              <w:spacing w:line="220" w:lineRule="auto"/>
            </w:pPr>
            <w:r>
              <w:rPr>
                <w:sz w:val="16"/>
                <w:szCs w:val="16"/>
              </w:rPr>
              <w:t>195</w:t>
            </w:r>
          </w:p>
        </w:tc>
        <w:tc>
          <w:tcPr>
            <w:tcW w:w="2400" w:type="dxa"/>
            <w:tcMar>
              <w:top w:w="40" w:type="dxa"/>
              <w:left w:w="60" w:type="dxa"/>
              <w:bottom w:w="40" w:type="dxa"/>
              <w:right w:w="60" w:type="dxa"/>
            </w:tcMar>
          </w:tcPr>
          <w:p w14:paraId="2A8A964A" w14:textId="77777777" w:rsidR="005B1BBC" w:rsidRDefault="00000000">
            <w:pPr>
              <w:spacing w:line="220" w:lineRule="auto"/>
            </w:pPr>
            <w:r>
              <w:rPr>
                <w:sz w:val="16"/>
                <w:szCs w:val="16"/>
              </w:rPr>
              <w:t>¿Sectores con mayor optimismo?</w:t>
            </w:r>
          </w:p>
        </w:tc>
      </w:tr>
      <w:tr w:rsidR="005B1BBC" w14:paraId="2D6A2E74" w14:textId="77777777">
        <w:tc>
          <w:tcPr>
            <w:tcW w:w="2100" w:type="dxa"/>
            <w:tcMar>
              <w:top w:w="40" w:type="dxa"/>
              <w:left w:w="60" w:type="dxa"/>
              <w:bottom w:w="40" w:type="dxa"/>
              <w:right w:w="60" w:type="dxa"/>
            </w:tcMar>
          </w:tcPr>
          <w:p w14:paraId="20AF9066" w14:textId="77777777" w:rsidR="005B1BBC" w:rsidRDefault="00000000">
            <w:pPr>
              <w:spacing w:line="220" w:lineRule="auto"/>
            </w:pPr>
            <w:r>
              <w:rPr>
                <w:sz w:val="16"/>
                <w:szCs w:val="16"/>
              </w:rPr>
              <w:t>gold_vab_provincial_ranking</w:t>
            </w:r>
          </w:p>
        </w:tc>
        <w:tc>
          <w:tcPr>
            <w:tcW w:w="900" w:type="dxa"/>
            <w:tcMar>
              <w:top w:w="40" w:type="dxa"/>
              <w:left w:w="60" w:type="dxa"/>
              <w:bottom w:w="40" w:type="dxa"/>
              <w:right w:w="60" w:type="dxa"/>
            </w:tcMar>
          </w:tcPr>
          <w:p w14:paraId="0A436E40" w14:textId="77777777" w:rsidR="005B1BBC" w:rsidRDefault="00000000">
            <w:pPr>
              <w:spacing w:line="220" w:lineRule="auto"/>
            </w:pPr>
            <w:r>
              <w:rPr>
                <w:sz w:val="16"/>
                <w:szCs w:val="16"/>
              </w:rPr>
              <w:t>24</w:t>
            </w:r>
          </w:p>
        </w:tc>
        <w:tc>
          <w:tcPr>
            <w:tcW w:w="2400" w:type="dxa"/>
            <w:tcMar>
              <w:top w:w="40" w:type="dxa"/>
              <w:left w:w="60" w:type="dxa"/>
              <w:bottom w:w="40" w:type="dxa"/>
              <w:right w:w="60" w:type="dxa"/>
            </w:tcMar>
          </w:tcPr>
          <w:p w14:paraId="57E954E1" w14:textId="77777777" w:rsidR="005B1BBC" w:rsidRDefault="00000000">
            <w:pPr>
              <w:spacing w:line="220" w:lineRule="auto"/>
            </w:pPr>
            <w:r>
              <w:rPr>
                <w:sz w:val="16"/>
                <w:szCs w:val="16"/>
              </w:rPr>
              <w:t>¿Ranking provincial multidimensional?</w:t>
            </w:r>
          </w:p>
        </w:tc>
      </w:tr>
    </w:tbl>
    <w:p w14:paraId="5D84F580" w14:textId="77777777" w:rsidR="005B1BBC" w:rsidRDefault="00000000">
      <w:pPr>
        <w:ind w:firstLine="200"/>
        <w:jc w:val="both"/>
      </w:pPr>
      <w:r>
        <w:t>Estas vistas se conectaron a Power BI Desktop mediante un modelo relacional puenteado por tablas de dimensión provincial y anual, alimentando un dashboard ejecutivo de tres páginas que cubre indicadores macroeconómicos, indicadores del mercado laboral e indicadores del sector productivo.</w:t>
      </w:r>
    </w:p>
    <w:p w14:paraId="50CB15C7" w14:textId="77777777" w:rsidR="005B1BBC" w:rsidRDefault="00000000">
      <w:pPr>
        <w:spacing w:before="240" w:after="120"/>
        <w:jc w:val="center"/>
      </w:pPr>
      <w:r>
        <w:rPr>
          <w:b/>
          <w:bCs/>
        </w:rPr>
        <w:t>VII. Discusión</w:t>
      </w:r>
    </w:p>
    <w:p w14:paraId="1A0F4AD0" w14:textId="77777777" w:rsidR="005B1BBC" w:rsidRDefault="00000000">
      <w:pPr>
        <w:ind w:firstLine="200"/>
        <w:jc w:val="both"/>
      </w:pPr>
      <w:r>
        <w:t>El dato 2024(p) del BCE registra un PIB real de 113,017 millones de USD con una variación de −2.7%, lo que clasifica a 2024 como una contracción económica moderada según gold_pib_tendencia —la primera variación negativa desde la pandemia de 2020 (−7.8%). Tratar esta cifra provisional como dato válido, en lugar de descartarla por su sufijo "(p)", es consistente con el enfoque de calidad de datos sensible al contexto discutido en la Sección II-G, y provee al tomador de decisiones la información más reciente disponible incluso antes de que la cifra sea definitiva.</w:t>
      </w:r>
    </w:p>
    <w:p w14:paraId="57B5C708" w14:textId="77777777" w:rsidR="005B1BBC" w:rsidRDefault="00000000">
      <w:pPr>
        <w:ind w:firstLine="200"/>
        <w:jc w:val="both"/>
      </w:pPr>
      <w:r>
        <w:t>La vista gold_empleo_tendencia muestra que el desempleo urbano nacional se mantiene relativamente bajo (3–5%), mientras que el subempleo y el empleo no adecuado representan el principal desafío estructural del mercado laboral ecuatoriano, superando el 30% de la PEA en zonas rurales. La vista gold_bachilleres_vs_empresas revela disparidades provinciales significativas: Guayas y Pichincha concentran tanto la mayor cantidad de bachilleres como la mayor densidad de empresas activas, mientras que provincias amazónicas como Orellana y Napo muestran alta generación de bachilleres pero baja densidad empresarial, evidenciando un déficit de absorción laboral formal. De forma consistente, gold_vab_provincial_ranking muestra que el 60% del VAB nacional se genera en solo tres provincias (Guayas, Pichincha y Azuay), evidenciando una concentración económica territorial que limita el desarrollo equilibrado del país.</w:t>
      </w:r>
    </w:p>
    <w:p w14:paraId="73A163F5" w14:textId="77777777" w:rsidR="005B1BBC" w:rsidRDefault="00000000">
      <w:pPr>
        <w:ind w:firstLine="200"/>
        <w:jc w:val="both"/>
      </w:pPr>
      <w:r>
        <w:t>La implementación también dejó lecciones prácticas de ingeniería (Tabla 6): las incompatibilidades de psycopg2-binary con Python 3.14 se resolvieron migrando a psycopg[binary] v3; los sufijos de años provisionales requirieron limpieza explícita con expresiones regulares en lugar de coerción numérica directa; los archivos provinciales pivotados requirieron detección exacta del nombre de hoja y normalización de años de float a entero; el manejo inconsistente de NULL frente a cadena vacía en el campo canton requirió un filtro explícito; errores transaccionales en una vista Gold se propagaban a las sentencias siguientes y se resolvieron ejecutando el archivo SQL mediante el cursor nativo de psycopg3; y los caracteres Unicode en el registro de logs provocaron fallos de codificación en terminales Windows (CP1252 vs. UTF-8), resueltos mediante mensajes de log seguros en ASCII.</w:t>
      </w:r>
    </w:p>
    <w:p w14:paraId="118496FB" w14:textId="77777777" w:rsidR="005B1BBC" w:rsidRDefault="00000000">
      <w:pPr>
        <w:spacing w:before="100" w:after="160"/>
        <w:jc w:val="center"/>
      </w:pPr>
      <w:r>
        <w:rPr>
          <w:sz w:val="16"/>
          <w:szCs w:val="16"/>
        </w:rPr>
        <w:t>TABLA 6. DIFICULTADES DE IMPLEMENTACIÓN SELECCIONADAS</w:t>
      </w:r>
    </w:p>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900"/>
        <w:gridCol w:w="1600"/>
      </w:tblGrid>
      <w:tr w:rsidR="005B1BBC" w14:paraId="25655EC9" w14:textId="77777777">
        <w:trPr>
          <w:tblHeader/>
        </w:trPr>
        <w:tc>
          <w:tcPr>
            <w:tcW w:w="1900" w:type="dxa"/>
            <w:shd w:val="clear" w:color="auto" w:fill="D9D9D9"/>
            <w:tcMar>
              <w:top w:w="40" w:type="dxa"/>
              <w:left w:w="60" w:type="dxa"/>
              <w:bottom w:w="40" w:type="dxa"/>
              <w:right w:w="60" w:type="dxa"/>
            </w:tcMar>
          </w:tcPr>
          <w:p w14:paraId="26A0E118" w14:textId="77777777" w:rsidR="005B1BBC" w:rsidRDefault="00000000">
            <w:pPr>
              <w:spacing w:line="220" w:lineRule="auto"/>
              <w:jc w:val="center"/>
            </w:pPr>
            <w:r>
              <w:rPr>
                <w:b/>
                <w:bCs/>
                <w:sz w:val="16"/>
                <w:szCs w:val="16"/>
              </w:rPr>
              <w:t>Dificultad</w:t>
            </w:r>
          </w:p>
        </w:tc>
        <w:tc>
          <w:tcPr>
            <w:tcW w:w="1900" w:type="dxa"/>
            <w:shd w:val="clear" w:color="auto" w:fill="D9D9D9"/>
            <w:tcMar>
              <w:top w:w="40" w:type="dxa"/>
              <w:left w:w="60" w:type="dxa"/>
              <w:bottom w:w="40" w:type="dxa"/>
              <w:right w:w="60" w:type="dxa"/>
            </w:tcMar>
          </w:tcPr>
          <w:p w14:paraId="04E81B42" w14:textId="77777777" w:rsidR="005B1BBC" w:rsidRDefault="00000000">
            <w:pPr>
              <w:spacing w:line="220" w:lineRule="auto"/>
              <w:jc w:val="center"/>
            </w:pPr>
            <w:r>
              <w:rPr>
                <w:b/>
                <w:bCs/>
                <w:sz w:val="16"/>
                <w:szCs w:val="16"/>
              </w:rPr>
              <w:t>Causa raíz</w:t>
            </w:r>
          </w:p>
        </w:tc>
        <w:tc>
          <w:tcPr>
            <w:tcW w:w="1600" w:type="dxa"/>
            <w:shd w:val="clear" w:color="auto" w:fill="D9D9D9"/>
            <w:tcMar>
              <w:top w:w="40" w:type="dxa"/>
              <w:left w:w="60" w:type="dxa"/>
              <w:bottom w:w="40" w:type="dxa"/>
              <w:right w:w="60" w:type="dxa"/>
            </w:tcMar>
          </w:tcPr>
          <w:p w14:paraId="576A55AB" w14:textId="77777777" w:rsidR="005B1BBC" w:rsidRDefault="00000000">
            <w:pPr>
              <w:spacing w:line="220" w:lineRule="auto"/>
              <w:jc w:val="center"/>
            </w:pPr>
            <w:r>
              <w:rPr>
                <w:b/>
                <w:bCs/>
                <w:sz w:val="16"/>
                <w:szCs w:val="16"/>
              </w:rPr>
              <w:t>Solución</w:t>
            </w:r>
          </w:p>
        </w:tc>
      </w:tr>
      <w:tr w:rsidR="005B1BBC" w14:paraId="2B77735B" w14:textId="77777777">
        <w:tc>
          <w:tcPr>
            <w:tcW w:w="1900" w:type="dxa"/>
            <w:tcMar>
              <w:top w:w="40" w:type="dxa"/>
              <w:left w:w="60" w:type="dxa"/>
              <w:bottom w:w="40" w:type="dxa"/>
              <w:right w:w="60" w:type="dxa"/>
            </w:tcMar>
          </w:tcPr>
          <w:p w14:paraId="3CF1FA72" w14:textId="77777777" w:rsidR="005B1BBC" w:rsidRPr="006C473B" w:rsidRDefault="00000000">
            <w:pPr>
              <w:spacing w:line="220" w:lineRule="auto"/>
              <w:rPr>
                <w:lang w:val="en-US"/>
              </w:rPr>
            </w:pPr>
            <w:r w:rsidRPr="006C473B">
              <w:rPr>
                <w:sz w:val="16"/>
                <w:szCs w:val="16"/>
                <w:lang w:val="en-US"/>
              </w:rPr>
              <w:t>psycopg2-binary incompatible con Python 3.14</w:t>
            </w:r>
          </w:p>
        </w:tc>
        <w:tc>
          <w:tcPr>
            <w:tcW w:w="1900" w:type="dxa"/>
            <w:tcMar>
              <w:top w:w="40" w:type="dxa"/>
              <w:left w:w="60" w:type="dxa"/>
              <w:bottom w:w="40" w:type="dxa"/>
              <w:right w:w="60" w:type="dxa"/>
            </w:tcMar>
          </w:tcPr>
          <w:p w14:paraId="2A21AE73" w14:textId="77777777" w:rsidR="005B1BBC" w:rsidRDefault="00000000">
            <w:pPr>
              <w:spacing w:line="220" w:lineRule="auto"/>
            </w:pPr>
            <w:r>
              <w:rPr>
                <w:sz w:val="16"/>
                <w:szCs w:val="16"/>
              </w:rPr>
              <w:t>Binarios no disponibles</w:t>
            </w:r>
          </w:p>
        </w:tc>
        <w:tc>
          <w:tcPr>
            <w:tcW w:w="1600" w:type="dxa"/>
            <w:tcMar>
              <w:top w:w="40" w:type="dxa"/>
              <w:left w:w="60" w:type="dxa"/>
              <w:bottom w:w="40" w:type="dxa"/>
              <w:right w:w="60" w:type="dxa"/>
            </w:tcMar>
          </w:tcPr>
          <w:p w14:paraId="692E2CBE" w14:textId="77777777" w:rsidR="005B1BBC" w:rsidRDefault="00000000">
            <w:pPr>
              <w:spacing w:line="220" w:lineRule="auto"/>
            </w:pPr>
            <w:r>
              <w:rPr>
                <w:sz w:val="16"/>
                <w:szCs w:val="16"/>
              </w:rPr>
              <w:t>Migración a psycopg[binary] v3</w:t>
            </w:r>
          </w:p>
        </w:tc>
      </w:tr>
      <w:tr w:rsidR="005B1BBC" w14:paraId="3B9050E6" w14:textId="77777777">
        <w:tc>
          <w:tcPr>
            <w:tcW w:w="1900" w:type="dxa"/>
            <w:tcMar>
              <w:top w:w="40" w:type="dxa"/>
              <w:left w:w="60" w:type="dxa"/>
              <w:bottom w:w="40" w:type="dxa"/>
              <w:right w:w="60" w:type="dxa"/>
            </w:tcMar>
          </w:tcPr>
          <w:p w14:paraId="209126FA" w14:textId="77777777" w:rsidR="005B1BBC" w:rsidRDefault="00000000">
            <w:pPr>
              <w:spacing w:line="220" w:lineRule="auto"/>
            </w:pPr>
            <w:r>
              <w:rPr>
                <w:sz w:val="16"/>
                <w:szCs w:val="16"/>
              </w:rPr>
              <w:t>"2024 (p)" descartado en el ETL</w:t>
            </w:r>
          </w:p>
        </w:tc>
        <w:tc>
          <w:tcPr>
            <w:tcW w:w="1900" w:type="dxa"/>
            <w:tcMar>
              <w:top w:w="40" w:type="dxa"/>
              <w:left w:w="60" w:type="dxa"/>
              <w:bottom w:w="40" w:type="dxa"/>
              <w:right w:w="60" w:type="dxa"/>
            </w:tcMar>
          </w:tcPr>
          <w:p w14:paraId="7B911225" w14:textId="77777777" w:rsidR="005B1BBC" w:rsidRDefault="00000000">
            <w:pPr>
              <w:spacing w:line="220" w:lineRule="auto"/>
            </w:pPr>
            <w:r>
              <w:rPr>
                <w:sz w:val="16"/>
                <w:szCs w:val="16"/>
              </w:rPr>
              <w:t>pd.to_numeric() falla con texto</w:t>
            </w:r>
          </w:p>
        </w:tc>
        <w:tc>
          <w:tcPr>
            <w:tcW w:w="1600" w:type="dxa"/>
            <w:tcMar>
              <w:top w:w="40" w:type="dxa"/>
              <w:left w:w="60" w:type="dxa"/>
              <w:bottom w:w="40" w:type="dxa"/>
              <w:right w:w="60" w:type="dxa"/>
            </w:tcMar>
          </w:tcPr>
          <w:p w14:paraId="077200AB" w14:textId="77777777" w:rsidR="005B1BBC" w:rsidRDefault="00000000">
            <w:pPr>
              <w:spacing w:line="220" w:lineRule="auto"/>
            </w:pPr>
            <w:r>
              <w:rPr>
                <w:sz w:val="16"/>
                <w:szCs w:val="16"/>
              </w:rPr>
              <w:t>Limpieza con regex del sufijo provisional</w:t>
            </w:r>
          </w:p>
        </w:tc>
      </w:tr>
      <w:tr w:rsidR="005B1BBC" w14:paraId="7BCCD453" w14:textId="77777777">
        <w:tc>
          <w:tcPr>
            <w:tcW w:w="1900" w:type="dxa"/>
            <w:tcMar>
              <w:top w:w="40" w:type="dxa"/>
              <w:left w:w="60" w:type="dxa"/>
              <w:bottom w:w="40" w:type="dxa"/>
              <w:right w:w="60" w:type="dxa"/>
            </w:tcMar>
          </w:tcPr>
          <w:p w14:paraId="2A7C6AE9" w14:textId="77777777" w:rsidR="005B1BBC" w:rsidRDefault="00000000">
            <w:pPr>
              <w:spacing w:line="220" w:lineRule="auto"/>
            </w:pPr>
            <w:r>
              <w:rPr>
                <w:sz w:val="16"/>
                <w:szCs w:val="16"/>
              </w:rPr>
              <w:t>VAB provincial: 0 filas cargadas</w:t>
            </w:r>
          </w:p>
        </w:tc>
        <w:tc>
          <w:tcPr>
            <w:tcW w:w="1900" w:type="dxa"/>
            <w:tcMar>
              <w:top w:w="40" w:type="dxa"/>
              <w:left w:w="60" w:type="dxa"/>
              <w:bottom w:w="40" w:type="dxa"/>
              <w:right w:w="60" w:type="dxa"/>
            </w:tcMar>
          </w:tcPr>
          <w:p w14:paraId="021E40F1" w14:textId="77777777" w:rsidR="005B1BBC" w:rsidRDefault="00000000">
            <w:pPr>
              <w:spacing w:line="220" w:lineRule="auto"/>
            </w:pPr>
            <w:r>
              <w:rPr>
                <w:sz w:val="16"/>
                <w:szCs w:val="16"/>
              </w:rPr>
              <w:t>Hoja incorrecta + años como float</w:t>
            </w:r>
          </w:p>
        </w:tc>
        <w:tc>
          <w:tcPr>
            <w:tcW w:w="1600" w:type="dxa"/>
            <w:tcMar>
              <w:top w:w="40" w:type="dxa"/>
              <w:left w:w="60" w:type="dxa"/>
              <w:bottom w:w="40" w:type="dxa"/>
              <w:right w:w="60" w:type="dxa"/>
            </w:tcMar>
          </w:tcPr>
          <w:p w14:paraId="5DAE1E4A" w14:textId="77777777" w:rsidR="005B1BBC" w:rsidRDefault="00000000">
            <w:pPr>
              <w:spacing w:line="220" w:lineRule="auto"/>
            </w:pPr>
            <w:r>
              <w:rPr>
                <w:sz w:val="16"/>
                <w:szCs w:val="16"/>
              </w:rPr>
              <w:t>Coincidencia exacta de hoja + normalización de encabezados</w:t>
            </w:r>
          </w:p>
        </w:tc>
      </w:tr>
      <w:tr w:rsidR="005B1BBC" w14:paraId="374696F0" w14:textId="77777777">
        <w:tc>
          <w:tcPr>
            <w:tcW w:w="1900" w:type="dxa"/>
            <w:tcMar>
              <w:top w:w="40" w:type="dxa"/>
              <w:left w:w="60" w:type="dxa"/>
              <w:bottom w:w="40" w:type="dxa"/>
              <w:right w:w="60" w:type="dxa"/>
            </w:tcMar>
          </w:tcPr>
          <w:p w14:paraId="7BFA6404" w14:textId="77777777" w:rsidR="005B1BBC" w:rsidRDefault="00000000">
            <w:pPr>
              <w:spacing w:line="220" w:lineRule="auto"/>
            </w:pPr>
            <w:r>
              <w:rPr>
                <w:sz w:val="16"/>
                <w:szCs w:val="16"/>
              </w:rPr>
              <w:t>Vistas Gold fallaban en bloque</w:t>
            </w:r>
          </w:p>
        </w:tc>
        <w:tc>
          <w:tcPr>
            <w:tcW w:w="1900" w:type="dxa"/>
            <w:tcMar>
              <w:top w:w="40" w:type="dxa"/>
              <w:left w:w="60" w:type="dxa"/>
              <w:bottom w:w="40" w:type="dxa"/>
              <w:right w:w="60" w:type="dxa"/>
            </w:tcMar>
          </w:tcPr>
          <w:p w14:paraId="4FDBF4FF" w14:textId="77777777" w:rsidR="005B1BBC" w:rsidRDefault="00000000">
            <w:pPr>
              <w:spacing w:line="220" w:lineRule="auto"/>
            </w:pPr>
            <w:r>
              <w:rPr>
                <w:sz w:val="16"/>
                <w:szCs w:val="16"/>
              </w:rPr>
              <w:t>Error transaccional propagado</w:t>
            </w:r>
          </w:p>
        </w:tc>
        <w:tc>
          <w:tcPr>
            <w:tcW w:w="1600" w:type="dxa"/>
            <w:tcMar>
              <w:top w:w="40" w:type="dxa"/>
              <w:left w:w="60" w:type="dxa"/>
              <w:bottom w:w="40" w:type="dxa"/>
              <w:right w:w="60" w:type="dxa"/>
            </w:tcMar>
          </w:tcPr>
          <w:p w14:paraId="4452CB1B" w14:textId="77777777" w:rsidR="005B1BBC" w:rsidRDefault="00000000">
            <w:pPr>
              <w:spacing w:line="220" w:lineRule="auto"/>
            </w:pPr>
            <w:r>
              <w:rPr>
                <w:sz w:val="16"/>
                <w:szCs w:val="16"/>
              </w:rPr>
              <w:t>Ejecución con cursor nativo psycopg3</w:t>
            </w:r>
          </w:p>
        </w:tc>
      </w:tr>
    </w:tbl>
    <w:p w14:paraId="2A193DA5" w14:textId="77777777" w:rsidR="005B1BBC" w:rsidRDefault="00000000">
      <w:pPr>
        <w:spacing w:before="240" w:after="120"/>
        <w:jc w:val="center"/>
      </w:pPr>
      <w:r>
        <w:rPr>
          <w:b/>
          <w:bCs/>
        </w:rPr>
        <w:t>VIII. Conclusión</w:t>
      </w:r>
    </w:p>
    <w:p w14:paraId="6D2527AD" w14:textId="77777777" w:rsidR="00B41A0C" w:rsidRDefault="00000000">
      <w:pPr>
        <w:ind w:firstLine="200"/>
        <w:jc w:val="both"/>
      </w:pPr>
      <w:r>
        <w:t xml:space="preserve">Se cumplieron todos los objetivos del proyecto: las doce tablas Silver se cargaron correctamente con </w:t>
      </w:r>
      <w:r w:rsidR="00523162">
        <w:t xml:space="preserve">más de un millón de </w:t>
      </w:r>
      <w:r>
        <w:t xml:space="preserve">registros totales, y las seis vistas Gold responden preguntas estratégicas. </w:t>
      </w:r>
    </w:p>
    <w:p w14:paraId="765AB36F" w14:textId="77777777" w:rsidR="00B41A0C" w:rsidRDefault="00000000">
      <w:pPr>
        <w:ind w:firstLine="200"/>
        <w:jc w:val="both"/>
      </w:pPr>
      <w:r>
        <w:t xml:space="preserve">La revisión del estado del arte justificó la elección arquitectónica: frente a alternativas como el data mesh, cuyo valor se concentra en organizaciones con múltiples equipos de dominio autónomos, la arquitectura Medallion sobre PostgreSQL resultó proporcional al alcance de un reto académico con una sola fuente de orquestación. </w:t>
      </w:r>
    </w:p>
    <w:p w14:paraId="255EAF38" w14:textId="78BC051E" w:rsidR="005B1BBC" w:rsidRDefault="00000000">
      <w:pPr>
        <w:ind w:firstLine="200"/>
        <w:jc w:val="both"/>
      </w:pPr>
      <w:r>
        <w:t>La separación en capas Bronze–Silver–Gold demostró su eficacia, permitiendo desarrollar, depurar y corregir cada etapa de forma independiente, reduciendo el impacto de errores y mejorando la reproducibilidad.</w:t>
      </w:r>
    </w:p>
    <w:p w14:paraId="7302FA45" w14:textId="77777777" w:rsidR="00B41A0C" w:rsidRDefault="00000000">
      <w:pPr>
        <w:ind w:firstLine="200"/>
        <w:jc w:val="both"/>
      </w:pPr>
      <w:r>
        <w:t>El manejo de datos institucionales heterogéneos requirió estrategias adaptativas: la detección dinámica de encabezados y columnas superó consistentemente los supuestos de estructura fija. Power BI junto con PostgreSQL forma una combinación robusta para dashboards macroeconómicos cuando el modelo relacional está correctamente puenteado mediante tablas de dimensión.</w:t>
      </w:r>
    </w:p>
    <w:p w14:paraId="3C74CDBD" w14:textId="601D3C65" w:rsidR="005B1BBC" w:rsidRDefault="00000000">
      <w:pPr>
        <w:ind w:firstLine="200"/>
        <w:jc w:val="both"/>
      </w:pPr>
      <w:r>
        <w:t>Finalmente, el pipeline habilitado con watchdog puede servir como infraestructura de monitoreo continuo, permitiendo que nuevas publicaciones de BCE, INEC o Supercias se integren automáticamente sin intervención manual. El trabajo futuro incluye extender el Registry Pattern a fuentes institucionales adicionales, incorporar validaciones automáticas de calidad de datos en la capa Silver, y evaluar ingesta incremental/streaming a medida que aumente la frecuencia de publicación de las fuentes.</w:t>
      </w:r>
    </w:p>
    <w:p w14:paraId="68058FB1" w14:textId="77777777" w:rsidR="005B1BBC" w:rsidRPr="006C473B" w:rsidRDefault="00000000">
      <w:pPr>
        <w:spacing w:before="240" w:after="120"/>
        <w:jc w:val="center"/>
        <w:rPr>
          <w:lang w:val="en-US"/>
        </w:rPr>
      </w:pPr>
      <w:r w:rsidRPr="006C473B">
        <w:rPr>
          <w:b/>
          <w:bCs/>
          <w:lang w:val="en-US"/>
        </w:rPr>
        <w:t>Referencias</w:t>
      </w:r>
    </w:p>
    <w:p w14:paraId="386676CE" w14:textId="77777777" w:rsidR="005B1BBC" w:rsidRPr="006C473B" w:rsidRDefault="00000000">
      <w:pPr>
        <w:spacing w:after="100"/>
        <w:ind w:left="260" w:hanging="260"/>
        <w:jc w:val="both"/>
        <w:rPr>
          <w:lang w:val="en-US"/>
        </w:rPr>
      </w:pPr>
      <w:r w:rsidRPr="006C473B">
        <w:rPr>
          <w:sz w:val="16"/>
          <w:szCs w:val="16"/>
          <w:lang w:val="en-US"/>
        </w:rPr>
        <w:t>[1] T. Ollmann, "Literature review on hybrid data architecture (data warehouse, data lake and data lakehouse)," Seminar paper, IT-Management in the Digital Age, FH Wedel, Alemania, 2022.</w:t>
      </w:r>
    </w:p>
    <w:p w14:paraId="4DE8A031" w14:textId="77777777" w:rsidR="005B1BBC" w:rsidRPr="006C473B" w:rsidRDefault="00000000">
      <w:pPr>
        <w:spacing w:after="100"/>
        <w:ind w:left="260" w:hanging="260"/>
        <w:jc w:val="both"/>
        <w:rPr>
          <w:lang w:val="en-US"/>
        </w:rPr>
      </w:pPr>
      <w:r w:rsidRPr="006C473B">
        <w:rPr>
          <w:sz w:val="16"/>
          <w:szCs w:val="16"/>
          <w:lang w:val="en-US"/>
        </w:rPr>
        <w:t xml:space="preserve">[2] A. Nambiar y D. Mundra, "An overview of data warehouse and data lake in modern enterprise data management," </w:t>
      </w:r>
      <w:r w:rsidRPr="006C473B">
        <w:rPr>
          <w:i/>
          <w:iCs/>
          <w:sz w:val="16"/>
          <w:szCs w:val="16"/>
          <w:lang w:val="en-US"/>
        </w:rPr>
        <w:t>Big Data Cogn. Comput.</w:t>
      </w:r>
      <w:r w:rsidRPr="006C473B">
        <w:rPr>
          <w:sz w:val="16"/>
          <w:szCs w:val="16"/>
          <w:lang w:val="en-US"/>
        </w:rPr>
        <w:t>, vol. 6, no. 4, p. 132, 2022.</w:t>
      </w:r>
    </w:p>
    <w:p w14:paraId="70564C18" w14:textId="77777777" w:rsidR="005B1BBC" w:rsidRPr="00A658EB" w:rsidRDefault="00000000">
      <w:pPr>
        <w:spacing w:after="100"/>
        <w:ind w:left="260" w:hanging="260"/>
        <w:jc w:val="both"/>
        <w:rPr>
          <w:lang w:val="en-US"/>
        </w:rPr>
      </w:pPr>
      <w:r w:rsidRPr="006C473B">
        <w:rPr>
          <w:sz w:val="16"/>
          <w:szCs w:val="16"/>
          <w:lang w:val="en-US"/>
        </w:rPr>
        <w:t xml:space="preserve">[3] A. A. Harby y F. Zulkernine, "From data warehouse to lakehouse: A comparative review," en </w:t>
      </w:r>
      <w:r w:rsidRPr="006C473B">
        <w:rPr>
          <w:i/>
          <w:iCs/>
          <w:sz w:val="16"/>
          <w:szCs w:val="16"/>
          <w:lang w:val="en-US"/>
        </w:rPr>
        <w:t xml:space="preserve">Proc. 2022 IEEE Int. </w:t>
      </w:r>
      <w:r w:rsidRPr="00A658EB">
        <w:rPr>
          <w:i/>
          <w:iCs/>
          <w:sz w:val="16"/>
          <w:szCs w:val="16"/>
          <w:lang w:val="en-US"/>
        </w:rPr>
        <w:t>Conf. Big Data (Big Data)</w:t>
      </w:r>
      <w:r w:rsidRPr="00A658EB">
        <w:rPr>
          <w:sz w:val="16"/>
          <w:szCs w:val="16"/>
          <w:lang w:val="en-US"/>
        </w:rPr>
        <w:t>, 2022, pp. 389–395.</w:t>
      </w:r>
    </w:p>
    <w:p w14:paraId="39B21BD2" w14:textId="77777777" w:rsidR="005B1BBC" w:rsidRPr="00A658EB" w:rsidRDefault="00000000">
      <w:pPr>
        <w:spacing w:after="100"/>
        <w:ind w:left="260" w:hanging="260"/>
        <w:jc w:val="both"/>
        <w:rPr>
          <w:lang w:val="en-US"/>
        </w:rPr>
      </w:pPr>
      <w:r w:rsidRPr="006C473B">
        <w:rPr>
          <w:sz w:val="16"/>
          <w:szCs w:val="16"/>
          <w:lang w:val="en-US"/>
        </w:rPr>
        <w:t xml:space="preserve">[4] E. Begoli, I. Goethert y K. Knight, "A lakehouse architecture for the management and analysis of heterogeneous data for biomedical research and mega-biobanks," en </w:t>
      </w:r>
      <w:r w:rsidRPr="006C473B">
        <w:rPr>
          <w:i/>
          <w:iCs/>
          <w:sz w:val="16"/>
          <w:szCs w:val="16"/>
          <w:lang w:val="en-US"/>
        </w:rPr>
        <w:t xml:space="preserve">Proc. 2021 IEEE Int. </w:t>
      </w:r>
      <w:r w:rsidRPr="00A658EB">
        <w:rPr>
          <w:i/>
          <w:iCs/>
          <w:sz w:val="16"/>
          <w:szCs w:val="16"/>
          <w:lang w:val="en-US"/>
        </w:rPr>
        <w:t>Conf. Big Data (Big Data)</w:t>
      </w:r>
      <w:r w:rsidRPr="00A658EB">
        <w:rPr>
          <w:sz w:val="16"/>
          <w:szCs w:val="16"/>
          <w:lang w:val="en-US"/>
        </w:rPr>
        <w:t>, 2021, pp. 4643–4651.</w:t>
      </w:r>
    </w:p>
    <w:p w14:paraId="00E21EBC" w14:textId="77777777" w:rsidR="005B1BBC" w:rsidRPr="006C473B" w:rsidRDefault="00000000">
      <w:pPr>
        <w:spacing w:after="100"/>
        <w:ind w:left="260" w:hanging="260"/>
        <w:jc w:val="both"/>
        <w:rPr>
          <w:lang w:val="en-US"/>
        </w:rPr>
      </w:pPr>
      <w:r w:rsidRPr="006C473B">
        <w:rPr>
          <w:sz w:val="16"/>
          <w:szCs w:val="16"/>
          <w:lang w:val="en-US"/>
        </w:rPr>
        <w:t xml:space="preserve">[5] A. Goedegebuure et al., "Data mesh: A systematic gray literature review," </w:t>
      </w:r>
      <w:r w:rsidRPr="006C473B">
        <w:rPr>
          <w:i/>
          <w:iCs/>
          <w:sz w:val="16"/>
          <w:szCs w:val="16"/>
          <w:lang w:val="en-US"/>
        </w:rPr>
        <w:t>ACM Comput. Surv.</w:t>
      </w:r>
      <w:r w:rsidRPr="006C473B">
        <w:rPr>
          <w:sz w:val="16"/>
          <w:szCs w:val="16"/>
          <w:lang w:val="en-US"/>
        </w:rPr>
        <w:t>, vol. 57, no. 1, Art. no. 1, 2024.</w:t>
      </w:r>
    </w:p>
    <w:p w14:paraId="7DC1C4CC" w14:textId="77777777" w:rsidR="005B1BBC" w:rsidRDefault="00000000">
      <w:pPr>
        <w:spacing w:after="100"/>
        <w:ind w:left="260" w:hanging="260"/>
        <w:jc w:val="both"/>
      </w:pPr>
      <w:r w:rsidRPr="006C473B">
        <w:rPr>
          <w:sz w:val="16"/>
          <w:szCs w:val="16"/>
          <w:lang w:val="en-US"/>
        </w:rPr>
        <w:t xml:space="preserve">[6] Databricks, "Medallion architecture: A data design pattern for lakehouse," 2023. </w:t>
      </w:r>
      <w:r>
        <w:rPr>
          <w:sz w:val="16"/>
          <w:szCs w:val="16"/>
        </w:rPr>
        <w:t>[En línea]. Disponible en: https://www.databricks.com/glossary/medallion-architecture</w:t>
      </w:r>
    </w:p>
    <w:p w14:paraId="0DA7B04A" w14:textId="77777777" w:rsidR="005B1BBC" w:rsidRPr="006C473B" w:rsidRDefault="00000000">
      <w:pPr>
        <w:spacing w:after="100"/>
        <w:ind w:left="260" w:hanging="260"/>
        <w:jc w:val="both"/>
        <w:rPr>
          <w:lang w:val="en-US"/>
        </w:rPr>
      </w:pPr>
      <w:r w:rsidRPr="006C473B">
        <w:rPr>
          <w:sz w:val="16"/>
          <w:szCs w:val="16"/>
          <w:lang w:val="en-US"/>
        </w:rPr>
        <w:lastRenderedPageBreak/>
        <w:t xml:space="preserve">[7] R. Kimball y M. Ross, </w:t>
      </w:r>
      <w:r w:rsidRPr="006C473B">
        <w:rPr>
          <w:i/>
          <w:iCs/>
          <w:sz w:val="16"/>
          <w:szCs w:val="16"/>
          <w:lang w:val="en-US"/>
        </w:rPr>
        <w:t>The Data Warehouse Toolkit: The Definitive Guide to Dimensional Modeling</w:t>
      </w:r>
      <w:r w:rsidRPr="006C473B">
        <w:rPr>
          <w:sz w:val="16"/>
          <w:szCs w:val="16"/>
          <w:lang w:val="en-US"/>
        </w:rPr>
        <w:t>, 3.ª ed. Hoboken, NJ, EE. UU.: Wiley, 2013.</w:t>
      </w:r>
    </w:p>
    <w:p w14:paraId="7522AE5E" w14:textId="77777777" w:rsidR="005B1BBC" w:rsidRPr="006C473B" w:rsidRDefault="00000000">
      <w:pPr>
        <w:spacing w:after="100"/>
        <w:ind w:left="260" w:hanging="260"/>
        <w:jc w:val="both"/>
        <w:rPr>
          <w:lang w:val="en-US"/>
        </w:rPr>
      </w:pPr>
      <w:r w:rsidRPr="006C473B">
        <w:rPr>
          <w:sz w:val="16"/>
          <w:szCs w:val="16"/>
          <w:lang w:val="en-US"/>
        </w:rPr>
        <w:t xml:space="preserve">[8] E. Gamma, R. Helm, R. Johnson y J. Vlissides, </w:t>
      </w:r>
      <w:r w:rsidRPr="006C473B">
        <w:rPr>
          <w:i/>
          <w:iCs/>
          <w:sz w:val="16"/>
          <w:szCs w:val="16"/>
          <w:lang w:val="en-US"/>
        </w:rPr>
        <w:t>Design Patterns: Elements of Reusable Object-Oriented Software</w:t>
      </w:r>
      <w:r w:rsidRPr="006C473B">
        <w:rPr>
          <w:sz w:val="16"/>
          <w:szCs w:val="16"/>
          <w:lang w:val="en-US"/>
        </w:rPr>
        <w:t>. Boston, MA, EE. UU.: Addison-Wesley, 1994.</w:t>
      </w:r>
    </w:p>
    <w:p w14:paraId="4E8841C9" w14:textId="77777777" w:rsidR="005B1BBC" w:rsidRPr="00A658EB" w:rsidRDefault="00000000">
      <w:pPr>
        <w:spacing w:after="100"/>
        <w:ind w:left="260" w:hanging="260"/>
        <w:jc w:val="both"/>
        <w:rPr>
          <w:lang w:val="en-US"/>
        </w:rPr>
      </w:pPr>
      <w:r w:rsidRPr="006C473B">
        <w:rPr>
          <w:sz w:val="16"/>
          <w:szCs w:val="16"/>
          <w:lang w:val="en-US"/>
        </w:rPr>
        <w:t xml:space="preserve">[9] W. van der Aalst, M. Bichler y A. Heinzl, "Robotic process automation," </w:t>
      </w:r>
      <w:r w:rsidRPr="006C473B">
        <w:rPr>
          <w:i/>
          <w:iCs/>
          <w:sz w:val="16"/>
          <w:szCs w:val="16"/>
          <w:lang w:val="en-US"/>
        </w:rPr>
        <w:t xml:space="preserve">Bus. Inf. </w:t>
      </w:r>
      <w:r w:rsidRPr="00A658EB">
        <w:rPr>
          <w:i/>
          <w:iCs/>
          <w:sz w:val="16"/>
          <w:szCs w:val="16"/>
          <w:lang w:val="en-US"/>
        </w:rPr>
        <w:t>Syst. Eng.</w:t>
      </w:r>
      <w:r w:rsidRPr="00A658EB">
        <w:rPr>
          <w:sz w:val="16"/>
          <w:szCs w:val="16"/>
          <w:lang w:val="en-US"/>
        </w:rPr>
        <w:t>, vol. 60, no. 4, pp. 269–272, 2018.</w:t>
      </w:r>
    </w:p>
    <w:p w14:paraId="5C509CC0" w14:textId="77777777" w:rsidR="005B1BBC" w:rsidRPr="006C473B" w:rsidRDefault="00000000">
      <w:pPr>
        <w:spacing w:after="100"/>
        <w:ind w:left="260" w:hanging="260"/>
        <w:jc w:val="both"/>
        <w:rPr>
          <w:lang w:val="en-US"/>
        </w:rPr>
      </w:pPr>
      <w:r w:rsidRPr="006C473B">
        <w:rPr>
          <w:sz w:val="16"/>
          <w:szCs w:val="16"/>
          <w:lang w:val="en-US"/>
        </w:rPr>
        <w:t xml:space="preserve">[10] C. Cichy y S. Rass, "An overview of data quality frameworks," </w:t>
      </w:r>
      <w:r w:rsidRPr="006C473B">
        <w:rPr>
          <w:i/>
          <w:iCs/>
          <w:sz w:val="16"/>
          <w:szCs w:val="16"/>
          <w:lang w:val="en-US"/>
        </w:rPr>
        <w:t>IEEE Access</w:t>
      </w:r>
      <w:r w:rsidRPr="006C473B">
        <w:rPr>
          <w:sz w:val="16"/>
          <w:szCs w:val="16"/>
          <w:lang w:val="en-US"/>
        </w:rPr>
        <w:t>, vol. 7, pp. 24634–24648, 2019.</w:t>
      </w:r>
    </w:p>
    <w:p w14:paraId="1B9A5EB3" w14:textId="77777777" w:rsidR="005B1BBC" w:rsidRPr="00A658EB" w:rsidRDefault="00000000">
      <w:pPr>
        <w:spacing w:after="100"/>
        <w:ind w:left="260" w:hanging="260"/>
        <w:jc w:val="both"/>
        <w:rPr>
          <w:lang w:val="en-US"/>
        </w:rPr>
      </w:pPr>
      <w:r w:rsidRPr="006C473B">
        <w:rPr>
          <w:sz w:val="16"/>
          <w:szCs w:val="16"/>
          <w:lang w:val="en-US"/>
        </w:rPr>
        <w:t xml:space="preserve">[11] H. Fadlallah et al., "Context-aware big data quality assessment: A scoping review," </w:t>
      </w:r>
      <w:r w:rsidRPr="006C473B">
        <w:rPr>
          <w:i/>
          <w:iCs/>
          <w:sz w:val="16"/>
          <w:szCs w:val="16"/>
          <w:lang w:val="en-US"/>
        </w:rPr>
        <w:t xml:space="preserve">J. Data Inf. </w:t>
      </w:r>
      <w:r w:rsidRPr="00A658EB">
        <w:rPr>
          <w:i/>
          <w:iCs/>
          <w:sz w:val="16"/>
          <w:szCs w:val="16"/>
          <w:lang w:val="en-US"/>
        </w:rPr>
        <w:t>Qual.</w:t>
      </w:r>
      <w:r w:rsidRPr="00A658EB">
        <w:rPr>
          <w:sz w:val="16"/>
          <w:szCs w:val="16"/>
          <w:lang w:val="en-US"/>
        </w:rPr>
        <w:t>, vol. 15, no. 3, Art. no. 25, 2023.</w:t>
      </w:r>
    </w:p>
    <w:p w14:paraId="0C2FB08D" w14:textId="77777777" w:rsidR="005B1BBC" w:rsidRDefault="00000000">
      <w:pPr>
        <w:spacing w:after="100"/>
        <w:ind w:left="260" w:hanging="260"/>
        <w:jc w:val="both"/>
      </w:pPr>
      <w:r w:rsidRPr="006C473B">
        <w:rPr>
          <w:sz w:val="16"/>
          <w:szCs w:val="16"/>
          <w:lang w:val="en-US"/>
        </w:rPr>
        <w:t xml:space="preserve">[12] W. McKinney, </w:t>
      </w:r>
      <w:r w:rsidRPr="006C473B">
        <w:rPr>
          <w:i/>
          <w:iCs/>
          <w:sz w:val="16"/>
          <w:szCs w:val="16"/>
          <w:lang w:val="en-US"/>
        </w:rPr>
        <w:t>Python for Data Analysis</w:t>
      </w:r>
      <w:r w:rsidRPr="006C473B">
        <w:rPr>
          <w:sz w:val="16"/>
          <w:szCs w:val="16"/>
          <w:lang w:val="en-US"/>
        </w:rPr>
        <w:t xml:space="preserve">, 3.ª ed. </w:t>
      </w:r>
      <w:r>
        <w:rPr>
          <w:sz w:val="16"/>
          <w:szCs w:val="16"/>
        </w:rPr>
        <w:t>Sebastopol, CA, EE. UU.: O'Reilly Media, 2022.</w:t>
      </w:r>
    </w:p>
    <w:p w14:paraId="1C94DB8E" w14:textId="77777777" w:rsidR="005B1BBC" w:rsidRDefault="00000000">
      <w:pPr>
        <w:spacing w:after="100"/>
        <w:ind w:left="260" w:hanging="260"/>
        <w:jc w:val="both"/>
      </w:pPr>
      <w:r>
        <w:rPr>
          <w:sz w:val="16"/>
          <w:szCs w:val="16"/>
        </w:rPr>
        <w:t>[13] Banco Central del Ecuador, "Evolución del PIB real: retropolación 1965–2024p," 2024. [En línea]. Disponible en: https://www.bce.fin.ec/index.php/estadisticas</w:t>
      </w:r>
    </w:p>
    <w:p w14:paraId="15B79142" w14:textId="77777777" w:rsidR="005B1BBC" w:rsidRDefault="00000000">
      <w:pPr>
        <w:spacing w:after="100"/>
        <w:ind w:left="260" w:hanging="260"/>
        <w:jc w:val="both"/>
      </w:pPr>
      <w:r>
        <w:rPr>
          <w:sz w:val="16"/>
          <w:szCs w:val="16"/>
        </w:rPr>
        <w:t>[14] Banco Central del Ecuador, "Índice de Expectativas Empresariales — Nueva Metodología," 2025. [En línea]. Disponible en: https://www.bce.fin.ec</w:t>
      </w:r>
    </w:p>
    <w:p w14:paraId="3E4C4D12" w14:textId="77777777" w:rsidR="005B1BBC" w:rsidRDefault="00000000">
      <w:pPr>
        <w:spacing w:after="100"/>
        <w:ind w:left="260" w:hanging="260"/>
        <w:jc w:val="both"/>
      </w:pPr>
      <w:r>
        <w:rPr>
          <w:sz w:val="16"/>
          <w:szCs w:val="16"/>
        </w:rPr>
        <w:t>[15] Instituto Nacional de Estadística y Censos, "Censo de Población y Vivienda 2022 — Módulo de Trabajo," 2022. [En línea]. Disponible en: https://www.ecuadorencifras.gob.ec</w:t>
      </w:r>
    </w:p>
    <w:p w14:paraId="103578F1" w14:textId="77777777" w:rsidR="005B1BBC" w:rsidRDefault="00000000">
      <w:pPr>
        <w:spacing w:after="100"/>
        <w:ind w:left="260" w:hanging="260"/>
        <w:jc w:val="both"/>
      </w:pPr>
      <w:r>
        <w:rPr>
          <w:sz w:val="16"/>
          <w:szCs w:val="16"/>
        </w:rPr>
        <w:t>[16] Instituto Nacional de Estadística y Censos, "Encuesta Nacional de Empleo, Desempleo y Subempleo — I Trimestre 2026," 2026. [En línea]. Disponible en: https://www.ecuadorencifras.gob.ec</w:t>
      </w:r>
    </w:p>
    <w:p w14:paraId="6E6D8160" w14:textId="77777777" w:rsidR="005B1BBC" w:rsidRDefault="00000000">
      <w:pPr>
        <w:spacing w:after="100"/>
        <w:ind w:left="260" w:hanging="260"/>
        <w:jc w:val="both"/>
      </w:pPr>
      <w:r>
        <w:rPr>
          <w:sz w:val="16"/>
          <w:szCs w:val="16"/>
        </w:rPr>
        <w:t>[17] Ministerio de Educación del Ecuador, "Archivo Maestro de Instituciones Educativas — AMIE 2023–2024," 2024. [En línea]. Disponible en: https://educacion.gob.ec</w:t>
      </w:r>
    </w:p>
    <w:p w14:paraId="7A09392E" w14:textId="77777777" w:rsidR="005B1BBC" w:rsidRDefault="00000000">
      <w:pPr>
        <w:spacing w:after="100"/>
        <w:ind w:left="260" w:hanging="260"/>
        <w:jc w:val="both"/>
      </w:pPr>
      <w:r>
        <w:rPr>
          <w:sz w:val="16"/>
          <w:szCs w:val="16"/>
        </w:rPr>
        <w:t>[18] Superintendencia de Compañías, Valores y Seguros, "Directorio de Compañías y Ranking Financiero," 2025. [En línea]. Disponible en: https://www.supercias.gob.ec</w:t>
      </w:r>
    </w:p>
    <w:p w14:paraId="4EE39CE9" w14:textId="77777777" w:rsidR="005B1BBC" w:rsidRDefault="00000000">
      <w:pPr>
        <w:spacing w:after="100"/>
        <w:ind w:left="260" w:hanging="260"/>
        <w:jc w:val="both"/>
      </w:pPr>
      <w:r>
        <w:rPr>
          <w:sz w:val="16"/>
          <w:szCs w:val="16"/>
        </w:rPr>
        <w:t>[19] PostgreSQL Global Development Group, "PostgreSQL 16 Documentation," 2024. [En línea]. Disponible en: https://www.postgresql.org/docs/16/</w:t>
      </w:r>
    </w:p>
    <w:sectPr w:rsidR="005B1BBC">
      <w:type w:val="continuous"/>
      <w:pgSz w:w="12240" w:h="15840"/>
      <w:pgMar w:top="900" w:right="900" w:bottom="900" w:left="90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F920A6"/>
    <w:multiLevelType w:val="hybridMultilevel"/>
    <w:tmpl w:val="75688A56"/>
    <w:lvl w:ilvl="0" w:tplc="999ECA0A">
      <w:start w:val="1"/>
      <w:numFmt w:val="bullet"/>
      <w:lvlText w:val="●"/>
      <w:lvlJc w:val="left"/>
      <w:pPr>
        <w:ind w:left="720" w:hanging="360"/>
      </w:pPr>
    </w:lvl>
    <w:lvl w:ilvl="1" w:tplc="69AC4C46">
      <w:start w:val="1"/>
      <w:numFmt w:val="bullet"/>
      <w:lvlText w:val="○"/>
      <w:lvlJc w:val="left"/>
      <w:pPr>
        <w:ind w:left="1440" w:hanging="360"/>
      </w:pPr>
    </w:lvl>
    <w:lvl w:ilvl="2" w:tplc="9F3648E0">
      <w:start w:val="1"/>
      <w:numFmt w:val="bullet"/>
      <w:lvlText w:val="■"/>
      <w:lvlJc w:val="left"/>
      <w:pPr>
        <w:ind w:left="2160" w:hanging="360"/>
      </w:pPr>
    </w:lvl>
    <w:lvl w:ilvl="3" w:tplc="065E8542">
      <w:start w:val="1"/>
      <w:numFmt w:val="bullet"/>
      <w:lvlText w:val="●"/>
      <w:lvlJc w:val="left"/>
      <w:pPr>
        <w:ind w:left="2880" w:hanging="360"/>
      </w:pPr>
    </w:lvl>
    <w:lvl w:ilvl="4" w:tplc="D0A28B98">
      <w:start w:val="1"/>
      <w:numFmt w:val="bullet"/>
      <w:lvlText w:val="○"/>
      <w:lvlJc w:val="left"/>
      <w:pPr>
        <w:ind w:left="3600" w:hanging="360"/>
      </w:pPr>
    </w:lvl>
    <w:lvl w:ilvl="5" w:tplc="F0988C4C">
      <w:start w:val="1"/>
      <w:numFmt w:val="bullet"/>
      <w:lvlText w:val="■"/>
      <w:lvlJc w:val="left"/>
      <w:pPr>
        <w:ind w:left="4320" w:hanging="360"/>
      </w:pPr>
    </w:lvl>
    <w:lvl w:ilvl="6" w:tplc="D4AE9460">
      <w:start w:val="1"/>
      <w:numFmt w:val="bullet"/>
      <w:lvlText w:val="●"/>
      <w:lvlJc w:val="left"/>
      <w:pPr>
        <w:ind w:left="5040" w:hanging="360"/>
      </w:pPr>
    </w:lvl>
    <w:lvl w:ilvl="7" w:tplc="C1DED642">
      <w:start w:val="1"/>
      <w:numFmt w:val="bullet"/>
      <w:lvlText w:val="●"/>
      <w:lvlJc w:val="left"/>
      <w:pPr>
        <w:ind w:left="5760" w:hanging="360"/>
      </w:pPr>
    </w:lvl>
    <w:lvl w:ilvl="8" w:tplc="213409D4">
      <w:start w:val="1"/>
      <w:numFmt w:val="bullet"/>
      <w:lvlText w:val="●"/>
      <w:lvlJc w:val="left"/>
      <w:pPr>
        <w:ind w:left="6480" w:hanging="360"/>
      </w:pPr>
    </w:lvl>
  </w:abstractNum>
  <w:num w:numId="1" w16cid:durableId="14256072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BBC"/>
    <w:rsid w:val="00130634"/>
    <w:rsid w:val="004B67E9"/>
    <w:rsid w:val="00523162"/>
    <w:rsid w:val="00542E38"/>
    <w:rsid w:val="005B1BBC"/>
    <w:rsid w:val="00661D86"/>
    <w:rsid w:val="006C473B"/>
    <w:rsid w:val="0073176F"/>
    <w:rsid w:val="00A658EB"/>
    <w:rsid w:val="00B41A0C"/>
    <w:rsid w:val="00B4697F"/>
    <w:rsid w:val="00C43DFD"/>
    <w:rsid w:val="00CD122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013C6"/>
  <w15:docId w15:val="{F673B8C3-0FA9-4D36-9963-3C9ABF26C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semiHidden/>
    <w:unhideWhenUsed/>
    <w:rsid w:val="0052316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267</TotalTime>
  <Pages>6</Pages>
  <Words>3779</Words>
  <Characters>20785</Characters>
  <Application>Microsoft Office Word</Application>
  <DocSecurity>0</DocSecurity>
  <Lines>173</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Mateo Yaguache</cp:lastModifiedBy>
  <cp:revision>7</cp:revision>
  <dcterms:created xsi:type="dcterms:W3CDTF">2026-07-22T11:16:00Z</dcterms:created>
  <dcterms:modified xsi:type="dcterms:W3CDTF">2026-07-23T19:28:00Z</dcterms:modified>
</cp:coreProperties>
</file>