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C9BD" w14:textId="77777777" w:rsidR="00907C7E" w:rsidRPr="004966CD" w:rsidRDefault="00907C7E">
      <w:pPr>
        <w:spacing w:after="80"/>
        <w:rPr>
          <w:rFonts w:ascii="Times New Roman" w:hAnsi="Times New Roman" w:cs="Times New Roman"/>
        </w:rPr>
      </w:pPr>
    </w:p>
    <w:p w14:paraId="7FEE48B9" w14:textId="77777777" w:rsidR="00907C7E" w:rsidRPr="004966CD" w:rsidRDefault="00907C7E">
      <w:pPr>
        <w:spacing w:after="80"/>
        <w:rPr>
          <w:rFonts w:ascii="Times New Roman" w:hAnsi="Times New Roman" w:cs="Times New Roman"/>
        </w:rPr>
      </w:pPr>
    </w:p>
    <w:p w14:paraId="7368E527" w14:textId="77777777" w:rsidR="00907C7E" w:rsidRPr="004966CD" w:rsidRDefault="00907C7E">
      <w:pPr>
        <w:spacing w:after="80"/>
        <w:rPr>
          <w:rFonts w:ascii="Times New Roman" w:hAnsi="Times New Roman" w:cs="Times New Roman"/>
        </w:rPr>
      </w:pPr>
    </w:p>
    <w:p w14:paraId="1A2C046D" w14:textId="77777777" w:rsidR="00907C7E" w:rsidRPr="004966CD" w:rsidRDefault="00000000">
      <w:pPr>
        <w:spacing w:after="200"/>
        <w:jc w:val="center"/>
        <w:rPr>
          <w:rFonts w:ascii="Times New Roman" w:hAnsi="Times New Roman" w:cs="Times New Roman"/>
        </w:rPr>
      </w:pPr>
      <w:r w:rsidRPr="004966CD">
        <w:rPr>
          <w:rFonts w:ascii="Times New Roman" w:hAnsi="Times New Roman" w:cs="Times New Roman"/>
          <w:b/>
          <w:bCs/>
        </w:rPr>
        <w:t>UNIVERSIDAD TÉCNICA PARTICULAR DE LOJA</w:t>
      </w:r>
    </w:p>
    <w:p w14:paraId="25B29BCC" w14:textId="77777777" w:rsidR="00907C7E" w:rsidRPr="004966CD" w:rsidRDefault="00000000">
      <w:pPr>
        <w:spacing w:after="200"/>
        <w:jc w:val="center"/>
        <w:rPr>
          <w:rFonts w:ascii="Times New Roman" w:hAnsi="Times New Roman" w:cs="Times New Roman"/>
        </w:rPr>
      </w:pPr>
      <w:r w:rsidRPr="004966CD">
        <w:rPr>
          <w:rFonts w:ascii="Times New Roman" w:hAnsi="Times New Roman" w:cs="Times New Roman"/>
        </w:rPr>
        <w:t>Dirección General de Tecnologías de la Información y Transformación Digital</w:t>
      </w:r>
    </w:p>
    <w:p w14:paraId="500F9E8D" w14:textId="77777777" w:rsidR="00907C7E" w:rsidRPr="004966CD" w:rsidRDefault="00907C7E">
      <w:pPr>
        <w:spacing w:after="80"/>
        <w:rPr>
          <w:rFonts w:ascii="Times New Roman" w:hAnsi="Times New Roman" w:cs="Times New Roman"/>
        </w:rPr>
      </w:pPr>
    </w:p>
    <w:p w14:paraId="02425EF8" w14:textId="77777777" w:rsidR="00907C7E" w:rsidRPr="004966CD" w:rsidRDefault="00907C7E">
      <w:pPr>
        <w:spacing w:after="80"/>
        <w:rPr>
          <w:rFonts w:ascii="Times New Roman" w:hAnsi="Times New Roman" w:cs="Times New Roman"/>
        </w:rPr>
      </w:pPr>
    </w:p>
    <w:p w14:paraId="4741F81B" w14:textId="77777777" w:rsidR="00907C7E" w:rsidRPr="004966CD" w:rsidRDefault="00000000">
      <w:pPr>
        <w:spacing w:after="200"/>
        <w:jc w:val="center"/>
        <w:rPr>
          <w:rFonts w:ascii="Times New Roman" w:hAnsi="Times New Roman" w:cs="Times New Roman"/>
        </w:rPr>
      </w:pPr>
      <w:r w:rsidRPr="004966CD">
        <w:rPr>
          <w:rFonts w:ascii="Times New Roman" w:hAnsi="Times New Roman" w:cs="Times New Roman"/>
          <w:b/>
          <w:bCs/>
        </w:rPr>
        <w:t>ESTADO DEL ARTE</w:t>
      </w:r>
    </w:p>
    <w:p w14:paraId="48D7FD80" w14:textId="77777777" w:rsidR="00907C7E" w:rsidRPr="004966CD" w:rsidRDefault="00000000">
      <w:pPr>
        <w:spacing w:after="200"/>
        <w:jc w:val="center"/>
        <w:rPr>
          <w:rFonts w:ascii="Times New Roman" w:hAnsi="Times New Roman" w:cs="Times New Roman"/>
        </w:rPr>
      </w:pPr>
      <w:r w:rsidRPr="004966CD">
        <w:rPr>
          <w:rFonts w:ascii="Times New Roman" w:hAnsi="Times New Roman" w:cs="Times New Roman"/>
          <w:b/>
          <w:bCs/>
        </w:rPr>
        <w:t>Práctica con Énfasis en Ingeniería de Datos</w:t>
      </w:r>
    </w:p>
    <w:p w14:paraId="2124F23E" w14:textId="77777777" w:rsidR="00907C7E" w:rsidRPr="004966CD" w:rsidRDefault="00907C7E">
      <w:pPr>
        <w:spacing w:after="80"/>
        <w:rPr>
          <w:rFonts w:ascii="Times New Roman" w:hAnsi="Times New Roman" w:cs="Times New Roman"/>
        </w:rPr>
      </w:pPr>
    </w:p>
    <w:p w14:paraId="216DE6BA" w14:textId="77777777" w:rsidR="00907C7E" w:rsidRPr="004966CD" w:rsidRDefault="00907C7E">
      <w:pPr>
        <w:spacing w:after="80"/>
        <w:rPr>
          <w:rFonts w:ascii="Times New Roman" w:hAnsi="Times New Roman" w:cs="Times New Roman"/>
        </w:rPr>
      </w:pPr>
    </w:p>
    <w:p w14:paraId="10393BE0" w14:textId="77777777" w:rsidR="00907C7E" w:rsidRPr="004966CD" w:rsidRDefault="00000000">
      <w:pPr>
        <w:spacing w:after="160"/>
        <w:jc w:val="center"/>
        <w:rPr>
          <w:rFonts w:ascii="Times New Roman" w:hAnsi="Times New Roman" w:cs="Times New Roman"/>
        </w:rPr>
      </w:pPr>
      <w:r w:rsidRPr="004966CD">
        <w:rPr>
          <w:rFonts w:ascii="Times New Roman" w:hAnsi="Times New Roman" w:cs="Times New Roman"/>
        </w:rPr>
        <w:t>Área: Ingeniería de Datos</w:t>
      </w:r>
    </w:p>
    <w:p w14:paraId="7EBAACBB" w14:textId="77777777" w:rsidR="00907C7E" w:rsidRPr="004966CD" w:rsidRDefault="00000000">
      <w:pPr>
        <w:spacing w:after="160"/>
        <w:jc w:val="center"/>
        <w:rPr>
          <w:rFonts w:ascii="Times New Roman" w:hAnsi="Times New Roman" w:cs="Times New Roman"/>
        </w:rPr>
      </w:pPr>
      <w:r w:rsidRPr="004966CD">
        <w:rPr>
          <w:rFonts w:ascii="Times New Roman" w:hAnsi="Times New Roman" w:cs="Times New Roman"/>
        </w:rPr>
        <w:t>Fase 1 · Semana Inicial</w:t>
      </w:r>
    </w:p>
    <w:p w14:paraId="5A817027" w14:textId="77777777" w:rsidR="00907C7E" w:rsidRPr="004966CD" w:rsidRDefault="00907C7E">
      <w:pPr>
        <w:spacing w:after="80"/>
        <w:rPr>
          <w:rFonts w:ascii="Times New Roman" w:hAnsi="Times New Roman" w:cs="Times New Roman"/>
        </w:rPr>
      </w:pPr>
    </w:p>
    <w:p w14:paraId="32B86980" w14:textId="77777777" w:rsidR="00907C7E" w:rsidRPr="004966CD" w:rsidRDefault="00907C7E">
      <w:pPr>
        <w:spacing w:after="80"/>
        <w:rPr>
          <w:rFonts w:ascii="Times New Roman" w:hAnsi="Times New Roman" w:cs="Times New Roman"/>
        </w:rPr>
      </w:pPr>
    </w:p>
    <w:p w14:paraId="67B42B77" w14:textId="77777777" w:rsidR="00907C7E" w:rsidRPr="004966CD" w:rsidRDefault="00000000">
      <w:pPr>
        <w:spacing w:after="160"/>
        <w:jc w:val="center"/>
        <w:rPr>
          <w:rFonts w:ascii="Times New Roman" w:hAnsi="Times New Roman" w:cs="Times New Roman"/>
        </w:rPr>
      </w:pPr>
      <w:r w:rsidRPr="004966CD">
        <w:rPr>
          <w:rFonts w:ascii="Times New Roman" w:hAnsi="Times New Roman" w:cs="Times New Roman"/>
        </w:rPr>
        <w:t>Loja, Ecuador · 2025</w:t>
      </w:r>
    </w:p>
    <w:p w14:paraId="05F45784" w14:textId="77777777" w:rsidR="00907C7E" w:rsidRPr="004966CD" w:rsidRDefault="00907C7E">
      <w:pPr>
        <w:pageBreakBefore/>
        <w:rPr>
          <w:rFonts w:ascii="Times New Roman" w:hAnsi="Times New Roman" w:cs="Times New Roman"/>
        </w:rPr>
      </w:pPr>
    </w:p>
    <w:p w14:paraId="09CE09EB" w14:textId="77777777" w:rsidR="00907C7E" w:rsidRPr="004966CD" w:rsidRDefault="00000000" w:rsidP="004966CD">
      <w:pPr>
        <w:pStyle w:val="Ttulo2"/>
      </w:pPr>
      <w:r w:rsidRPr="004966CD">
        <w:t xml:space="preserve">I. Resumen / </w:t>
      </w:r>
      <w:proofErr w:type="spellStart"/>
      <w:r w:rsidRPr="004966CD">
        <w:t>Abstract</w:t>
      </w:r>
      <w:proofErr w:type="spellEnd"/>
    </w:p>
    <w:p w14:paraId="405F413B"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La ingeniería de datos atraviesa un período de transformación estructural. El volumen de datos generados globalmente alcanzó 402.74 millones de terabytes diarios en 2025, y las organizaciones enfrentan la necesidad de construir infraestructuras capaces de procesar, almacenar y gobernar esa información a escala, en tiempo real y con garantías de calidad. Este documento presenta el estado del arte del área de Ingeniería de Datos con el propósito de orientar el diseño del reto práctico que desarrollará la Dirección General de Tecnologías de la Información y Transformación Digital (DGTITD) de la UTPL.</w:t>
      </w:r>
    </w:p>
    <w:p w14:paraId="21564B81"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El análisis cubre cuatro dimensiones: (1) los desarrollos más relevantes en arquitecturas de datos, procesamiento en tiempo real y gobernanza; (2) los actores —académicos e industriales— que lideran la innovación en el campo; (3) el </w:t>
      </w:r>
      <w:proofErr w:type="spellStart"/>
      <w:r w:rsidRPr="004966CD">
        <w:rPr>
          <w:rFonts w:ascii="Times New Roman" w:hAnsi="Times New Roman" w:cs="Times New Roman"/>
        </w:rPr>
        <w:t>stack</w:t>
      </w:r>
      <w:proofErr w:type="spellEnd"/>
      <w:r w:rsidRPr="004966CD">
        <w:rPr>
          <w:rFonts w:ascii="Times New Roman" w:hAnsi="Times New Roman" w:cs="Times New Roman"/>
        </w:rPr>
        <w:t xml:space="preserve"> técnico predominante en equipos de datos de producción; y (4) las tendencias que moldearán la disciplina en los próximos uno a tres años, entre ellas la integración de inteligencia artificial generativa en los pipelines de datos, la convergencia de formatos de tabla abiertos y la consolidación de plataformas de </w:t>
      </w:r>
      <w:proofErr w:type="spellStart"/>
      <w:r w:rsidRPr="004966CD">
        <w:rPr>
          <w:rFonts w:ascii="Times New Roman" w:hAnsi="Times New Roman" w:cs="Times New Roman"/>
        </w:rPr>
        <w:t>observabilidad</w:t>
      </w:r>
      <w:proofErr w:type="spellEnd"/>
      <w:r w:rsidRPr="004966CD">
        <w:rPr>
          <w:rFonts w:ascii="Times New Roman" w:hAnsi="Times New Roman" w:cs="Times New Roman"/>
        </w:rPr>
        <w:t xml:space="preserve"> como requisito no negociable de las arquitecturas modernas.</w:t>
      </w:r>
    </w:p>
    <w:p w14:paraId="069B49E4" w14:textId="77777777" w:rsidR="00907C7E" w:rsidRPr="004966CD" w:rsidRDefault="00907C7E">
      <w:pPr>
        <w:spacing w:after="80"/>
        <w:rPr>
          <w:rFonts w:ascii="Times New Roman" w:hAnsi="Times New Roman" w:cs="Times New Roman"/>
        </w:rPr>
      </w:pPr>
    </w:p>
    <w:p w14:paraId="0E6E61E2" w14:textId="77777777" w:rsidR="00907C7E" w:rsidRPr="004966CD" w:rsidRDefault="00000000" w:rsidP="004966CD">
      <w:pPr>
        <w:pStyle w:val="Ttulo2"/>
      </w:pPr>
      <w:r w:rsidRPr="004966CD">
        <w:t>II. Introducción</w:t>
      </w:r>
    </w:p>
    <w:p w14:paraId="3BADDB77"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La Ingeniería de Datos constituye la disciplina técnica responsable de diseñar, construir y mantener los sistemas que permiten que los datos fluyan de sus fuentes originales hacia los sistemas de análisis, entrenamiento de modelos de inteligencia artificial y toma de decisiones organizacionales. Sin datos correctamente ingeridos, transformados y almacenados, ningún modelo predictivo ni ningún </w:t>
      </w:r>
      <w:proofErr w:type="spellStart"/>
      <w:r w:rsidRPr="004966CD">
        <w:rPr>
          <w:rFonts w:ascii="Times New Roman" w:hAnsi="Times New Roman" w:cs="Times New Roman"/>
        </w:rPr>
        <w:t>dashboard</w:t>
      </w:r>
      <w:proofErr w:type="spellEnd"/>
      <w:r w:rsidRPr="004966CD">
        <w:rPr>
          <w:rFonts w:ascii="Times New Roman" w:hAnsi="Times New Roman" w:cs="Times New Roman"/>
        </w:rPr>
        <w:t xml:space="preserve"> de inteligencia de negocio puede operar con fiabilidad. Esta dependencia ha convertido al ingeniero de datos en uno de los roles más demandados en tecnología: una encuesta de 2024 señala que el 85 % de los encuestados considera que se necesitan más ingenieros de datos, no menos, incluso en un entorno donde las herramientas de inteligencia artificial aumentan la productividad individual.</w:t>
      </w:r>
    </w:p>
    <w:p w14:paraId="17C93F32" w14:textId="00CA5455"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Un estado del arte sólido permite identificar qué herramientas adoptar, qué arquitecturas evitar y en qué líneas de investigación aplicada resulta pertinente invertir esfuerzo académico y técnico.</w:t>
      </w:r>
    </w:p>
    <w:p w14:paraId="1E8A2846"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lastRenderedPageBreak/>
        <w:t xml:space="preserve">Este documento busca responder tres preguntas centrales: ¿qué arquitecturas y patrones dominan hoy la ingeniería de datos en producción? ¿Qué herramientas componen el </w:t>
      </w:r>
      <w:proofErr w:type="spellStart"/>
      <w:r w:rsidRPr="004966CD">
        <w:rPr>
          <w:rFonts w:ascii="Times New Roman" w:hAnsi="Times New Roman" w:cs="Times New Roman"/>
        </w:rPr>
        <w:t>stack</w:t>
      </w:r>
      <w:proofErr w:type="spellEnd"/>
      <w:r w:rsidRPr="004966CD">
        <w:rPr>
          <w:rFonts w:ascii="Times New Roman" w:hAnsi="Times New Roman" w:cs="Times New Roman"/>
        </w:rPr>
        <w:t xml:space="preserve"> técnico estándar de los equipos más maduros? ¿Hacia dónde evoluciona el campo en el horizonte de uno a tres años?</w:t>
      </w:r>
    </w:p>
    <w:p w14:paraId="3537C75E" w14:textId="77777777" w:rsidR="00907C7E" w:rsidRPr="004966CD" w:rsidRDefault="00907C7E">
      <w:pPr>
        <w:spacing w:after="80"/>
        <w:rPr>
          <w:rFonts w:ascii="Times New Roman" w:hAnsi="Times New Roman" w:cs="Times New Roman"/>
        </w:rPr>
      </w:pPr>
    </w:p>
    <w:p w14:paraId="37E834FE" w14:textId="77777777" w:rsidR="00907C7E" w:rsidRPr="004966CD" w:rsidRDefault="00000000" w:rsidP="004966CD">
      <w:pPr>
        <w:pStyle w:val="Ttulo2"/>
      </w:pPr>
      <w:r w:rsidRPr="004966CD">
        <w:t>III. Marco Conceptual</w:t>
      </w:r>
    </w:p>
    <w:p w14:paraId="6245D7ED" w14:textId="77777777" w:rsidR="00907C7E" w:rsidRPr="004966CD" w:rsidRDefault="00000000">
      <w:pPr>
        <w:pStyle w:val="Ttulo2"/>
        <w:rPr>
          <w:rFonts w:cs="Times New Roman"/>
          <w:szCs w:val="24"/>
        </w:rPr>
      </w:pPr>
      <w:r w:rsidRPr="004966CD">
        <w:rPr>
          <w:rFonts w:cs="Times New Roman"/>
          <w:szCs w:val="24"/>
        </w:rPr>
        <w:t>3.1 Ingeniería de Datos: definición y ciclo de vida</w:t>
      </w:r>
    </w:p>
    <w:p w14:paraId="2C798F44"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La Ingeniería de Datos puede definirse como el conjunto de prácticas de ingeniería de software aplicadas a la gestión del ciclo de vida de los datos: desde su ingesta en los sistemas de origen hasta su disponibilidad para consumo analítico o inferencial. El ciclo de vida de los datos —concepto formalizado por Reis y Housley (2022) en Fundamentals </w:t>
      </w:r>
      <w:proofErr w:type="spellStart"/>
      <w:r w:rsidRPr="004966CD">
        <w:rPr>
          <w:rFonts w:ascii="Times New Roman" w:hAnsi="Times New Roman" w:cs="Times New Roman"/>
        </w:rPr>
        <w:t>of</w:t>
      </w:r>
      <w:proofErr w:type="spellEnd"/>
      <w:r w:rsidRPr="004966CD">
        <w:rPr>
          <w:rFonts w:ascii="Times New Roman" w:hAnsi="Times New Roman" w:cs="Times New Roman"/>
        </w:rPr>
        <w:t xml:space="preserve"> Data </w:t>
      </w:r>
      <w:proofErr w:type="spellStart"/>
      <w:r w:rsidRPr="004966CD">
        <w:rPr>
          <w:rFonts w:ascii="Times New Roman" w:hAnsi="Times New Roman" w:cs="Times New Roman"/>
        </w:rPr>
        <w:t>Engineering</w:t>
      </w:r>
      <w:proofErr w:type="spellEnd"/>
      <w:r w:rsidRPr="004966CD">
        <w:rPr>
          <w:rFonts w:ascii="Times New Roman" w:hAnsi="Times New Roman" w:cs="Times New Roman"/>
        </w:rPr>
        <w:t>— comprende seis etapas: generación, almacenamiento, ingesta, transformación, servicio y consumo.</w:t>
      </w:r>
    </w:p>
    <w:p w14:paraId="4E79FA52"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Históricamente, la arquitectura predominante fue el data </w:t>
      </w:r>
      <w:proofErr w:type="spellStart"/>
      <w:r w:rsidRPr="004966CD">
        <w:rPr>
          <w:rFonts w:ascii="Times New Roman" w:hAnsi="Times New Roman" w:cs="Times New Roman"/>
        </w:rPr>
        <w:t>warehouse</w:t>
      </w:r>
      <w:proofErr w:type="spellEnd"/>
      <w:r w:rsidRPr="004966CD">
        <w:rPr>
          <w:rFonts w:ascii="Times New Roman" w:hAnsi="Times New Roman" w:cs="Times New Roman"/>
        </w:rPr>
        <w:t xml:space="preserve"> relacional, donde los datos se transformaban antes de cargarse (patrón ETL: </w:t>
      </w:r>
      <w:proofErr w:type="spellStart"/>
      <w:r w:rsidRPr="004966CD">
        <w:rPr>
          <w:rFonts w:ascii="Times New Roman" w:hAnsi="Times New Roman" w:cs="Times New Roman"/>
        </w:rPr>
        <w:t>Extract</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Transform</w:t>
      </w:r>
      <w:proofErr w:type="spellEnd"/>
      <w:r w:rsidRPr="004966CD">
        <w:rPr>
          <w:rFonts w:ascii="Times New Roman" w:hAnsi="Times New Roman" w:cs="Times New Roman"/>
        </w:rPr>
        <w:t xml:space="preserve">, Load). La irrupción de Hadoop en la primera mitad de los años 2010 introdujo el concepto de data </w:t>
      </w:r>
      <w:proofErr w:type="spellStart"/>
      <w:r w:rsidRPr="004966CD">
        <w:rPr>
          <w:rFonts w:ascii="Times New Roman" w:hAnsi="Times New Roman" w:cs="Times New Roman"/>
        </w:rPr>
        <w:t>lake</w:t>
      </w:r>
      <w:proofErr w:type="spellEnd"/>
      <w:r w:rsidRPr="004966CD">
        <w:rPr>
          <w:rFonts w:ascii="Times New Roman" w:hAnsi="Times New Roman" w:cs="Times New Roman"/>
        </w:rPr>
        <w:t xml:space="preserve"> —almacenamiento masivo de datos crudos en sistemas distribuidos— pero a expensas de la gobernanza y la confiabilidad. La síntesis de ambos paradigmas dio lugar, a partir de 2020, </w:t>
      </w:r>
      <w:proofErr w:type="gramStart"/>
      <w:r w:rsidRPr="004966CD">
        <w:rPr>
          <w:rFonts w:ascii="Times New Roman" w:hAnsi="Times New Roman" w:cs="Times New Roman"/>
        </w:rPr>
        <w:t>al data</w:t>
      </w:r>
      <w:proofErr w:type="gramEnd"/>
      <w:r w:rsidRPr="004966CD">
        <w:rPr>
          <w:rFonts w:ascii="Times New Roman" w:hAnsi="Times New Roman" w:cs="Times New Roman"/>
        </w:rPr>
        <w:t xml:space="preserve"> </w:t>
      </w:r>
      <w:proofErr w:type="spellStart"/>
      <w:r w:rsidRPr="004966CD">
        <w:rPr>
          <w:rFonts w:ascii="Times New Roman" w:hAnsi="Times New Roman" w:cs="Times New Roman"/>
        </w:rPr>
        <w:t>lakehouse</w:t>
      </w:r>
      <w:proofErr w:type="spellEnd"/>
      <w:r w:rsidRPr="004966CD">
        <w:rPr>
          <w:rFonts w:ascii="Times New Roman" w:hAnsi="Times New Roman" w:cs="Times New Roman"/>
        </w:rPr>
        <w:t>.</w:t>
      </w:r>
    </w:p>
    <w:p w14:paraId="3884F4BB" w14:textId="77777777" w:rsidR="00907C7E" w:rsidRPr="004966CD" w:rsidRDefault="00000000">
      <w:pPr>
        <w:pStyle w:val="Ttulo2"/>
        <w:rPr>
          <w:rFonts w:cs="Times New Roman"/>
          <w:szCs w:val="24"/>
        </w:rPr>
      </w:pPr>
      <w:r w:rsidRPr="004966CD">
        <w:rPr>
          <w:rFonts w:cs="Times New Roman"/>
          <w:szCs w:val="24"/>
        </w:rPr>
        <w:t xml:space="preserve">3.2 El Data </w:t>
      </w:r>
      <w:proofErr w:type="spellStart"/>
      <w:r w:rsidRPr="004966CD">
        <w:rPr>
          <w:rFonts w:cs="Times New Roman"/>
          <w:szCs w:val="24"/>
        </w:rPr>
        <w:t>Lakehouse</w:t>
      </w:r>
      <w:proofErr w:type="spellEnd"/>
      <w:r w:rsidRPr="004966CD">
        <w:rPr>
          <w:rFonts w:cs="Times New Roman"/>
          <w:szCs w:val="24"/>
        </w:rPr>
        <w:t xml:space="preserve"> como paradigma central</w:t>
      </w:r>
    </w:p>
    <w:p w14:paraId="5FAD74B6"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El data </w:t>
      </w:r>
      <w:proofErr w:type="spellStart"/>
      <w:r w:rsidRPr="004966CD">
        <w:rPr>
          <w:rFonts w:ascii="Times New Roman" w:hAnsi="Times New Roman" w:cs="Times New Roman"/>
        </w:rPr>
        <w:t>lakehouse</w:t>
      </w:r>
      <w:proofErr w:type="spellEnd"/>
      <w:r w:rsidRPr="004966CD">
        <w:rPr>
          <w:rFonts w:ascii="Times New Roman" w:hAnsi="Times New Roman" w:cs="Times New Roman"/>
        </w:rPr>
        <w:t xml:space="preserve"> es una arquitectura híbrida que combina la escalabilidad y el bajo costo de almacenamiento de un data </w:t>
      </w:r>
      <w:proofErr w:type="spellStart"/>
      <w:r w:rsidRPr="004966CD">
        <w:rPr>
          <w:rFonts w:ascii="Times New Roman" w:hAnsi="Times New Roman" w:cs="Times New Roman"/>
        </w:rPr>
        <w:t>lake</w:t>
      </w:r>
      <w:proofErr w:type="spellEnd"/>
      <w:r w:rsidRPr="004966CD">
        <w:rPr>
          <w:rFonts w:ascii="Times New Roman" w:hAnsi="Times New Roman" w:cs="Times New Roman"/>
        </w:rPr>
        <w:t xml:space="preserve"> con las capacidades transaccionales ACID y de gestión de esquemas propias de un data </w:t>
      </w:r>
      <w:proofErr w:type="spellStart"/>
      <w:r w:rsidRPr="004966CD">
        <w:rPr>
          <w:rFonts w:ascii="Times New Roman" w:hAnsi="Times New Roman" w:cs="Times New Roman"/>
        </w:rPr>
        <w:t>warehouse</w:t>
      </w:r>
      <w:proofErr w:type="spellEnd"/>
      <w:r w:rsidRPr="004966CD">
        <w:rPr>
          <w:rFonts w:ascii="Times New Roman" w:hAnsi="Times New Roman" w:cs="Times New Roman"/>
        </w:rPr>
        <w:t xml:space="preserve">. Su elemento diferenciador es el uso de formatos de tabla abiertos que proporcionan consistencia, evolución de esquema, viaje en el tiempo (time </w:t>
      </w:r>
      <w:proofErr w:type="spellStart"/>
      <w:r w:rsidRPr="004966CD">
        <w:rPr>
          <w:rFonts w:ascii="Times New Roman" w:hAnsi="Times New Roman" w:cs="Times New Roman"/>
        </w:rPr>
        <w:t>travel</w:t>
      </w:r>
      <w:proofErr w:type="spellEnd"/>
      <w:r w:rsidRPr="004966CD">
        <w:rPr>
          <w:rFonts w:ascii="Times New Roman" w:hAnsi="Times New Roman" w:cs="Times New Roman"/>
        </w:rPr>
        <w:t>) y procesamiento incremental directamente sobre almacenamiento de objetos en la nube.</w:t>
      </w:r>
    </w:p>
    <w:p w14:paraId="1C634E99"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Los tres formatos de tabla abiertos predominantes son Apache Iceberg, Delta Lake y Apache Hudi. Todos resuelven problemas similares —transacciones ACID sobre lagos de datos, control de versiones, procesamiento eficiente de actualizaciones y eliminaciones— aunque con diferencias en sus enfoques de metadatos, interoperabilidad y optimización para cargas de trabajo intensivas en escrituras.</w:t>
      </w:r>
    </w:p>
    <w:p w14:paraId="28CB0D50" w14:textId="77777777" w:rsidR="00907C7E" w:rsidRPr="004966CD" w:rsidRDefault="00000000">
      <w:pPr>
        <w:pStyle w:val="Ttulo2"/>
        <w:rPr>
          <w:rFonts w:cs="Times New Roman"/>
          <w:szCs w:val="24"/>
        </w:rPr>
      </w:pPr>
      <w:r w:rsidRPr="004966CD">
        <w:rPr>
          <w:rFonts w:cs="Times New Roman"/>
          <w:szCs w:val="24"/>
        </w:rPr>
        <w:lastRenderedPageBreak/>
        <w:t>3.3 Patrones arquitectónicos complementarios</w:t>
      </w:r>
    </w:p>
    <w:p w14:paraId="10CA85B7"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Data Mesh y Data </w:t>
      </w:r>
      <w:proofErr w:type="spellStart"/>
      <w:r w:rsidRPr="004966CD">
        <w:rPr>
          <w:rFonts w:ascii="Times New Roman" w:hAnsi="Times New Roman" w:cs="Times New Roman"/>
        </w:rPr>
        <w:t>Fabric</w:t>
      </w:r>
      <w:proofErr w:type="spellEnd"/>
      <w:r w:rsidRPr="004966CD">
        <w:rPr>
          <w:rFonts w:ascii="Times New Roman" w:hAnsi="Times New Roman" w:cs="Times New Roman"/>
        </w:rPr>
        <w:t xml:space="preserve"> representan dos enfoques para gestionar la complejidad de los ecosistemas de datos distribuidos a escala empresarial. Data Mesh, propuesto por Zhamak Dehghani, plantea la descentralización: los datos son tratados como productos, con equipos de dominio responsables de su calidad y disponibilidad. Data </w:t>
      </w:r>
      <w:proofErr w:type="spellStart"/>
      <w:r w:rsidRPr="004966CD">
        <w:rPr>
          <w:rFonts w:ascii="Times New Roman" w:hAnsi="Times New Roman" w:cs="Times New Roman"/>
        </w:rPr>
        <w:t>Fabric</w:t>
      </w:r>
      <w:proofErr w:type="spellEnd"/>
      <w:r w:rsidRPr="004966CD">
        <w:rPr>
          <w:rFonts w:ascii="Times New Roman" w:hAnsi="Times New Roman" w:cs="Times New Roman"/>
        </w:rPr>
        <w:t xml:space="preserve">, respaldado por Gartner, adopta un enfoque tecnológico centralizado basado en grafos de conocimiento semántico, metadatos automatizados y gobernanza unificada. En la práctica, las organizaciones tienden a combinar ambos enfoques, usando Data </w:t>
      </w:r>
      <w:proofErr w:type="spellStart"/>
      <w:r w:rsidRPr="004966CD">
        <w:rPr>
          <w:rFonts w:ascii="Times New Roman" w:hAnsi="Times New Roman" w:cs="Times New Roman"/>
        </w:rPr>
        <w:t>Fabric</w:t>
      </w:r>
      <w:proofErr w:type="spellEnd"/>
      <w:r w:rsidRPr="004966CD">
        <w:rPr>
          <w:rFonts w:ascii="Times New Roman" w:hAnsi="Times New Roman" w:cs="Times New Roman"/>
        </w:rPr>
        <w:t xml:space="preserve"> como capa técnica de integración y principios de Data Mesh para estructurar la propiedad de los datos.</w:t>
      </w:r>
    </w:p>
    <w:p w14:paraId="4478742E" w14:textId="77777777" w:rsidR="00907C7E" w:rsidRPr="004966CD" w:rsidRDefault="00000000">
      <w:pPr>
        <w:pStyle w:val="Ttulo2"/>
        <w:rPr>
          <w:rFonts w:cs="Times New Roman"/>
          <w:szCs w:val="24"/>
        </w:rPr>
      </w:pPr>
      <w:r w:rsidRPr="004966CD">
        <w:rPr>
          <w:rFonts w:cs="Times New Roman"/>
          <w:szCs w:val="24"/>
        </w:rPr>
        <w:t>3.4 Procesamiento en tiempo real y en lotes</w:t>
      </w:r>
    </w:p>
    <w:p w14:paraId="5C0DD31D"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El procesamiento de datos puede ser por lotes (</w:t>
      </w:r>
      <w:proofErr w:type="spellStart"/>
      <w:r w:rsidRPr="004966CD">
        <w:rPr>
          <w:rFonts w:ascii="Times New Roman" w:hAnsi="Times New Roman" w:cs="Times New Roman"/>
        </w:rPr>
        <w:t>batch</w:t>
      </w:r>
      <w:proofErr w:type="spellEnd"/>
      <w:r w:rsidRPr="004966CD">
        <w:rPr>
          <w:rFonts w:ascii="Times New Roman" w:hAnsi="Times New Roman" w:cs="Times New Roman"/>
        </w:rPr>
        <w:t>), donde los datos se procesan en intervalos periódicos, o en tiempo real (</w:t>
      </w:r>
      <w:proofErr w:type="spellStart"/>
      <w:r w:rsidRPr="004966CD">
        <w:rPr>
          <w:rFonts w:ascii="Times New Roman" w:hAnsi="Times New Roman" w:cs="Times New Roman"/>
        </w:rPr>
        <w:t>streaming</w:t>
      </w:r>
      <w:proofErr w:type="spellEnd"/>
      <w:r w:rsidRPr="004966CD">
        <w:rPr>
          <w:rFonts w:ascii="Times New Roman" w:hAnsi="Times New Roman" w:cs="Times New Roman"/>
        </w:rPr>
        <w:t xml:space="preserve">), donde los eventos se procesan a medida que se generan. Las arquitecturas Lambda y Kappa representan dos formas de combinar ambas modalidades. En 2025, el procesamiento en </w:t>
      </w:r>
      <w:proofErr w:type="spellStart"/>
      <w:r w:rsidRPr="004966CD">
        <w:rPr>
          <w:rFonts w:ascii="Times New Roman" w:hAnsi="Times New Roman" w:cs="Times New Roman"/>
        </w:rPr>
        <w:t>streaming</w:t>
      </w:r>
      <w:proofErr w:type="spellEnd"/>
      <w:r w:rsidRPr="004966CD">
        <w:rPr>
          <w:rFonts w:ascii="Times New Roman" w:hAnsi="Times New Roman" w:cs="Times New Roman"/>
        </w:rPr>
        <w:t xml:space="preserve"> ha dejado de ser un caso de uso especializado para convertirse en requisito estándar en aplicaciones de detección de fraude, recomendaciones en tiempo real y alimentación de modelos de lenguaje (</w:t>
      </w:r>
      <w:proofErr w:type="spellStart"/>
      <w:r w:rsidRPr="004966CD">
        <w:rPr>
          <w:rFonts w:ascii="Times New Roman" w:hAnsi="Times New Roman" w:cs="Times New Roman"/>
        </w:rPr>
        <w:t>LLMs</w:t>
      </w:r>
      <w:proofErr w:type="spellEnd"/>
      <w:r w:rsidRPr="004966CD">
        <w:rPr>
          <w:rFonts w:ascii="Times New Roman" w:hAnsi="Times New Roman" w:cs="Times New Roman"/>
        </w:rPr>
        <w:t>) con datos actualizados.</w:t>
      </w:r>
    </w:p>
    <w:p w14:paraId="1968E78A" w14:textId="77777777" w:rsidR="00907C7E" w:rsidRPr="004966CD" w:rsidRDefault="00000000">
      <w:pPr>
        <w:pStyle w:val="Ttulo2"/>
        <w:rPr>
          <w:rFonts w:cs="Times New Roman"/>
          <w:szCs w:val="24"/>
        </w:rPr>
      </w:pPr>
      <w:r w:rsidRPr="004966CD">
        <w:rPr>
          <w:rFonts w:cs="Times New Roman"/>
          <w:szCs w:val="24"/>
        </w:rPr>
        <w:t xml:space="preserve">3.5 </w:t>
      </w:r>
      <w:proofErr w:type="spellStart"/>
      <w:r w:rsidRPr="004966CD">
        <w:rPr>
          <w:rFonts w:cs="Times New Roman"/>
          <w:szCs w:val="24"/>
        </w:rPr>
        <w:t>Observabilidad</w:t>
      </w:r>
      <w:proofErr w:type="spellEnd"/>
      <w:r w:rsidRPr="004966CD">
        <w:rPr>
          <w:rFonts w:cs="Times New Roman"/>
          <w:szCs w:val="24"/>
        </w:rPr>
        <w:t xml:space="preserve"> de datos</w:t>
      </w:r>
    </w:p>
    <w:p w14:paraId="6887511A"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La </w:t>
      </w:r>
      <w:proofErr w:type="spellStart"/>
      <w:r w:rsidRPr="004966CD">
        <w:rPr>
          <w:rFonts w:ascii="Times New Roman" w:hAnsi="Times New Roman" w:cs="Times New Roman"/>
        </w:rPr>
        <w:t>observabilidad</w:t>
      </w:r>
      <w:proofErr w:type="spellEnd"/>
      <w:r w:rsidRPr="004966CD">
        <w:rPr>
          <w:rFonts w:ascii="Times New Roman" w:hAnsi="Times New Roman" w:cs="Times New Roman"/>
        </w:rPr>
        <w:t xml:space="preserve"> de datos es la capacidad de monitorear, analizar y garantizar continuamente la salud, calidad y confiabilidad de los datos a través de pipelines, plataformas y aplicaciones. Se distingue del monitoreo tradicional —que opera sobre reglas estáticas y umbrales predefinidos— por su capacidad de detectar anomalías desconocidas mediante aprendizaje automático, rastrear </w:t>
      </w:r>
      <w:proofErr w:type="gramStart"/>
      <w:r w:rsidRPr="004966CD">
        <w:rPr>
          <w:rFonts w:ascii="Times New Roman" w:hAnsi="Times New Roman" w:cs="Times New Roman"/>
        </w:rPr>
        <w:t>la linaje</w:t>
      </w:r>
      <w:proofErr w:type="gramEnd"/>
      <w:r w:rsidRPr="004966CD">
        <w:rPr>
          <w:rFonts w:ascii="Times New Roman" w:hAnsi="Times New Roman" w:cs="Times New Roman"/>
        </w:rPr>
        <w:t xml:space="preserve"> de los datos y proporcionar </w:t>
      </w:r>
      <w:proofErr w:type="gramStart"/>
      <w:r w:rsidRPr="004966CD">
        <w:rPr>
          <w:rFonts w:ascii="Times New Roman" w:hAnsi="Times New Roman" w:cs="Times New Roman"/>
        </w:rPr>
        <w:t>visibilidad extremo</w:t>
      </w:r>
      <w:proofErr w:type="gramEnd"/>
      <w:r w:rsidRPr="004966CD">
        <w:rPr>
          <w:rFonts w:ascii="Times New Roman" w:hAnsi="Times New Roman" w:cs="Times New Roman"/>
        </w:rPr>
        <w:t xml:space="preserve"> a extremo sin requerir configuración exhaustiva previa.</w:t>
      </w:r>
    </w:p>
    <w:p w14:paraId="2A3F4696" w14:textId="77777777" w:rsidR="00907C7E" w:rsidRPr="004966CD" w:rsidRDefault="00907C7E">
      <w:pPr>
        <w:spacing w:after="80"/>
        <w:rPr>
          <w:rFonts w:ascii="Times New Roman" w:hAnsi="Times New Roman" w:cs="Times New Roman"/>
        </w:rPr>
      </w:pPr>
    </w:p>
    <w:p w14:paraId="5883B0CC" w14:textId="77777777" w:rsidR="00907C7E" w:rsidRPr="004966CD" w:rsidRDefault="00000000" w:rsidP="004966CD">
      <w:pPr>
        <w:pStyle w:val="Ttulo2"/>
      </w:pPr>
      <w:r w:rsidRPr="004966CD">
        <w:t>IV. Trabajos Relacionados</w:t>
      </w:r>
    </w:p>
    <w:p w14:paraId="4F2266D0" w14:textId="77777777" w:rsidR="00907C7E" w:rsidRPr="004966CD" w:rsidRDefault="00000000">
      <w:pPr>
        <w:pStyle w:val="Ttulo2"/>
        <w:rPr>
          <w:rFonts w:cs="Times New Roman"/>
          <w:szCs w:val="24"/>
        </w:rPr>
      </w:pPr>
      <w:r w:rsidRPr="004966CD">
        <w:rPr>
          <w:rFonts w:cs="Times New Roman"/>
          <w:szCs w:val="24"/>
        </w:rPr>
        <w:t>4.1 Investigación académica reciente</w:t>
      </w:r>
    </w:p>
    <w:p w14:paraId="75CF1832"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En el ámbito académico, la arquitectura data </w:t>
      </w:r>
      <w:proofErr w:type="spellStart"/>
      <w:r w:rsidRPr="004966CD">
        <w:rPr>
          <w:rFonts w:ascii="Times New Roman" w:hAnsi="Times New Roman" w:cs="Times New Roman"/>
        </w:rPr>
        <w:t>lakehouse</w:t>
      </w:r>
      <w:proofErr w:type="spellEnd"/>
      <w:r w:rsidRPr="004966CD">
        <w:rPr>
          <w:rFonts w:ascii="Times New Roman" w:hAnsi="Times New Roman" w:cs="Times New Roman"/>
        </w:rPr>
        <w:t xml:space="preserve"> ha captado atención creciente. Autores del International </w:t>
      </w:r>
      <w:proofErr w:type="spellStart"/>
      <w:r w:rsidRPr="004966CD">
        <w:rPr>
          <w:rFonts w:ascii="Times New Roman" w:hAnsi="Times New Roman" w:cs="Times New Roman"/>
        </w:rPr>
        <w:t>Journal</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of</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Advanced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Research</w:t>
      </w:r>
      <w:proofErr w:type="spellEnd"/>
      <w:r w:rsidRPr="004966CD">
        <w:rPr>
          <w:rFonts w:ascii="Times New Roman" w:hAnsi="Times New Roman" w:cs="Times New Roman"/>
        </w:rPr>
        <w:t xml:space="preserve"> in </w:t>
      </w:r>
      <w:proofErr w:type="spellStart"/>
      <w:r w:rsidRPr="004966CD">
        <w:rPr>
          <w:rFonts w:ascii="Times New Roman" w:hAnsi="Times New Roman" w:cs="Times New Roman"/>
        </w:rPr>
        <w:t>Computer</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Science</w:t>
      </w:r>
      <w:proofErr w:type="spellEnd"/>
      <w:r w:rsidRPr="004966CD">
        <w:rPr>
          <w:rFonts w:ascii="Times New Roman" w:hAnsi="Times New Roman" w:cs="Times New Roman"/>
        </w:rPr>
        <w:t xml:space="preserve"> &amp; </w:t>
      </w:r>
      <w:proofErr w:type="spellStart"/>
      <w:r w:rsidRPr="004966CD">
        <w:rPr>
          <w:rFonts w:ascii="Times New Roman" w:hAnsi="Times New Roman" w:cs="Times New Roman"/>
        </w:rPr>
        <w:t>Technology</w:t>
      </w:r>
      <w:proofErr w:type="spellEnd"/>
      <w:r w:rsidRPr="004966CD">
        <w:rPr>
          <w:rFonts w:ascii="Times New Roman" w:hAnsi="Times New Roman" w:cs="Times New Roman"/>
        </w:rPr>
        <w:t xml:space="preserve"> publicaron en 2024 un análisis de las arquitecturas </w:t>
      </w:r>
      <w:proofErr w:type="spellStart"/>
      <w:r w:rsidRPr="004966CD">
        <w:rPr>
          <w:rFonts w:ascii="Times New Roman" w:hAnsi="Times New Roman" w:cs="Times New Roman"/>
        </w:rPr>
        <w:t>lakehouse</w:t>
      </w:r>
      <w:proofErr w:type="spellEnd"/>
      <w:r w:rsidRPr="004966CD">
        <w:rPr>
          <w:rFonts w:ascii="Times New Roman" w:hAnsi="Times New Roman" w:cs="Times New Roman"/>
        </w:rPr>
        <w:t xml:space="preserve"> contemporáneas, examinando cómo implementaciones de código abierto como Delta Lake, Apache Iceberg </w:t>
      </w:r>
      <w:r w:rsidRPr="004966CD">
        <w:rPr>
          <w:rFonts w:ascii="Times New Roman" w:hAnsi="Times New Roman" w:cs="Times New Roman"/>
        </w:rPr>
        <w:lastRenderedPageBreak/>
        <w:t xml:space="preserve">y Apache Hudi integran aplicación de esquemas, gestión de metadatos y capacidades ACID mientras preservan la escalabilidad de los lagos de datos (International </w:t>
      </w:r>
      <w:proofErr w:type="spellStart"/>
      <w:r w:rsidRPr="004966CD">
        <w:rPr>
          <w:rFonts w:ascii="Times New Roman" w:hAnsi="Times New Roman" w:cs="Times New Roman"/>
        </w:rPr>
        <w:t>Journal</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of</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Advanced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Research</w:t>
      </w:r>
      <w:proofErr w:type="spellEnd"/>
      <w:r w:rsidRPr="004966CD">
        <w:rPr>
          <w:rFonts w:ascii="Times New Roman" w:hAnsi="Times New Roman" w:cs="Times New Roman"/>
        </w:rPr>
        <w:t xml:space="preserve"> in </w:t>
      </w:r>
      <w:proofErr w:type="spellStart"/>
      <w:r w:rsidRPr="004966CD">
        <w:rPr>
          <w:rFonts w:ascii="Times New Roman" w:hAnsi="Times New Roman" w:cs="Times New Roman"/>
        </w:rPr>
        <w:t>Computer</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Science</w:t>
      </w:r>
      <w:proofErr w:type="spellEnd"/>
      <w:r w:rsidRPr="004966CD">
        <w:rPr>
          <w:rFonts w:ascii="Times New Roman" w:hAnsi="Times New Roman" w:cs="Times New Roman"/>
        </w:rPr>
        <w:t xml:space="preserve"> &amp; </w:t>
      </w:r>
      <w:proofErr w:type="spellStart"/>
      <w:r w:rsidRPr="004966CD">
        <w:rPr>
          <w:rFonts w:ascii="Times New Roman" w:hAnsi="Times New Roman" w:cs="Times New Roman"/>
        </w:rPr>
        <w:t>Technology</w:t>
      </w:r>
      <w:proofErr w:type="spellEnd"/>
      <w:r w:rsidRPr="004966CD">
        <w:rPr>
          <w:rFonts w:ascii="Times New Roman" w:hAnsi="Times New Roman" w:cs="Times New Roman"/>
        </w:rPr>
        <w:t>, 2024). El trabajo destaca que el procesamiento incremental para analítica en tiempo real es el diferenciador clave de estas implementaciones respecto a las arquitecturas previas.</w:t>
      </w:r>
    </w:p>
    <w:p w14:paraId="24E01FD1"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Un trabajo publicado en </w:t>
      </w:r>
      <w:proofErr w:type="spellStart"/>
      <w:r w:rsidRPr="004966CD">
        <w:rPr>
          <w:rFonts w:ascii="Times New Roman" w:hAnsi="Times New Roman" w:cs="Times New Roman"/>
        </w:rPr>
        <w:t>Discover</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Applied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Sciences</w:t>
      </w:r>
      <w:proofErr w:type="spellEnd"/>
      <w:r w:rsidRPr="004966CD">
        <w:rPr>
          <w:rFonts w:ascii="Times New Roman" w:hAnsi="Times New Roman" w:cs="Times New Roman"/>
        </w:rPr>
        <w:t xml:space="preserve"> (Springer Nature) en febrero de 2025 aborda la construcción de plataformas de datos modernas basadas en arquitectura </w:t>
      </w:r>
      <w:proofErr w:type="spellStart"/>
      <w:r w:rsidRPr="004966CD">
        <w:rPr>
          <w:rFonts w:ascii="Times New Roman" w:hAnsi="Times New Roman" w:cs="Times New Roman"/>
        </w:rPr>
        <w:t>lakehouse</w:t>
      </w:r>
      <w:proofErr w:type="spellEnd"/>
      <w:r w:rsidRPr="004966CD">
        <w:rPr>
          <w:rFonts w:ascii="Times New Roman" w:hAnsi="Times New Roman" w:cs="Times New Roman"/>
        </w:rPr>
        <w:t xml:space="preserve"> y ecosistemas </w:t>
      </w:r>
      <w:proofErr w:type="spellStart"/>
      <w:r w:rsidRPr="004966CD">
        <w:rPr>
          <w:rFonts w:ascii="Times New Roman" w:hAnsi="Times New Roman" w:cs="Times New Roman"/>
        </w:rPr>
        <w:t>cloud</w:t>
      </w:r>
      <w:proofErr w:type="spellEnd"/>
      <w:r w:rsidRPr="004966CD">
        <w:rPr>
          <w:rFonts w:ascii="Times New Roman" w:hAnsi="Times New Roman" w:cs="Times New Roman"/>
        </w:rPr>
        <w:t xml:space="preserve">-native. Los autores señalan que, aunque los tres formatos de tabla abiertos comparten características similares en entornos de producción y han sido adoptados por la mayoría de los proveedores —AWS, Google Cloud, Azure, </w:t>
      </w:r>
      <w:proofErr w:type="spellStart"/>
      <w:r w:rsidRPr="004966CD">
        <w:rPr>
          <w:rFonts w:ascii="Times New Roman" w:hAnsi="Times New Roman" w:cs="Times New Roman"/>
        </w:rPr>
        <w:t>Snowflake</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Databricks</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Dremio</w:t>
      </w:r>
      <w:proofErr w:type="spellEnd"/>
      <w:r w:rsidRPr="004966CD">
        <w:rPr>
          <w:rFonts w:ascii="Times New Roman" w:hAnsi="Times New Roman" w:cs="Times New Roman"/>
        </w:rPr>
        <w:t xml:space="preserve"> y Cloudera—, aún no existe consenso sobre cómo combinarlos de forma efectiva en una plataforma única. Este trabajo ofrece guías de decisión arquitectónica basadas en criterios de portabilidad, resiliencia y eficiencia operacional.</w:t>
      </w:r>
    </w:p>
    <w:p w14:paraId="0F5FE155" w14:textId="77777777" w:rsidR="00907C7E" w:rsidRPr="004966CD" w:rsidRDefault="00000000">
      <w:pPr>
        <w:pStyle w:val="Ttulo2"/>
        <w:rPr>
          <w:rFonts w:cs="Times New Roman"/>
          <w:szCs w:val="24"/>
        </w:rPr>
      </w:pPr>
      <w:r w:rsidRPr="004966CD">
        <w:rPr>
          <w:rFonts w:cs="Times New Roman"/>
          <w:szCs w:val="24"/>
        </w:rPr>
        <w:t>4.2 Casos en la industria</w:t>
      </w:r>
    </w:p>
    <w:p w14:paraId="6C54422F"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En la industria, los casos de adopción más documentados provienen de empresas de tecnología, finanzas y ciencias de la vida. </w:t>
      </w:r>
      <w:proofErr w:type="spellStart"/>
      <w:r w:rsidRPr="004966CD">
        <w:rPr>
          <w:rFonts w:ascii="Times New Roman" w:hAnsi="Times New Roman" w:cs="Times New Roman"/>
        </w:rPr>
        <w:t>GoDaddy</w:t>
      </w:r>
      <w:proofErr w:type="spellEnd"/>
      <w:r w:rsidRPr="004966CD">
        <w:rPr>
          <w:rFonts w:ascii="Times New Roman" w:hAnsi="Times New Roman" w:cs="Times New Roman"/>
        </w:rPr>
        <w:t xml:space="preserve">, empresa de registro de dominios con más de 20 millones de clientes y 300 equipos de negocio, adoptó Data Mesh para distribuir la propiedad y el procesamiento de datos entre sus dominios. El resultado fue una reducción del 60 % en costos y un incremento del 50 % en el rendimiento de sus cargas de trabajo Spark. Gilead </w:t>
      </w:r>
      <w:proofErr w:type="spellStart"/>
      <w:r w:rsidRPr="004966CD">
        <w:rPr>
          <w:rFonts w:ascii="Times New Roman" w:hAnsi="Times New Roman" w:cs="Times New Roman"/>
        </w:rPr>
        <w:t>Sciences</w:t>
      </w:r>
      <w:proofErr w:type="spellEnd"/>
      <w:r w:rsidRPr="004966CD">
        <w:rPr>
          <w:rFonts w:ascii="Times New Roman" w:hAnsi="Times New Roman" w:cs="Times New Roman"/>
        </w:rPr>
        <w:t xml:space="preserve"> aplicó principios similares para gestionar la complejidad de sus operaciones farmacéuticas globales.</w:t>
      </w:r>
    </w:p>
    <w:p w14:paraId="777BE9C6" w14:textId="77777777" w:rsidR="00907C7E" w:rsidRPr="004966CD" w:rsidRDefault="00000000">
      <w:pPr>
        <w:spacing w:after="160" w:line="360" w:lineRule="auto"/>
        <w:jc w:val="both"/>
        <w:rPr>
          <w:rFonts w:ascii="Times New Roman" w:hAnsi="Times New Roman" w:cs="Times New Roman"/>
        </w:rPr>
      </w:pPr>
      <w:proofErr w:type="spellStart"/>
      <w:r w:rsidRPr="004966CD">
        <w:rPr>
          <w:rFonts w:ascii="Times New Roman" w:hAnsi="Times New Roman" w:cs="Times New Roman"/>
        </w:rPr>
        <w:t>Databricks</w:t>
      </w:r>
      <w:proofErr w:type="spellEnd"/>
      <w:r w:rsidRPr="004966CD">
        <w:rPr>
          <w:rFonts w:ascii="Times New Roman" w:hAnsi="Times New Roman" w:cs="Times New Roman"/>
        </w:rPr>
        <w:t>, empresa líder en plataformas de datos, adquirió en junio de 2024 a Tabular —compañía fundada por los creadores originales de Apache Iceberg—, señal de la convergencia estratégica entre los dos ecosistemas de formatos de tabla más importantes. Esta adquisición derivó en el concepto '</w:t>
      </w:r>
      <w:proofErr w:type="spellStart"/>
      <w:r w:rsidRPr="004966CD">
        <w:rPr>
          <w:rFonts w:ascii="Times New Roman" w:hAnsi="Times New Roman" w:cs="Times New Roman"/>
        </w:rPr>
        <w:t>write</w:t>
      </w:r>
      <w:proofErr w:type="spellEnd"/>
      <w:r w:rsidRPr="004966CD">
        <w:rPr>
          <w:rFonts w:ascii="Times New Roman" w:hAnsi="Times New Roman" w:cs="Times New Roman"/>
        </w:rPr>
        <w:t xml:space="preserve"> once, </w:t>
      </w:r>
      <w:proofErr w:type="spellStart"/>
      <w:r w:rsidRPr="004966CD">
        <w:rPr>
          <w:rFonts w:ascii="Times New Roman" w:hAnsi="Times New Roman" w:cs="Times New Roman"/>
        </w:rPr>
        <w:t>read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anywhere</w:t>
      </w:r>
      <w:proofErr w:type="spellEnd"/>
      <w:r w:rsidRPr="004966CD">
        <w:rPr>
          <w:rFonts w:ascii="Times New Roman" w:hAnsi="Times New Roman" w:cs="Times New Roman"/>
        </w:rPr>
        <w:t xml:space="preserve">': Delta Lake </w:t>
      </w:r>
      <w:proofErr w:type="spellStart"/>
      <w:r w:rsidRPr="004966CD">
        <w:rPr>
          <w:rFonts w:ascii="Times New Roman" w:hAnsi="Times New Roman" w:cs="Times New Roman"/>
        </w:rPr>
        <w:t>UniForm</w:t>
      </w:r>
      <w:proofErr w:type="spellEnd"/>
      <w:r w:rsidRPr="004966CD">
        <w:rPr>
          <w:rFonts w:ascii="Times New Roman" w:hAnsi="Times New Roman" w:cs="Times New Roman"/>
        </w:rPr>
        <w:t xml:space="preserve"> permite que tablas escritas en formato Delta sean leídas como Iceberg, eliminando fricciones de interoperabilidad. Tanto Delta Lake (Linux </w:t>
      </w:r>
      <w:proofErr w:type="spellStart"/>
      <w:r w:rsidRPr="004966CD">
        <w:rPr>
          <w:rFonts w:ascii="Times New Roman" w:hAnsi="Times New Roman" w:cs="Times New Roman"/>
        </w:rPr>
        <w:t>Foundation</w:t>
      </w:r>
      <w:proofErr w:type="spellEnd"/>
      <w:r w:rsidRPr="004966CD">
        <w:rPr>
          <w:rFonts w:ascii="Times New Roman" w:hAnsi="Times New Roman" w:cs="Times New Roman"/>
        </w:rPr>
        <w:t xml:space="preserve">) como Apache Iceberg (Apache </w:t>
      </w:r>
      <w:proofErr w:type="spellStart"/>
      <w:r w:rsidRPr="004966CD">
        <w:rPr>
          <w:rFonts w:ascii="Times New Roman" w:hAnsi="Times New Roman" w:cs="Times New Roman"/>
        </w:rPr>
        <w:t>Foundation</w:t>
      </w:r>
      <w:proofErr w:type="spellEnd"/>
      <w:r w:rsidRPr="004966CD">
        <w:rPr>
          <w:rFonts w:ascii="Times New Roman" w:hAnsi="Times New Roman" w:cs="Times New Roman"/>
        </w:rPr>
        <w:t>) mantienen gobernanza abierta.</w:t>
      </w:r>
    </w:p>
    <w:p w14:paraId="72214ED2" w14:textId="6577B02B" w:rsidR="00907C7E" w:rsidRPr="004966CD" w:rsidRDefault="00000000" w:rsidP="004966CD">
      <w:pPr>
        <w:spacing w:after="160" w:line="360" w:lineRule="auto"/>
        <w:jc w:val="both"/>
        <w:rPr>
          <w:rFonts w:ascii="Times New Roman" w:hAnsi="Times New Roman" w:cs="Times New Roman"/>
        </w:rPr>
      </w:pPr>
      <w:r w:rsidRPr="004966CD">
        <w:rPr>
          <w:rFonts w:ascii="Times New Roman" w:hAnsi="Times New Roman" w:cs="Times New Roman"/>
        </w:rPr>
        <w:t xml:space="preserve">En el segmento de ingesta de datos, </w:t>
      </w:r>
      <w:proofErr w:type="spellStart"/>
      <w:r w:rsidRPr="004966CD">
        <w:rPr>
          <w:rFonts w:ascii="Times New Roman" w:hAnsi="Times New Roman" w:cs="Times New Roman"/>
        </w:rPr>
        <w:t>Fivetran</w:t>
      </w:r>
      <w:proofErr w:type="spellEnd"/>
      <w:r w:rsidRPr="004966CD">
        <w:rPr>
          <w:rFonts w:ascii="Times New Roman" w:hAnsi="Times New Roman" w:cs="Times New Roman"/>
        </w:rPr>
        <w:t xml:space="preserve"> realizó adquisiciones estratégicas significativas durante 2025: adquirió </w:t>
      </w:r>
      <w:proofErr w:type="spellStart"/>
      <w:r w:rsidRPr="004966CD">
        <w:rPr>
          <w:rFonts w:ascii="Times New Roman" w:hAnsi="Times New Roman" w:cs="Times New Roman"/>
        </w:rPr>
        <w:t>Census</w:t>
      </w:r>
      <w:proofErr w:type="spellEnd"/>
      <w:r w:rsidRPr="004966CD">
        <w:rPr>
          <w:rFonts w:ascii="Times New Roman" w:hAnsi="Times New Roman" w:cs="Times New Roman"/>
        </w:rPr>
        <w:t xml:space="preserve"> en mayo, </w:t>
      </w:r>
      <w:proofErr w:type="spellStart"/>
      <w:r w:rsidRPr="004966CD">
        <w:rPr>
          <w:rFonts w:ascii="Times New Roman" w:hAnsi="Times New Roman" w:cs="Times New Roman"/>
        </w:rPr>
        <w:t>Tobiko</w:t>
      </w:r>
      <w:proofErr w:type="spellEnd"/>
      <w:r w:rsidRPr="004966CD">
        <w:rPr>
          <w:rFonts w:ascii="Times New Roman" w:hAnsi="Times New Roman" w:cs="Times New Roman"/>
        </w:rPr>
        <w:t xml:space="preserve"> Data/</w:t>
      </w:r>
      <w:proofErr w:type="spellStart"/>
      <w:r w:rsidRPr="004966CD">
        <w:rPr>
          <w:rFonts w:ascii="Times New Roman" w:hAnsi="Times New Roman" w:cs="Times New Roman"/>
        </w:rPr>
        <w:t>SQLMesh</w:t>
      </w:r>
      <w:proofErr w:type="spellEnd"/>
      <w:r w:rsidRPr="004966CD">
        <w:rPr>
          <w:rFonts w:ascii="Times New Roman" w:hAnsi="Times New Roman" w:cs="Times New Roman"/>
        </w:rPr>
        <w:t xml:space="preserve"> en septiembre y </w:t>
      </w:r>
      <w:proofErr w:type="spellStart"/>
      <w:r w:rsidRPr="004966CD">
        <w:rPr>
          <w:rFonts w:ascii="Times New Roman" w:hAnsi="Times New Roman" w:cs="Times New Roman"/>
        </w:rPr>
        <w:t>dbt</w:t>
      </w:r>
      <w:proofErr w:type="spellEnd"/>
      <w:r w:rsidRPr="004966CD">
        <w:rPr>
          <w:rFonts w:ascii="Times New Roman" w:hAnsi="Times New Roman" w:cs="Times New Roman"/>
        </w:rPr>
        <w:t xml:space="preserve"> Labs en octubre de ese año. Esta consolidación concentra en una sola empresa la herramienta de transformación SQL de facto (</w:t>
      </w:r>
      <w:proofErr w:type="spellStart"/>
      <w:r w:rsidRPr="004966CD">
        <w:rPr>
          <w:rFonts w:ascii="Times New Roman" w:hAnsi="Times New Roman" w:cs="Times New Roman"/>
        </w:rPr>
        <w:t>dbt</w:t>
      </w:r>
      <w:proofErr w:type="spellEnd"/>
      <w:r w:rsidRPr="004966CD">
        <w:rPr>
          <w:rFonts w:ascii="Times New Roman" w:hAnsi="Times New Roman" w:cs="Times New Roman"/>
        </w:rPr>
        <w:t xml:space="preserve">), una plataforma ELT líder y </w:t>
      </w:r>
      <w:r w:rsidRPr="004966CD">
        <w:rPr>
          <w:rFonts w:ascii="Times New Roman" w:hAnsi="Times New Roman" w:cs="Times New Roman"/>
        </w:rPr>
        <w:lastRenderedPageBreak/>
        <w:t>capacidades de reverse ETL, redefiniendo la estructura del mercado del Modern Data Stack.</w:t>
      </w:r>
    </w:p>
    <w:p w14:paraId="02D9B372" w14:textId="77777777" w:rsidR="00907C7E" w:rsidRPr="004966CD" w:rsidRDefault="00000000" w:rsidP="004966CD">
      <w:pPr>
        <w:pStyle w:val="Ttulo2"/>
      </w:pPr>
      <w:r w:rsidRPr="004966CD">
        <w:t>V. Herramientas y Tecnologías</w:t>
      </w:r>
    </w:p>
    <w:p w14:paraId="74C5D847" w14:textId="77777777" w:rsidR="00907C7E" w:rsidRPr="004966CD" w:rsidRDefault="00000000">
      <w:pPr>
        <w:pStyle w:val="Ttulo2"/>
        <w:rPr>
          <w:rFonts w:cs="Times New Roman"/>
          <w:szCs w:val="24"/>
        </w:rPr>
      </w:pPr>
      <w:r w:rsidRPr="004966CD">
        <w:rPr>
          <w:rFonts w:cs="Times New Roman"/>
          <w:szCs w:val="24"/>
        </w:rPr>
        <w:t>5.1 Stack técnico predominante</w:t>
      </w:r>
    </w:p>
    <w:p w14:paraId="65072104"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El </w:t>
      </w:r>
      <w:proofErr w:type="spellStart"/>
      <w:r w:rsidRPr="004966CD">
        <w:rPr>
          <w:rFonts w:ascii="Times New Roman" w:hAnsi="Times New Roman" w:cs="Times New Roman"/>
        </w:rPr>
        <w:t>stack</w:t>
      </w:r>
      <w:proofErr w:type="spellEnd"/>
      <w:r w:rsidRPr="004966CD">
        <w:rPr>
          <w:rFonts w:ascii="Times New Roman" w:hAnsi="Times New Roman" w:cs="Times New Roman"/>
        </w:rPr>
        <w:t xml:space="preserve"> técnico estándar de un equipo de datos maduro en 2025 opera bajo el patrón ELT (</w:t>
      </w:r>
      <w:proofErr w:type="spellStart"/>
      <w:r w:rsidRPr="004966CD">
        <w:rPr>
          <w:rFonts w:ascii="Times New Roman" w:hAnsi="Times New Roman" w:cs="Times New Roman"/>
        </w:rPr>
        <w:t>Extract</w:t>
      </w:r>
      <w:proofErr w:type="spellEnd"/>
      <w:r w:rsidRPr="004966CD">
        <w:rPr>
          <w:rFonts w:ascii="Times New Roman" w:hAnsi="Times New Roman" w:cs="Times New Roman"/>
        </w:rPr>
        <w:t xml:space="preserve">, Load, </w:t>
      </w:r>
      <w:proofErr w:type="spellStart"/>
      <w:r w:rsidRPr="004966CD">
        <w:rPr>
          <w:rFonts w:ascii="Times New Roman" w:hAnsi="Times New Roman" w:cs="Times New Roman"/>
        </w:rPr>
        <w:t>Transform</w:t>
      </w:r>
      <w:proofErr w:type="spellEnd"/>
      <w:r w:rsidRPr="004966CD">
        <w:rPr>
          <w:rFonts w:ascii="Times New Roman" w:hAnsi="Times New Roman" w:cs="Times New Roman"/>
        </w:rPr>
        <w:t xml:space="preserve">) en lugar del ETL tradicional. Los datos se extraen de las fuentes, se cargan crudos en el almacén o </w:t>
      </w:r>
      <w:proofErr w:type="spellStart"/>
      <w:r w:rsidRPr="004966CD">
        <w:rPr>
          <w:rFonts w:ascii="Times New Roman" w:hAnsi="Times New Roman" w:cs="Times New Roman"/>
        </w:rPr>
        <w:t>lake</w:t>
      </w:r>
      <w:proofErr w:type="spellEnd"/>
      <w:r w:rsidRPr="004966CD">
        <w:rPr>
          <w:rFonts w:ascii="Times New Roman" w:hAnsi="Times New Roman" w:cs="Times New Roman"/>
        </w:rPr>
        <w:t xml:space="preserve">, y se transforman en su destino final, aprovechando la potencia de cómputo de los </w:t>
      </w:r>
      <w:proofErr w:type="spellStart"/>
      <w:r w:rsidRPr="004966CD">
        <w:rPr>
          <w:rFonts w:ascii="Times New Roman" w:hAnsi="Times New Roman" w:cs="Times New Roman"/>
        </w:rPr>
        <w:t>warehouses</w:t>
      </w:r>
      <w:proofErr w:type="spellEnd"/>
      <w:r w:rsidRPr="004966CD">
        <w:rPr>
          <w:rFonts w:ascii="Times New Roman" w:hAnsi="Times New Roman" w:cs="Times New Roman"/>
        </w:rPr>
        <w:t xml:space="preserve"> modernos. El </w:t>
      </w:r>
      <w:proofErr w:type="spellStart"/>
      <w:r w:rsidRPr="004966CD">
        <w:rPr>
          <w:rFonts w:ascii="Times New Roman" w:hAnsi="Times New Roman" w:cs="Times New Roman"/>
        </w:rPr>
        <w:t>stack</w:t>
      </w:r>
      <w:proofErr w:type="spellEnd"/>
      <w:r w:rsidRPr="004966CD">
        <w:rPr>
          <w:rFonts w:ascii="Times New Roman" w:hAnsi="Times New Roman" w:cs="Times New Roman"/>
        </w:rPr>
        <w:t xml:space="preserve"> típico puede describirse como: extracción/carga con </w:t>
      </w:r>
      <w:proofErr w:type="spellStart"/>
      <w:r w:rsidRPr="004966CD">
        <w:rPr>
          <w:rFonts w:ascii="Times New Roman" w:hAnsi="Times New Roman" w:cs="Times New Roman"/>
        </w:rPr>
        <w:t>Fivetran</w:t>
      </w:r>
      <w:proofErr w:type="spellEnd"/>
      <w:r w:rsidRPr="004966CD">
        <w:rPr>
          <w:rFonts w:ascii="Times New Roman" w:hAnsi="Times New Roman" w:cs="Times New Roman"/>
        </w:rPr>
        <w:t xml:space="preserve"> o </w:t>
      </w:r>
      <w:proofErr w:type="spellStart"/>
      <w:r w:rsidRPr="004966CD">
        <w:rPr>
          <w:rFonts w:ascii="Times New Roman" w:hAnsi="Times New Roman" w:cs="Times New Roman"/>
        </w:rPr>
        <w:t>Airbyte</w:t>
      </w:r>
      <w:proofErr w:type="spellEnd"/>
      <w:r w:rsidRPr="004966CD">
        <w:rPr>
          <w:rFonts w:ascii="Times New Roman" w:hAnsi="Times New Roman" w:cs="Times New Roman"/>
        </w:rPr>
        <w:t xml:space="preserve">, almacenamiento en </w:t>
      </w:r>
      <w:proofErr w:type="spellStart"/>
      <w:r w:rsidRPr="004966CD">
        <w:rPr>
          <w:rFonts w:ascii="Times New Roman" w:hAnsi="Times New Roman" w:cs="Times New Roman"/>
        </w:rPr>
        <w:t>Snowflake</w:t>
      </w:r>
      <w:proofErr w:type="spellEnd"/>
      <w:r w:rsidRPr="004966CD">
        <w:rPr>
          <w:rFonts w:ascii="Times New Roman" w:hAnsi="Times New Roman" w:cs="Times New Roman"/>
        </w:rPr>
        <w:t xml:space="preserve"> o </w:t>
      </w:r>
      <w:proofErr w:type="spellStart"/>
      <w:r w:rsidRPr="004966CD">
        <w:rPr>
          <w:rFonts w:ascii="Times New Roman" w:hAnsi="Times New Roman" w:cs="Times New Roman"/>
        </w:rPr>
        <w:t>Databricks</w:t>
      </w:r>
      <w:proofErr w:type="spellEnd"/>
      <w:r w:rsidRPr="004966CD">
        <w:rPr>
          <w:rFonts w:ascii="Times New Roman" w:hAnsi="Times New Roman" w:cs="Times New Roman"/>
        </w:rPr>
        <w:t xml:space="preserve">, transformación con </w:t>
      </w:r>
      <w:proofErr w:type="spellStart"/>
      <w:r w:rsidRPr="004966CD">
        <w:rPr>
          <w:rFonts w:ascii="Times New Roman" w:hAnsi="Times New Roman" w:cs="Times New Roman"/>
        </w:rPr>
        <w:t>dbt</w:t>
      </w:r>
      <w:proofErr w:type="spellEnd"/>
      <w:r w:rsidRPr="004966CD">
        <w:rPr>
          <w:rFonts w:ascii="Times New Roman" w:hAnsi="Times New Roman" w:cs="Times New Roman"/>
        </w:rPr>
        <w:t xml:space="preserve">, orquestación con Apache </w:t>
      </w:r>
      <w:proofErr w:type="spellStart"/>
      <w:r w:rsidRPr="004966CD">
        <w:rPr>
          <w:rFonts w:ascii="Times New Roman" w:hAnsi="Times New Roman" w:cs="Times New Roman"/>
        </w:rPr>
        <w:t>Airflow</w:t>
      </w:r>
      <w:proofErr w:type="spellEnd"/>
      <w:r w:rsidRPr="004966CD">
        <w:rPr>
          <w:rFonts w:ascii="Times New Roman" w:hAnsi="Times New Roman" w:cs="Times New Roman"/>
        </w:rPr>
        <w:t xml:space="preserve"> y visualización con Looker, </w:t>
      </w:r>
      <w:proofErr w:type="spellStart"/>
      <w:r w:rsidRPr="004966CD">
        <w:rPr>
          <w:rFonts w:ascii="Times New Roman" w:hAnsi="Times New Roman" w:cs="Times New Roman"/>
        </w:rPr>
        <w:t>Tableau</w:t>
      </w:r>
      <w:proofErr w:type="spellEnd"/>
      <w:r w:rsidRPr="004966CD">
        <w:rPr>
          <w:rFonts w:ascii="Times New Roman" w:hAnsi="Times New Roman" w:cs="Times New Roman"/>
        </w:rPr>
        <w:t xml:space="preserve"> o Power BI.</w:t>
      </w:r>
    </w:p>
    <w:p w14:paraId="5D8A85B8" w14:textId="77777777" w:rsidR="00907C7E" w:rsidRPr="004966CD" w:rsidRDefault="00000000">
      <w:pPr>
        <w:pStyle w:val="Ttulo2"/>
        <w:rPr>
          <w:rFonts w:cs="Times New Roman"/>
          <w:szCs w:val="24"/>
        </w:rPr>
      </w:pPr>
      <w:r w:rsidRPr="004966CD">
        <w:rPr>
          <w:rFonts w:cs="Times New Roman"/>
          <w:szCs w:val="24"/>
        </w:rPr>
        <w:t>5.2 Almacenamiento y formatos de tabla</w:t>
      </w:r>
    </w:p>
    <w:p w14:paraId="2638D9EF"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Apache Iceberg se ha consolidado como el formato de tabla abierto de mayor crecimiento, con adopción transversal entre motores de cómputo (Spark, Flink, Trino, </w:t>
      </w:r>
      <w:proofErr w:type="spellStart"/>
      <w:r w:rsidRPr="004966CD">
        <w:rPr>
          <w:rFonts w:ascii="Times New Roman" w:hAnsi="Times New Roman" w:cs="Times New Roman"/>
        </w:rPr>
        <w:t>Dremio</w:t>
      </w:r>
      <w:proofErr w:type="spellEnd"/>
      <w:r w:rsidRPr="004966CD">
        <w:rPr>
          <w:rFonts w:ascii="Times New Roman" w:hAnsi="Times New Roman" w:cs="Times New Roman"/>
        </w:rPr>
        <w:t xml:space="preserve">). Su modelo de metadatos distribuido, la evolución de particiones sin necesidad de reescribir datos y el soporte nativo para time </w:t>
      </w:r>
      <w:proofErr w:type="spellStart"/>
      <w:r w:rsidRPr="004966CD">
        <w:rPr>
          <w:rFonts w:ascii="Times New Roman" w:hAnsi="Times New Roman" w:cs="Times New Roman"/>
        </w:rPr>
        <w:t>travel</w:t>
      </w:r>
      <w:proofErr w:type="spellEnd"/>
      <w:r w:rsidRPr="004966CD">
        <w:rPr>
          <w:rFonts w:ascii="Times New Roman" w:hAnsi="Times New Roman" w:cs="Times New Roman"/>
        </w:rPr>
        <w:t xml:space="preserve"> lo hacen especialmente adecuado para cargas analíticas a gran escala. Delta Lake, integrado nativamente en </w:t>
      </w:r>
      <w:proofErr w:type="spellStart"/>
      <w:r w:rsidRPr="004966CD">
        <w:rPr>
          <w:rFonts w:ascii="Times New Roman" w:hAnsi="Times New Roman" w:cs="Times New Roman"/>
        </w:rPr>
        <w:t>Databricks</w:t>
      </w:r>
      <w:proofErr w:type="spellEnd"/>
      <w:r w:rsidRPr="004966CD">
        <w:rPr>
          <w:rFonts w:ascii="Times New Roman" w:hAnsi="Times New Roman" w:cs="Times New Roman"/>
        </w:rPr>
        <w:t xml:space="preserve"> y el ecosistema Spark, ofrece la integración más profunda con Apache Spark y fue diseñado inicialmente para aportar fiabilidad transaccional a los data </w:t>
      </w:r>
      <w:proofErr w:type="spellStart"/>
      <w:r w:rsidRPr="004966CD">
        <w:rPr>
          <w:rFonts w:ascii="Times New Roman" w:hAnsi="Times New Roman" w:cs="Times New Roman"/>
        </w:rPr>
        <w:t>lakes</w:t>
      </w:r>
      <w:proofErr w:type="spellEnd"/>
      <w:r w:rsidRPr="004966CD">
        <w:rPr>
          <w:rFonts w:ascii="Times New Roman" w:hAnsi="Times New Roman" w:cs="Times New Roman"/>
        </w:rPr>
        <w:t xml:space="preserve">. Apache Hudi, creado por Uber, sobresale en cargas de trabajo intensivas en actualizaciones y eliminaciones continuas —como </w:t>
      </w:r>
      <w:proofErr w:type="spellStart"/>
      <w:r w:rsidRPr="004966CD">
        <w:rPr>
          <w:rFonts w:ascii="Times New Roman" w:hAnsi="Times New Roman" w:cs="Times New Roman"/>
        </w:rPr>
        <w:t>change</w:t>
      </w:r>
      <w:proofErr w:type="spellEnd"/>
      <w:r w:rsidRPr="004966CD">
        <w:rPr>
          <w:rFonts w:ascii="Times New Roman" w:hAnsi="Times New Roman" w:cs="Times New Roman"/>
        </w:rPr>
        <w:t xml:space="preserve"> data capture desde bases de datos operacionales—.</w:t>
      </w:r>
    </w:p>
    <w:p w14:paraId="6E0D637D"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En junio de 2024, </w:t>
      </w:r>
      <w:proofErr w:type="spellStart"/>
      <w:r w:rsidRPr="004966CD">
        <w:rPr>
          <w:rFonts w:ascii="Times New Roman" w:hAnsi="Times New Roman" w:cs="Times New Roman"/>
        </w:rPr>
        <w:t>Snowflake</w:t>
      </w:r>
      <w:proofErr w:type="spellEnd"/>
      <w:r w:rsidRPr="004966CD">
        <w:rPr>
          <w:rFonts w:ascii="Times New Roman" w:hAnsi="Times New Roman" w:cs="Times New Roman"/>
        </w:rPr>
        <w:t xml:space="preserve"> donó Apache Polaris a la Apache Software </w:t>
      </w:r>
      <w:proofErr w:type="spellStart"/>
      <w:r w:rsidRPr="004966CD">
        <w:rPr>
          <w:rFonts w:ascii="Times New Roman" w:hAnsi="Times New Roman" w:cs="Times New Roman"/>
        </w:rPr>
        <w:t>Foundation</w:t>
      </w:r>
      <w:proofErr w:type="spellEnd"/>
      <w:r w:rsidRPr="004966CD">
        <w:rPr>
          <w:rFonts w:ascii="Times New Roman" w:hAnsi="Times New Roman" w:cs="Times New Roman"/>
        </w:rPr>
        <w:t xml:space="preserve"> como catálogo REST para Iceberg. </w:t>
      </w:r>
      <w:proofErr w:type="spellStart"/>
      <w:r w:rsidRPr="004966CD">
        <w:rPr>
          <w:rFonts w:ascii="Times New Roman" w:hAnsi="Times New Roman" w:cs="Times New Roman"/>
        </w:rPr>
        <w:t>Databricks</w:t>
      </w:r>
      <w:proofErr w:type="spellEnd"/>
      <w:r w:rsidRPr="004966CD">
        <w:rPr>
          <w:rFonts w:ascii="Times New Roman" w:hAnsi="Times New Roman" w:cs="Times New Roman"/>
        </w:rPr>
        <w:t xml:space="preserve"> donó Unity </w:t>
      </w:r>
      <w:proofErr w:type="spellStart"/>
      <w:r w:rsidRPr="004966CD">
        <w:rPr>
          <w:rFonts w:ascii="Times New Roman" w:hAnsi="Times New Roman" w:cs="Times New Roman"/>
        </w:rPr>
        <w:t>Catalog</w:t>
      </w:r>
      <w:proofErr w:type="spellEnd"/>
      <w:r w:rsidRPr="004966CD">
        <w:rPr>
          <w:rFonts w:ascii="Times New Roman" w:hAnsi="Times New Roman" w:cs="Times New Roman"/>
        </w:rPr>
        <w:t xml:space="preserve"> a la Linux </w:t>
      </w:r>
      <w:proofErr w:type="spellStart"/>
      <w:r w:rsidRPr="004966CD">
        <w:rPr>
          <w:rFonts w:ascii="Times New Roman" w:hAnsi="Times New Roman" w:cs="Times New Roman"/>
        </w:rPr>
        <w:t>Foundation</w:t>
      </w:r>
      <w:proofErr w:type="spellEnd"/>
      <w:r w:rsidRPr="004966CD">
        <w:rPr>
          <w:rFonts w:ascii="Times New Roman" w:hAnsi="Times New Roman" w:cs="Times New Roman"/>
        </w:rPr>
        <w:t>, ampliando su alcance para gestionar tablas, volúmenes, modelos de ML y funciones bajo un único catálogo. Estos catálogos son la capa de control que gobierna el acceso, linaje y confianza sobre los datos.</w:t>
      </w:r>
    </w:p>
    <w:p w14:paraId="12AE9F0F" w14:textId="77777777" w:rsidR="00907C7E" w:rsidRPr="004966CD" w:rsidRDefault="00000000">
      <w:pPr>
        <w:pStyle w:val="Ttulo2"/>
        <w:rPr>
          <w:rFonts w:cs="Times New Roman"/>
          <w:szCs w:val="24"/>
        </w:rPr>
      </w:pPr>
      <w:r w:rsidRPr="004966CD">
        <w:rPr>
          <w:rFonts w:cs="Times New Roman"/>
          <w:szCs w:val="24"/>
        </w:rPr>
        <w:t>5.3 Procesamiento y orquestación</w:t>
      </w:r>
    </w:p>
    <w:p w14:paraId="5018C49C"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Apache Spark sigue siendo el motor de referencia para procesamiento de datos a escala. Su API unificada cubre procesamiento por lotes, </w:t>
      </w:r>
      <w:proofErr w:type="spellStart"/>
      <w:r w:rsidRPr="004966CD">
        <w:rPr>
          <w:rFonts w:ascii="Times New Roman" w:hAnsi="Times New Roman" w:cs="Times New Roman"/>
        </w:rPr>
        <w:t>streaming</w:t>
      </w:r>
      <w:proofErr w:type="spellEnd"/>
      <w:r w:rsidRPr="004966CD">
        <w:rPr>
          <w:rFonts w:ascii="Times New Roman" w:hAnsi="Times New Roman" w:cs="Times New Roman"/>
        </w:rPr>
        <w:t xml:space="preserve"> estructurado (Spark </w:t>
      </w:r>
      <w:proofErr w:type="spellStart"/>
      <w:r w:rsidRPr="004966CD">
        <w:rPr>
          <w:rFonts w:ascii="Times New Roman" w:hAnsi="Times New Roman" w:cs="Times New Roman"/>
        </w:rPr>
        <w:t>Structured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Streaming</w:t>
      </w:r>
      <w:proofErr w:type="spellEnd"/>
      <w:r w:rsidRPr="004966CD">
        <w:rPr>
          <w:rFonts w:ascii="Times New Roman" w:hAnsi="Times New Roman" w:cs="Times New Roman"/>
        </w:rPr>
        <w:t>) y aprendizaje automático (</w:t>
      </w:r>
      <w:proofErr w:type="spellStart"/>
      <w:r w:rsidRPr="004966CD">
        <w:rPr>
          <w:rFonts w:ascii="Times New Roman" w:hAnsi="Times New Roman" w:cs="Times New Roman"/>
        </w:rPr>
        <w:t>MLlib</w:t>
      </w:r>
      <w:proofErr w:type="spellEnd"/>
      <w:r w:rsidRPr="004966CD">
        <w:rPr>
          <w:rFonts w:ascii="Times New Roman" w:hAnsi="Times New Roman" w:cs="Times New Roman"/>
        </w:rPr>
        <w:t xml:space="preserve">), lo que reduce la complejidad operacional de mantener motores especializados separados. Apache Flink ha ganado tracción significativa </w:t>
      </w:r>
      <w:r w:rsidRPr="004966CD">
        <w:rPr>
          <w:rFonts w:ascii="Times New Roman" w:hAnsi="Times New Roman" w:cs="Times New Roman"/>
        </w:rPr>
        <w:lastRenderedPageBreak/>
        <w:t xml:space="preserve">para procesamiento de </w:t>
      </w:r>
      <w:proofErr w:type="spellStart"/>
      <w:r w:rsidRPr="004966CD">
        <w:rPr>
          <w:rFonts w:ascii="Times New Roman" w:hAnsi="Times New Roman" w:cs="Times New Roman"/>
        </w:rPr>
        <w:t>streams</w:t>
      </w:r>
      <w:proofErr w:type="spellEnd"/>
      <w:r w:rsidRPr="004966CD">
        <w:rPr>
          <w:rFonts w:ascii="Times New Roman" w:hAnsi="Times New Roman" w:cs="Times New Roman"/>
        </w:rPr>
        <w:t xml:space="preserve"> con estado y garantías </w:t>
      </w:r>
      <w:proofErr w:type="spellStart"/>
      <w:r w:rsidRPr="004966CD">
        <w:rPr>
          <w:rFonts w:ascii="Times New Roman" w:hAnsi="Times New Roman" w:cs="Times New Roman"/>
        </w:rPr>
        <w:t>exactly</w:t>
      </w:r>
      <w:proofErr w:type="spellEnd"/>
      <w:r w:rsidRPr="004966CD">
        <w:rPr>
          <w:rFonts w:ascii="Times New Roman" w:hAnsi="Times New Roman" w:cs="Times New Roman"/>
        </w:rPr>
        <w:t xml:space="preserve">-once, casos que Spark </w:t>
      </w:r>
      <w:proofErr w:type="spellStart"/>
      <w:r w:rsidRPr="004966CD">
        <w:rPr>
          <w:rFonts w:ascii="Times New Roman" w:hAnsi="Times New Roman" w:cs="Times New Roman"/>
        </w:rPr>
        <w:t>Structured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Streaming</w:t>
      </w:r>
      <w:proofErr w:type="spellEnd"/>
      <w:r w:rsidRPr="004966CD">
        <w:rPr>
          <w:rFonts w:ascii="Times New Roman" w:hAnsi="Times New Roman" w:cs="Times New Roman"/>
        </w:rPr>
        <w:t xml:space="preserve"> no cubre con la misma eficiencia. Para arquitecturas de mensajería y </w:t>
      </w:r>
      <w:proofErr w:type="spellStart"/>
      <w:r w:rsidRPr="004966CD">
        <w:rPr>
          <w:rFonts w:ascii="Times New Roman" w:hAnsi="Times New Roman" w:cs="Times New Roman"/>
        </w:rPr>
        <w:t>streaming</w:t>
      </w:r>
      <w:proofErr w:type="spellEnd"/>
      <w:r w:rsidRPr="004966CD">
        <w:rPr>
          <w:rFonts w:ascii="Times New Roman" w:hAnsi="Times New Roman" w:cs="Times New Roman"/>
        </w:rPr>
        <w:t xml:space="preserve"> de eventos, Apache Kafka se ha convertido en el estándar de facto, con servicios gestionados disponibles en todos los proveedores </w:t>
      </w:r>
      <w:proofErr w:type="spellStart"/>
      <w:r w:rsidRPr="004966CD">
        <w:rPr>
          <w:rFonts w:ascii="Times New Roman" w:hAnsi="Times New Roman" w:cs="Times New Roman"/>
        </w:rPr>
        <w:t>cloud</w:t>
      </w:r>
      <w:proofErr w:type="spellEnd"/>
      <w:r w:rsidRPr="004966CD">
        <w:rPr>
          <w:rFonts w:ascii="Times New Roman" w:hAnsi="Times New Roman" w:cs="Times New Roman"/>
        </w:rPr>
        <w:t xml:space="preserve"> principales.</w:t>
      </w:r>
    </w:p>
    <w:p w14:paraId="613B7D6C"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En orquestación de pipelines, Apache </w:t>
      </w:r>
      <w:proofErr w:type="spellStart"/>
      <w:r w:rsidRPr="004966CD">
        <w:rPr>
          <w:rFonts w:ascii="Times New Roman" w:hAnsi="Times New Roman" w:cs="Times New Roman"/>
        </w:rPr>
        <w:t>Airflow</w:t>
      </w:r>
      <w:proofErr w:type="spellEnd"/>
      <w:r w:rsidRPr="004966CD">
        <w:rPr>
          <w:rFonts w:ascii="Times New Roman" w:hAnsi="Times New Roman" w:cs="Times New Roman"/>
        </w:rPr>
        <w:t xml:space="preserve"> 3.0 —lanzado en abril de 2025— introdujo versionado de </w:t>
      </w:r>
      <w:proofErr w:type="spellStart"/>
      <w:r w:rsidRPr="004966CD">
        <w:rPr>
          <w:rFonts w:ascii="Times New Roman" w:hAnsi="Times New Roman" w:cs="Times New Roman"/>
        </w:rPr>
        <w:t>DAGs</w:t>
      </w:r>
      <w:proofErr w:type="spellEnd"/>
      <w:r w:rsidRPr="004966CD">
        <w:rPr>
          <w:rFonts w:ascii="Times New Roman" w:hAnsi="Times New Roman" w:cs="Times New Roman"/>
        </w:rPr>
        <w:t xml:space="preserve"> para ejecución reproducible, programación orientada a eventos nativa y una interfaz web rediseñada en </w:t>
      </w:r>
      <w:proofErr w:type="spellStart"/>
      <w:r w:rsidRPr="004966CD">
        <w:rPr>
          <w:rFonts w:ascii="Times New Roman" w:hAnsi="Times New Roman" w:cs="Times New Roman"/>
        </w:rPr>
        <w:t>React</w:t>
      </w:r>
      <w:proofErr w:type="spellEnd"/>
      <w:r w:rsidRPr="004966CD">
        <w:rPr>
          <w:rFonts w:ascii="Times New Roman" w:hAnsi="Times New Roman" w:cs="Times New Roman"/>
        </w:rPr>
        <w:t xml:space="preserve">. Con más de 80,000 organizaciones que lo utilizan y 44,900 estrellas en GitHub, </w:t>
      </w:r>
      <w:proofErr w:type="spellStart"/>
      <w:r w:rsidRPr="004966CD">
        <w:rPr>
          <w:rFonts w:ascii="Times New Roman" w:hAnsi="Times New Roman" w:cs="Times New Roman"/>
        </w:rPr>
        <w:t>Airflow</w:t>
      </w:r>
      <w:proofErr w:type="spellEnd"/>
      <w:r w:rsidRPr="004966CD">
        <w:rPr>
          <w:rFonts w:ascii="Times New Roman" w:hAnsi="Times New Roman" w:cs="Times New Roman"/>
        </w:rPr>
        <w:t xml:space="preserve"> continúa siendo el </w:t>
      </w:r>
      <w:proofErr w:type="gramStart"/>
      <w:r w:rsidRPr="004966CD">
        <w:rPr>
          <w:rFonts w:ascii="Times New Roman" w:hAnsi="Times New Roman" w:cs="Times New Roman"/>
        </w:rPr>
        <w:t>orquestador dominante</w:t>
      </w:r>
      <w:proofErr w:type="gramEnd"/>
      <w:r w:rsidRPr="004966CD">
        <w:rPr>
          <w:rFonts w:ascii="Times New Roman" w:hAnsi="Times New Roman" w:cs="Times New Roman"/>
        </w:rPr>
        <w:t xml:space="preserve">. </w:t>
      </w:r>
      <w:proofErr w:type="spellStart"/>
      <w:r w:rsidRPr="004966CD">
        <w:rPr>
          <w:rFonts w:ascii="Times New Roman" w:hAnsi="Times New Roman" w:cs="Times New Roman"/>
        </w:rPr>
        <w:t>Dagster</w:t>
      </w:r>
      <w:proofErr w:type="spellEnd"/>
      <w:r w:rsidRPr="004966CD">
        <w:rPr>
          <w:rFonts w:ascii="Times New Roman" w:hAnsi="Times New Roman" w:cs="Times New Roman"/>
        </w:rPr>
        <w:t xml:space="preserve"> y </w:t>
      </w:r>
      <w:proofErr w:type="spellStart"/>
      <w:r w:rsidRPr="004966CD">
        <w:rPr>
          <w:rFonts w:ascii="Times New Roman" w:hAnsi="Times New Roman" w:cs="Times New Roman"/>
        </w:rPr>
        <w:t>Prefect</w:t>
      </w:r>
      <w:proofErr w:type="spellEnd"/>
      <w:r w:rsidRPr="004966CD">
        <w:rPr>
          <w:rFonts w:ascii="Times New Roman" w:hAnsi="Times New Roman" w:cs="Times New Roman"/>
        </w:rPr>
        <w:t xml:space="preserve"> emergen como alternativas modernas con mejor experiencia de desarrollo y mayor integración con herramientas de calidad de datos.</w:t>
      </w:r>
    </w:p>
    <w:p w14:paraId="42476F87" w14:textId="77777777" w:rsidR="00907C7E" w:rsidRPr="004966CD" w:rsidRDefault="00000000">
      <w:pPr>
        <w:pStyle w:val="Ttulo2"/>
        <w:rPr>
          <w:rFonts w:cs="Times New Roman"/>
          <w:szCs w:val="24"/>
        </w:rPr>
      </w:pPr>
      <w:r w:rsidRPr="004966CD">
        <w:rPr>
          <w:rFonts w:cs="Times New Roman"/>
          <w:szCs w:val="24"/>
        </w:rPr>
        <w:t xml:space="preserve">5.4 Transformación de datos: </w:t>
      </w:r>
      <w:proofErr w:type="spellStart"/>
      <w:r w:rsidRPr="004966CD">
        <w:rPr>
          <w:rFonts w:cs="Times New Roman"/>
          <w:szCs w:val="24"/>
        </w:rPr>
        <w:t>dbt</w:t>
      </w:r>
      <w:proofErr w:type="spellEnd"/>
    </w:p>
    <w:p w14:paraId="498E58F9" w14:textId="77777777" w:rsidR="00907C7E" w:rsidRPr="004966CD" w:rsidRDefault="00000000">
      <w:pPr>
        <w:spacing w:after="160" w:line="360" w:lineRule="auto"/>
        <w:jc w:val="both"/>
        <w:rPr>
          <w:rFonts w:ascii="Times New Roman" w:hAnsi="Times New Roman" w:cs="Times New Roman"/>
        </w:rPr>
      </w:pPr>
      <w:proofErr w:type="spellStart"/>
      <w:r w:rsidRPr="004966CD">
        <w:rPr>
          <w:rFonts w:ascii="Times New Roman" w:hAnsi="Times New Roman" w:cs="Times New Roman"/>
        </w:rPr>
        <w:t>dbt</w:t>
      </w:r>
      <w:proofErr w:type="spellEnd"/>
      <w:r w:rsidRPr="004966CD">
        <w:rPr>
          <w:rFonts w:ascii="Times New Roman" w:hAnsi="Times New Roman" w:cs="Times New Roman"/>
        </w:rPr>
        <w:t xml:space="preserve"> (data </w:t>
      </w:r>
      <w:proofErr w:type="spellStart"/>
      <w:r w:rsidRPr="004966CD">
        <w:rPr>
          <w:rFonts w:ascii="Times New Roman" w:hAnsi="Times New Roman" w:cs="Times New Roman"/>
        </w:rPr>
        <w:t>build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tool</w:t>
      </w:r>
      <w:proofErr w:type="spellEnd"/>
      <w:r w:rsidRPr="004966CD">
        <w:rPr>
          <w:rFonts w:ascii="Times New Roman" w:hAnsi="Times New Roman" w:cs="Times New Roman"/>
        </w:rPr>
        <w:t xml:space="preserve">) ha reconfigurado la forma en que se realizan las transformaciones analíticas. Permite definir modelos SQL con control de versiones en Git, pruebas automáticas de calidad, documentación embebida y linaje calculado a partir de referencias entre modelos. En 2024, </w:t>
      </w:r>
      <w:proofErr w:type="spellStart"/>
      <w:r w:rsidRPr="004966CD">
        <w:rPr>
          <w:rFonts w:ascii="Times New Roman" w:hAnsi="Times New Roman" w:cs="Times New Roman"/>
        </w:rPr>
        <w:t>dbt</w:t>
      </w:r>
      <w:proofErr w:type="spellEnd"/>
      <w:r w:rsidRPr="004966CD">
        <w:rPr>
          <w:rFonts w:ascii="Times New Roman" w:hAnsi="Times New Roman" w:cs="Times New Roman"/>
        </w:rPr>
        <w:t xml:space="preserve"> Cloud alcanzó disponibilidad general de su </w:t>
      </w:r>
      <w:proofErr w:type="spellStart"/>
      <w:r w:rsidRPr="004966CD">
        <w:rPr>
          <w:rFonts w:ascii="Times New Roman" w:hAnsi="Times New Roman" w:cs="Times New Roman"/>
        </w:rPr>
        <w:t>Semantic</w:t>
      </w:r>
      <w:proofErr w:type="spellEnd"/>
      <w:r w:rsidRPr="004966CD">
        <w:rPr>
          <w:rFonts w:ascii="Times New Roman" w:hAnsi="Times New Roman" w:cs="Times New Roman"/>
        </w:rPr>
        <w:t xml:space="preserve"> Layer, que permite definir métricas de negocio en un único lugar y consultarlas desde múltiples herramientas de BI. En 2025, </w:t>
      </w:r>
      <w:proofErr w:type="spellStart"/>
      <w:r w:rsidRPr="004966CD">
        <w:rPr>
          <w:rFonts w:ascii="Times New Roman" w:hAnsi="Times New Roman" w:cs="Times New Roman"/>
        </w:rPr>
        <w:t>dbt</w:t>
      </w:r>
      <w:proofErr w:type="spellEnd"/>
      <w:r w:rsidRPr="004966CD">
        <w:rPr>
          <w:rFonts w:ascii="Times New Roman" w:hAnsi="Times New Roman" w:cs="Times New Roman"/>
        </w:rPr>
        <w:t xml:space="preserve"> Labs superó los 100 millones de dólares en ingresos recurrentes anuales, consolidándose como el estándar de facto para transformaciones analíticas.</w:t>
      </w:r>
    </w:p>
    <w:p w14:paraId="2E117AD1" w14:textId="30FC509D" w:rsidR="00907C7E" w:rsidRPr="004966CD" w:rsidRDefault="00000000">
      <w:pPr>
        <w:pStyle w:val="Ttulo2"/>
        <w:rPr>
          <w:rFonts w:cs="Times New Roman"/>
          <w:szCs w:val="24"/>
        </w:rPr>
      </w:pPr>
      <w:r w:rsidRPr="004966CD">
        <w:rPr>
          <w:rFonts w:cs="Times New Roman"/>
          <w:szCs w:val="24"/>
        </w:rPr>
        <w:t>5.</w:t>
      </w:r>
      <w:r w:rsidR="006228B8" w:rsidRPr="004966CD">
        <w:rPr>
          <w:rFonts w:cs="Times New Roman"/>
          <w:szCs w:val="24"/>
        </w:rPr>
        <w:t>5</w:t>
      </w:r>
      <w:r w:rsidRPr="004966CD">
        <w:rPr>
          <w:rFonts w:cs="Times New Roman"/>
          <w:szCs w:val="24"/>
        </w:rPr>
        <w:t xml:space="preserve"> Integración de IA generativa en pipelines de datos</w:t>
      </w:r>
    </w:p>
    <w:p w14:paraId="6FA16197"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Los modelos de lenguaje grande (</w:t>
      </w:r>
      <w:proofErr w:type="spellStart"/>
      <w:r w:rsidRPr="004966CD">
        <w:rPr>
          <w:rFonts w:ascii="Times New Roman" w:hAnsi="Times New Roman" w:cs="Times New Roman"/>
        </w:rPr>
        <w:t>LLMs</w:t>
      </w:r>
      <w:proofErr w:type="spellEnd"/>
      <w:r w:rsidRPr="004966CD">
        <w:rPr>
          <w:rFonts w:ascii="Times New Roman" w:hAnsi="Times New Roman" w:cs="Times New Roman"/>
        </w:rPr>
        <w:t>) han introducido dos transformaciones en la ingeniería de datos. La primera es operacional: herramientas de IA generativa ayudan a escribir scripts de transformación, generar pruebas unitarias, documentar pipelines y predecir fallos antes de que ocurran. La segunda es arquitectónica: la proliferación de aplicaciones RAG (</w:t>
      </w:r>
      <w:proofErr w:type="spellStart"/>
      <w:r w:rsidRPr="004966CD">
        <w:rPr>
          <w:rFonts w:ascii="Times New Roman" w:hAnsi="Times New Roman" w:cs="Times New Roman"/>
        </w:rPr>
        <w:t>Retrieval-Augmented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Generation</w:t>
      </w:r>
      <w:proofErr w:type="spellEnd"/>
      <w:r w:rsidRPr="004966CD">
        <w:rPr>
          <w:rFonts w:ascii="Times New Roman" w:hAnsi="Times New Roman" w:cs="Times New Roman"/>
        </w:rPr>
        <w:t xml:space="preserve">) exige que los pipelines de datos incluyan ingestión de datos no estructurados, generación de </w:t>
      </w:r>
      <w:proofErr w:type="spellStart"/>
      <w:r w:rsidRPr="004966CD">
        <w:rPr>
          <w:rFonts w:ascii="Times New Roman" w:hAnsi="Times New Roman" w:cs="Times New Roman"/>
        </w:rPr>
        <w:t>embeddings</w:t>
      </w:r>
      <w:proofErr w:type="spellEnd"/>
      <w:r w:rsidRPr="004966CD">
        <w:rPr>
          <w:rFonts w:ascii="Times New Roman" w:hAnsi="Times New Roman" w:cs="Times New Roman"/>
        </w:rPr>
        <w:t xml:space="preserve"> vectoriales, almacenamiento en bases de datos vectoriales y mecanismos de indexación continua. Plataformas como </w:t>
      </w:r>
      <w:proofErr w:type="spellStart"/>
      <w:r w:rsidRPr="004966CD">
        <w:rPr>
          <w:rFonts w:ascii="Times New Roman" w:hAnsi="Times New Roman" w:cs="Times New Roman"/>
        </w:rPr>
        <w:t>Confluent</w:t>
      </w:r>
      <w:proofErr w:type="spellEnd"/>
      <w:r w:rsidRPr="004966CD">
        <w:rPr>
          <w:rFonts w:ascii="Times New Roman" w:hAnsi="Times New Roman" w:cs="Times New Roman"/>
        </w:rPr>
        <w:t xml:space="preserve"> Cloud, Striim y </w:t>
      </w:r>
      <w:proofErr w:type="spellStart"/>
      <w:r w:rsidRPr="004966CD">
        <w:rPr>
          <w:rFonts w:ascii="Times New Roman" w:hAnsi="Times New Roman" w:cs="Times New Roman"/>
        </w:rPr>
        <w:t>Materialize</w:t>
      </w:r>
      <w:proofErr w:type="spellEnd"/>
      <w:r w:rsidRPr="004966CD">
        <w:rPr>
          <w:rFonts w:ascii="Times New Roman" w:hAnsi="Times New Roman" w:cs="Times New Roman"/>
        </w:rPr>
        <w:t xml:space="preserve"> han incorporado soporte nativo para estos casos de uso en su capa de ingesta.</w:t>
      </w:r>
    </w:p>
    <w:p w14:paraId="1D29CA81"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Las principales bases de datos vectoriales del mercado son </w:t>
      </w:r>
      <w:proofErr w:type="spellStart"/>
      <w:r w:rsidRPr="004966CD">
        <w:rPr>
          <w:rFonts w:ascii="Times New Roman" w:hAnsi="Times New Roman" w:cs="Times New Roman"/>
        </w:rPr>
        <w:t>Pinecone</w:t>
      </w:r>
      <w:proofErr w:type="spellEnd"/>
      <w:r w:rsidRPr="004966CD">
        <w:rPr>
          <w:rFonts w:ascii="Times New Roman" w:hAnsi="Times New Roman" w:cs="Times New Roman"/>
        </w:rPr>
        <w:t xml:space="preserve"> (servicio gestionado), </w:t>
      </w:r>
      <w:proofErr w:type="spellStart"/>
      <w:r w:rsidRPr="004966CD">
        <w:rPr>
          <w:rFonts w:ascii="Times New Roman" w:hAnsi="Times New Roman" w:cs="Times New Roman"/>
        </w:rPr>
        <w:t>Weaviate</w:t>
      </w:r>
      <w:proofErr w:type="spellEnd"/>
      <w:r w:rsidRPr="004966CD">
        <w:rPr>
          <w:rFonts w:ascii="Times New Roman" w:hAnsi="Times New Roman" w:cs="Times New Roman"/>
        </w:rPr>
        <w:t xml:space="preserve"> y </w:t>
      </w:r>
      <w:proofErr w:type="spellStart"/>
      <w:r w:rsidRPr="004966CD">
        <w:rPr>
          <w:rFonts w:ascii="Times New Roman" w:hAnsi="Times New Roman" w:cs="Times New Roman"/>
        </w:rPr>
        <w:t>Qdrant</w:t>
      </w:r>
      <w:proofErr w:type="spellEnd"/>
      <w:r w:rsidRPr="004966CD">
        <w:rPr>
          <w:rFonts w:ascii="Times New Roman" w:hAnsi="Times New Roman" w:cs="Times New Roman"/>
        </w:rPr>
        <w:t xml:space="preserve"> (open </w:t>
      </w:r>
      <w:proofErr w:type="spellStart"/>
      <w:r w:rsidRPr="004966CD">
        <w:rPr>
          <w:rFonts w:ascii="Times New Roman" w:hAnsi="Times New Roman" w:cs="Times New Roman"/>
        </w:rPr>
        <w:t>source</w:t>
      </w:r>
      <w:proofErr w:type="spellEnd"/>
      <w:r w:rsidRPr="004966CD">
        <w:rPr>
          <w:rFonts w:ascii="Times New Roman" w:hAnsi="Times New Roman" w:cs="Times New Roman"/>
        </w:rPr>
        <w:t xml:space="preserve"> con despliegue escalable), FAISS (biblioteca optimizada </w:t>
      </w:r>
      <w:r w:rsidRPr="004966CD">
        <w:rPr>
          <w:rFonts w:ascii="Times New Roman" w:hAnsi="Times New Roman" w:cs="Times New Roman"/>
        </w:rPr>
        <w:lastRenderedPageBreak/>
        <w:t xml:space="preserve">para velocidad en memoria) y </w:t>
      </w:r>
      <w:proofErr w:type="spellStart"/>
      <w:r w:rsidRPr="004966CD">
        <w:rPr>
          <w:rFonts w:ascii="Times New Roman" w:hAnsi="Times New Roman" w:cs="Times New Roman"/>
        </w:rPr>
        <w:t>ChromaDB</w:t>
      </w:r>
      <w:proofErr w:type="spellEnd"/>
      <w:r w:rsidRPr="004966CD">
        <w:rPr>
          <w:rFonts w:ascii="Times New Roman" w:hAnsi="Times New Roman" w:cs="Times New Roman"/>
        </w:rPr>
        <w:t xml:space="preserve"> (ideal para desarrollo local). La elección entre ellas depende de criterios como latencia, capacidad de filtrado, soporte para hosting propio y profundidad de integración con </w:t>
      </w:r>
      <w:proofErr w:type="spellStart"/>
      <w:r w:rsidRPr="004966CD">
        <w:rPr>
          <w:rFonts w:ascii="Times New Roman" w:hAnsi="Times New Roman" w:cs="Times New Roman"/>
        </w:rPr>
        <w:t>frameworks</w:t>
      </w:r>
      <w:proofErr w:type="spellEnd"/>
      <w:r w:rsidRPr="004966CD">
        <w:rPr>
          <w:rFonts w:ascii="Times New Roman" w:hAnsi="Times New Roman" w:cs="Times New Roman"/>
        </w:rPr>
        <w:t xml:space="preserve"> de </w:t>
      </w:r>
      <w:proofErr w:type="spellStart"/>
      <w:r w:rsidRPr="004966CD">
        <w:rPr>
          <w:rFonts w:ascii="Times New Roman" w:hAnsi="Times New Roman" w:cs="Times New Roman"/>
        </w:rPr>
        <w:t>LLMs</w:t>
      </w:r>
      <w:proofErr w:type="spellEnd"/>
      <w:r w:rsidRPr="004966CD">
        <w:rPr>
          <w:rFonts w:ascii="Times New Roman" w:hAnsi="Times New Roman" w:cs="Times New Roman"/>
        </w:rPr>
        <w:t xml:space="preserve"> como </w:t>
      </w:r>
      <w:proofErr w:type="spellStart"/>
      <w:r w:rsidRPr="004966CD">
        <w:rPr>
          <w:rFonts w:ascii="Times New Roman" w:hAnsi="Times New Roman" w:cs="Times New Roman"/>
        </w:rPr>
        <w:t>LangChain</w:t>
      </w:r>
      <w:proofErr w:type="spellEnd"/>
      <w:r w:rsidRPr="004966CD">
        <w:rPr>
          <w:rFonts w:ascii="Times New Roman" w:hAnsi="Times New Roman" w:cs="Times New Roman"/>
        </w:rPr>
        <w:t xml:space="preserve"> o </w:t>
      </w:r>
      <w:proofErr w:type="spellStart"/>
      <w:r w:rsidRPr="004966CD">
        <w:rPr>
          <w:rFonts w:ascii="Times New Roman" w:hAnsi="Times New Roman" w:cs="Times New Roman"/>
        </w:rPr>
        <w:t>LlamaIndex</w:t>
      </w:r>
      <w:proofErr w:type="spellEnd"/>
      <w:r w:rsidRPr="004966CD">
        <w:rPr>
          <w:rFonts w:ascii="Times New Roman" w:hAnsi="Times New Roman" w:cs="Times New Roman"/>
        </w:rPr>
        <w:t>.</w:t>
      </w:r>
    </w:p>
    <w:p w14:paraId="579658C0" w14:textId="77777777" w:rsidR="00907C7E" w:rsidRPr="004966CD" w:rsidRDefault="00907C7E">
      <w:pPr>
        <w:spacing w:after="80"/>
        <w:rPr>
          <w:rFonts w:ascii="Times New Roman" w:hAnsi="Times New Roman" w:cs="Times New Roman"/>
        </w:rPr>
      </w:pPr>
    </w:p>
    <w:p w14:paraId="3DD7AF0B" w14:textId="77777777" w:rsidR="00907C7E" w:rsidRPr="004966CD" w:rsidRDefault="00000000" w:rsidP="004966CD">
      <w:pPr>
        <w:pStyle w:val="Ttulo2"/>
      </w:pPr>
      <w:r w:rsidRPr="004966CD">
        <w:t>VI. Tendencias y Futuro</w:t>
      </w:r>
    </w:p>
    <w:p w14:paraId="1663050D" w14:textId="77777777" w:rsidR="00907C7E" w:rsidRPr="004966CD" w:rsidRDefault="00000000">
      <w:pPr>
        <w:pStyle w:val="Ttulo2"/>
        <w:rPr>
          <w:rFonts w:cs="Times New Roman"/>
          <w:szCs w:val="24"/>
        </w:rPr>
      </w:pPr>
      <w:r w:rsidRPr="004966CD">
        <w:rPr>
          <w:rFonts w:cs="Times New Roman"/>
          <w:szCs w:val="24"/>
        </w:rPr>
        <w:t xml:space="preserve">6.1 Convergencia de formatos de tabla </w:t>
      </w:r>
      <w:proofErr w:type="spellStart"/>
      <w:r w:rsidRPr="004966CD">
        <w:rPr>
          <w:rFonts w:cs="Times New Roman"/>
          <w:szCs w:val="24"/>
        </w:rPr>
        <w:t>y</w:t>
      </w:r>
      <w:proofErr w:type="spellEnd"/>
      <w:r w:rsidRPr="004966CD">
        <w:rPr>
          <w:rFonts w:cs="Times New Roman"/>
          <w:szCs w:val="24"/>
        </w:rPr>
        <w:t xml:space="preserve"> interoperabilidad</w:t>
      </w:r>
    </w:p>
    <w:p w14:paraId="6FC58535"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La tendencia más relevante en el corto plazo es la convergencia entre los formatos de tabla abiertos bajo el principio '</w:t>
      </w:r>
      <w:proofErr w:type="spellStart"/>
      <w:r w:rsidRPr="004966CD">
        <w:rPr>
          <w:rFonts w:ascii="Times New Roman" w:hAnsi="Times New Roman" w:cs="Times New Roman"/>
        </w:rPr>
        <w:t>write</w:t>
      </w:r>
      <w:proofErr w:type="spellEnd"/>
      <w:r w:rsidRPr="004966CD">
        <w:rPr>
          <w:rFonts w:ascii="Times New Roman" w:hAnsi="Times New Roman" w:cs="Times New Roman"/>
        </w:rPr>
        <w:t xml:space="preserve"> once, </w:t>
      </w:r>
      <w:proofErr w:type="spellStart"/>
      <w:r w:rsidRPr="004966CD">
        <w:rPr>
          <w:rFonts w:ascii="Times New Roman" w:hAnsi="Times New Roman" w:cs="Times New Roman"/>
        </w:rPr>
        <w:t>read</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anywhere</w:t>
      </w:r>
      <w:proofErr w:type="spellEnd"/>
      <w:r w:rsidRPr="004966CD">
        <w:rPr>
          <w:rFonts w:ascii="Times New Roman" w:hAnsi="Times New Roman" w:cs="Times New Roman"/>
        </w:rPr>
        <w:t xml:space="preserve">'. Delta Lake </w:t>
      </w:r>
      <w:proofErr w:type="spellStart"/>
      <w:r w:rsidRPr="004966CD">
        <w:rPr>
          <w:rFonts w:ascii="Times New Roman" w:hAnsi="Times New Roman" w:cs="Times New Roman"/>
        </w:rPr>
        <w:t>UniForm</w:t>
      </w:r>
      <w:proofErr w:type="spellEnd"/>
      <w:r w:rsidRPr="004966CD">
        <w:rPr>
          <w:rFonts w:ascii="Times New Roman" w:hAnsi="Times New Roman" w:cs="Times New Roman"/>
        </w:rPr>
        <w:t>, Iceberg v3 y los catálogos REST compartidos como Apache Polaris permiten que un mismo conjunto de datos sea escrito en un formato y leído por cualquier motor de cómputo compatible con otro. Esta interoperabilidad reduce el riesgo de dependencia de un único proveedor y facilita la migración entre plataformas, lo que es especialmente relevante para instituciones como universidades que buscan independencia tecnológica.</w:t>
      </w:r>
    </w:p>
    <w:p w14:paraId="07943905" w14:textId="77777777" w:rsidR="00907C7E" w:rsidRPr="004966CD" w:rsidRDefault="00000000">
      <w:pPr>
        <w:pStyle w:val="Ttulo2"/>
        <w:rPr>
          <w:rFonts w:cs="Times New Roman"/>
          <w:szCs w:val="24"/>
        </w:rPr>
      </w:pPr>
      <w:r w:rsidRPr="004966CD">
        <w:rPr>
          <w:rFonts w:cs="Times New Roman"/>
          <w:szCs w:val="24"/>
        </w:rPr>
        <w:t xml:space="preserve">6.2 </w:t>
      </w:r>
      <w:proofErr w:type="spellStart"/>
      <w:r w:rsidRPr="004966CD">
        <w:rPr>
          <w:rFonts w:cs="Times New Roman"/>
          <w:szCs w:val="24"/>
        </w:rPr>
        <w:t>Observabilidad</w:t>
      </w:r>
      <w:proofErr w:type="spellEnd"/>
      <w:r w:rsidRPr="004966CD">
        <w:rPr>
          <w:rFonts w:cs="Times New Roman"/>
          <w:szCs w:val="24"/>
        </w:rPr>
        <w:t xml:space="preserve"> como pilar estratégico</w:t>
      </w:r>
    </w:p>
    <w:p w14:paraId="5C5C248B" w14:textId="398B20F9"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Gartner califica la </w:t>
      </w:r>
      <w:proofErr w:type="spellStart"/>
      <w:r w:rsidRPr="004966CD">
        <w:rPr>
          <w:rFonts w:ascii="Times New Roman" w:hAnsi="Times New Roman" w:cs="Times New Roman"/>
        </w:rPr>
        <w:t>observabilidad</w:t>
      </w:r>
      <w:proofErr w:type="spellEnd"/>
      <w:r w:rsidRPr="004966CD">
        <w:rPr>
          <w:rFonts w:ascii="Times New Roman" w:hAnsi="Times New Roman" w:cs="Times New Roman"/>
        </w:rPr>
        <w:t xml:space="preserve"> de datos como una 'necesidad táctica' en su Market Guide </w:t>
      </w:r>
      <w:proofErr w:type="spellStart"/>
      <w:r w:rsidRPr="004966CD">
        <w:rPr>
          <w:rFonts w:ascii="Times New Roman" w:hAnsi="Times New Roman" w:cs="Times New Roman"/>
        </w:rPr>
        <w:t>for</w:t>
      </w:r>
      <w:proofErr w:type="spellEnd"/>
      <w:r w:rsidRPr="004966CD">
        <w:rPr>
          <w:rFonts w:ascii="Times New Roman" w:hAnsi="Times New Roman" w:cs="Times New Roman"/>
        </w:rPr>
        <w:t xml:space="preserve"> Data </w:t>
      </w:r>
      <w:proofErr w:type="spellStart"/>
      <w:r w:rsidRPr="004966CD">
        <w:rPr>
          <w:rFonts w:ascii="Times New Roman" w:hAnsi="Times New Roman" w:cs="Times New Roman"/>
        </w:rPr>
        <w:t>Observability</w:t>
      </w:r>
      <w:proofErr w:type="spellEnd"/>
      <w:r w:rsidRPr="004966CD">
        <w:rPr>
          <w:rFonts w:ascii="Times New Roman" w:hAnsi="Times New Roman" w:cs="Times New Roman"/>
        </w:rPr>
        <w:t xml:space="preserve"> Tools de 2026. La proyección de penetración total del mercado en un horizonte de dos años —con más del 80 % de los líderes de datos habiéndola implementado o en proceso de hacerlo— indica que dejar de implementar </w:t>
      </w:r>
      <w:proofErr w:type="spellStart"/>
      <w:r w:rsidRPr="004966CD">
        <w:rPr>
          <w:rFonts w:ascii="Times New Roman" w:hAnsi="Times New Roman" w:cs="Times New Roman"/>
        </w:rPr>
        <w:t>observabilidad</w:t>
      </w:r>
      <w:proofErr w:type="spellEnd"/>
      <w:r w:rsidRPr="004966CD">
        <w:rPr>
          <w:rFonts w:ascii="Times New Roman" w:hAnsi="Times New Roman" w:cs="Times New Roman"/>
        </w:rPr>
        <w:t xml:space="preserve"> ya no es una decisión neutral: es un riesgo operacional. </w:t>
      </w:r>
    </w:p>
    <w:p w14:paraId="55F2DD62" w14:textId="77777777" w:rsidR="00907C7E" w:rsidRPr="004966CD" w:rsidRDefault="00000000">
      <w:pPr>
        <w:pStyle w:val="Ttulo2"/>
        <w:rPr>
          <w:rFonts w:cs="Times New Roman"/>
          <w:szCs w:val="24"/>
        </w:rPr>
      </w:pPr>
      <w:r w:rsidRPr="004966CD">
        <w:rPr>
          <w:rFonts w:cs="Times New Roman"/>
          <w:szCs w:val="24"/>
        </w:rPr>
        <w:t xml:space="preserve">6.3 Integración de </w:t>
      </w:r>
      <w:proofErr w:type="spellStart"/>
      <w:r w:rsidRPr="004966CD">
        <w:rPr>
          <w:rFonts w:cs="Times New Roman"/>
          <w:szCs w:val="24"/>
        </w:rPr>
        <w:t>DataOps</w:t>
      </w:r>
      <w:proofErr w:type="spellEnd"/>
      <w:r w:rsidRPr="004966CD">
        <w:rPr>
          <w:rFonts w:cs="Times New Roman"/>
          <w:szCs w:val="24"/>
        </w:rPr>
        <w:t xml:space="preserve"> y </w:t>
      </w:r>
      <w:proofErr w:type="spellStart"/>
      <w:r w:rsidRPr="004966CD">
        <w:rPr>
          <w:rFonts w:cs="Times New Roman"/>
          <w:szCs w:val="24"/>
        </w:rPr>
        <w:t>MLOps</w:t>
      </w:r>
      <w:proofErr w:type="spellEnd"/>
    </w:p>
    <w:p w14:paraId="6123E03A"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La convergencia de </w:t>
      </w:r>
      <w:proofErr w:type="spellStart"/>
      <w:r w:rsidRPr="004966CD">
        <w:rPr>
          <w:rFonts w:ascii="Times New Roman" w:hAnsi="Times New Roman" w:cs="Times New Roman"/>
        </w:rPr>
        <w:t>DataOps</w:t>
      </w:r>
      <w:proofErr w:type="spellEnd"/>
      <w:r w:rsidRPr="004966CD">
        <w:rPr>
          <w:rFonts w:ascii="Times New Roman" w:hAnsi="Times New Roman" w:cs="Times New Roman"/>
        </w:rPr>
        <w:t xml:space="preserve"> —metodología que aplica principios de DevOps a la gestión de pipelines de datos— con </w:t>
      </w:r>
      <w:proofErr w:type="spellStart"/>
      <w:r w:rsidRPr="004966CD">
        <w:rPr>
          <w:rFonts w:ascii="Times New Roman" w:hAnsi="Times New Roman" w:cs="Times New Roman"/>
        </w:rPr>
        <w:t>MLOps</w:t>
      </w:r>
      <w:proofErr w:type="spellEnd"/>
      <w:r w:rsidRPr="004966CD">
        <w:rPr>
          <w:rFonts w:ascii="Times New Roman" w:hAnsi="Times New Roman" w:cs="Times New Roman"/>
        </w:rPr>
        <w:t xml:space="preserve"> —prácticas para despliegue y monitoreo de modelos de machine </w:t>
      </w:r>
      <w:proofErr w:type="spellStart"/>
      <w:r w:rsidRPr="004966CD">
        <w:rPr>
          <w:rFonts w:ascii="Times New Roman" w:hAnsi="Times New Roman" w:cs="Times New Roman"/>
        </w:rPr>
        <w:t>learning</w:t>
      </w:r>
      <w:proofErr w:type="spellEnd"/>
      <w:r w:rsidRPr="004966CD">
        <w:rPr>
          <w:rFonts w:ascii="Times New Roman" w:hAnsi="Times New Roman" w:cs="Times New Roman"/>
        </w:rPr>
        <w:t xml:space="preserve">— está creando una disciplina integrada que gestiona el ciclo de vida completo desde los datos crudos hasta el modelo en producción. Plataformas como </w:t>
      </w:r>
      <w:proofErr w:type="spellStart"/>
      <w:r w:rsidRPr="004966CD">
        <w:rPr>
          <w:rFonts w:ascii="Times New Roman" w:hAnsi="Times New Roman" w:cs="Times New Roman"/>
        </w:rPr>
        <w:t>Databricks</w:t>
      </w:r>
      <w:proofErr w:type="spellEnd"/>
      <w:r w:rsidRPr="004966CD">
        <w:rPr>
          <w:rFonts w:ascii="Times New Roman" w:hAnsi="Times New Roman" w:cs="Times New Roman"/>
        </w:rPr>
        <w:t xml:space="preserve"> y AWS </w:t>
      </w:r>
      <w:proofErr w:type="spellStart"/>
      <w:r w:rsidRPr="004966CD">
        <w:rPr>
          <w:rFonts w:ascii="Times New Roman" w:hAnsi="Times New Roman" w:cs="Times New Roman"/>
        </w:rPr>
        <w:t>SageMaker</w:t>
      </w:r>
      <w:proofErr w:type="spellEnd"/>
      <w:r w:rsidRPr="004966CD">
        <w:rPr>
          <w:rFonts w:ascii="Times New Roman" w:hAnsi="Times New Roman" w:cs="Times New Roman"/>
        </w:rPr>
        <w:t xml:space="preserve"> ya ofrecen capacidades unificadas para ambos dominios. Esta integración es especialmente relevante para proyectos universitarios que combinan ingeniería de datos con investigación en aprendizaje automático.</w:t>
      </w:r>
    </w:p>
    <w:p w14:paraId="385DF2ED" w14:textId="77777777" w:rsidR="00907C7E" w:rsidRPr="004966CD" w:rsidRDefault="00000000">
      <w:pPr>
        <w:pStyle w:val="Ttulo2"/>
        <w:rPr>
          <w:rFonts w:cs="Times New Roman"/>
          <w:szCs w:val="24"/>
        </w:rPr>
      </w:pPr>
      <w:r w:rsidRPr="004966CD">
        <w:rPr>
          <w:rFonts w:cs="Times New Roman"/>
          <w:szCs w:val="24"/>
        </w:rPr>
        <w:t>6.4 Arquitecturas orientadas a IA generativa</w:t>
      </w:r>
    </w:p>
    <w:p w14:paraId="073D507B"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Los pipelines RAG —que combinan recuperación semántica con generación mediante </w:t>
      </w:r>
      <w:proofErr w:type="spellStart"/>
      <w:r w:rsidRPr="004966CD">
        <w:rPr>
          <w:rFonts w:ascii="Times New Roman" w:hAnsi="Times New Roman" w:cs="Times New Roman"/>
        </w:rPr>
        <w:t>LLMs</w:t>
      </w:r>
      <w:proofErr w:type="spellEnd"/>
      <w:r w:rsidRPr="004966CD">
        <w:rPr>
          <w:rFonts w:ascii="Times New Roman" w:hAnsi="Times New Roman" w:cs="Times New Roman"/>
        </w:rPr>
        <w:t xml:space="preserve">— se han vuelto un caso de uso central de la ingeniería de datos moderna. Su </w:t>
      </w:r>
      <w:r w:rsidRPr="004966CD">
        <w:rPr>
          <w:rFonts w:ascii="Times New Roman" w:hAnsi="Times New Roman" w:cs="Times New Roman"/>
        </w:rPr>
        <w:lastRenderedPageBreak/>
        <w:t xml:space="preserve">adopción en producción exige resolver problemas concretos de ingeniería: mantener los </w:t>
      </w:r>
      <w:proofErr w:type="spellStart"/>
      <w:r w:rsidRPr="004966CD">
        <w:rPr>
          <w:rFonts w:ascii="Times New Roman" w:hAnsi="Times New Roman" w:cs="Times New Roman"/>
        </w:rPr>
        <w:t>embeddings</w:t>
      </w:r>
      <w:proofErr w:type="spellEnd"/>
      <w:r w:rsidRPr="004966CD">
        <w:rPr>
          <w:rFonts w:ascii="Times New Roman" w:hAnsi="Times New Roman" w:cs="Times New Roman"/>
        </w:rPr>
        <w:t xml:space="preserve"> actualizados cuando los datos cambian, escalar la búsqueda vectorial a millones de documentos, asegurar la frescura de la información recuperada y evaluar la calidad de las respuestas generadas. Estas necesidades están impulsando una nueva generación de herramientas especializadas en evaluación de </w:t>
      </w:r>
      <w:proofErr w:type="spellStart"/>
      <w:r w:rsidRPr="004966CD">
        <w:rPr>
          <w:rFonts w:ascii="Times New Roman" w:hAnsi="Times New Roman" w:cs="Times New Roman"/>
        </w:rPr>
        <w:t>LLMs</w:t>
      </w:r>
      <w:proofErr w:type="spellEnd"/>
      <w:r w:rsidRPr="004966CD">
        <w:rPr>
          <w:rFonts w:ascii="Times New Roman" w:hAnsi="Times New Roman" w:cs="Times New Roman"/>
        </w:rPr>
        <w:t xml:space="preserve">, como Galileo y </w:t>
      </w:r>
      <w:proofErr w:type="spellStart"/>
      <w:r w:rsidRPr="004966CD">
        <w:rPr>
          <w:rFonts w:ascii="Times New Roman" w:hAnsi="Times New Roman" w:cs="Times New Roman"/>
        </w:rPr>
        <w:t>Patronus</w:t>
      </w:r>
      <w:proofErr w:type="spellEnd"/>
      <w:r w:rsidRPr="004966CD">
        <w:rPr>
          <w:rFonts w:ascii="Times New Roman" w:hAnsi="Times New Roman" w:cs="Times New Roman"/>
        </w:rPr>
        <w:t xml:space="preserve"> AI.</w:t>
      </w:r>
    </w:p>
    <w:p w14:paraId="5645451D" w14:textId="77777777" w:rsidR="00907C7E" w:rsidRPr="004966CD" w:rsidRDefault="00000000">
      <w:pPr>
        <w:pStyle w:val="Ttulo2"/>
        <w:rPr>
          <w:rFonts w:cs="Times New Roman"/>
          <w:szCs w:val="24"/>
        </w:rPr>
      </w:pPr>
      <w:r w:rsidRPr="004966CD">
        <w:rPr>
          <w:rFonts w:cs="Times New Roman"/>
          <w:szCs w:val="24"/>
        </w:rPr>
        <w:t>6.5 Zero-ETL y simplificación de la ingesta</w:t>
      </w:r>
    </w:p>
    <w:p w14:paraId="24959987" w14:textId="297CCFD8" w:rsidR="00907C7E" w:rsidRPr="004966CD" w:rsidRDefault="00000000" w:rsidP="004966CD">
      <w:pPr>
        <w:spacing w:after="160" w:line="360" w:lineRule="auto"/>
        <w:jc w:val="both"/>
        <w:rPr>
          <w:rFonts w:ascii="Times New Roman" w:hAnsi="Times New Roman" w:cs="Times New Roman"/>
        </w:rPr>
      </w:pPr>
      <w:r w:rsidRPr="004966CD">
        <w:rPr>
          <w:rFonts w:ascii="Times New Roman" w:hAnsi="Times New Roman" w:cs="Times New Roman"/>
        </w:rPr>
        <w:t xml:space="preserve">La adopción de enfoques </w:t>
      </w:r>
      <w:proofErr w:type="spellStart"/>
      <w:r w:rsidRPr="004966CD">
        <w:rPr>
          <w:rFonts w:ascii="Times New Roman" w:hAnsi="Times New Roman" w:cs="Times New Roman"/>
        </w:rPr>
        <w:t>zero</w:t>
      </w:r>
      <w:proofErr w:type="spellEnd"/>
      <w:r w:rsidRPr="004966CD">
        <w:rPr>
          <w:rFonts w:ascii="Times New Roman" w:hAnsi="Times New Roman" w:cs="Times New Roman"/>
        </w:rPr>
        <w:t xml:space="preserve">-ETL —donde los datos se comparten directamente entre plataformas sin necesidad de procesos de extracción y carga independientes— va en aumento. Según un estudio de Forrester de 2024, el 60 % de las empresas están adoptando enfoques </w:t>
      </w:r>
      <w:proofErr w:type="spellStart"/>
      <w:r w:rsidRPr="004966CD">
        <w:rPr>
          <w:rFonts w:ascii="Times New Roman" w:hAnsi="Times New Roman" w:cs="Times New Roman"/>
        </w:rPr>
        <w:t>zero</w:t>
      </w:r>
      <w:proofErr w:type="spellEnd"/>
      <w:r w:rsidRPr="004966CD">
        <w:rPr>
          <w:rFonts w:ascii="Times New Roman" w:hAnsi="Times New Roman" w:cs="Times New Roman"/>
        </w:rPr>
        <w:t xml:space="preserve">-ETL para reducir costos de procesamiento. Servicios como Google </w:t>
      </w:r>
      <w:proofErr w:type="spellStart"/>
      <w:r w:rsidRPr="004966CD">
        <w:rPr>
          <w:rFonts w:ascii="Times New Roman" w:hAnsi="Times New Roman" w:cs="Times New Roman"/>
        </w:rPr>
        <w:t>Analytics</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to</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BigQuery</w:t>
      </w:r>
      <w:proofErr w:type="spellEnd"/>
      <w:r w:rsidRPr="004966CD">
        <w:rPr>
          <w:rFonts w:ascii="Times New Roman" w:hAnsi="Times New Roman" w:cs="Times New Roman"/>
        </w:rPr>
        <w:t xml:space="preserve"> y Amazon Aurora </w:t>
      </w:r>
      <w:proofErr w:type="spellStart"/>
      <w:r w:rsidRPr="004966CD">
        <w:rPr>
          <w:rFonts w:ascii="Times New Roman" w:hAnsi="Times New Roman" w:cs="Times New Roman"/>
        </w:rPr>
        <w:t>to</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Redshift</w:t>
      </w:r>
      <w:proofErr w:type="spellEnd"/>
      <w:r w:rsidRPr="004966CD">
        <w:rPr>
          <w:rFonts w:ascii="Times New Roman" w:hAnsi="Times New Roman" w:cs="Times New Roman"/>
        </w:rPr>
        <w:t xml:space="preserve"> eliminan la complejidad de la integración al nivel de infraestructura de nube.</w:t>
      </w:r>
    </w:p>
    <w:p w14:paraId="1A2FA04B" w14:textId="77777777" w:rsidR="00907C7E" w:rsidRPr="004966CD" w:rsidRDefault="00000000" w:rsidP="004966CD">
      <w:pPr>
        <w:pStyle w:val="Ttulo2"/>
      </w:pPr>
      <w:r w:rsidRPr="004966CD">
        <w:t>VII. Conclusiones</w:t>
      </w:r>
    </w:p>
    <w:p w14:paraId="30252554"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La revisión del estado del arte en Ingeniería de Datos permite extraer cuatro conclusiones de relevancia directa para el reto práctico de la DGTITD.</w:t>
      </w:r>
    </w:p>
    <w:p w14:paraId="1C15D751"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Primero, la arquitectura data </w:t>
      </w:r>
      <w:proofErr w:type="spellStart"/>
      <w:r w:rsidRPr="004966CD">
        <w:rPr>
          <w:rFonts w:ascii="Times New Roman" w:hAnsi="Times New Roman" w:cs="Times New Roman"/>
        </w:rPr>
        <w:t>lakehouse</w:t>
      </w:r>
      <w:proofErr w:type="spellEnd"/>
      <w:r w:rsidRPr="004966CD">
        <w:rPr>
          <w:rFonts w:ascii="Times New Roman" w:hAnsi="Times New Roman" w:cs="Times New Roman"/>
        </w:rPr>
        <w:t xml:space="preserve"> es hoy el paradigma de referencia en organizaciones que necesitan combinar analítica, machine </w:t>
      </w:r>
      <w:proofErr w:type="spellStart"/>
      <w:r w:rsidRPr="004966CD">
        <w:rPr>
          <w:rFonts w:ascii="Times New Roman" w:hAnsi="Times New Roman" w:cs="Times New Roman"/>
        </w:rPr>
        <w:t>learning</w:t>
      </w:r>
      <w:proofErr w:type="spellEnd"/>
      <w:r w:rsidRPr="004966CD">
        <w:rPr>
          <w:rFonts w:ascii="Times New Roman" w:hAnsi="Times New Roman" w:cs="Times New Roman"/>
        </w:rPr>
        <w:t xml:space="preserve"> y gobernanza sobre un único sistema de almacenamiento. Adoptar esta arquitectura desde el diseño inicial —con Apache Iceberg como formato de tabla y Apache Polaris o Unity </w:t>
      </w:r>
      <w:proofErr w:type="spellStart"/>
      <w:r w:rsidRPr="004966CD">
        <w:rPr>
          <w:rFonts w:ascii="Times New Roman" w:hAnsi="Times New Roman" w:cs="Times New Roman"/>
        </w:rPr>
        <w:t>Catalog</w:t>
      </w:r>
      <w:proofErr w:type="spellEnd"/>
      <w:r w:rsidRPr="004966CD">
        <w:rPr>
          <w:rFonts w:ascii="Times New Roman" w:hAnsi="Times New Roman" w:cs="Times New Roman"/>
        </w:rPr>
        <w:t xml:space="preserve"> como catálogo— coloca a la institución en la trayectoria tecnológica donde converge la industria.</w:t>
      </w:r>
    </w:p>
    <w:p w14:paraId="0CF20310" w14:textId="27308245"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Segundo, el </w:t>
      </w:r>
      <w:proofErr w:type="spellStart"/>
      <w:r w:rsidRPr="004966CD">
        <w:rPr>
          <w:rFonts w:ascii="Times New Roman" w:hAnsi="Times New Roman" w:cs="Times New Roman"/>
        </w:rPr>
        <w:t>stack</w:t>
      </w:r>
      <w:proofErr w:type="spellEnd"/>
      <w:r w:rsidRPr="004966CD">
        <w:rPr>
          <w:rFonts w:ascii="Times New Roman" w:hAnsi="Times New Roman" w:cs="Times New Roman"/>
        </w:rPr>
        <w:t xml:space="preserve"> técnico mínimo incluye un motor de transformación basado en </w:t>
      </w:r>
      <w:proofErr w:type="spellStart"/>
      <w:r w:rsidRPr="004966CD">
        <w:rPr>
          <w:rFonts w:ascii="Times New Roman" w:hAnsi="Times New Roman" w:cs="Times New Roman"/>
        </w:rPr>
        <w:t>dbt</w:t>
      </w:r>
      <w:proofErr w:type="spellEnd"/>
      <w:r w:rsidRPr="004966CD">
        <w:rPr>
          <w:rFonts w:ascii="Times New Roman" w:hAnsi="Times New Roman" w:cs="Times New Roman"/>
        </w:rPr>
        <w:t xml:space="preserve">, un orquestador como Apache </w:t>
      </w:r>
      <w:proofErr w:type="spellStart"/>
      <w:r w:rsidRPr="004966CD">
        <w:rPr>
          <w:rFonts w:ascii="Times New Roman" w:hAnsi="Times New Roman" w:cs="Times New Roman"/>
        </w:rPr>
        <w:t>Airflow</w:t>
      </w:r>
      <w:proofErr w:type="spellEnd"/>
      <w:r w:rsidRPr="004966CD">
        <w:rPr>
          <w:rFonts w:ascii="Times New Roman" w:hAnsi="Times New Roman" w:cs="Times New Roman"/>
        </w:rPr>
        <w:t xml:space="preserve">, un sistema de </w:t>
      </w:r>
      <w:proofErr w:type="spellStart"/>
      <w:r w:rsidRPr="004966CD">
        <w:rPr>
          <w:rFonts w:ascii="Times New Roman" w:hAnsi="Times New Roman" w:cs="Times New Roman"/>
        </w:rPr>
        <w:t>streaming</w:t>
      </w:r>
      <w:proofErr w:type="spellEnd"/>
      <w:r w:rsidRPr="004966CD">
        <w:rPr>
          <w:rFonts w:ascii="Times New Roman" w:hAnsi="Times New Roman" w:cs="Times New Roman"/>
        </w:rPr>
        <w:t xml:space="preserve"> con Apache Kafka y una capa de </w:t>
      </w:r>
      <w:proofErr w:type="spellStart"/>
      <w:r w:rsidRPr="004966CD">
        <w:rPr>
          <w:rFonts w:ascii="Times New Roman" w:hAnsi="Times New Roman" w:cs="Times New Roman"/>
        </w:rPr>
        <w:t>observabilidad</w:t>
      </w:r>
      <w:proofErr w:type="spellEnd"/>
      <w:r w:rsidRPr="004966CD">
        <w:rPr>
          <w:rFonts w:ascii="Times New Roman" w:hAnsi="Times New Roman" w:cs="Times New Roman"/>
        </w:rPr>
        <w:t xml:space="preserve"> que supervise frescura, volumen y esquema de los datos de forma continua. Este </w:t>
      </w:r>
      <w:proofErr w:type="spellStart"/>
      <w:r w:rsidRPr="004966CD">
        <w:rPr>
          <w:rFonts w:ascii="Times New Roman" w:hAnsi="Times New Roman" w:cs="Times New Roman"/>
        </w:rPr>
        <w:t>stack</w:t>
      </w:r>
      <w:proofErr w:type="spellEnd"/>
      <w:r w:rsidRPr="004966CD">
        <w:rPr>
          <w:rFonts w:ascii="Times New Roman" w:hAnsi="Times New Roman" w:cs="Times New Roman"/>
        </w:rPr>
        <w:t xml:space="preserve"> es mayoritariamente open </w:t>
      </w:r>
      <w:proofErr w:type="spellStart"/>
      <w:r w:rsidRPr="004966CD">
        <w:rPr>
          <w:rFonts w:ascii="Times New Roman" w:hAnsi="Times New Roman" w:cs="Times New Roman"/>
        </w:rPr>
        <w:t>source</w:t>
      </w:r>
      <w:proofErr w:type="spellEnd"/>
      <w:r w:rsidRPr="004966CD">
        <w:rPr>
          <w:rFonts w:ascii="Times New Roman" w:hAnsi="Times New Roman" w:cs="Times New Roman"/>
        </w:rPr>
        <w:t>, lo que reduce la dependencia de licencias comerciales y es compatible con los recursos disponibles en entornos universitarios.</w:t>
      </w:r>
    </w:p>
    <w:p w14:paraId="3B6C3EFA"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Tercero, la integración de </w:t>
      </w:r>
      <w:proofErr w:type="spellStart"/>
      <w:r w:rsidRPr="004966CD">
        <w:rPr>
          <w:rFonts w:ascii="Times New Roman" w:hAnsi="Times New Roman" w:cs="Times New Roman"/>
        </w:rPr>
        <w:t>LLMs</w:t>
      </w:r>
      <w:proofErr w:type="spellEnd"/>
      <w:r w:rsidRPr="004966CD">
        <w:rPr>
          <w:rFonts w:ascii="Times New Roman" w:hAnsi="Times New Roman" w:cs="Times New Roman"/>
        </w:rPr>
        <w:t xml:space="preserve"> en los pipelines de datos ya no es un escenario futuro: es una demanda presente. Diseñar pipelines que soporten casos de uso RAG —incluyendo generación de </w:t>
      </w:r>
      <w:proofErr w:type="spellStart"/>
      <w:r w:rsidRPr="004966CD">
        <w:rPr>
          <w:rFonts w:ascii="Times New Roman" w:hAnsi="Times New Roman" w:cs="Times New Roman"/>
        </w:rPr>
        <w:t>embeddings</w:t>
      </w:r>
      <w:proofErr w:type="spellEnd"/>
      <w:r w:rsidRPr="004966CD">
        <w:rPr>
          <w:rFonts w:ascii="Times New Roman" w:hAnsi="Times New Roman" w:cs="Times New Roman"/>
        </w:rPr>
        <w:t xml:space="preserve">, almacenamiento vectorial e indexación incremental— debe </w:t>
      </w:r>
      <w:r w:rsidRPr="004966CD">
        <w:rPr>
          <w:rFonts w:ascii="Times New Roman" w:hAnsi="Times New Roman" w:cs="Times New Roman"/>
        </w:rPr>
        <w:lastRenderedPageBreak/>
        <w:t>considerarse un requisito funcional en cualquier arquitectura de datos moderna, no un componente opcional.</w:t>
      </w:r>
    </w:p>
    <w:p w14:paraId="42B8BF35" w14:textId="77777777" w:rsidR="00907C7E" w:rsidRPr="004966CD" w:rsidRDefault="00000000">
      <w:pPr>
        <w:spacing w:after="160" w:line="360" w:lineRule="auto"/>
        <w:jc w:val="both"/>
        <w:rPr>
          <w:rFonts w:ascii="Times New Roman" w:hAnsi="Times New Roman" w:cs="Times New Roman"/>
        </w:rPr>
      </w:pPr>
      <w:r w:rsidRPr="004966CD">
        <w:rPr>
          <w:rFonts w:ascii="Times New Roman" w:hAnsi="Times New Roman" w:cs="Times New Roman"/>
        </w:rPr>
        <w:t xml:space="preserve">Cuarto, la gobernanza de datos —entendida como linaje, calidad, </w:t>
      </w:r>
      <w:proofErr w:type="spellStart"/>
      <w:r w:rsidRPr="004966CD">
        <w:rPr>
          <w:rFonts w:ascii="Times New Roman" w:hAnsi="Times New Roman" w:cs="Times New Roman"/>
        </w:rPr>
        <w:t>observabilidad</w:t>
      </w:r>
      <w:proofErr w:type="spellEnd"/>
      <w:r w:rsidRPr="004966CD">
        <w:rPr>
          <w:rFonts w:ascii="Times New Roman" w:hAnsi="Times New Roman" w:cs="Times New Roman"/>
        </w:rPr>
        <w:t xml:space="preserve"> y cumplimiento regulatorio— debe tratarse como un componente de arquitectura, no como un proceso posterior. Las organizaciones que incorporan gobernanza desde el diseño reducen significativamente el costo de cumplimiento y aumentan la confianza en sus datos para la toma de decisiones.</w:t>
      </w:r>
    </w:p>
    <w:p w14:paraId="448C2B8C" w14:textId="77777777" w:rsidR="00907C7E" w:rsidRPr="004966CD" w:rsidRDefault="00907C7E">
      <w:pPr>
        <w:spacing w:after="80"/>
        <w:rPr>
          <w:rFonts w:ascii="Times New Roman" w:hAnsi="Times New Roman" w:cs="Times New Roman"/>
        </w:rPr>
      </w:pPr>
    </w:p>
    <w:p w14:paraId="506F64C9" w14:textId="77777777" w:rsidR="00907C7E" w:rsidRPr="004966CD" w:rsidRDefault="00000000" w:rsidP="004966CD">
      <w:pPr>
        <w:pStyle w:val="Ttulo2"/>
      </w:pPr>
      <w:r w:rsidRPr="004966CD">
        <w:t>VIII. Referencias</w:t>
      </w:r>
    </w:p>
    <w:p w14:paraId="5C7A656F" w14:textId="77777777" w:rsidR="00907C7E" w:rsidRPr="004966CD" w:rsidRDefault="00000000">
      <w:pPr>
        <w:spacing w:after="120" w:line="360" w:lineRule="auto"/>
        <w:ind w:left="720" w:hanging="720"/>
        <w:jc w:val="both"/>
        <w:rPr>
          <w:rFonts w:ascii="Times New Roman" w:hAnsi="Times New Roman" w:cs="Times New Roman"/>
        </w:rPr>
      </w:pPr>
      <w:r w:rsidRPr="004966CD">
        <w:rPr>
          <w:rFonts w:ascii="Times New Roman" w:hAnsi="Times New Roman" w:cs="Times New Roman"/>
        </w:rPr>
        <w:t xml:space="preserve">Apache Software </w:t>
      </w:r>
      <w:proofErr w:type="spellStart"/>
      <w:r w:rsidRPr="004966CD">
        <w:rPr>
          <w:rFonts w:ascii="Times New Roman" w:hAnsi="Times New Roman" w:cs="Times New Roman"/>
        </w:rPr>
        <w:t>Foundation</w:t>
      </w:r>
      <w:proofErr w:type="spellEnd"/>
      <w:r w:rsidRPr="004966CD">
        <w:rPr>
          <w:rFonts w:ascii="Times New Roman" w:hAnsi="Times New Roman" w:cs="Times New Roman"/>
        </w:rPr>
        <w:t xml:space="preserve">. (2023). Apache Iceberg </w:t>
      </w:r>
      <w:proofErr w:type="spellStart"/>
      <w:r w:rsidRPr="004966CD">
        <w:rPr>
          <w:rFonts w:ascii="Times New Roman" w:hAnsi="Times New Roman" w:cs="Times New Roman"/>
        </w:rPr>
        <w:t>project</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documentation</w:t>
      </w:r>
      <w:proofErr w:type="spellEnd"/>
      <w:r w:rsidRPr="004966CD">
        <w:rPr>
          <w:rFonts w:ascii="Times New Roman" w:hAnsi="Times New Roman" w:cs="Times New Roman"/>
        </w:rPr>
        <w:t>. https://iceberg.apache.org</w:t>
      </w:r>
    </w:p>
    <w:p w14:paraId="5E923B2C" w14:textId="77777777" w:rsidR="00907C7E" w:rsidRPr="004966CD" w:rsidRDefault="00000000">
      <w:pPr>
        <w:spacing w:after="120" w:line="360" w:lineRule="auto"/>
        <w:ind w:left="720" w:hanging="720"/>
        <w:jc w:val="both"/>
        <w:rPr>
          <w:rFonts w:ascii="Times New Roman" w:hAnsi="Times New Roman" w:cs="Times New Roman"/>
        </w:rPr>
      </w:pPr>
      <w:r w:rsidRPr="004966CD">
        <w:rPr>
          <w:rFonts w:ascii="Times New Roman" w:hAnsi="Times New Roman" w:cs="Times New Roman"/>
        </w:rPr>
        <w:t xml:space="preserve">Apache Software </w:t>
      </w:r>
      <w:proofErr w:type="spellStart"/>
      <w:r w:rsidRPr="004966CD">
        <w:rPr>
          <w:rFonts w:ascii="Times New Roman" w:hAnsi="Times New Roman" w:cs="Times New Roman"/>
        </w:rPr>
        <w:t>Foundation</w:t>
      </w:r>
      <w:proofErr w:type="spellEnd"/>
      <w:r w:rsidRPr="004966CD">
        <w:rPr>
          <w:rFonts w:ascii="Times New Roman" w:hAnsi="Times New Roman" w:cs="Times New Roman"/>
        </w:rPr>
        <w:t xml:space="preserve">. (2023). Apache Hudi </w:t>
      </w:r>
      <w:proofErr w:type="spellStart"/>
      <w:r w:rsidRPr="004966CD">
        <w:rPr>
          <w:rFonts w:ascii="Times New Roman" w:hAnsi="Times New Roman" w:cs="Times New Roman"/>
        </w:rPr>
        <w:t>project</w:t>
      </w:r>
      <w:proofErr w:type="spellEnd"/>
      <w:r w:rsidRPr="004966CD">
        <w:rPr>
          <w:rFonts w:ascii="Times New Roman" w:hAnsi="Times New Roman" w:cs="Times New Roman"/>
        </w:rPr>
        <w:t xml:space="preserve"> </w:t>
      </w:r>
      <w:proofErr w:type="spellStart"/>
      <w:r w:rsidRPr="004966CD">
        <w:rPr>
          <w:rFonts w:ascii="Times New Roman" w:hAnsi="Times New Roman" w:cs="Times New Roman"/>
        </w:rPr>
        <w:t>documentation</w:t>
      </w:r>
      <w:proofErr w:type="spellEnd"/>
      <w:r w:rsidRPr="004966CD">
        <w:rPr>
          <w:rFonts w:ascii="Times New Roman" w:hAnsi="Times New Roman" w:cs="Times New Roman"/>
        </w:rPr>
        <w:t>. https://hudi.apache.org</w:t>
      </w:r>
    </w:p>
    <w:p w14:paraId="2AF4FDBF"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Binariks</w:t>
      </w:r>
      <w:proofErr w:type="spellEnd"/>
      <w:r w:rsidRPr="004966CD">
        <w:rPr>
          <w:rFonts w:ascii="Times New Roman" w:hAnsi="Times New Roman" w:cs="Times New Roman"/>
          <w:lang w:val="en-US"/>
        </w:rPr>
        <w:t xml:space="preserve">. (2026, </w:t>
      </w:r>
      <w:proofErr w:type="spellStart"/>
      <w:r w:rsidRPr="004966CD">
        <w:rPr>
          <w:rFonts w:ascii="Times New Roman" w:hAnsi="Times New Roman" w:cs="Times New Roman"/>
          <w:lang w:val="en-US"/>
        </w:rPr>
        <w:t>febrero</w:t>
      </w:r>
      <w:proofErr w:type="spellEnd"/>
      <w:r w:rsidRPr="004966CD">
        <w:rPr>
          <w:rFonts w:ascii="Times New Roman" w:hAnsi="Times New Roman" w:cs="Times New Roman"/>
          <w:lang w:val="en-US"/>
        </w:rPr>
        <w:t>). 10 latest trends in data engineering for 2025–2028. https://binariks.com/blog/data-engineering-trends/</w:t>
      </w:r>
    </w:p>
    <w:p w14:paraId="13B75E68"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 xml:space="preserve">Capital One Tech. (2025, </w:t>
      </w:r>
      <w:proofErr w:type="spellStart"/>
      <w:r w:rsidRPr="004966CD">
        <w:rPr>
          <w:rFonts w:ascii="Times New Roman" w:hAnsi="Times New Roman" w:cs="Times New Roman"/>
          <w:lang w:val="en-US"/>
        </w:rPr>
        <w:t>noviembre</w:t>
      </w:r>
      <w:proofErr w:type="spellEnd"/>
      <w:r w:rsidRPr="004966CD">
        <w:rPr>
          <w:rFonts w:ascii="Times New Roman" w:hAnsi="Times New Roman" w:cs="Times New Roman"/>
          <w:lang w:val="en-US"/>
        </w:rPr>
        <w:t>). Lakehouse convergence: Delta Lake &amp; Iceberg. https://www.capitalone.com/tech/cloud/lakehouse-format-convergence-delta-lake-iceberg/</w:t>
      </w:r>
    </w:p>
    <w:p w14:paraId="7CAD8356" w14:textId="77777777" w:rsidR="00907C7E" w:rsidRPr="004966CD" w:rsidRDefault="00000000">
      <w:pPr>
        <w:spacing w:after="120" w:line="360" w:lineRule="auto"/>
        <w:ind w:left="720" w:hanging="720"/>
        <w:jc w:val="both"/>
        <w:rPr>
          <w:rFonts w:ascii="Times New Roman" w:hAnsi="Times New Roman" w:cs="Times New Roman"/>
          <w:lang w:val="fr-FR"/>
        </w:rPr>
      </w:pPr>
      <w:r w:rsidRPr="004966CD">
        <w:rPr>
          <w:rFonts w:ascii="Times New Roman" w:hAnsi="Times New Roman" w:cs="Times New Roman"/>
          <w:lang w:val="en-US"/>
        </w:rPr>
        <w:t xml:space="preserve">Carnegie Mellon University. (2025). STA 36614: Data Engineering and Distributed Environments. </w:t>
      </w:r>
      <w:r w:rsidRPr="004966CD">
        <w:rPr>
          <w:rFonts w:ascii="Times New Roman" w:hAnsi="Times New Roman" w:cs="Times New Roman"/>
          <w:lang w:val="fr-FR"/>
        </w:rPr>
        <w:t>Coursicle. https://www.coursicle.com/cmu/courses/STA/36614/</w:t>
      </w:r>
    </w:p>
    <w:p w14:paraId="279465FE"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fr-FR"/>
        </w:rPr>
        <w:t>Closeloop</w:t>
      </w:r>
      <w:proofErr w:type="spellEnd"/>
      <w:r w:rsidRPr="004966CD">
        <w:rPr>
          <w:rFonts w:ascii="Times New Roman" w:hAnsi="Times New Roman" w:cs="Times New Roman"/>
          <w:lang w:val="fr-FR"/>
        </w:rPr>
        <w:t xml:space="preserve">. (2026, </w:t>
      </w:r>
      <w:proofErr w:type="spellStart"/>
      <w:r w:rsidRPr="004966CD">
        <w:rPr>
          <w:rFonts w:ascii="Times New Roman" w:hAnsi="Times New Roman" w:cs="Times New Roman"/>
          <w:lang w:val="fr-FR"/>
        </w:rPr>
        <w:t>enero</w:t>
      </w:r>
      <w:proofErr w:type="spellEnd"/>
      <w:r w:rsidRPr="004966CD">
        <w:rPr>
          <w:rFonts w:ascii="Times New Roman" w:hAnsi="Times New Roman" w:cs="Times New Roman"/>
          <w:lang w:val="fr-FR"/>
        </w:rPr>
        <w:t xml:space="preserve">). </w:t>
      </w:r>
      <w:r w:rsidRPr="004966CD">
        <w:rPr>
          <w:rFonts w:ascii="Times New Roman" w:hAnsi="Times New Roman" w:cs="Times New Roman"/>
          <w:lang w:val="en-US"/>
        </w:rPr>
        <w:t>Future of data engineering: Trends for 2025. https://closeloop.com/blog/data-engineering-key-trends-to-watch/</w:t>
      </w:r>
    </w:p>
    <w:p w14:paraId="03197C8C"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 xml:space="preserve">Data Engineering Weekly. (2024, </w:t>
      </w:r>
      <w:proofErr w:type="spellStart"/>
      <w:r w:rsidRPr="004966CD">
        <w:rPr>
          <w:rFonts w:ascii="Times New Roman" w:hAnsi="Times New Roman" w:cs="Times New Roman"/>
          <w:lang w:val="en-US"/>
        </w:rPr>
        <w:t>diciembre</w:t>
      </w:r>
      <w:proofErr w:type="spellEnd"/>
      <w:r w:rsidRPr="004966CD">
        <w:rPr>
          <w:rFonts w:ascii="Times New Roman" w:hAnsi="Times New Roman" w:cs="Times New Roman"/>
          <w:lang w:val="en-US"/>
        </w:rPr>
        <w:t xml:space="preserve"> 16). The state of data engineering in 2024: Key insights and trends. https://www.dataengineeringweekly.com/p/the-state-of-data-engineering-in</w:t>
      </w:r>
    </w:p>
    <w:p w14:paraId="03CBADFA"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DataKitchen</w:t>
      </w:r>
      <w:proofErr w:type="spellEnd"/>
      <w:r w:rsidRPr="004966CD">
        <w:rPr>
          <w:rFonts w:ascii="Times New Roman" w:hAnsi="Times New Roman" w:cs="Times New Roman"/>
          <w:lang w:val="en-US"/>
        </w:rPr>
        <w:t xml:space="preserve">. (2025, </w:t>
      </w:r>
      <w:proofErr w:type="spellStart"/>
      <w:r w:rsidRPr="004966CD">
        <w:rPr>
          <w:rFonts w:ascii="Times New Roman" w:hAnsi="Times New Roman" w:cs="Times New Roman"/>
          <w:lang w:val="en-US"/>
        </w:rPr>
        <w:t>diciembre</w:t>
      </w:r>
      <w:proofErr w:type="spellEnd"/>
      <w:r w:rsidRPr="004966CD">
        <w:rPr>
          <w:rFonts w:ascii="Times New Roman" w:hAnsi="Times New Roman" w:cs="Times New Roman"/>
          <w:lang w:val="en-US"/>
        </w:rPr>
        <w:t xml:space="preserve"> 1). The 2026 data quality and data observability commercial software landscape. https://datakitchen.io/the-2026-data-quality-and-data-observability-commercial-software-landscape/</w:t>
      </w:r>
    </w:p>
    <w:p w14:paraId="37DDFC42"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Datafold</w:t>
      </w:r>
      <w:proofErr w:type="spellEnd"/>
      <w:r w:rsidRPr="004966CD">
        <w:rPr>
          <w:rFonts w:ascii="Times New Roman" w:hAnsi="Times New Roman" w:cs="Times New Roman"/>
          <w:lang w:val="en-US"/>
        </w:rPr>
        <w:t xml:space="preserve">. (2026, </w:t>
      </w:r>
      <w:proofErr w:type="spellStart"/>
      <w:r w:rsidRPr="004966CD">
        <w:rPr>
          <w:rFonts w:ascii="Times New Roman" w:hAnsi="Times New Roman" w:cs="Times New Roman"/>
          <w:lang w:val="en-US"/>
        </w:rPr>
        <w:t>abril</w:t>
      </w:r>
      <w:proofErr w:type="spellEnd"/>
      <w:r w:rsidRPr="004966CD">
        <w:rPr>
          <w:rFonts w:ascii="Times New Roman" w:hAnsi="Times New Roman" w:cs="Times New Roman"/>
          <w:lang w:val="en-US"/>
        </w:rPr>
        <w:t xml:space="preserve"> 3). The modern data stack: Open-source edition. https://www.datafold.com/blog/the-modern-data-stack-open-source-edition/</w:t>
      </w:r>
    </w:p>
    <w:p w14:paraId="5A232F6E"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lastRenderedPageBreak/>
        <w:t>Gartner. (2024). Evolution of data management survey. Gartner, Inc.</w:t>
      </w:r>
    </w:p>
    <w:p w14:paraId="12DF7A1D"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Grand View Research. (2024). Data observability market size, share &amp; growth report 2030. https://www.grandviewresearch.com/industry-analysis/data-observability-market-report</w:t>
      </w:r>
    </w:p>
    <w:p w14:paraId="225C5446"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 xml:space="preserve">International Journal of Advanced Research in Computer Science &amp; Technology. (2024). Data </w:t>
      </w:r>
      <w:proofErr w:type="spellStart"/>
      <w:r w:rsidRPr="004966CD">
        <w:rPr>
          <w:rFonts w:ascii="Times New Roman" w:hAnsi="Times New Roman" w:cs="Times New Roman"/>
          <w:lang w:val="en-US"/>
        </w:rPr>
        <w:t>lakehouse</w:t>
      </w:r>
      <w:proofErr w:type="spellEnd"/>
      <w:r w:rsidRPr="004966CD">
        <w:rPr>
          <w:rFonts w:ascii="Times New Roman" w:hAnsi="Times New Roman" w:cs="Times New Roman"/>
          <w:lang w:val="en-US"/>
        </w:rPr>
        <w:t xml:space="preserve"> </w:t>
      </w:r>
      <w:proofErr w:type="gramStart"/>
      <w:r w:rsidRPr="004966CD">
        <w:rPr>
          <w:rFonts w:ascii="Times New Roman" w:hAnsi="Times New Roman" w:cs="Times New Roman"/>
          <w:lang w:val="en-US"/>
        </w:rPr>
        <w:t>architectures</w:t>
      </w:r>
      <w:proofErr w:type="gramEnd"/>
      <w:r w:rsidRPr="004966CD">
        <w:rPr>
          <w:rFonts w:ascii="Times New Roman" w:hAnsi="Times New Roman" w:cs="Times New Roman"/>
          <w:lang w:val="en-US"/>
        </w:rPr>
        <w:t>: Bridging structured and unstructured data. IJARCST, 7(6), 11218–11221. https://doi.org/10.15662/IJARCST.2024.0706002</w:t>
      </w:r>
    </w:p>
    <w:p w14:paraId="4B19BB93"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lakeFS</w:t>
      </w:r>
      <w:proofErr w:type="spellEnd"/>
      <w:r w:rsidRPr="004966CD">
        <w:rPr>
          <w:rFonts w:ascii="Times New Roman" w:hAnsi="Times New Roman" w:cs="Times New Roman"/>
          <w:lang w:val="en-US"/>
        </w:rPr>
        <w:t xml:space="preserve">. (2025, </w:t>
      </w:r>
      <w:proofErr w:type="spellStart"/>
      <w:r w:rsidRPr="004966CD">
        <w:rPr>
          <w:rFonts w:ascii="Times New Roman" w:hAnsi="Times New Roman" w:cs="Times New Roman"/>
          <w:lang w:val="en-US"/>
        </w:rPr>
        <w:t>septiembre</w:t>
      </w:r>
      <w:proofErr w:type="spellEnd"/>
      <w:r w:rsidRPr="004966CD">
        <w:rPr>
          <w:rFonts w:ascii="Times New Roman" w:hAnsi="Times New Roman" w:cs="Times New Roman"/>
          <w:lang w:val="en-US"/>
        </w:rPr>
        <w:t xml:space="preserve"> 25). </w:t>
      </w:r>
      <w:proofErr w:type="gramStart"/>
      <w:r w:rsidRPr="004966CD">
        <w:rPr>
          <w:rFonts w:ascii="Times New Roman" w:hAnsi="Times New Roman" w:cs="Times New Roman"/>
          <w:lang w:val="en-US"/>
        </w:rPr>
        <w:t>The</w:t>
      </w:r>
      <w:proofErr w:type="gramEnd"/>
      <w:r w:rsidRPr="004966CD">
        <w:rPr>
          <w:rFonts w:ascii="Times New Roman" w:hAnsi="Times New Roman" w:cs="Times New Roman"/>
          <w:lang w:val="en-US"/>
        </w:rPr>
        <w:t xml:space="preserve"> state of data and AI </w:t>
      </w:r>
      <w:proofErr w:type="gramStart"/>
      <w:r w:rsidRPr="004966CD">
        <w:rPr>
          <w:rFonts w:ascii="Times New Roman" w:hAnsi="Times New Roman" w:cs="Times New Roman"/>
          <w:lang w:val="en-US"/>
        </w:rPr>
        <w:t>engineering 2025</w:t>
      </w:r>
      <w:proofErr w:type="gramEnd"/>
      <w:r w:rsidRPr="004966CD">
        <w:rPr>
          <w:rFonts w:ascii="Times New Roman" w:hAnsi="Times New Roman" w:cs="Times New Roman"/>
          <w:lang w:val="en-US"/>
        </w:rPr>
        <w:t>. https://lakefs.io/blog/the-state-of-data-ai-engineering-2025/</w:t>
      </w:r>
    </w:p>
    <w:p w14:paraId="353DCE72"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 xml:space="preserve">Monte Carlo Data. (2024, </w:t>
      </w:r>
      <w:proofErr w:type="spellStart"/>
      <w:r w:rsidRPr="004966CD">
        <w:rPr>
          <w:rFonts w:ascii="Times New Roman" w:hAnsi="Times New Roman" w:cs="Times New Roman"/>
          <w:lang w:val="en-US"/>
        </w:rPr>
        <w:t>diciembre</w:t>
      </w:r>
      <w:proofErr w:type="spellEnd"/>
      <w:r w:rsidRPr="004966CD">
        <w:rPr>
          <w:rFonts w:ascii="Times New Roman" w:hAnsi="Times New Roman" w:cs="Times New Roman"/>
          <w:lang w:val="en-US"/>
        </w:rPr>
        <w:t xml:space="preserve"> 18). Top 10 data engineering &amp; AI trends for 2025. https://www.montecarlodata.com/blog-2025-data-engineering-trends</w:t>
      </w:r>
    </w:p>
    <w:p w14:paraId="1F25AF4D"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Onehouse</w:t>
      </w:r>
      <w:proofErr w:type="spellEnd"/>
      <w:r w:rsidRPr="004966CD">
        <w:rPr>
          <w:rFonts w:ascii="Times New Roman" w:hAnsi="Times New Roman" w:cs="Times New Roman"/>
          <w:lang w:val="en-US"/>
        </w:rPr>
        <w:t xml:space="preserve">. (2025, </w:t>
      </w:r>
      <w:proofErr w:type="spellStart"/>
      <w:r w:rsidRPr="004966CD">
        <w:rPr>
          <w:rFonts w:ascii="Times New Roman" w:hAnsi="Times New Roman" w:cs="Times New Roman"/>
          <w:lang w:val="en-US"/>
        </w:rPr>
        <w:t>octubre</w:t>
      </w:r>
      <w:proofErr w:type="spellEnd"/>
      <w:r w:rsidRPr="004966CD">
        <w:rPr>
          <w:rFonts w:ascii="Times New Roman" w:hAnsi="Times New Roman" w:cs="Times New Roman"/>
          <w:lang w:val="en-US"/>
        </w:rPr>
        <w:t>). Apache Iceberg vs Delta Lake vs Apache Hudi: Feature comparison deep dive. https://www.onehouse.ai/blog/apache-hudi-vs-delta-lake-vs-apache-iceberg-lakehouse-feature-comparison</w:t>
      </w:r>
    </w:p>
    <w:p w14:paraId="03C2E62E"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 xml:space="preserve">Promethium. (2025, </w:t>
      </w:r>
      <w:proofErr w:type="spellStart"/>
      <w:r w:rsidRPr="004966CD">
        <w:rPr>
          <w:rFonts w:ascii="Times New Roman" w:hAnsi="Times New Roman" w:cs="Times New Roman"/>
          <w:lang w:val="en-US"/>
        </w:rPr>
        <w:t>diciembre</w:t>
      </w:r>
      <w:proofErr w:type="spellEnd"/>
      <w:r w:rsidRPr="004966CD">
        <w:rPr>
          <w:rFonts w:ascii="Times New Roman" w:hAnsi="Times New Roman" w:cs="Times New Roman"/>
          <w:lang w:val="en-US"/>
        </w:rPr>
        <w:t>). Data mesh vs. data fabric: Which architecture is right for your enterprise? https://promethium.ai/guides/data-mesh-vs-data-fabric-comparison-guide/</w:t>
      </w:r>
    </w:p>
    <w:p w14:paraId="670537F1"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Reis, J., &amp; Housley, M. (2022). Fundamentals of data engineering: Plan and build robust data systems. O'Reilly Media.</w:t>
      </w:r>
    </w:p>
    <w:p w14:paraId="4E401275"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Revefi</w:t>
      </w:r>
      <w:proofErr w:type="spellEnd"/>
      <w:r w:rsidRPr="004966CD">
        <w:rPr>
          <w:rFonts w:ascii="Times New Roman" w:hAnsi="Times New Roman" w:cs="Times New Roman"/>
          <w:lang w:val="en-US"/>
        </w:rPr>
        <w:t>. (2026). Data observability in 2026: What enterprise data teams need to know. https://www.revefi.com/blog/what-is-data-observability</w:t>
      </w:r>
    </w:p>
    <w:p w14:paraId="0B1100A7"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Rivery</w:t>
      </w:r>
      <w:proofErr w:type="spellEnd"/>
      <w:r w:rsidRPr="004966CD">
        <w:rPr>
          <w:rFonts w:ascii="Times New Roman" w:hAnsi="Times New Roman" w:cs="Times New Roman"/>
          <w:lang w:val="en-US"/>
        </w:rPr>
        <w:t xml:space="preserve">. (2025, </w:t>
      </w:r>
      <w:proofErr w:type="spellStart"/>
      <w:r w:rsidRPr="004966CD">
        <w:rPr>
          <w:rFonts w:ascii="Times New Roman" w:hAnsi="Times New Roman" w:cs="Times New Roman"/>
          <w:lang w:val="en-US"/>
        </w:rPr>
        <w:t>abril</w:t>
      </w:r>
      <w:proofErr w:type="spellEnd"/>
      <w:r w:rsidRPr="004966CD">
        <w:rPr>
          <w:rFonts w:ascii="Times New Roman" w:hAnsi="Times New Roman" w:cs="Times New Roman"/>
          <w:lang w:val="en-US"/>
        </w:rPr>
        <w:t xml:space="preserve"> 25). The top 5 data engineering trends heading into 2025. https://rivery.io/downloads/the-top-5-data-engineering-trends-heading-into-2025/</w:t>
      </w:r>
    </w:p>
    <w:p w14:paraId="2652BA98"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Secoda</w:t>
      </w:r>
      <w:proofErr w:type="spellEnd"/>
      <w:r w:rsidRPr="004966CD">
        <w:rPr>
          <w:rFonts w:ascii="Times New Roman" w:hAnsi="Times New Roman" w:cs="Times New Roman"/>
          <w:lang w:val="en-US"/>
        </w:rPr>
        <w:t xml:space="preserve">. (2024, </w:t>
      </w:r>
      <w:proofErr w:type="spellStart"/>
      <w:r w:rsidRPr="004966CD">
        <w:rPr>
          <w:rFonts w:ascii="Times New Roman" w:hAnsi="Times New Roman" w:cs="Times New Roman"/>
          <w:lang w:val="en-US"/>
        </w:rPr>
        <w:t>octubre</w:t>
      </w:r>
      <w:proofErr w:type="spellEnd"/>
      <w:r w:rsidRPr="004966CD">
        <w:rPr>
          <w:rFonts w:ascii="Times New Roman" w:hAnsi="Times New Roman" w:cs="Times New Roman"/>
          <w:lang w:val="en-US"/>
        </w:rPr>
        <w:t xml:space="preserve"> 22). The top 27 data engineering tools. https://www.secoda.co/blog/top-data-engineering-tools</w:t>
      </w:r>
    </w:p>
    <w:p w14:paraId="4ECD2E56"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t>Spiralmantra</w:t>
      </w:r>
      <w:proofErr w:type="spellEnd"/>
      <w:r w:rsidRPr="004966CD">
        <w:rPr>
          <w:rFonts w:ascii="Times New Roman" w:hAnsi="Times New Roman" w:cs="Times New Roman"/>
          <w:lang w:val="en-US"/>
        </w:rPr>
        <w:t xml:space="preserve">. (2025, </w:t>
      </w:r>
      <w:proofErr w:type="spellStart"/>
      <w:r w:rsidRPr="004966CD">
        <w:rPr>
          <w:rFonts w:ascii="Times New Roman" w:hAnsi="Times New Roman" w:cs="Times New Roman"/>
          <w:lang w:val="en-US"/>
        </w:rPr>
        <w:t>octubre</w:t>
      </w:r>
      <w:proofErr w:type="spellEnd"/>
      <w:r w:rsidRPr="004966CD">
        <w:rPr>
          <w:rFonts w:ascii="Times New Roman" w:hAnsi="Times New Roman" w:cs="Times New Roman"/>
          <w:lang w:val="en-US"/>
        </w:rPr>
        <w:t xml:space="preserve"> 30). Latest data engineering trends in 2025: AI, cloud and beyond. https://spiralmantra.com/blog/top-data-engineering-trends-2025/</w:t>
      </w:r>
    </w:p>
    <w:p w14:paraId="30778045" w14:textId="77777777" w:rsidR="00907C7E" w:rsidRPr="004966CD" w:rsidRDefault="00000000">
      <w:pPr>
        <w:spacing w:after="120" w:line="360" w:lineRule="auto"/>
        <w:ind w:left="720" w:hanging="720"/>
        <w:jc w:val="both"/>
        <w:rPr>
          <w:rFonts w:ascii="Times New Roman" w:hAnsi="Times New Roman" w:cs="Times New Roman"/>
          <w:lang w:val="en-US"/>
        </w:rPr>
      </w:pPr>
      <w:r w:rsidRPr="004966CD">
        <w:rPr>
          <w:rFonts w:ascii="Times New Roman" w:hAnsi="Times New Roman" w:cs="Times New Roman"/>
          <w:lang w:val="en-US"/>
        </w:rPr>
        <w:t xml:space="preserve">Verified Market Research. (2025, </w:t>
      </w:r>
      <w:proofErr w:type="spellStart"/>
      <w:r w:rsidRPr="004966CD">
        <w:rPr>
          <w:rFonts w:ascii="Times New Roman" w:hAnsi="Times New Roman" w:cs="Times New Roman"/>
          <w:lang w:val="en-US"/>
        </w:rPr>
        <w:t>noviembre</w:t>
      </w:r>
      <w:proofErr w:type="spellEnd"/>
      <w:r w:rsidRPr="004966CD">
        <w:rPr>
          <w:rFonts w:ascii="Times New Roman" w:hAnsi="Times New Roman" w:cs="Times New Roman"/>
          <w:lang w:val="en-US"/>
        </w:rPr>
        <w:t>). Data observability tool market size, trends, &amp; forecast. https://www.verifiedmarketresearch.com/product/data-observability-tool-market/</w:t>
      </w:r>
    </w:p>
    <w:p w14:paraId="7380A789" w14:textId="77777777" w:rsidR="00907C7E" w:rsidRPr="004966CD" w:rsidRDefault="00000000">
      <w:pPr>
        <w:spacing w:after="120" w:line="360" w:lineRule="auto"/>
        <w:ind w:left="720" w:hanging="720"/>
        <w:jc w:val="both"/>
        <w:rPr>
          <w:rFonts w:ascii="Times New Roman" w:hAnsi="Times New Roman" w:cs="Times New Roman"/>
          <w:lang w:val="en-US"/>
        </w:rPr>
      </w:pPr>
      <w:proofErr w:type="spellStart"/>
      <w:r w:rsidRPr="004966CD">
        <w:rPr>
          <w:rFonts w:ascii="Times New Roman" w:hAnsi="Times New Roman" w:cs="Times New Roman"/>
          <w:lang w:val="en-US"/>
        </w:rPr>
        <w:lastRenderedPageBreak/>
        <w:t>Youngju</w:t>
      </w:r>
      <w:proofErr w:type="spellEnd"/>
      <w:r w:rsidRPr="004966CD">
        <w:rPr>
          <w:rFonts w:ascii="Times New Roman" w:hAnsi="Times New Roman" w:cs="Times New Roman"/>
          <w:lang w:val="en-US"/>
        </w:rPr>
        <w:t xml:space="preserve">, D. (2026, </w:t>
      </w:r>
      <w:proofErr w:type="spellStart"/>
      <w:r w:rsidRPr="004966CD">
        <w:rPr>
          <w:rFonts w:ascii="Times New Roman" w:hAnsi="Times New Roman" w:cs="Times New Roman"/>
          <w:lang w:val="en-US"/>
        </w:rPr>
        <w:t>marzo</w:t>
      </w:r>
      <w:proofErr w:type="spellEnd"/>
      <w:r w:rsidRPr="004966CD">
        <w:rPr>
          <w:rFonts w:ascii="Times New Roman" w:hAnsi="Times New Roman" w:cs="Times New Roman"/>
          <w:lang w:val="en-US"/>
        </w:rPr>
        <w:t xml:space="preserve"> 22). Data engineering complete guide 2025: Flink vs Spark, </w:t>
      </w:r>
      <w:proofErr w:type="spellStart"/>
      <w:r w:rsidRPr="004966CD">
        <w:rPr>
          <w:rFonts w:ascii="Times New Roman" w:hAnsi="Times New Roman" w:cs="Times New Roman"/>
          <w:lang w:val="en-US"/>
        </w:rPr>
        <w:t>dbt</w:t>
      </w:r>
      <w:proofErr w:type="spellEnd"/>
      <w:r w:rsidRPr="004966CD">
        <w:rPr>
          <w:rFonts w:ascii="Times New Roman" w:hAnsi="Times New Roman" w:cs="Times New Roman"/>
          <w:lang w:val="en-US"/>
        </w:rPr>
        <w:t>, Iceberg, Airflow. Chaos and Order. https://www.youngju.dev/blog/culture/2026-03-22-data-engineering-flink-spark-dbt-iceberg-2025.en</w:t>
      </w:r>
    </w:p>
    <w:p w14:paraId="29A8361F" w14:textId="77777777" w:rsidR="00907C7E" w:rsidRPr="004966CD" w:rsidRDefault="00907C7E">
      <w:pPr>
        <w:spacing w:after="80"/>
        <w:rPr>
          <w:rFonts w:ascii="Times New Roman" w:hAnsi="Times New Roman" w:cs="Times New Roman"/>
          <w:lang w:val="en-US"/>
        </w:rPr>
      </w:pPr>
    </w:p>
    <w:sectPr w:rsidR="00907C7E" w:rsidRPr="004966CD">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2B2E"/>
    <w:multiLevelType w:val="hybridMultilevel"/>
    <w:tmpl w:val="E976EEBA"/>
    <w:lvl w:ilvl="0" w:tplc="190E9F56">
      <w:start w:val="1"/>
      <w:numFmt w:val="bullet"/>
      <w:lvlText w:val="●"/>
      <w:lvlJc w:val="left"/>
      <w:pPr>
        <w:ind w:left="720" w:hanging="360"/>
      </w:pPr>
    </w:lvl>
    <w:lvl w:ilvl="1" w:tplc="24DC8C82">
      <w:start w:val="1"/>
      <w:numFmt w:val="bullet"/>
      <w:lvlText w:val="○"/>
      <w:lvlJc w:val="left"/>
      <w:pPr>
        <w:ind w:left="1440" w:hanging="360"/>
      </w:pPr>
    </w:lvl>
    <w:lvl w:ilvl="2" w:tplc="F6B41BA4">
      <w:start w:val="1"/>
      <w:numFmt w:val="bullet"/>
      <w:lvlText w:val="■"/>
      <w:lvlJc w:val="left"/>
      <w:pPr>
        <w:ind w:left="2160" w:hanging="360"/>
      </w:pPr>
    </w:lvl>
    <w:lvl w:ilvl="3" w:tplc="EA66E41E">
      <w:start w:val="1"/>
      <w:numFmt w:val="bullet"/>
      <w:lvlText w:val="●"/>
      <w:lvlJc w:val="left"/>
      <w:pPr>
        <w:ind w:left="2880" w:hanging="360"/>
      </w:pPr>
    </w:lvl>
    <w:lvl w:ilvl="4" w:tplc="D3D87E78">
      <w:start w:val="1"/>
      <w:numFmt w:val="bullet"/>
      <w:lvlText w:val="○"/>
      <w:lvlJc w:val="left"/>
      <w:pPr>
        <w:ind w:left="3600" w:hanging="360"/>
      </w:pPr>
    </w:lvl>
    <w:lvl w:ilvl="5" w:tplc="4A04DCC0">
      <w:start w:val="1"/>
      <w:numFmt w:val="bullet"/>
      <w:lvlText w:val="■"/>
      <w:lvlJc w:val="left"/>
      <w:pPr>
        <w:ind w:left="4320" w:hanging="360"/>
      </w:pPr>
    </w:lvl>
    <w:lvl w:ilvl="6" w:tplc="30FE119E">
      <w:start w:val="1"/>
      <w:numFmt w:val="bullet"/>
      <w:lvlText w:val="●"/>
      <w:lvlJc w:val="left"/>
      <w:pPr>
        <w:ind w:left="5040" w:hanging="360"/>
      </w:pPr>
    </w:lvl>
    <w:lvl w:ilvl="7" w:tplc="43AECB70">
      <w:start w:val="1"/>
      <w:numFmt w:val="bullet"/>
      <w:lvlText w:val="●"/>
      <w:lvlJc w:val="left"/>
      <w:pPr>
        <w:ind w:left="5760" w:hanging="360"/>
      </w:pPr>
    </w:lvl>
    <w:lvl w:ilvl="8" w:tplc="1F66F5C6">
      <w:start w:val="1"/>
      <w:numFmt w:val="bullet"/>
      <w:lvlText w:val="●"/>
      <w:lvlJc w:val="left"/>
      <w:pPr>
        <w:ind w:left="6480" w:hanging="360"/>
      </w:pPr>
    </w:lvl>
  </w:abstractNum>
  <w:num w:numId="1" w16cid:durableId="680933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C7E"/>
    <w:rsid w:val="004966CD"/>
    <w:rsid w:val="006228B8"/>
    <w:rsid w:val="00907C7E"/>
    <w:rsid w:val="00D64357"/>
    <w:rsid w:val="00DE599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C0B0"/>
  <w15:docId w15:val="{F4D02A32-9A23-4E19-BFD3-22BB7AC7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4966CD"/>
    <w:pPr>
      <w:pBdr>
        <w:bottom w:val="single" w:sz="6" w:space="1" w:color="2E75B6"/>
      </w:pBdr>
      <w:spacing w:before="360" w:after="180"/>
      <w:outlineLvl w:val="0"/>
    </w:pPr>
    <w:rPr>
      <w:b/>
      <w:bCs/>
      <w:color w:val="000000" w:themeColor="text1"/>
      <w:sz w:val="32"/>
      <w:szCs w:val="32"/>
    </w:rPr>
  </w:style>
  <w:style w:type="paragraph" w:styleId="Ttulo2">
    <w:name w:val="heading 2"/>
    <w:uiPriority w:val="9"/>
    <w:unhideWhenUsed/>
    <w:qFormat/>
    <w:rsid w:val="004966CD"/>
    <w:pPr>
      <w:spacing w:line="480" w:lineRule="auto"/>
      <w:outlineLvl w:val="1"/>
    </w:pPr>
    <w:rPr>
      <w:rFonts w:ascii="Times New Roman" w:hAnsi="Times New Roman"/>
      <w:b/>
      <w:bCs/>
      <w:color w:val="000000" w:themeColor="text1"/>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3484</Words>
  <Characters>19166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LEONARDO YAGUACHE PLAZA</cp:lastModifiedBy>
  <cp:revision>2</cp:revision>
  <dcterms:created xsi:type="dcterms:W3CDTF">2026-05-15T22:14:00Z</dcterms:created>
  <dcterms:modified xsi:type="dcterms:W3CDTF">2026-05-21T15:47:00Z</dcterms:modified>
</cp:coreProperties>
</file>