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091D608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045D7B">
        <w:rPr>
          <w:rFonts w:eastAsiaTheme="minorHAnsi"/>
        </w:rPr>
        <w:t>4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 xml:space="preserve">Azure </w:t>
      </w:r>
      <w:r w:rsidR="00045D7B">
        <w:rPr>
          <w:rFonts w:eastAsiaTheme="minorHAnsi"/>
        </w:rPr>
        <w:t>Security Design</w:t>
      </w:r>
      <w:r w:rsidR="00946287">
        <w:rPr>
          <w:rFonts w:eastAsiaTheme="minorHAnsi"/>
        </w:rPr>
        <w:t xml:space="preserve"> Co</w:t>
      </w:r>
      <w:r w:rsidR="00A9519C">
        <w:rPr>
          <w:rFonts w:eastAsiaTheme="minorHAnsi"/>
        </w:rPr>
        <w:t>ns</w:t>
      </w:r>
      <w:r w:rsidR="00946287">
        <w:rPr>
          <w:rFonts w:eastAsiaTheme="minorHAnsi"/>
        </w:rPr>
        <w:t>iderations</w:t>
      </w:r>
      <w:r w:rsidRPr="009950E6">
        <w:rPr>
          <w:rFonts w:eastAsiaTheme="minorHAnsi"/>
        </w:rPr>
        <w:t xml:space="preserve"> </w:t>
      </w:r>
    </w:p>
    <w:p w14:paraId="63EC4749" w14:textId="28844B52" w:rsidR="00030264" w:rsidRPr="000A7653" w:rsidRDefault="000A7653" w:rsidP="009950E6">
      <w:pPr>
        <w:rPr>
          <w:rFonts w:asciiTheme="majorHAnsi" w:hAnsiTheme="majorHAnsi" w:cstheme="majorBidi"/>
          <w:color w:val="2F5496" w:themeColor="accent1" w:themeShade="BF"/>
          <w:sz w:val="26"/>
          <w:szCs w:val="26"/>
        </w:rPr>
      </w:pPr>
      <w:r w:rsidRPr="000A7653">
        <w:rPr>
          <w:rFonts w:asciiTheme="majorHAnsi" w:hAnsiTheme="majorHAnsi" w:cstheme="majorBidi"/>
          <w:color w:val="2F5496" w:themeColor="accent1" w:themeShade="BF"/>
          <w:sz w:val="26"/>
          <w:szCs w:val="26"/>
        </w:rPr>
        <w:t>Exercise 1</w:t>
      </w:r>
      <w:bookmarkStart w:id="0" w:name="_GoBack"/>
      <w:bookmarkEnd w:id="0"/>
    </w:p>
    <w:p w14:paraId="7280B4B2" w14:textId="083D08B9" w:rsidR="00045D7B" w:rsidRPr="00045D7B" w:rsidRDefault="000A7653" w:rsidP="009950E6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Task</w:t>
      </w:r>
      <w:r w:rsidR="00045D7B" w:rsidRPr="00045D7B">
        <w:rPr>
          <w:rFonts w:ascii="Segoe UI" w:hAnsi="Segoe UI" w:cs="Segoe UI"/>
          <w:b/>
        </w:rPr>
        <w:t xml:space="preserve"> 1: Defence in depth approach</w:t>
      </w:r>
    </w:p>
    <w:p w14:paraId="7422F116" w14:textId="74C6FDF4" w:rsidR="001C4363" w:rsidRDefault="009950E6" w:rsidP="009950E6">
      <w:pPr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table below to document the </w:t>
      </w:r>
      <w:r w:rsidR="00FE289A">
        <w:rPr>
          <w:rFonts w:ascii="Segoe UI" w:hAnsi="Segoe UI" w:cs="Segoe UI"/>
        </w:rPr>
        <w:t>security</w:t>
      </w:r>
      <w:r w:rsidR="009C1B69">
        <w:rPr>
          <w:rFonts w:ascii="Segoe UI" w:hAnsi="Segoe UI" w:cs="Segoe UI"/>
        </w:rPr>
        <w:t xml:space="preserve"> </w:t>
      </w:r>
      <w:r w:rsidRPr="009950E6">
        <w:rPr>
          <w:rFonts w:ascii="Segoe UI" w:hAnsi="Segoe UI" w:cs="Segoe UI"/>
        </w:rPr>
        <w:t>requirements</w:t>
      </w:r>
      <w:r w:rsidR="009C1B69">
        <w:rPr>
          <w:rFonts w:ascii="Segoe UI" w:hAnsi="Segoe UI" w:cs="Segoe UI"/>
        </w:rPr>
        <w:t xml:space="preserve"> for AdventureWorks. You can use requirements </w:t>
      </w:r>
      <w:r w:rsidRPr="009950E6">
        <w:rPr>
          <w:rFonts w:ascii="Segoe UI" w:hAnsi="Segoe UI" w:cs="Segoe UI"/>
        </w:rPr>
        <w:t>as identified from the AdventureWorks case study</w:t>
      </w:r>
      <w:r>
        <w:rPr>
          <w:rFonts w:ascii="Segoe UI" w:hAnsi="Segoe UI" w:cs="Segoe UI"/>
        </w:rPr>
        <w:t>.</w:t>
      </w:r>
      <w:r w:rsidR="009C1B69">
        <w:rPr>
          <w:rFonts w:ascii="Segoe UI" w:hAnsi="Segoe UI" w:cs="Segoe UI"/>
        </w:rPr>
        <w:t xml:space="preserve"> You should also suggest security</w:t>
      </w:r>
      <w:r w:rsidR="00511ADD">
        <w:rPr>
          <w:rFonts w:ascii="Segoe UI" w:hAnsi="Segoe UI" w:cs="Segoe UI"/>
        </w:rPr>
        <w:t xml:space="preserve"> requirements that are missed but should be considered to ensure that AdventureWorks has proper security coverage.</w:t>
      </w:r>
    </w:p>
    <w:p w14:paraId="175C2E35" w14:textId="7550B9E4" w:rsidR="001C4363" w:rsidRDefault="001C4363" w:rsidP="009950E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Below are </w:t>
      </w:r>
      <w:r w:rsidR="00A9519C">
        <w:rPr>
          <w:rFonts w:ascii="Segoe UI" w:hAnsi="Segoe UI" w:cs="Segoe UI"/>
        </w:rPr>
        <w:t xml:space="preserve">some </w:t>
      </w:r>
      <w:r>
        <w:rPr>
          <w:rFonts w:ascii="Segoe UI" w:hAnsi="Segoe UI" w:cs="Segoe UI"/>
        </w:rPr>
        <w:t xml:space="preserve">examples of </w:t>
      </w:r>
      <w:r w:rsidR="00FE289A">
        <w:rPr>
          <w:rFonts w:ascii="Segoe UI" w:hAnsi="Segoe UI" w:cs="Segoe UI"/>
        </w:rPr>
        <w:t>the</w:t>
      </w:r>
      <w:r>
        <w:rPr>
          <w:rFonts w:ascii="Segoe UI" w:hAnsi="Segoe UI" w:cs="Segoe UI"/>
        </w:rPr>
        <w:t xml:space="preserve"> requirements </w:t>
      </w:r>
      <w:r w:rsidR="00FE289A">
        <w:rPr>
          <w:rFonts w:ascii="Segoe UI" w:hAnsi="Segoe UI" w:cs="Segoe UI"/>
        </w:rPr>
        <w:t>that could be identified.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083"/>
        <w:gridCol w:w="1984"/>
      </w:tblGrid>
      <w:tr w:rsidR="009C1B69" w14:paraId="4273B5F5" w14:textId="77777777" w:rsidTr="009C1B69">
        <w:tc>
          <w:tcPr>
            <w:tcW w:w="7083" w:type="dxa"/>
          </w:tcPr>
          <w:p w14:paraId="46E683D7" w14:textId="0CD2297D" w:rsidR="009C1B69" w:rsidRDefault="009C1B6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Requirement</w:t>
            </w:r>
          </w:p>
        </w:tc>
        <w:tc>
          <w:tcPr>
            <w:tcW w:w="1984" w:type="dxa"/>
          </w:tcPr>
          <w:p w14:paraId="145CAD5E" w14:textId="5B872CFC" w:rsidR="009C1B69" w:rsidRDefault="009C1B69" w:rsidP="009950E6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Defence in Depth Category</w:t>
            </w:r>
          </w:p>
        </w:tc>
      </w:tr>
      <w:tr w:rsidR="009C1B69" w14:paraId="39466078" w14:textId="77777777" w:rsidTr="009C1B69">
        <w:tc>
          <w:tcPr>
            <w:tcW w:w="7083" w:type="dxa"/>
          </w:tcPr>
          <w:p w14:paraId="7A061449" w14:textId="40277EEA" w:rsidR="009C1B69" w:rsidRPr="00FF712E" w:rsidRDefault="009C1B6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Only internal access allowed to the Azure SQL Data Warehouse</w:t>
            </w:r>
          </w:p>
        </w:tc>
        <w:tc>
          <w:tcPr>
            <w:tcW w:w="1984" w:type="dxa"/>
          </w:tcPr>
          <w:p w14:paraId="56453D1D" w14:textId="625C1283" w:rsidR="009C1B69" w:rsidRPr="00FF712E" w:rsidRDefault="00511AD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9C1B69" w14:paraId="1041BD2B" w14:textId="77777777" w:rsidTr="009C1B69">
        <w:tc>
          <w:tcPr>
            <w:tcW w:w="7083" w:type="dxa"/>
          </w:tcPr>
          <w:p w14:paraId="16DC4BD1" w14:textId="25DC761A" w:rsidR="009C1B69" w:rsidRPr="00FF712E" w:rsidRDefault="009C1B69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The connected bicycle must have secure connections to 1</w:t>
            </w:r>
            <w:r w:rsidRPr="00B426B4">
              <w:rPr>
                <w:rFonts w:ascii="Segoe UI" w:hAnsi="Segoe UI" w:cs="Segoe UI"/>
                <w:vertAlign w:val="superscript"/>
              </w:rPr>
              <w:t>st</w:t>
            </w:r>
            <w:r>
              <w:rPr>
                <w:rFonts w:ascii="Segoe UI" w:hAnsi="Segoe UI" w:cs="Segoe UI"/>
              </w:rPr>
              <w:t xml:space="preserve"> and 3</w:t>
            </w:r>
            <w:r w:rsidRPr="00B426B4">
              <w:rPr>
                <w:rFonts w:ascii="Segoe UI" w:hAnsi="Segoe UI" w:cs="Segoe UI"/>
                <w:vertAlign w:val="superscript"/>
              </w:rPr>
              <w:t>rd</w:t>
            </w:r>
            <w:r>
              <w:rPr>
                <w:rFonts w:ascii="Segoe UI" w:hAnsi="Segoe UI" w:cs="Segoe UI"/>
              </w:rPr>
              <w:t xml:space="preserve"> party applications</w:t>
            </w:r>
          </w:p>
        </w:tc>
        <w:tc>
          <w:tcPr>
            <w:tcW w:w="1984" w:type="dxa"/>
          </w:tcPr>
          <w:p w14:paraId="007E37FD" w14:textId="77777777" w:rsidR="009C1B69" w:rsidRDefault="00511AD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Physical Security</w:t>
            </w:r>
          </w:p>
          <w:p w14:paraId="31AB6B3A" w14:textId="77777777" w:rsidR="00511ADD" w:rsidRDefault="00511AD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Network</w:t>
            </w:r>
          </w:p>
          <w:p w14:paraId="1C555244" w14:textId="703E3B06" w:rsidR="00511ADD" w:rsidRPr="00FF712E" w:rsidRDefault="00511ADD" w:rsidP="00C22CE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Access</w:t>
            </w:r>
          </w:p>
        </w:tc>
      </w:tr>
      <w:tr w:rsidR="009C1B69" w14:paraId="2D70460E" w14:textId="77777777" w:rsidTr="009C1B69">
        <w:tc>
          <w:tcPr>
            <w:tcW w:w="7083" w:type="dxa"/>
          </w:tcPr>
          <w:p w14:paraId="1852FF20" w14:textId="75D0DC53" w:rsidR="009C1B69" w:rsidRPr="00FF712E" w:rsidRDefault="009C1B6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Bots conversation history</w:t>
            </w:r>
            <w:r w:rsidR="00511ADD">
              <w:rPr>
                <w:rFonts w:ascii="Segoe UI" w:hAnsi="Segoe UI" w:cs="Segoe UI"/>
              </w:rPr>
              <w:t xml:space="preserve"> storage</w:t>
            </w:r>
          </w:p>
        </w:tc>
        <w:tc>
          <w:tcPr>
            <w:tcW w:w="1984" w:type="dxa"/>
          </w:tcPr>
          <w:p w14:paraId="43123B0D" w14:textId="70A6ABC2" w:rsidR="009C1B69" w:rsidRPr="00FF712E" w:rsidRDefault="009C1B69" w:rsidP="00DE5FCF">
            <w:pPr>
              <w:rPr>
                <w:rFonts w:ascii="Segoe UI" w:hAnsi="Segoe UI" w:cs="Segoe UI"/>
              </w:rPr>
            </w:pPr>
          </w:p>
        </w:tc>
      </w:tr>
      <w:tr w:rsidR="009C1B69" w14:paraId="3AE1A6EC" w14:textId="77777777" w:rsidTr="009C1B69">
        <w:tc>
          <w:tcPr>
            <w:tcW w:w="7083" w:type="dxa"/>
          </w:tcPr>
          <w:p w14:paraId="6DDE89A0" w14:textId="0FB014AF" w:rsidR="009C1B69" w:rsidRPr="00FF712E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 Azure Active Directory integration in the first instance</w:t>
            </w:r>
          </w:p>
        </w:tc>
        <w:tc>
          <w:tcPr>
            <w:tcW w:w="1984" w:type="dxa"/>
          </w:tcPr>
          <w:p w14:paraId="0D52C1CE" w14:textId="50B95579" w:rsidR="009C1B69" w:rsidRPr="00FF712E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9C1B69" w14:paraId="2BC2458E" w14:textId="77777777" w:rsidTr="009C1B69">
        <w:tc>
          <w:tcPr>
            <w:tcW w:w="7083" w:type="dxa"/>
          </w:tcPr>
          <w:p w14:paraId="4D56EEEE" w14:textId="1886A88B" w:rsidR="009C1B6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Restrict Access to services based on IP Address</w:t>
            </w:r>
          </w:p>
        </w:tc>
        <w:tc>
          <w:tcPr>
            <w:tcW w:w="1984" w:type="dxa"/>
          </w:tcPr>
          <w:p w14:paraId="7D1BB2A3" w14:textId="77777777" w:rsidR="009C1B69" w:rsidRDefault="003A7D39" w:rsidP="003A7D39">
            <w:pPr>
              <w:rPr>
                <w:rFonts w:ascii="Segoe UI" w:hAnsi="Segoe UI" w:cs="Segoe UI"/>
              </w:rPr>
            </w:pPr>
            <w:r w:rsidRPr="003A7D39">
              <w:rPr>
                <w:rFonts w:ascii="Segoe UI" w:hAnsi="Segoe UI" w:cs="Segoe UI"/>
              </w:rPr>
              <w:t>Network</w:t>
            </w:r>
          </w:p>
          <w:p w14:paraId="1B191188" w14:textId="42DAFE5C" w:rsidR="003A7D39" w:rsidRPr="003A7D39" w:rsidRDefault="003A7D39" w:rsidP="003A7D3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Perimeter</w:t>
            </w:r>
          </w:p>
        </w:tc>
      </w:tr>
      <w:tr w:rsidR="009C1B69" w14:paraId="24773F4A" w14:textId="77777777" w:rsidTr="009C1B69">
        <w:tc>
          <w:tcPr>
            <w:tcW w:w="7083" w:type="dxa"/>
          </w:tcPr>
          <w:p w14:paraId="491665F6" w14:textId="3AD84F9C" w:rsidR="009C1B6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Encrypt data in Rest</w:t>
            </w:r>
          </w:p>
        </w:tc>
        <w:tc>
          <w:tcPr>
            <w:tcW w:w="1984" w:type="dxa"/>
          </w:tcPr>
          <w:p w14:paraId="7B526EF2" w14:textId="2D3E943D" w:rsidR="009C1B6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Encryption</w:t>
            </w:r>
          </w:p>
        </w:tc>
      </w:tr>
      <w:tr w:rsidR="009C1B69" w14:paraId="4A26DFA7" w14:textId="77777777" w:rsidTr="009C1B69">
        <w:tc>
          <w:tcPr>
            <w:tcW w:w="7083" w:type="dxa"/>
          </w:tcPr>
          <w:p w14:paraId="28B5DEE3" w14:textId="6D784D3A" w:rsidR="009C1B6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 Shared Access Signatures for access to data stores required by external vendors.</w:t>
            </w:r>
          </w:p>
        </w:tc>
        <w:tc>
          <w:tcPr>
            <w:tcW w:w="1984" w:type="dxa"/>
          </w:tcPr>
          <w:p w14:paraId="64346C2D" w14:textId="097F387C" w:rsidR="009C1B6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9C1B69" w14:paraId="5D879157" w14:textId="77777777" w:rsidTr="009C1B69">
        <w:tc>
          <w:tcPr>
            <w:tcW w:w="7083" w:type="dxa"/>
          </w:tcPr>
          <w:p w14:paraId="60DDDFD5" w14:textId="7F4A1A31" w:rsidR="009C1B6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Enable database auditing to monitor data access</w:t>
            </w:r>
          </w:p>
        </w:tc>
        <w:tc>
          <w:tcPr>
            <w:tcW w:w="1984" w:type="dxa"/>
          </w:tcPr>
          <w:p w14:paraId="3AE0CF90" w14:textId="2899E7A1" w:rsidR="009C1B6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9C1B69" w14:paraId="5CA2BEB0" w14:textId="77777777" w:rsidTr="009C1B69">
        <w:tc>
          <w:tcPr>
            <w:tcW w:w="7083" w:type="dxa"/>
          </w:tcPr>
          <w:p w14:paraId="232A5243" w14:textId="5AD7537B" w:rsidR="009C1B6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Use Azure Key Fault to safeguard keys and secrets</w:t>
            </w:r>
          </w:p>
        </w:tc>
        <w:tc>
          <w:tcPr>
            <w:tcW w:w="1984" w:type="dxa"/>
          </w:tcPr>
          <w:p w14:paraId="1E416863" w14:textId="77777777" w:rsidR="009C1B6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Physical Security</w:t>
            </w:r>
          </w:p>
          <w:p w14:paraId="29A29109" w14:textId="7567A2CC" w:rsidR="003A7D3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9C1B69" w14:paraId="01C45026" w14:textId="77777777" w:rsidTr="009C1B69">
        <w:tc>
          <w:tcPr>
            <w:tcW w:w="7083" w:type="dxa"/>
          </w:tcPr>
          <w:p w14:paraId="099F2E66" w14:textId="0731A136" w:rsidR="009C1B6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Protect data in transit</w:t>
            </w:r>
          </w:p>
        </w:tc>
        <w:tc>
          <w:tcPr>
            <w:tcW w:w="1984" w:type="dxa"/>
          </w:tcPr>
          <w:p w14:paraId="3AC3BA06" w14:textId="290A0E65" w:rsidR="009C1B6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Encryption</w:t>
            </w:r>
          </w:p>
        </w:tc>
      </w:tr>
      <w:tr w:rsidR="003A7D39" w14:paraId="13588F80" w14:textId="77777777" w:rsidTr="009C1B69">
        <w:tc>
          <w:tcPr>
            <w:tcW w:w="7083" w:type="dxa"/>
          </w:tcPr>
          <w:p w14:paraId="4E03E4C8" w14:textId="1A6CCD9C" w:rsidR="003A7D3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Use Role Based Access control </w:t>
            </w:r>
          </w:p>
        </w:tc>
        <w:tc>
          <w:tcPr>
            <w:tcW w:w="1984" w:type="dxa"/>
          </w:tcPr>
          <w:p w14:paraId="066CB496" w14:textId="064CF30A" w:rsidR="003A7D3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</w:tc>
      </w:tr>
      <w:tr w:rsidR="003A7D39" w14:paraId="05AEE258" w14:textId="77777777" w:rsidTr="009C1B69">
        <w:tc>
          <w:tcPr>
            <w:tcW w:w="7083" w:type="dxa"/>
          </w:tcPr>
          <w:p w14:paraId="5D675C54" w14:textId="1CB76E01" w:rsidR="003A7D3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Limit administrative access to services and resources</w:t>
            </w:r>
          </w:p>
        </w:tc>
        <w:tc>
          <w:tcPr>
            <w:tcW w:w="1984" w:type="dxa"/>
          </w:tcPr>
          <w:p w14:paraId="3924B871" w14:textId="77777777" w:rsidR="003A7D3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Identity &amp; Access</w:t>
            </w:r>
          </w:p>
          <w:p w14:paraId="614DEDF6" w14:textId="6233C439" w:rsidR="003A7D3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Compute</w:t>
            </w:r>
          </w:p>
        </w:tc>
      </w:tr>
      <w:tr w:rsidR="003A7D39" w14:paraId="1C56C10C" w14:textId="77777777" w:rsidTr="009C1B69">
        <w:tc>
          <w:tcPr>
            <w:tcW w:w="7083" w:type="dxa"/>
          </w:tcPr>
          <w:p w14:paraId="6538D198" w14:textId="2B2A44AA" w:rsidR="003A7D3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Ensure Application Level Security for third party applications</w:t>
            </w:r>
          </w:p>
        </w:tc>
        <w:tc>
          <w:tcPr>
            <w:tcW w:w="1984" w:type="dxa"/>
          </w:tcPr>
          <w:p w14:paraId="4FCD9194" w14:textId="0427BF71" w:rsidR="003A7D39" w:rsidRDefault="003A7D39" w:rsidP="00DE5FC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Application</w:t>
            </w:r>
          </w:p>
        </w:tc>
      </w:tr>
    </w:tbl>
    <w:p w14:paraId="4879D390" w14:textId="520CE852" w:rsidR="009950E6" w:rsidRDefault="009950E6" w:rsidP="009950E6">
      <w:pPr>
        <w:rPr>
          <w:rFonts w:ascii="Segoe UI" w:hAnsi="Segoe UI" w:cs="Segoe UI"/>
        </w:rPr>
      </w:pPr>
    </w:p>
    <w:sectPr w:rsidR="0099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F07B3A" w14:textId="77777777" w:rsidR="00654327" w:rsidRDefault="00654327" w:rsidP="000A7653">
      <w:pPr>
        <w:spacing w:after="0" w:line="240" w:lineRule="auto"/>
      </w:pPr>
      <w:r>
        <w:separator/>
      </w:r>
    </w:p>
  </w:endnote>
  <w:endnote w:type="continuationSeparator" w:id="0">
    <w:p w14:paraId="5DE8564D" w14:textId="77777777" w:rsidR="00654327" w:rsidRDefault="00654327" w:rsidP="000A7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C93A9" w14:textId="77777777" w:rsidR="00654327" w:rsidRDefault="00654327" w:rsidP="000A7653">
      <w:pPr>
        <w:spacing w:after="0" w:line="240" w:lineRule="auto"/>
      </w:pPr>
      <w:r>
        <w:separator/>
      </w:r>
    </w:p>
  </w:footnote>
  <w:footnote w:type="continuationSeparator" w:id="0">
    <w:p w14:paraId="67BDAF92" w14:textId="77777777" w:rsidR="00654327" w:rsidRDefault="00654327" w:rsidP="000A76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45D7B"/>
    <w:rsid w:val="000A7653"/>
    <w:rsid w:val="001C4363"/>
    <w:rsid w:val="002B460E"/>
    <w:rsid w:val="003A7D39"/>
    <w:rsid w:val="00511ADD"/>
    <w:rsid w:val="00654327"/>
    <w:rsid w:val="00743378"/>
    <w:rsid w:val="00946287"/>
    <w:rsid w:val="00951F1F"/>
    <w:rsid w:val="009950E6"/>
    <w:rsid w:val="009C1B69"/>
    <w:rsid w:val="00A9519C"/>
    <w:rsid w:val="00B426B4"/>
    <w:rsid w:val="00C22CE1"/>
    <w:rsid w:val="00DE5FCF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2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8</cp:revision>
  <dcterms:created xsi:type="dcterms:W3CDTF">2019-04-01T14:56:00Z</dcterms:created>
  <dcterms:modified xsi:type="dcterms:W3CDTF">2020-02-27T13:44:00Z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2020-02-27T13:44:55.9155480Z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2a5e12d7-ca7e-4277-a9e8-cc14e54d2a2e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