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983490C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45D7B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 xml:space="preserve">Azure </w:t>
      </w:r>
      <w:r w:rsidR="00045D7B">
        <w:rPr>
          <w:rFonts w:eastAsiaTheme="minorHAnsi"/>
        </w:rPr>
        <w:t>Security Design</w:t>
      </w:r>
      <w:r w:rsidR="00946287">
        <w:rPr>
          <w:rFonts w:eastAsiaTheme="minorHAnsi"/>
        </w:rPr>
        <w:t xml:space="preserve">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0C960669" w:rsidR="00030264" w:rsidRDefault="00030264" w:rsidP="009950E6">
      <w:pPr>
        <w:rPr>
          <w:rFonts w:ascii="Segoe UI" w:hAnsi="Segoe UI" w:cs="Segoe UI"/>
        </w:rPr>
      </w:pPr>
    </w:p>
    <w:p w14:paraId="3ED36AAB" w14:textId="60BD7451" w:rsidR="005012A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1</w:t>
      </w:r>
    </w:p>
    <w:p w14:paraId="7280B4B2" w14:textId="1369EC23" w:rsidR="00045D7B" w:rsidRPr="00045D7B" w:rsidRDefault="005012AB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</w:t>
      </w:r>
      <w:r w:rsidR="00045D7B" w:rsidRPr="00045D7B">
        <w:rPr>
          <w:rFonts w:ascii="Segoe UI" w:hAnsi="Segoe UI" w:cs="Segoe UI"/>
          <w:b/>
        </w:rPr>
        <w:t xml:space="preserve"> 1: Defence in depth approach</w:t>
      </w:r>
    </w:p>
    <w:p w14:paraId="175C2E35" w14:textId="55316177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>security</w:t>
      </w:r>
      <w:r w:rsidR="009C1B69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</w:t>
      </w:r>
      <w:r w:rsidR="009C1B69">
        <w:rPr>
          <w:rFonts w:ascii="Segoe UI" w:hAnsi="Segoe UI" w:cs="Segoe UI"/>
        </w:rPr>
        <w:t xml:space="preserve"> for AdventureWorks. You can use requirements </w:t>
      </w:r>
      <w:r w:rsidRPr="009950E6">
        <w:rPr>
          <w:rFonts w:ascii="Segoe UI" w:hAnsi="Segoe UI" w:cs="Segoe UI"/>
        </w:rPr>
        <w:t>as identified from the AdventureWorks case study</w:t>
      </w:r>
      <w:r>
        <w:rPr>
          <w:rFonts w:ascii="Segoe UI" w:hAnsi="Segoe UI" w:cs="Segoe UI"/>
        </w:rPr>
        <w:t>.</w:t>
      </w:r>
      <w:r w:rsidR="009C1B69">
        <w:rPr>
          <w:rFonts w:ascii="Segoe UI" w:hAnsi="Segoe UI" w:cs="Segoe UI"/>
        </w:rPr>
        <w:t xml:space="preserve"> You should also suggest security</w:t>
      </w:r>
      <w:r w:rsidR="00511ADD">
        <w:rPr>
          <w:rFonts w:ascii="Segoe UI" w:hAnsi="Segoe UI" w:cs="Segoe UI"/>
        </w:rPr>
        <w:t xml:space="preserve"> requirements that are </w:t>
      </w:r>
      <w:r w:rsidR="00E20A5D">
        <w:rPr>
          <w:rFonts w:ascii="Segoe UI" w:hAnsi="Segoe UI" w:cs="Segoe UI"/>
        </w:rPr>
        <w:t>missed but</w:t>
      </w:r>
      <w:r w:rsidR="00511ADD">
        <w:rPr>
          <w:rFonts w:ascii="Segoe UI" w:hAnsi="Segoe UI" w:cs="Segoe UI"/>
        </w:rPr>
        <w:t xml:space="preserve"> should be considered to ensure that AdventureWorks has proper security coverage.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14:paraId="4273B5F5" w14:textId="77777777" w:rsidTr="009C1B69">
        <w:tc>
          <w:tcPr>
            <w:tcW w:w="7083" w:type="dxa"/>
          </w:tcPr>
          <w:p w14:paraId="32A92AF1" w14:textId="77777777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  <w:p w14:paraId="3F2B3B9B" w14:textId="77777777" w:rsidR="003352A3" w:rsidRDefault="003352A3" w:rsidP="009950E6">
            <w:pPr>
              <w:rPr>
                <w:rFonts w:ascii="Segoe UI" w:hAnsi="Segoe UI" w:cs="Segoe UI"/>
              </w:rPr>
            </w:pPr>
            <w:r w:rsidRPr="003352A3">
              <w:rPr>
                <w:rFonts w:ascii="Segoe UI" w:hAnsi="Segoe UI" w:cs="Segoe UI"/>
                <w:b/>
              </w:rPr>
              <w:t>Disponibilidade</w:t>
            </w:r>
            <w:r>
              <w:rPr>
                <w:rFonts w:ascii="Segoe UI" w:hAnsi="Segoe UI" w:cs="Segoe UI"/>
              </w:rPr>
              <w:t xml:space="preserve"> – Serviço disponível somente ao professional autorizado;</w:t>
            </w:r>
          </w:p>
          <w:p w14:paraId="15386DC6" w14:textId="3BD9B50A" w:rsidR="003352A3" w:rsidRDefault="003352A3" w:rsidP="009950E6">
            <w:pPr>
              <w:rPr>
                <w:rFonts w:ascii="Segoe UI" w:hAnsi="Segoe UI" w:cs="Segoe UI"/>
              </w:rPr>
            </w:pPr>
            <w:r w:rsidRPr="003352A3">
              <w:rPr>
                <w:rFonts w:ascii="Segoe UI" w:hAnsi="Segoe UI" w:cs="Segoe UI"/>
                <w:b/>
              </w:rPr>
              <w:t>Confidencialidade</w:t>
            </w:r>
            <w:r>
              <w:rPr>
                <w:rFonts w:ascii="Segoe UI" w:hAnsi="Segoe UI" w:cs="Segoe UI"/>
              </w:rPr>
              <w:t xml:space="preserve"> – Acesso restrito. Acesso aos recursos estritamente necessários;</w:t>
            </w:r>
          </w:p>
          <w:p w14:paraId="46E683D7" w14:textId="2CB044BA" w:rsidR="00BF137F" w:rsidRDefault="003352A3" w:rsidP="009950E6">
            <w:pPr>
              <w:rPr>
                <w:rFonts w:ascii="Segoe UI" w:hAnsi="Segoe UI" w:cs="Segoe UI"/>
              </w:rPr>
            </w:pPr>
            <w:r w:rsidRPr="003352A3">
              <w:rPr>
                <w:rFonts w:ascii="Segoe UI" w:hAnsi="Segoe UI" w:cs="Segoe UI"/>
                <w:b/>
              </w:rPr>
              <w:t>Integridade</w:t>
            </w:r>
            <w:r>
              <w:rPr>
                <w:rFonts w:ascii="Segoe UI" w:hAnsi="Segoe UI" w:cs="Segoe UI"/>
              </w:rPr>
              <w:t xml:space="preserve"> – Prevenção de alterações não autorizadas;</w:t>
            </w:r>
          </w:p>
        </w:tc>
        <w:tc>
          <w:tcPr>
            <w:tcW w:w="1984" w:type="dxa"/>
          </w:tcPr>
          <w:p w14:paraId="645ACDAA" w14:textId="77777777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Defence in Depth Category</w:t>
            </w:r>
            <w:r w:rsidR="00773ADA">
              <w:rPr>
                <w:rFonts w:ascii="Segoe UI" w:hAnsi="Segoe UI" w:cs="Segoe UI"/>
              </w:rPr>
              <w:br/>
            </w:r>
          </w:p>
          <w:p w14:paraId="145CAD5E" w14:textId="600D5AFE" w:rsidR="00773ADA" w:rsidRDefault="00773ADA" w:rsidP="00607C44">
            <w:pPr>
              <w:rPr>
                <w:rFonts w:ascii="Segoe UI" w:hAnsi="Segoe UI" w:cs="Segoe UI"/>
              </w:rPr>
            </w:pPr>
            <w:r w:rsidRPr="00773ADA">
              <w:rPr>
                <w:rFonts w:ascii="Segoe UI" w:hAnsi="Segoe UI" w:cs="Segoe UI"/>
                <w:b/>
              </w:rPr>
              <w:t>Opções</w:t>
            </w:r>
            <w:r>
              <w:rPr>
                <w:rFonts w:ascii="Segoe UI" w:hAnsi="Segoe UI" w:cs="Segoe UI"/>
              </w:rPr>
              <w:t xml:space="preserve">: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Data</w:t>
            </w:r>
            <w:r w:rsidR="00607C44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Applications, V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M/compute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, Networking, P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erimeter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Policies &amp; access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e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Physical security</w:t>
            </w:r>
          </w:p>
        </w:tc>
      </w:tr>
      <w:tr w:rsidR="009C1B69" w14:paraId="39466078" w14:textId="77777777" w:rsidTr="009C1B69">
        <w:tc>
          <w:tcPr>
            <w:tcW w:w="7083" w:type="dxa"/>
          </w:tcPr>
          <w:p w14:paraId="7A061449" w14:textId="16159D6E" w:rsidR="009C1B69" w:rsidRPr="00FF712E" w:rsidRDefault="003352A3" w:rsidP="00BF137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Acesso ao SQL DW permitido somente </w:t>
            </w:r>
            <w:r w:rsidR="00BF137F">
              <w:rPr>
                <w:rFonts w:ascii="Segoe UI" w:hAnsi="Segoe UI" w:cs="Segoe UI"/>
              </w:rPr>
              <w:t>à profissionais autorizados</w:t>
            </w:r>
          </w:p>
        </w:tc>
        <w:tc>
          <w:tcPr>
            <w:tcW w:w="1984" w:type="dxa"/>
          </w:tcPr>
          <w:p w14:paraId="56453D1D" w14:textId="2D463A89" w:rsidR="003352A3" w:rsidRPr="00FF712E" w:rsidRDefault="00906BB0" w:rsidP="00773AD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 Application, Perimeter e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Policies &amp; access</w:t>
            </w:r>
          </w:p>
        </w:tc>
      </w:tr>
      <w:tr w:rsidR="009C1B69" w14:paraId="1041BD2B" w14:textId="77777777" w:rsidTr="009C1B69">
        <w:tc>
          <w:tcPr>
            <w:tcW w:w="7083" w:type="dxa"/>
          </w:tcPr>
          <w:p w14:paraId="16DC4BD1" w14:textId="7D21BF2C" w:rsidR="009C1B69" w:rsidRPr="00FF712E" w:rsidRDefault="003352A3" w:rsidP="00D342B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Bicicletas com conexões seguras </w:t>
            </w:r>
            <w:r w:rsidR="00BF137F">
              <w:rPr>
                <w:rFonts w:ascii="Segoe UI" w:hAnsi="Segoe UI" w:cs="Segoe UI"/>
              </w:rPr>
              <w:t xml:space="preserve">(telemetria) </w:t>
            </w:r>
            <w:r>
              <w:rPr>
                <w:rFonts w:ascii="Segoe UI" w:hAnsi="Segoe UI" w:cs="Segoe UI"/>
              </w:rPr>
              <w:t xml:space="preserve">– Somente </w:t>
            </w:r>
            <w:r w:rsidR="00D2216D">
              <w:rPr>
                <w:rFonts w:ascii="Segoe UI" w:hAnsi="Segoe UI" w:cs="Segoe UI"/>
              </w:rPr>
              <w:t xml:space="preserve">profissionais autorizados </w:t>
            </w:r>
            <w:r w:rsidR="00D342B5">
              <w:rPr>
                <w:rFonts w:ascii="Segoe UI" w:hAnsi="Segoe UI" w:cs="Segoe UI"/>
              </w:rPr>
              <w:t xml:space="preserve">e aplicativos autorizados </w:t>
            </w:r>
            <w:r w:rsidR="00D2216D">
              <w:rPr>
                <w:rFonts w:ascii="Segoe UI" w:hAnsi="Segoe UI" w:cs="Segoe UI"/>
              </w:rPr>
              <w:t xml:space="preserve">pela </w:t>
            </w:r>
            <w:r>
              <w:rPr>
                <w:rFonts w:ascii="Segoe UI" w:hAnsi="Segoe UI" w:cs="Segoe UI"/>
              </w:rPr>
              <w:t>AdventureWorks</w:t>
            </w:r>
            <w:r w:rsidR="00D342B5">
              <w:rPr>
                <w:rFonts w:ascii="Segoe UI" w:hAnsi="Segoe UI" w:cs="Segoe UI"/>
              </w:rPr>
              <w:t xml:space="preserve"> tem acesso aos dados</w:t>
            </w:r>
          </w:p>
        </w:tc>
        <w:tc>
          <w:tcPr>
            <w:tcW w:w="1984" w:type="dxa"/>
          </w:tcPr>
          <w:p w14:paraId="1C555244" w14:textId="4110ACB5" w:rsidR="00511ADD" w:rsidRPr="00FF712E" w:rsidRDefault="00D342B5" w:rsidP="00C22CE1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Data, Applications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Networking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Policies &amp; access</w:t>
            </w:r>
            <w:r w:rsidR="00634C9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e </w:t>
            </w:r>
            <w:r w:rsidR="00634C9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Physical security</w:t>
            </w:r>
            <w:r w:rsidR="00634C9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C1B69" w14:paraId="2D70460E" w14:textId="77777777" w:rsidTr="009C1B69">
        <w:tc>
          <w:tcPr>
            <w:tcW w:w="7083" w:type="dxa"/>
          </w:tcPr>
          <w:p w14:paraId="1852FF20" w14:textId="3210CA3C" w:rsidR="009C1B69" w:rsidRPr="00FF712E" w:rsidRDefault="00BF137F" w:rsidP="00BF137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Criptografia dos dados da social media</w:t>
            </w:r>
          </w:p>
        </w:tc>
        <w:tc>
          <w:tcPr>
            <w:tcW w:w="1984" w:type="dxa"/>
          </w:tcPr>
          <w:p w14:paraId="43123B0D" w14:textId="0E1D7F4F" w:rsidR="009C1B69" w:rsidRPr="00FF712E" w:rsidRDefault="00607C44" w:rsidP="009A1C04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Data, Applications, Networking,  Policies &amp; access</w:t>
            </w:r>
          </w:p>
        </w:tc>
      </w:tr>
      <w:tr w:rsidR="009C1B69" w14:paraId="3AE1A6EC" w14:textId="77777777" w:rsidTr="009C1B69">
        <w:tc>
          <w:tcPr>
            <w:tcW w:w="7083" w:type="dxa"/>
          </w:tcPr>
          <w:p w14:paraId="6DDE89A0" w14:textId="0CA63882" w:rsidR="009C1B69" w:rsidRPr="00FF712E" w:rsidRDefault="00BF137F" w:rsidP="00735B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Gestão de acessos à plataforma da </w:t>
            </w:r>
            <w:r w:rsidR="00735B9B">
              <w:rPr>
                <w:rFonts w:ascii="Segoe UI" w:hAnsi="Segoe UI" w:cs="Segoe UI"/>
              </w:rPr>
              <w:t xml:space="preserve">Cloud </w:t>
            </w:r>
            <w:r>
              <w:rPr>
                <w:rFonts w:ascii="Segoe UI" w:hAnsi="Segoe UI" w:cs="Segoe UI"/>
              </w:rPr>
              <w:t>– Roles, RBAC</w:t>
            </w:r>
          </w:p>
        </w:tc>
        <w:tc>
          <w:tcPr>
            <w:tcW w:w="1984" w:type="dxa"/>
          </w:tcPr>
          <w:p w14:paraId="0D52C1CE" w14:textId="19169E8D" w:rsidR="009C1B69" w:rsidRPr="00FF712E" w:rsidRDefault="009A1C04" w:rsidP="00DE5FCF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Applications, VM/compute, Networking, Perimeter, Policies &amp; access e Physical security</w:t>
            </w:r>
          </w:p>
        </w:tc>
      </w:tr>
      <w:tr w:rsidR="009C1B69" w14:paraId="2BC2458E" w14:textId="77777777" w:rsidTr="009C1B69">
        <w:tc>
          <w:tcPr>
            <w:tcW w:w="7083" w:type="dxa"/>
          </w:tcPr>
          <w:p w14:paraId="4D56EEEE" w14:textId="49BDFDBD" w:rsidR="009C1B69" w:rsidRDefault="00BF137F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Governança dos dados – Definição da criticidade dos dados, GDPR, confidencialidade, dados sensíveis e etc</w:t>
            </w:r>
          </w:p>
        </w:tc>
        <w:tc>
          <w:tcPr>
            <w:tcW w:w="1984" w:type="dxa"/>
          </w:tcPr>
          <w:p w14:paraId="1B191188" w14:textId="3BFA4968" w:rsidR="003A7D39" w:rsidRPr="003A7D39" w:rsidRDefault="000867E7" w:rsidP="000867E7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Data, Applications,   Policies &amp; access e Physical security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C1B69" w14:paraId="24773F4A" w14:textId="77777777" w:rsidTr="009C1B69">
        <w:tc>
          <w:tcPr>
            <w:tcW w:w="7083" w:type="dxa"/>
          </w:tcPr>
          <w:p w14:paraId="491665F6" w14:textId="21FA9A14" w:rsidR="009C1B69" w:rsidRDefault="00342B56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Gestão da Segurança da Cloud – IP, NAT, Firewall</w:t>
            </w:r>
            <w:r w:rsidR="00735B9B">
              <w:rPr>
                <w:rFonts w:ascii="Segoe UI" w:hAnsi="Segoe UI" w:cs="Segoe UI"/>
              </w:rPr>
              <w:t xml:space="preserve"> e etc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7B526EF2" w14:textId="7C449403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4A26DFA7" w14:textId="77777777" w:rsidTr="009C1B69">
        <w:tc>
          <w:tcPr>
            <w:tcW w:w="7083" w:type="dxa"/>
          </w:tcPr>
          <w:p w14:paraId="28B5DEE3" w14:textId="08BA5B03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A26ACA8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D879157" w14:textId="77777777" w:rsidTr="009C1B69">
        <w:tc>
          <w:tcPr>
            <w:tcW w:w="7083" w:type="dxa"/>
          </w:tcPr>
          <w:p w14:paraId="60DDDFD5" w14:textId="37F0E32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E0CF90" w14:textId="70423B7B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5CA2BEB0" w14:textId="77777777" w:rsidTr="009C1B69">
        <w:tc>
          <w:tcPr>
            <w:tcW w:w="7083" w:type="dxa"/>
          </w:tcPr>
          <w:p w14:paraId="232A5243" w14:textId="38642F52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01C45026" w14:textId="77777777" w:rsidTr="009C1B69">
        <w:tc>
          <w:tcPr>
            <w:tcW w:w="7083" w:type="dxa"/>
          </w:tcPr>
          <w:p w14:paraId="099F2E66" w14:textId="7E66FE0D" w:rsidR="009C1B69" w:rsidRDefault="009C1B6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3588F80" w14:textId="77777777" w:rsidTr="009C1B69">
        <w:tc>
          <w:tcPr>
            <w:tcW w:w="7083" w:type="dxa"/>
          </w:tcPr>
          <w:p w14:paraId="4E03E4C8" w14:textId="71A8B0F2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05AEE258" w14:textId="77777777" w:rsidTr="009C1B69">
        <w:tc>
          <w:tcPr>
            <w:tcW w:w="7083" w:type="dxa"/>
          </w:tcPr>
          <w:p w14:paraId="5D675C54" w14:textId="61FE6567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  <w:tr w:rsidR="003A7D39" w14:paraId="1C56C10C" w14:textId="77777777" w:rsidTr="009C1B69">
        <w:tc>
          <w:tcPr>
            <w:tcW w:w="7083" w:type="dxa"/>
          </w:tcPr>
          <w:p w14:paraId="6538D198" w14:textId="44B7F9AE" w:rsidR="003A7D39" w:rsidRDefault="003A7D39" w:rsidP="00DE5FCF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Default="003A7D39" w:rsidP="00DE5FCF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EA2A2" w14:textId="77777777" w:rsidR="009752C4" w:rsidRDefault="009752C4" w:rsidP="005012AB">
      <w:pPr>
        <w:spacing w:after="0" w:line="240" w:lineRule="auto"/>
      </w:pPr>
      <w:r>
        <w:separator/>
      </w:r>
    </w:p>
  </w:endnote>
  <w:endnote w:type="continuationSeparator" w:id="0">
    <w:p w14:paraId="556E90B3" w14:textId="77777777" w:rsidR="009752C4" w:rsidRDefault="009752C4" w:rsidP="0050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71C01" w14:textId="77777777" w:rsidR="009752C4" w:rsidRDefault="009752C4" w:rsidP="005012AB">
      <w:pPr>
        <w:spacing w:after="0" w:line="240" w:lineRule="auto"/>
      </w:pPr>
      <w:r>
        <w:separator/>
      </w:r>
    </w:p>
  </w:footnote>
  <w:footnote w:type="continuationSeparator" w:id="0">
    <w:p w14:paraId="2B7615CF" w14:textId="77777777" w:rsidR="009752C4" w:rsidRDefault="009752C4" w:rsidP="00501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E6"/>
    <w:rsid w:val="00030264"/>
    <w:rsid w:val="00045D7B"/>
    <w:rsid w:val="00067AA7"/>
    <w:rsid w:val="000753D0"/>
    <w:rsid w:val="000867E7"/>
    <w:rsid w:val="001C4363"/>
    <w:rsid w:val="002B460E"/>
    <w:rsid w:val="003352A3"/>
    <w:rsid w:val="00342B56"/>
    <w:rsid w:val="003A7D39"/>
    <w:rsid w:val="005012AB"/>
    <w:rsid w:val="00511ADD"/>
    <w:rsid w:val="005A318A"/>
    <w:rsid w:val="005D068F"/>
    <w:rsid w:val="00607C44"/>
    <w:rsid w:val="0063193D"/>
    <w:rsid w:val="00634C9F"/>
    <w:rsid w:val="00735B9B"/>
    <w:rsid w:val="00743378"/>
    <w:rsid w:val="00773ADA"/>
    <w:rsid w:val="00822FEB"/>
    <w:rsid w:val="00906BB0"/>
    <w:rsid w:val="00946287"/>
    <w:rsid w:val="00951F1F"/>
    <w:rsid w:val="009752C4"/>
    <w:rsid w:val="009950E6"/>
    <w:rsid w:val="009A1C04"/>
    <w:rsid w:val="009C1B69"/>
    <w:rsid w:val="00A9519C"/>
    <w:rsid w:val="00B426B4"/>
    <w:rsid w:val="00BF137F"/>
    <w:rsid w:val="00C22CE1"/>
    <w:rsid w:val="00D2216D"/>
    <w:rsid w:val="00D342B5"/>
    <w:rsid w:val="00DE5FCF"/>
    <w:rsid w:val="00E20A5D"/>
    <w:rsid w:val="00FB0E0C"/>
    <w:rsid w:val="00FE289A"/>
    <w:rsid w:val="00FE3B8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Findmore Consulting</cp:lastModifiedBy>
  <cp:revision>25</cp:revision>
  <dcterms:created xsi:type="dcterms:W3CDTF">2019-04-01T14:56:00Z</dcterms:created>
  <dcterms:modified xsi:type="dcterms:W3CDTF">2020-12-16T22:56:00Z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2020-02-10T16:00:22.3071332Z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baad74c3-10ce-45e5-9b66-c3df25aa8db1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