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8147A" w14:textId="788E92CE" w:rsidR="004F7C6E" w:rsidRPr="004764C4" w:rsidRDefault="00D77B14">
      <w:pPr>
        <w:rPr>
          <w:b/>
          <w:bCs/>
        </w:rPr>
      </w:pPr>
      <w:r w:rsidRPr="004764C4">
        <w:rPr>
          <w:b/>
          <w:bCs/>
        </w:rPr>
        <w:t>Abstract</w:t>
      </w:r>
    </w:p>
    <w:p w14:paraId="55CD0B34" w14:textId="628EF660" w:rsidR="00D77B14" w:rsidRDefault="00040995" w:rsidP="00197D1E">
      <w:pPr>
        <w:jc w:val="both"/>
      </w:pPr>
      <w:r>
        <w:t xml:space="preserve">This paper presents a </w:t>
      </w:r>
      <w:r w:rsidR="00CE7FB2">
        <w:t xml:space="preserve">comparison study between two portfolio optimization </w:t>
      </w:r>
      <w:r w:rsidR="00A6490D">
        <w:t>approaches</w:t>
      </w:r>
      <w:r w:rsidR="00CE7FB2">
        <w:t xml:space="preserve"> </w:t>
      </w:r>
      <w:r w:rsidR="009D62C0">
        <w:t xml:space="preserve">based on Genetic </w:t>
      </w:r>
      <w:r w:rsidR="00A6490D">
        <w:t>Algorithm</w:t>
      </w:r>
      <w:r w:rsidR="009D62C0">
        <w:t xml:space="preserve">. </w:t>
      </w:r>
      <w:r w:rsidR="00A6490D">
        <w:t>Both approaches rely on the GA</w:t>
      </w:r>
      <w:r w:rsidR="006B0FB6">
        <w:t xml:space="preserve"> as the portfolio optimiz</w:t>
      </w:r>
      <w:r w:rsidR="004931D7">
        <w:t xml:space="preserve">er. </w:t>
      </w:r>
      <w:r w:rsidR="008F642F">
        <w:t xml:space="preserve">On the other hand, each approach uses as input for the optimization </w:t>
      </w:r>
      <w:r w:rsidR="00F22DD0">
        <w:t xml:space="preserve">stock return forecasts based on different models: a naïve predictor and Facebook Prophet. </w:t>
      </w:r>
      <w:r w:rsidR="004274E1">
        <w:t>Each model was used in other to forecast one week ahead stock return</w:t>
      </w:r>
      <w:r w:rsidR="00A3175F">
        <w:t xml:space="preserve">. </w:t>
      </w:r>
      <w:r w:rsidR="00D952B4">
        <w:t xml:space="preserve">Both approached relied on 10 years of weekly stock returns in training and 2 years of weekly </w:t>
      </w:r>
      <w:r w:rsidR="00686EF3">
        <w:t>updates in a test period.</w:t>
      </w:r>
    </w:p>
    <w:p w14:paraId="61E68260" w14:textId="77777777" w:rsidR="00040995" w:rsidRDefault="00040995"/>
    <w:p w14:paraId="77704909" w14:textId="2736EC53" w:rsidR="00686EF3" w:rsidRDefault="00686EF3">
      <w:r w:rsidRPr="004764C4">
        <w:rPr>
          <w:b/>
          <w:bCs/>
        </w:rPr>
        <w:t>Keywords:</w:t>
      </w:r>
      <w:r>
        <w:t xml:space="preserve"> Genetic Algorithms, Facebook Prophet, </w:t>
      </w:r>
      <w:r w:rsidR="004764C4">
        <w:t>Stock Return Forecasting, Portfolio Optimization</w:t>
      </w:r>
    </w:p>
    <w:p w14:paraId="350F7454" w14:textId="77777777" w:rsidR="00686EF3" w:rsidRDefault="00686EF3"/>
    <w:p w14:paraId="7625AE37" w14:textId="36CEAB76" w:rsidR="00D77B14" w:rsidRPr="004764C4" w:rsidRDefault="00D77B14">
      <w:pPr>
        <w:rPr>
          <w:b/>
          <w:bCs/>
        </w:rPr>
      </w:pPr>
      <w:r w:rsidRPr="004764C4">
        <w:rPr>
          <w:b/>
          <w:bCs/>
        </w:rPr>
        <w:t>Introduction</w:t>
      </w:r>
    </w:p>
    <w:p w14:paraId="2E8B2115" w14:textId="7CF03D38" w:rsidR="00D77B14" w:rsidRDefault="00D73247" w:rsidP="00BE228D">
      <w:pPr>
        <w:jc w:val="both"/>
      </w:pPr>
      <w:r>
        <w:t xml:space="preserve">Selecting the optimal allocation for an investment portfolio is a widely </w:t>
      </w:r>
      <w:r w:rsidR="00667F02">
        <w:t xml:space="preserve">faced problem with innumerous approaches. </w:t>
      </w:r>
      <w:r w:rsidR="00C857E1">
        <w:t xml:space="preserve">The first task would be to select </w:t>
      </w:r>
      <w:r w:rsidR="00CF7593">
        <w:t xml:space="preserve">how many, and </w:t>
      </w:r>
      <w:r w:rsidR="00C857E1">
        <w:t>witch assets would compose the portfolio</w:t>
      </w:r>
      <w:r w:rsidR="00CF7593">
        <w:t xml:space="preserve"> in other to maximize its return while also maintain its risk accounted for. </w:t>
      </w:r>
      <w:r w:rsidR="00C0046D">
        <w:t xml:space="preserve">It is well know that a diverse portfolio, with weakly correlated assets is </w:t>
      </w:r>
      <w:r w:rsidR="00500AF0">
        <w:t>an efficient strategy to minimize its risks, usually expressed in terms of the portfolio volatility</w:t>
      </w:r>
      <w:r w:rsidR="00197D1E">
        <w:t xml:space="preserve"> [</w:t>
      </w:r>
      <w:proofErr w:type="spellStart"/>
      <w:r w:rsidR="00197D1E">
        <w:t>aqui</w:t>
      </w:r>
      <w:proofErr w:type="spellEnd"/>
      <w:r w:rsidR="00197D1E">
        <w:t xml:space="preserve"> </w:t>
      </w:r>
      <w:proofErr w:type="spellStart"/>
      <w:r w:rsidR="00197D1E">
        <w:t>cabe</w:t>
      </w:r>
      <w:proofErr w:type="spellEnd"/>
      <w:r w:rsidR="00197D1E">
        <w:t xml:space="preserve"> </w:t>
      </w:r>
      <w:proofErr w:type="spellStart"/>
      <w:r w:rsidR="00197D1E">
        <w:t>uma</w:t>
      </w:r>
      <w:proofErr w:type="spellEnd"/>
      <w:r w:rsidR="00197D1E">
        <w:t xml:space="preserve"> </w:t>
      </w:r>
      <w:proofErr w:type="spellStart"/>
      <w:r w:rsidR="00197D1E">
        <w:t>citação</w:t>
      </w:r>
      <w:proofErr w:type="spellEnd"/>
      <w:r w:rsidR="00197D1E">
        <w:t xml:space="preserve"> </w:t>
      </w:r>
      <w:proofErr w:type="spellStart"/>
      <w:r w:rsidR="00197D1E">
        <w:t>sobre</w:t>
      </w:r>
      <w:proofErr w:type="spellEnd"/>
      <w:r w:rsidR="00197D1E">
        <w:t xml:space="preserve"> </w:t>
      </w:r>
      <w:proofErr w:type="spellStart"/>
      <w:r w:rsidR="00197D1E">
        <w:t>diversificação</w:t>
      </w:r>
      <w:proofErr w:type="spellEnd"/>
      <w:r w:rsidR="00197D1E">
        <w:t xml:space="preserve"> de portifolio]</w:t>
      </w:r>
      <w:r w:rsidR="00500AF0">
        <w:t>.</w:t>
      </w:r>
    </w:p>
    <w:p w14:paraId="68D3EFFF" w14:textId="1C577B3B" w:rsidR="00197D1E" w:rsidRDefault="009C623A" w:rsidP="00BE228D">
      <w:pPr>
        <w:jc w:val="both"/>
      </w:pPr>
      <w:r>
        <w:t>This paper has</w:t>
      </w:r>
      <w:r w:rsidR="00A95BE5">
        <w:t xml:space="preserve"> arbitrarily</w:t>
      </w:r>
      <w:r>
        <w:t xml:space="preserve"> chosen</w:t>
      </w:r>
      <w:r w:rsidR="00A95BE5">
        <w:t xml:space="preserve"> 20 assets that are traded </w:t>
      </w:r>
      <w:r w:rsidR="00F37CC4">
        <w:t xml:space="preserve">on the São Paulo Stock Exchange (BOVESPA) being one of them a </w:t>
      </w:r>
      <w:r w:rsidR="001362D5">
        <w:t>risk-free</w:t>
      </w:r>
      <w:r w:rsidR="00C41DE3">
        <w:t xml:space="preserve"> asset </w:t>
      </w:r>
      <w:r w:rsidR="00DF41AF">
        <w:t>called S</w:t>
      </w:r>
      <w:r w:rsidR="00C41DE3">
        <w:t>ELIC</w:t>
      </w:r>
      <w:r w:rsidR="00DF41AF">
        <w:t xml:space="preserve">, </w:t>
      </w:r>
      <w:r w:rsidR="007D57EA">
        <w:t>to</w:t>
      </w:r>
      <w:r w:rsidR="00DF41AF">
        <w:t xml:space="preserve"> represent the investor’s possibility to apply on</w:t>
      </w:r>
      <w:r w:rsidR="00E307F7">
        <w:rPr>
          <w:b/>
          <w:bCs/>
        </w:rPr>
        <w:t xml:space="preserve"> </w:t>
      </w:r>
      <w:r w:rsidR="00E307F7" w:rsidRPr="00E307F7">
        <w:t>fixed income</w:t>
      </w:r>
      <w:r w:rsidR="00C46CFD">
        <w:t xml:space="preserve">. </w:t>
      </w:r>
      <w:r w:rsidR="007D57EA">
        <w:t>A Genetic Algorithm</w:t>
      </w:r>
      <w:r w:rsidR="00CA2564">
        <w:t xml:space="preserve"> [</w:t>
      </w:r>
      <w:proofErr w:type="spellStart"/>
      <w:r w:rsidR="00CA2564">
        <w:t>citar</w:t>
      </w:r>
      <w:proofErr w:type="spellEnd"/>
      <w:r w:rsidR="00CA2564">
        <w:t xml:space="preserve"> </w:t>
      </w:r>
      <w:proofErr w:type="spellStart"/>
      <w:r w:rsidR="00CA2564">
        <w:t>artigo</w:t>
      </w:r>
      <w:proofErr w:type="spellEnd"/>
      <w:r w:rsidR="00CA2564">
        <w:t xml:space="preserve"> </w:t>
      </w:r>
      <w:r w:rsidR="00513A32">
        <w:t xml:space="preserve">Goldberg 1989 e </w:t>
      </w:r>
      <w:proofErr w:type="spellStart"/>
      <w:r w:rsidR="00513A32">
        <w:t>Michalewicz</w:t>
      </w:r>
      <w:proofErr w:type="spellEnd"/>
      <w:r w:rsidR="00513A32">
        <w:t xml:space="preserve"> 1996]</w:t>
      </w:r>
      <w:r w:rsidR="007D57EA">
        <w:t xml:space="preserve"> was implemented to </w:t>
      </w:r>
      <w:r w:rsidR="003805AD">
        <w:t xml:space="preserve">find the optimum weights </w:t>
      </w:r>
      <w:r w:rsidR="00E878F1">
        <w:t xml:space="preserve">for each of the 20 assets, based on its expected returns. </w:t>
      </w:r>
      <w:r w:rsidR="00BE228D">
        <w:t xml:space="preserve">Prior to that, two time series forecast models were implemented in order </w:t>
      </w:r>
      <w:r w:rsidR="00231333">
        <w:t xml:space="preserve">obtain the expected return one week ahead for each asset. </w:t>
      </w:r>
      <w:r w:rsidR="005A7215">
        <w:t xml:space="preserve">It </w:t>
      </w:r>
      <w:r w:rsidR="00B96CEF">
        <w:t xml:space="preserve">is stablished that predicting stock return time series </w:t>
      </w:r>
      <w:r w:rsidR="00945B6A">
        <w:t>in the short term is a difficult task</w:t>
      </w:r>
      <w:r w:rsidR="00396CD6">
        <w:t xml:space="preserve"> and, because of that, two models were implemented. </w:t>
      </w:r>
      <w:r w:rsidR="00231333">
        <w:t xml:space="preserve">First, as a benchmark model, </w:t>
      </w:r>
      <w:r w:rsidR="005A7215">
        <w:t>it was designed a Naïve Predictor based on the expected return of a Random Walk Model</w:t>
      </w:r>
      <w:r w:rsidR="00396CD6">
        <w:t>. Secondly, the Facebook Prophet</w:t>
      </w:r>
      <w:r w:rsidR="00CA2564">
        <w:t xml:space="preserve"> [</w:t>
      </w:r>
      <w:proofErr w:type="spellStart"/>
      <w:r w:rsidR="00CA2564">
        <w:t>citar</w:t>
      </w:r>
      <w:proofErr w:type="spellEnd"/>
      <w:r w:rsidR="00CA2564">
        <w:t xml:space="preserve"> </w:t>
      </w:r>
      <w:proofErr w:type="spellStart"/>
      <w:r w:rsidR="00CA2564">
        <w:t>artigo</w:t>
      </w:r>
      <w:proofErr w:type="spellEnd"/>
      <w:r w:rsidR="00CA2564">
        <w:t xml:space="preserve"> Prophet]</w:t>
      </w:r>
      <w:r w:rsidR="00396CD6">
        <w:t xml:space="preserve"> was used </w:t>
      </w:r>
      <w:r w:rsidR="00280CF4">
        <w:t xml:space="preserve">for the same task. The reason to implement two predictors is to </w:t>
      </w:r>
      <w:r w:rsidR="00CA2564">
        <w:t>compare its results.</w:t>
      </w:r>
    </w:p>
    <w:p w14:paraId="2F7A710B" w14:textId="2E025A2C" w:rsidR="00BC362C" w:rsidRDefault="00BC362C" w:rsidP="00BE228D">
      <w:pPr>
        <w:jc w:val="both"/>
      </w:pPr>
      <w:r>
        <w:t xml:space="preserve">All models were trained during a </w:t>
      </w:r>
      <w:r w:rsidR="00F601B4">
        <w:t>10-year</w:t>
      </w:r>
      <w:r>
        <w:t xml:space="preserve"> period, from 2010 until 2019</w:t>
      </w:r>
      <w:r w:rsidR="00605F9A">
        <w:t xml:space="preserve"> and tested on a 2</w:t>
      </w:r>
      <w:r w:rsidR="00F601B4">
        <w:t>-</w:t>
      </w:r>
      <w:r w:rsidR="00605F9A">
        <w:t xml:space="preserve">year period, from 2020 until the end of 2021. </w:t>
      </w:r>
      <w:r w:rsidR="00E53B75">
        <w:t xml:space="preserve">As a benchmark to be beaten, the BOVESPA Index was chosen, since all the assets select are traded </w:t>
      </w:r>
      <w:r w:rsidR="00D337E3">
        <w:t>on it.</w:t>
      </w:r>
    </w:p>
    <w:p w14:paraId="312E900F" w14:textId="23470A1B" w:rsidR="00F601B4" w:rsidRDefault="00D337E3" w:rsidP="00BE228D">
      <w:pPr>
        <w:jc w:val="both"/>
      </w:pPr>
      <w:r>
        <w:t xml:space="preserve">No fees or transaction costs are </w:t>
      </w:r>
      <w:r w:rsidR="00F601B4">
        <w:t>assumed,</w:t>
      </w:r>
      <w:r>
        <w:t xml:space="preserve"> </w:t>
      </w:r>
      <w:r w:rsidR="00F6580D">
        <w:t>and this paper does not aim to be</w:t>
      </w:r>
      <w:r w:rsidR="0034625D">
        <w:t xml:space="preserve"> used as a tool for individual investors, given its academic natur</w:t>
      </w:r>
      <w:r w:rsidR="00F601B4">
        <w:t>e.</w:t>
      </w:r>
    </w:p>
    <w:p w14:paraId="494DA805" w14:textId="36B2AEE1" w:rsidR="00F53A4B" w:rsidRPr="00C46CFD" w:rsidRDefault="00F53A4B" w:rsidP="00BE228D">
      <w:pPr>
        <w:jc w:val="both"/>
      </w:pPr>
      <w:r>
        <w:t xml:space="preserve">The next section presents the </w:t>
      </w:r>
      <w:r w:rsidR="00EA02FE">
        <w:t xml:space="preserve">how both the Genetic Algorithm and the stock return models were </w:t>
      </w:r>
      <w:r w:rsidR="00144847">
        <w:t xml:space="preserve">implemented and how the results were computed. Furthermore, the results of the two approached are </w:t>
      </w:r>
      <w:r w:rsidR="002540BF">
        <w:t xml:space="preserve">presented and compared. Lastly, there is a section designed for conclusions and possible next steps </w:t>
      </w:r>
      <w:r w:rsidR="00664A04">
        <w:t>to</w:t>
      </w:r>
      <w:r w:rsidR="002540BF">
        <w:t xml:space="preserve"> improve t</w:t>
      </w:r>
      <w:r w:rsidR="00664A04">
        <w:t>he methodology and results from this work.</w:t>
      </w:r>
    </w:p>
    <w:p w14:paraId="78E15BAD" w14:textId="77777777" w:rsidR="003137B4" w:rsidRDefault="003137B4"/>
    <w:p w14:paraId="308DA2D6" w14:textId="7419A3C0" w:rsidR="00D77B14" w:rsidRPr="004764C4" w:rsidRDefault="00D77B14">
      <w:pPr>
        <w:rPr>
          <w:b/>
          <w:bCs/>
        </w:rPr>
      </w:pPr>
      <w:r w:rsidRPr="004764C4">
        <w:rPr>
          <w:b/>
          <w:bCs/>
        </w:rPr>
        <w:t>Methodology</w:t>
      </w:r>
    </w:p>
    <w:p w14:paraId="5E25590C" w14:textId="3505B2A6" w:rsidR="00D77B14" w:rsidRDefault="00A81C81">
      <w:r>
        <w:lastRenderedPageBreak/>
        <w:t xml:space="preserve">In order to give the optimizer a diverse range of assets, from different markets, </w:t>
      </w:r>
      <w:r w:rsidR="00850E9C">
        <w:t>the following 20 were manually selected:</w:t>
      </w:r>
    </w:p>
    <w:p w14:paraId="4DA8E60D" w14:textId="561CDF33" w:rsidR="00087993" w:rsidRPr="00087993" w:rsidRDefault="00087993" w:rsidP="00087993">
      <w:pPr>
        <w:numPr>
          <w:ilvl w:val="1"/>
          <w:numId w:val="1"/>
        </w:numPr>
      </w:pPr>
      <w:r>
        <w:t>Banks</w:t>
      </w:r>
      <w:r w:rsidRPr="00087993">
        <w:t>: BBDC4, BBAS3, ITUB4, SANB11</w:t>
      </w:r>
    </w:p>
    <w:p w14:paraId="638E66B3" w14:textId="1A83F78E" w:rsidR="00087993" w:rsidRPr="00087993" w:rsidRDefault="0006097D" w:rsidP="00087993">
      <w:pPr>
        <w:numPr>
          <w:ilvl w:val="1"/>
          <w:numId w:val="1"/>
        </w:numPr>
      </w:pPr>
      <w:r>
        <w:t>Insurance</w:t>
      </w:r>
      <w:r w:rsidR="00087993" w:rsidRPr="00087993">
        <w:t>: SULA11</w:t>
      </w:r>
    </w:p>
    <w:p w14:paraId="6906C308" w14:textId="6BA10302" w:rsidR="00087993" w:rsidRPr="00087993" w:rsidRDefault="00087993" w:rsidP="00087993">
      <w:pPr>
        <w:numPr>
          <w:ilvl w:val="1"/>
          <w:numId w:val="1"/>
        </w:numPr>
      </w:pPr>
      <w:r>
        <w:t>Energy</w:t>
      </w:r>
      <w:r w:rsidRPr="00087993">
        <w:t>: ELET3, CPLE6, ENBR3</w:t>
      </w:r>
    </w:p>
    <w:p w14:paraId="4374FA39" w14:textId="028E1936" w:rsidR="00087993" w:rsidRPr="00087993" w:rsidRDefault="00087993" w:rsidP="00087993">
      <w:pPr>
        <w:numPr>
          <w:ilvl w:val="1"/>
          <w:numId w:val="1"/>
        </w:numPr>
      </w:pPr>
      <w:r>
        <w:t>Gas</w:t>
      </w:r>
      <w:r w:rsidRPr="00087993">
        <w:t>: PETR4</w:t>
      </w:r>
    </w:p>
    <w:p w14:paraId="79B04142" w14:textId="2A1D8A1C" w:rsidR="00087993" w:rsidRPr="00087993" w:rsidRDefault="00992CC1" w:rsidP="00087993">
      <w:pPr>
        <w:numPr>
          <w:ilvl w:val="1"/>
          <w:numId w:val="1"/>
        </w:numPr>
      </w:pPr>
      <w:proofErr w:type="spellStart"/>
      <w:r w:rsidRPr="00992CC1">
        <w:t>Non Cyclical</w:t>
      </w:r>
      <w:proofErr w:type="spellEnd"/>
      <w:r w:rsidRPr="00992CC1">
        <w:t xml:space="preserve"> Consumption</w:t>
      </w:r>
      <w:r w:rsidR="00087993" w:rsidRPr="00087993">
        <w:t>: ABEV3, JBSS3, WEGE3, CSAN3</w:t>
      </w:r>
    </w:p>
    <w:p w14:paraId="79C47809" w14:textId="75124017" w:rsidR="00087993" w:rsidRPr="00087993" w:rsidRDefault="00962C0F" w:rsidP="00087993">
      <w:pPr>
        <w:numPr>
          <w:ilvl w:val="1"/>
          <w:numId w:val="1"/>
        </w:numPr>
      </w:pPr>
      <w:r w:rsidRPr="00962C0F">
        <w:t>Mining and Steel</w:t>
      </w:r>
      <w:r w:rsidR="00087993" w:rsidRPr="00087993">
        <w:t>: USIM5, VALE3, CSNA3, GGBR4</w:t>
      </w:r>
    </w:p>
    <w:p w14:paraId="013DE33D" w14:textId="7DF0192B" w:rsidR="00087993" w:rsidRDefault="00962C0F" w:rsidP="00087993">
      <w:pPr>
        <w:numPr>
          <w:ilvl w:val="1"/>
          <w:numId w:val="1"/>
        </w:numPr>
      </w:pPr>
      <w:r>
        <w:t>Communications</w:t>
      </w:r>
      <w:r w:rsidR="00087993" w:rsidRPr="00087993">
        <w:t>: VIVT3, TIMS3</w:t>
      </w:r>
    </w:p>
    <w:p w14:paraId="332CE9A6" w14:textId="020FA168" w:rsidR="00087993" w:rsidRDefault="00F67248" w:rsidP="00087993">
      <w:pPr>
        <w:numPr>
          <w:ilvl w:val="1"/>
          <w:numId w:val="1"/>
        </w:numPr>
      </w:pPr>
      <w:r>
        <w:t>Risk-Free: SELIC</w:t>
      </w:r>
    </w:p>
    <w:p w14:paraId="7400E7FD" w14:textId="31F56815" w:rsidR="008E7456" w:rsidRDefault="00B453A5" w:rsidP="00EF4D10">
      <w:pPr>
        <w:jc w:val="both"/>
        <w:rPr>
          <w:rFonts w:eastAsiaTheme="minorEastAsia"/>
        </w:rPr>
      </w:pPr>
      <w:r>
        <w:t xml:space="preserve">All asset </w:t>
      </w:r>
      <w:r w:rsidR="00AA39BA">
        <w:t>data was obtained from Yahoo Finance. To retu</w:t>
      </w:r>
      <w:r w:rsidR="007C45DF">
        <w:t xml:space="preserve">rn series were computed from the Adjusted Close Price from each </w:t>
      </w:r>
      <w:r w:rsidR="008E7456">
        <w:t xml:space="preserve">asset as follows: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</m:den>
                </m:f>
              </m:e>
            </m:d>
          </m:e>
        </m:func>
      </m:oMath>
      <w:r w:rsidR="003217F4">
        <w:rPr>
          <w:rFonts w:eastAsiaTheme="minorEastAsia"/>
        </w:rPr>
        <w:t>.</w:t>
      </w:r>
    </w:p>
    <w:p w14:paraId="4E08A63B" w14:textId="6BE511EA" w:rsidR="003217F4" w:rsidRDefault="004E4602" w:rsidP="00EF4D10">
      <w:pPr>
        <w:jc w:val="both"/>
        <w:rPr>
          <w:rFonts w:eastAsiaTheme="minorEastAsia"/>
        </w:rPr>
      </w:pPr>
      <w:r>
        <w:rPr>
          <w:rFonts w:eastAsiaTheme="minorEastAsia"/>
        </w:rPr>
        <w:t>The Naïve Pre</w:t>
      </w:r>
      <w:r w:rsidR="00A66DD0">
        <w:rPr>
          <w:rFonts w:eastAsiaTheme="minorEastAsia"/>
        </w:rPr>
        <w:t xml:space="preserve">dictor </w:t>
      </w:r>
      <w:r w:rsidR="00E10D44">
        <w:rPr>
          <w:rFonts w:eastAsiaTheme="minorEastAsia"/>
        </w:rPr>
        <w:t>is based on a Random Walk Process, which can be expressed as</w:t>
      </w:r>
    </w:p>
    <w:p w14:paraId="11D4CB30" w14:textId="1C830EA9" w:rsidR="00A46DCB" w:rsidRPr="00A46DCB" w:rsidRDefault="00000000" w:rsidP="00EF4D10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7ECEBDAB" w14:textId="611F582E" w:rsidR="00AA4E61" w:rsidRDefault="00A46DCB" w:rsidP="00EF4D1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217100">
        <w:rPr>
          <w:rFonts w:eastAsiaTheme="minorEastAsia"/>
        </w:rPr>
        <w:t xml:space="preserve"> is a random shock, usually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~N(0,σ)</m:t>
        </m:r>
      </m:oMath>
      <w:r w:rsidR="00212D07">
        <w:rPr>
          <w:rFonts w:eastAsiaTheme="minorEastAsia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AA4E61">
        <w:rPr>
          <w:rFonts w:eastAsiaTheme="minorEastAsia"/>
        </w:rPr>
        <w:t xml:space="preserve">. From this model, we can obtain the expected return </w:t>
      </w:r>
      <w:r w:rsidR="00024C38">
        <w:rPr>
          <w:rFonts w:eastAsiaTheme="minorEastAsia"/>
        </w:rPr>
        <w:t>given the past of the series as</w:t>
      </w:r>
    </w:p>
    <w:p w14:paraId="371BF834" w14:textId="77777777" w:rsidR="00475C59" w:rsidRDefault="00AA4E61" w:rsidP="00EF4D10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t-1 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</m:oMath>
      </m:oMathPara>
    </w:p>
    <w:p w14:paraId="52100616" w14:textId="69A42DC4" w:rsidR="00A46DCB" w:rsidRDefault="00475C59" w:rsidP="00EF4D10">
      <w:pPr>
        <w:jc w:val="both"/>
        <w:rPr>
          <w:rFonts w:eastAsiaTheme="minorEastAsia"/>
        </w:rPr>
      </w:pPr>
      <w:r>
        <w:rPr>
          <w:rFonts w:eastAsiaTheme="minorEastAsia"/>
        </w:rPr>
        <w:t>That means that next week expected return</w:t>
      </w:r>
      <w:r w:rsidR="00217100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 exactly the observed price </w:t>
      </w:r>
      <w:r w:rsidR="00EF4D10">
        <w:rPr>
          <w:rFonts w:eastAsiaTheme="minorEastAsia"/>
        </w:rPr>
        <w:t>at the current week.</w:t>
      </w:r>
    </w:p>
    <w:p w14:paraId="7D650354" w14:textId="2DE41F2B" w:rsidR="00EF4D10" w:rsidRDefault="00EF4D10" w:rsidP="00EF4D1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Since it is a challenging task to implement </w:t>
      </w:r>
      <w:r w:rsidR="00F64D7E">
        <w:rPr>
          <w:rFonts w:eastAsiaTheme="minorEastAsia"/>
        </w:rPr>
        <w:t xml:space="preserve">relevant stock return series models, the Naïve Predictor is used as a reference </w:t>
      </w:r>
      <w:r w:rsidR="00B137ED">
        <w:rPr>
          <w:rFonts w:eastAsiaTheme="minorEastAsia"/>
        </w:rPr>
        <w:t xml:space="preserve">and as a first approach to give the Genetic Algorithm </w:t>
      </w:r>
      <w:r w:rsidR="00D17BB1">
        <w:rPr>
          <w:rFonts w:eastAsiaTheme="minorEastAsia"/>
        </w:rPr>
        <w:t>the expected returns in order to find the optimal weights</w:t>
      </w:r>
      <w:r w:rsidR="00F64D7E">
        <w:rPr>
          <w:rFonts w:eastAsiaTheme="minorEastAsia"/>
        </w:rPr>
        <w:t>.</w:t>
      </w:r>
      <w:r w:rsidR="00D17BB1">
        <w:rPr>
          <w:rFonts w:eastAsiaTheme="minorEastAsia"/>
        </w:rPr>
        <w:t xml:space="preserve"> Furthermore, if common practice to </w:t>
      </w:r>
      <w:r w:rsidR="002819A5">
        <w:rPr>
          <w:rFonts w:eastAsiaTheme="minorEastAsia"/>
        </w:rPr>
        <w:t>include the Random Walk Model in forecast comparisons, as done in [</w:t>
      </w:r>
      <w:proofErr w:type="spellStart"/>
      <w:r w:rsidR="002819A5">
        <w:rPr>
          <w:rFonts w:eastAsiaTheme="minorEastAsia"/>
        </w:rPr>
        <w:t>citar</w:t>
      </w:r>
      <w:proofErr w:type="spellEnd"/>
      <w:r w:rsidR="002819A5">
        <w:rPr>
          <w:rFonts w:eastAsiaTheme="minorEastAsia"/>
        </w:rPr>
        <w:t xml:space="preserve"> </w:t>
      </w:r>
      <w:proofErr w:type="spellStart"/>
      <w:r w:rsidR="002819A5">
        <w:rPr>
          <w:rFonts w:eastAsiaTheme="minorEastAsia"/>
        </w:rPr>
        <w:t>artigo</w:t>
      </w:r>
      <w:proofErr w:type="spellEnd"/>
      <w:r w:rsidR="002819A5">
        <w:rPr>
          <w:rFonts w:eastAsiaTheme="minorEastAsia"/>
        </w:rPr>
        <w:t xml:space="preserve"> </w:t>
      </w:r>
      <w:proofErr w:type="spellStart"/>
      <w:r w:rsidR="002819A5">
        <w:rPr>
          <w:rFonts w:eastAsiaTheme="minorEastAsia"/>
        </w:rPr>
        <w:t>comparacao</w:t>
      </w:r>
      <w:proofErr w:type="spellEnd"/>
      <w:r w:rsidR="002819A5">
        <w:rPr>
          <w:rFonts w:eastAsiaTheme="minorEastAsia"/>
        </w:rPr>
        <w:t xml:space="preserve"> forecast </w:t>
      </w:r>
      <w:proofErr w:type="spellStart"/>
      <w:r w:rsidR="002819A5">
        <w:rPr>
          <w:rFonts w:eastAsiaTheme="minorEastAsia"/>
        </w:rPr>
        <w:t>medeiros</w:t>
      </w:r>
      <w:proofErr w:type="spellEnd"/>
      <w:r w:rsidR="002819A5">
        <w:rPr>
          <w:rFonts w:eastAsiaTheme="minorEastAsia"/>
        </w:rPr>
        <w:t>].</w:t>
      </w:r>
    </w:p>
    <w:p w14:paraId="238F5BDE" w14:textId="77777777" w:rsidR="000606C1" w:rsidRDefault="00AC35A7" w:rsidP="00EF4D1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second approach implemented </w:t>
      </w:r>
      <w:r w:rsidR="00A77F85">
        <w:rPr>
          <w:rFonts w:eastAsiaTheme="minorEastAsia"/>
        </w:rPr>
        <w:t>used the Facebook Prophet Model for time series forecasting [</w:t>
      </w:r>
      <w:proofErr w:type="spellStart"/>
      <w:r w:rsidR="00A77F85">
        <w:rPr>
          <w:rFonts w:eastAsiaTheme="minorEastAsia"/>
        </w:rPr>
        <w:t>citar</w:t>
      </w:r>
      <w:proofErr w:type="spellEnd"/>
      <w:r w:rsidR="00A77F85">
        <w:rPr>
          <w:rFonts w:eastAsiaTheme="minorEastAsia"/>
        </w:rPr>
        <w:t xml:space="preserve"> </w:t>
      </w:r>
      <w:proofErr w:type="spellStart"/>
      <w:r w:rsidR="00A77F85">
        <w:rPr>
          <w:rFonts w:eastAsiaTheme="minorEastAsia"/>
        </w:rPr>
        <w:t>artigo</w:t>
      </w:r>
      <w:proofErr w:type="spellEnd"/>
      <w:r w:rsidR="00A77F85">
        <w:rPr>
          <w:rFonts w:eastAsiaTheme="minorEastAsia"/>
        </w:rPr>
        <w:t xml:space="preserve"> prophet]</w:t>
      </w:r>
      <w:r w:rsidR="00FC3BE2">
        <w:rPr>
          <w:rFonts w:eastAsiaTheme="minorEastAsia"/>
        </w:rPr>
        <w:t xml:space="preserve">. Even </w:t>
      </w:r>
      <w:proofErr w:type="spellStart"/>
      <w:r w:rsidR="00FC3BE2">
        <w:rPr>
          <w:rFonts w:eastAsiaTheme="minorEastAsia"/>
        </w:rPr>
        <w:t>tough</w:t>
      </w:r>
      <w:proofErr w:type="spellEnd"/>
      <w:r w:rsidR="00FC3BE2">
        <w:rPr>
          <w:rFonts w:eastAsiaTheme="minorEastAsia"/>
        </w:rPr>
        <w:t xml:space="preserve"> this model was not </w:t>
      </w:r>
      <w:r w:rsidR="00BC62BE">
        <w:rPr>
          <w:rFonts w:eastAsiaTheme="minorEastAsia"/>
        </w:rPr>
        <w:t>designed for stock return series, research has been done in this field. See [</w:t>
      </w:r>
      <w:proofErr w:type="spellStart"/>
      <w:r w:rsidR="00BC62BE">
        <w:rPr>
          <w:rFonts w:eastAsiaTheme="minorEastAsia"/>
        </w:rPr>
        <w:t>citar</w:t>
      </w:r>
      <w:proofErr w:type="spellEnd"/>
      <w:r w:rsidR="00BC62BE">
        <w:rPr>
          <w:rFonts w:eastAsiaTheme="minorEastAsia"/>
        </w:rPr>
        <w:t xml:space="preserve"> </w:t>
      </w:r>
      <w:proofErr w:type="spellStart"/>
      <w:r w:rsidR="00BC62BE">
        <w:rPr>
          <w:rFonts w:eastAsiaTheme="minorEastAsia"/>
        </w:rPr>
        <w:t>dois</w:t>
      </w:r>
      <w:proofErr w:type="spellEnd"/>
      <w:r w:rsidR="00BC62BE">
        <w:rPr>
          <w:rFonts w:eastAsiaTheme="minorEastAsia"/>
        </w:rPr>
        <w:t xml:space="preserve"> </w:t>
      </w:r>
      <w:proofErr w:type="spellStart"/>
      <w:r w:rsidR="00BC62BE">
        <w:rPr>
          <w:rFonts w:eastAsiaTheme="minorEastAsia"/>
        </w:rPr>
        <w:t>artigos</w:t>
      </w:r>
      <w:proofErr w:type="spellEnd"/>
      <w:r w:rsidR="00BC62BE">
        <w:rPr>
          <w:rFonts w:eastAsiaTheme="minorEastAsia"/>
        </w:rPr>
        <w:t xml:space="preserve"> </w:t>
      </w:r>
      <w:proofErr w:type="spellStart"/>
      <w:r w:rsidR="00BC62BE">
        <w:rPr>
          <w:rFonts w:eastAsiaTheme="minorEastAsia"/>
        </w:rPr>
        <w:t>quaisquer</w:t>
      </w:r>
      <w:proofErr w:type="spellEnd"/>
      <w:r w:rsidR="00BC62BE">
        <w:rPr>
          <w:rFonts w:eastAsiaTheme="minorEastAsia"/>
        </w:rPr>
        <w:t>].</w:t>
      </w:r>
    </w:p>
    <w:p w14:paraId="60454D6E" w14:textId="49C51871" w:rsidR="002819A5" w:rsidRDefault="008040FA" w:rsidP="00EF4D10">
      <w:pPr>
        <w:jc w:val="both"/>
        <w:rPr>
          <w:rFonts w:eastAsiaTheme="minorEastAsia"/>
        </w:rPr>
      </w:pPr>
      <w:r>
        <w:rPr>
          <w:rFonts w:eastAsiaTheme="minorEastAsia"/>
        </w:rPr>
        <w:t>An individual model</w:t>
      </w:r>
      <w:r w:rsidR="000606C1">
        <w:rPr>
          <w:rFonts w:eastAsiaTheme="minorEastAsia"/>
        </w:rPr>
        <w:t xml:space="preserve"> was trained </w:t>
      </w:r>
      <w:r>
        <w:rPr>
          <w:rFonts w:eastAsiaTheme="minorEastAsia"/>
        </w:rPr>
        <w:t xml:space="preserve">for each asset </w:t>
      </w:r>
      <w:r w:rsidR="00A07F75">
        <w:rPr>
          <w:rFonts w:eastAsiaTheme="minorEastAsia"/>
        </w:rPr>
        <w:t xml:space="preserve">during a 10-year period </w:t>
      </w:r>
      <w:r w:rsidR="002E7E0A">
        <w:rPr>
          <w:rFonts w:eastAsiaTheme="minorEastAsia"/>
        </w:rPr>
        <w:t xml:space="preserve">with the following </w:t>
      </w:r>
      <w:r w:rsidR="008917A3">
        <w:rPr>
          <w:rFonts w:eastAsiaTheme="minorEastAsia"/>
        </w:rPr>
        <w:t>hyper-parameters:</w:t>
      </w:r>
    </w:p>
    <w:p w14:paraId="12E772EF" w14:textId="451F19A8" w:rsidR="008917A3" w:rsidRDefault="008917A3" w:rsidP="00EF4D10">
      <w:pPr>
        <w:pStyle w:val="PargrafodaLista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>Flat growth (no trend)</w:t>
      </w:r>
    </w:p>
    <w:p w14:paraId="7E159371" w14:textId="23BD9AB5" w:rsidR="008917A3" w:rsidRDefault="008917A3" w:rsidP="00EF4D10">
      <w:pPr>
        <w:pStyle w:val="PargrafodaLista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>5 change points</w:t>
      </w:r>
    </w:p>
    <w:p w14:paraId="53AE4BC0" w14:textId="34FD9817" w:rsidR="008917A3" w:rsidRDefault="00C6351E" w:rsidP="00EF4D10">
      <w:pPr>
        <w:pStyle w:val="PargrafodaLista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>Weekly, Daily and Year Seasonality</w:t>
      </w:r>
    </w:p>
    <w:p w14:paraId="1385F2EA" w14:textId="447303F1" w:rsidR="00C6351E" w:rsidRDefault="00C6351E" w:rsidP="00EF4D10">
      <w:pPr>
        <w:pStyle w:val="PargrafodaLista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>Brazilian Holidays Calendar</w:t>
      </w:r>
    </w:p>
    <w:p w14:paraId="22BDFEE7" w14:textId="5079FF95" w:rsidR="00C6351E" w:rsidRDefault="00C6351E" w:rsidP="00C6351E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Following the training period, </w:t>
      </w:r>
      <w:r w:rsidR="00516106">
        <w:rPr>
          <w:rFonts w:eastAsiaTheme="minorEastAsia"/>
        </w:rPr>
        <w:t>the model was used to forecast</w:t>
      </w:r>
      <w:r w:rsidR="00F7589C">
        <w:rPr>
          <w:rFonts w:eastAsiaTheme="minorEastAsia"/>
        </w:rPr>
        <w:t xml:space="preserve"> each asset return during a 2-year period, from January 2020 until December </w:t>
      </w:r>
      <w:r w:rsidR="00875D5E">
        <w:rPr>
          <w:rFonts w:eastAsiaTheme="minorEastAsia"/>
        </w:rPr>
        <w:t>2021. It was used a rolling window approach with length of 12 weeks and always forecasting only one week ahead.</w:t>
      </w:r>
    </w:p>
    <w:p w14:paraId="519C02C7" w14:textId="7C6DA1BE" w:rsidR="00EA7F1A" w:rsidRDefault="00F464A5" w:rsidP="00C6351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Once all the expected returns </w:t>
      </w:r>
      <w:r w:rsidR="004118FC">
        <w:rPr>
          <w:rFonts w:eastAsiaTheme="minorEastAsia"/>
        </w:rPr>
        <w:t>were obtained from each model, those forecasted series were passed as input to the Genetic Algorithm</w:t>
      </w:r>
      <w:r w:rsidR="00EA7F1A">
        <w:rPr>
          <w:rFonts w:eastAsiaTheme="minorEastAsia"/>
        </w:rPr>
        <w:t xml:space="preserve">, so that it </w:t>
      </w:r>
      <w:r w:rsidR="009921F7">
        <w:rPr>
          <w:rFonts w:eastAsiaTheme="minorEastAsia"/>
        </w:rPr>
        <w:t>could</w:t>
      </w:r>
      <w:r w:rsidR="00EA7F1A">
        <w:rPr>
          <w:rFonts w:eastAsiaTheme="minorEastAsia"/>
        </w:rPr>
        <w:t xml:space="preserve"> be used to determine the optimal weight for each asset every week.</w:t>
      </w:r>
      <w:r w:rsidR="00AE5975">
        <w:rPr>
          <w:rFonts w:eastAsiaTheme="minorEastAsia"/>
        </w:rPr>
        <w:t xml:space="preserve"> </w:t>
      </w:r>
      <w:r w:rsidR="00D2300D">
        <w:rPr>
          <w:rFonts w:eastAsiaTheme="minorEastAsia"/>
        </w:rPr>
        <w:t xml:space="preserve">The </w:t>
      </w:r>
      <w:r w:rsidR="00132B49">
        <w:rPr>
          <w:rFonts w:eastAsiaTheme="minorEastAsia"/>
        </w:rPr>
        <w:t xml:space="preserve">chromosomes are composed of 20 genes, which represents the weights to be </w:t>
      </w:r>
      <w:r w:rsidR="001C506B">
        <w:rPr>
          <w:rFonts w:eastAsiaTheme="minorEastAsia"/>
        </w:rPr>
        <w:t>optimized.</w:t>
      </w:r>
    </w:p>
    <w:p w14:paraId="071C30E4" w14:textId="16353BD4" w:rsidR="001C506B" w:rsidRDefault="002557EB" w:rsidP="00C6351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objective function </w:t>
      </w:r>
      <w:r w:rsidR="00396D35">
        <w:rPr>
          <w:rFonts w:eastAsiaTheme="minorEastAsia"/>
        </w:rPr>
        <w:t>to be maximized is the portfolio return, which can be expressed as:</w:t>
      </w:r>
    </w:p>
    <w:p w14:paraId="5779E709" w14:textId="795E546D" w:rsidR="00396D35" w:rsidRPr="00ED0D75" w:rsidRDefault="00000000" w:rsidP="00C6351E">
      <w:pPr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20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t,i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t,i</m:t>
                      </m:r>
                    </m:sub>
                  </m:sSub>
                </m:e>
              </m:nary>
            </m:e>
          </m:func>
        </m:oMath>
      </m:oMathPara>
    </w:p>
    <w:p w14:paraId="0C0C1A4F" w14:textId="75637805" w:rsidR="00ED0D75" w:rsidRDefault="00705932" w:rsidP="00C6351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Three </w:t>
      </w:r>
      <w:r w:rsidR="00740211">
        <w:rPr>
          <w:rFonts w:eastAsiaTheme="minorEastAsia"/>
        </w:rPr>
        <w:t xml:space="preserve">restrictions were </w:t>
      </w:r>
      <w:r w:rsidR="00F94ECE">
        <w:rPr>
          <w:rFonts w:eastAsiaTheme="minorEastAsia"/>
        </w:rPr>
        <w:t xml:space="preserve">given to the </w:t>
      </w:r>
      <w:r w:rsidR="00541B6C">
        <w:rPr>
          <w:rFonts w:eastAsiaTheme="minorEastAsia"/>
        </w:rPr>
        <w:t>GA</w:t>
      </w:r>
      <w:r w:rsidR="00740211">
        <w:rPr>
          <w:rFonts w:eastAsiaTheme="minorEastAsia"/>
        </w:rPr>
        <w:t>:</w:t>
      </w:r>
    </w:p>
    <w:p w14:paraId="1E7F0136" w14:textId="1E297D78" w:rsidR="00740211" w:rsidRDefault="00853CF5" w:rsidP="00740211">
      <w:pPr>
        <w:pStyle w:val="PargrafodaLista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No weight can be negative (notice that the GA can </w:t>
      </w:r>
      <w:r w:rsidR="00403483">
        <w:rPr>
          <w:rFonts w:eastAsiaTheme="minorEastAsia"/>
        </w:rPr>
        <w:t>exclude</w:t>
      </w:r>
      <w:r>
        <w:rPr>
          <w:rFonts w:eastAsiaTheme="minorEastAsia"/>
        </w:rPr>
        <w:t xml:space="preserve"> asset</w:t>
      </w:r>
      <w:r w:rsidR="00403483">
        <w:rPr>
          <w:rFonts w:eastAsiaTheme="minorEastAsia"/>
        </w:rPr>
        <w:t>s</w:t>
      </w:r>
      <w:r>
        <w:rPr>
          <w:rFonts w:eastAsiaTheme="minorEastAsia"/>
        </w:rPr>
        <w:t>)</w:t>
      </w:r>
    </w:p>
    <w:p w14:paraId="15B50018" w14:textId="26B5E800" w:rsidR="00403483" w:rsidRDefault="00403483" w:rsidP="00740211">
      <w:pPr>
        <w:pStyle w:val="PargrafodaLista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Wights sum must be 1</w:t>
      </w:r>
    </w:p>
    <w:p w14:paraId="1C8B706C" w14:textId="6033022E" w:rsidR="00403483" w:rsidRDefault="00403483" w:rsidP="00740211">
      <w:pPr>
        <w:pStyle w:val="PargrafodaLista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Portfolio Volatility must be</w:t>
      </w:r>
      <w:r w:rsidR="00205B15">
        <w:rPr>
          <w:rFonts w:eastAsiaTheme="minorEastAsia"/>
        </w:rPr>
        <w:t xml:space="preserve"> less or equal to 15%</w:t>
      </w:r>
    </w:p>
    <w:p w14:paraId="0F10FF00" w14:textId="5CF5E241" w:rsidR="00205B15" w:rsidRDefault="00205B15" w:rsidP="00205B15">
      <w:pPr>
        <w:jc w:val="both"/>
        <w:rPr>
          <w:rFonts w:eastAsiaTheme="minorEastAsia"/>
        </w:rPr>
      </w:pPr>
      <w:r>
        <w:rPr>
          <w:rFonts w:eastAsiaTheme="minorEastAsia"/>
        </w:rPr>
        <w:t>After stablished the</w:t>
      </w:r>
      <w:r w:rsidR="00CA1767">
        <w:rPr>
          <w:rFonts w:eastAsiaTheme="minorEastAsia"/>
        </w:rPr>
        <w:t xml:space="preserve"> basics of the Genetic Algorithms, the training period was used to </w:t>
      </w:r>
      <w:r w:rsidR="00B8260F">
        <w:rPr>
          <w:rFonts w:eastAsiaTheme="minorEastAsia"/>
        </w:rPr>
        <w:t xml:space="preserve">experiment different parameters, so that the </w:t>
      </w:r>
      <w:r w:rsidR="00B406EF">
        <w:rPr>
          <w:rFonts w:eastAsiaTheme="minorEastAsia"/>
        </w:rPr>
        <w:t>set of parameters that generates</w:t>
      </w:r>
      <w:r w:rsidR="00B8260F">
        <w:rPr>
          <w:rFonts w:eastAsiaTheme="minorEastAsia"/>
        </w:rPr>
        <w:t xml:space="preserve"> the </w:t>
      </w:r>
      <w:r w:rsidR="00B406EF">
        <w:rPr>
          <w:rFonts w:eastAsiaTheme="minorEastAsia"/>
        </w:rPr>
        <w:t>highest</w:t>
      </w:r>
      <w:r w:rsidR="00B8260F">
        <w:rPr>
          <w:rFonts w:eastAsiaTheme="minorEastAsia"/>
        </w:rPr>
        <w:t xml:space="preserve"> cumulative return over the end of the training period </w:t>
      </w:r>
      <w:r w:rsidR="00B406EF">
        <w:rPr>
          <w:rFonts w:eastAsiaTheme="minorEastAsia"/>
        </w:rPr>
        <w:t>would be chosen</w:t>
      </w:r>
      <w:r w:rsidR="003C26CF">
        <w:rPr>
          <w:rFonts w:eastAsiaTheme="minorEastAsia"/>
        </w:rPr>
        <w:t>. The parameters used in those experiments were:</w:t>
      </w:r>
    </w:p>
    <w:p w14:paraId="0F845033" w14:textId="602BD24D" w:rsidR="00836CD9" w:rsidRPr="00667EDB" w:rsidRDefault="00836CD9" w:rsidP="00667EDB">
      <w:pPr>
        <w:pStyle w:val="PargrafodaLista"/>
        <w:numPr>
          <w:ilvl w:val="0"/>
          <w:numId w:val="7"/>
        </w:numPr>
        <w:jc w:val="both"/>
        <w:rPr>
          <w:rFonts w:eastAsiaTheme="minorEastAsia"/>
        </w:rPr>
      </w:pPr>
      <w:r w:rsidRPr="00667EDB">
        <w:rPr>
          <w:rFonts w:eastAsiaTheme="minorEastAsia"/>
        </w:rPr>
        <w:t>Population: 50,100</w:t>
      </w:r>
    </w:p>
    <w:p w14:paraId="62057DE1" w14:textId="6A1F203D" w:rsidR="00836CD9" w:rsidRPr="00667EDB" w:rsidRDefault="00836CD9" w:rsidP="00667EDB">
      <w:pPr>
        <w:pStyle w:val="PargrafodaLista"/>
        <w:numPr>
          <w:ilvl w:val="0"/>
          <w:numId w:val="7"/>
        </w:numPr>
        <w:jc w:val="both"/>
        <w:rPr>
          <w:rFonts w:eastAsiaTheme="minorEastAsia"/>
        </w:rPr>
      </w:pPr>
      <w:r w:rsidRPr="00667EDB">
        <w:rPr>
          <w:rFonts w:eastAsiaTheme="minorEastAsia"/>
        </w:rPr>
        <w:t>Crossover Probability: 0.3, 0.5</w:t>
      </w:r>
    </w:p>
    <w:p w14:paraId="07BB1A47" w14:textId="7A6563CF" w:rsidR="00836CD9" w:rsidRPr="00667EDB" w:rsidRDefault="00836CD9" w:rsidP="00667EDB">
      <w:pPr>
        <w:pStyle w:val="PargrafodaLista"/>
        <w:numPr>
          <w:ilvl w:val="0"/>
          <w:numId w:val="7"/>
        </w:numPr>
        <w:jc w:val="both"/>
        <w:rPr>
          <w:rFonts w:eastAsiaTheme="minorEastAsia"/>
        </w:rPr>
      </w:pPr>
      <w:r w:rsidRPr="00667EDB">
        <w:rPr>
          <w:rFonts w:eastAsiaTheme="minorEastAsia"/>
        </w:rPr>
        <w:t>Mutation Probability: 0.05, 0.1</w:t>
      </w:r>
    </w:p>
    <w:p w14:paraId="71602CE5" w14:textId="4751CF3A" w:rsidR="003C26CF" w:rsidRPr="00667EDB" w:rsidRDefault="00993227" w:rsidP="00667EDB">
      <w:pPr>
        <w:pStyle w:val="PargrafodaLista"/>
        <w:numPr>
          <w:ilvl w:val="0"/>
          <w:numId w:val="7"/>
        </w:numPr>
        <w:jc w:val="both"/>
        <w:rPr>
          <w:rFonts w:eastAsiaTheme="minorEastAsia"/>
        </w:rPr>
      </w:pPr>
      <w:r w:rsidRPr="00667EDB">
        <w:rPr>
          <w:rFonts w:eastAsiaTheme="minorEastAsia"/>
        </w:rPr>
        <w:t>Number of Generations</w:t>
      </w:r>
      <w:r w:rsidR="00836CD9" w:rsidRPr="00667EDB">
        <w:rPr>
          <w:rFonts w:eastAsiaTheme="minorEastAsia"/>
        </w:rPr>
        <w:t>: 20,50</w:t>
      </w:r>
    </w:p>
    <w:p w14:paraId="7A90452F" w14:textId="2F63109B" w:rsidR="00993227" w:rsidRDefault="00993227" w:rsidP="00993227">
      <w:pPr>
        <w:jc w:val="both"/>
        <w:rPr>
          <w:rFonts w:eastAsiaTheme="minorEastAsia"/>
        </w:rPr>
      </w:pPr>
      <w:r>
        <w:rPr>
          <w:rFonts w:eastAsiaTheme="minorEastAsia"/>
        </w:rPr>
        <w:t>The fixed evolutionary parameters are:</w:t>
      </w:r>
    </w:p>
    <w:p w14:paraId="1A1C3336" w14:textId="048D0541" w:rsidR="00993227" w:rsidRPr="00667EDB" w:rsidRDefault="00993227" w:rsidP="00667EDB">
      <w:pPr>
        <w:pStyle w:val="PargrafodaLista"/>
        <w:numPr>
          <w:ilvl w:val="0"/>
          <w:numId w:val="6"/>
        </w:numPr>
        <w:jc w:val="both"/>
        <w:rPr>
          <w:rFonts w:eastAsiaTheme="minorEastAsia"/>
        </w:rPr>
      </w:pPr>
      <w:r w:rsidRPr="00667EDB">
        <w:rPr>
          <w:rFonts w:eastAsiaTheme="minorEastAsia"/>
        </w:rPr>
        <w:t>Window Size: 12 weeks</w:t>
      </w:r>
    </w:p>
    <w:p w14:paraId="2EC3C7EB" w14:textId="29D48A3F" w:rsidR="00993227" w:rsidRPr="00667EDB" w:rsidRDefault="00FF599A" w:rsidP="00667EDB">
      <w:pPr>
        <w:pStyle w:val="PargrafodaLista"/>
        <w:numPr>
          <w:ilvl w:val="0"/>
          <w:numId w:val="6"/>
        </w:numPr>
        <w:jc w:val="both"/>
        <w:rPr>
          <w:rFonts w:eastAsiaTheme="minorEastAsia"/>
        </w:rPr>
      </w:pPr>
      <w:r w:rsidRPr="00667EDB">
        <w:rPr>
          <w:rFonts w:eastAsiaTheme="minorEastAsia"/>
        </w:rPr>
        <w:t xml:space="preserve">Gaussian Mutation with mean=0, sigma=1 and probability </w:t>
      </w:r>
      <w:r w:rsidR="008452B5" w:rsidRPr="00667EDB">
        <w:rPr>
          <w:rFonts w:eastAsiaTheme="minorEastAsia"/>
        </w:rPr>
        <w:t>0.05</w:t>
      </w:r>
    </w:p>
    <w:p w14:paraId="752039DB" w14:textId="1A2B8C1F" w:rsidR="008452B5" w:rsidRPr="00667EDB" w:rsidRDefault="008452B5" w:rsidP="00667EDB">
      <w:pPr>
        <w:pStyle w:val="PargrafodaLista"/>
        <w:numPr>
          <w:ilvl w:val="0"/>
          <w:numId w:val="6"/>
        </w:numPr>
        <w:jc w:val="both"/>
        <w:rPr>
          <w:rFonts w:eastAsiaTheme="minorEastAsia"/>
        </w:rPr>
      </w:pPr>
      <w:r w:rsidRPr="00667EDB">
        <w:rPr>
          <w:rFonts w:eastAsiaTheme="minorEastAsia"/>
        </w:rPr>
        <w:t>Two Point Crossover</w:t>
      </w:r>
    </w:p>
    <w:p w14:paraId="2A9FE1FF" w14:textId="50F793D3" w:rsidR="008452B5" w:rsidRPr="00667EDB" w:rsidRDefault="008452B5" w:rsidP="00667EDB">
      <w:pPr>
        <w:pStyle w:val="PargrafodaLista"/>
        <w:numPr>
          <w:ilvl w:val="0"/>
          <w:numId w:val="6"/>
        </w:numPr>
        <w:jc w:val="both"/>
        <w:rPr>
          <w:rFonts w:eastAsiaTheme="minorEastAsia"/>
        </w:rPr>
      </w:pPr>
      <w:r w:rsidRPr="00667EDB">
        <w:rPr>
          <w:rFonts w:eastAsiaTheme="minorEastAsia"/>
        </w:rPr>
        <w:t>Selection Tournament of size 3</w:t>
      </w:r>
    </w:p>
    <w:p w14:paraId="0046BE41" w14:textId="33679908" w:rsidR="005D124B" w:rsidRPr="00993227" w:rsidRDefault="002D4041" w:rsidP="00C6351E">
      <w:pPr>
        <w:jc w:val="both"/>
        <w:rPr>
          <w:rFonts w:eastAsiaTheme="minorEastAsia"/>
        </w:rPr>
      </w:pPr>
      <w:r>
        <w:rPr>
          <w:rFonts w:eastAsiaTheme="minorEastAsia"/>
        </w:rPr>
        <w:t>Once selected the best set of parameters</w:t>
      </w:r>
      <w:r w:rsidR="00515A65">
        <w:rPr>
          <w:rFonts w:eastAsiaTheme="minorEastAsia"/>
        </w:rPr>
        <w:t xml:space="preserve"> during the training </w:t>
      </w:r>
      <w:r w:rsidR="009F0A61">
        <w:rPr>
          <w:rFonts w:eastAsiaTheme="minorEastAsia"/>
        </w:rPr>
        <w:t xml:space="preserve">period, the GA was used in the test period in order to compute the </w:t>
      </w:r>
      <w:r w:rsidR="00E82F04">
        <w:rPr>
          <w:rFonts w:eastAsiaTheme="minorEastAsia"/>
        </w:rPr>
        <w:t>portfolio cumulative return over two years. The results obtained for using both the Naïve Predictor and the Prophet Model are presented in the next section.</w:t>
      </w:r>
    </w:p>
    <w:p w14:paraId="7CA632DC" w14:textId="77777777" w:rsidR="008917A3" w:rsidRPr="00993227" w:rsidRDefault="008917A3">
      <w:pPr>
        <w:rPr>
          <w:b/>
          <w:bCs/>
        </w:rPr>
      </w:pPr>
    </w:p>
    <w:p w14:paraId="0085CB8A" w14:textId="1CC64087" w:rsidR="00D77B14" w:rsidRPr="004764C4" w:rsidRDefault="00D77B14">
      <w:pPr>
        <w:rPr>
          <w:b/>
          <w:bCs/>
        </w:rPr>
      </w:pPr>
      <w:r w:rsidRPr="004764C4">
        <w:rPr>
          <w:b/>
          <w:bCs/>
        </w:rPr>
        <w:t>Results</w:t>
      </w:r>
    </w:p>
    <w:p w14:paraId="4DFBFDB9" w14:textId="34FE941B" w:rsidR="00D77B14" w:rsidRDefault="004C1301" w:rsidP="00005E38">
      <w:pPr>
        <w:jc w:val="both"/>
      </w:pPr>
      <w:r>
        <w:t>Since the main</w:t>
      </w:r>
      <w:r w:rsidR="00FC5EBA">
        <w:t xml:space="preserve"> goal of this paper is to compare the results obtained by the portfolio optimization, no result from the individual asset return</w:t>
      </w:r>
      <w:r w:rsidR="00005E38">
        <w:t xml:space="preserve"> series will be presented. It is important to mention that this paper was not aiming to produce </w:t>
      </w:r>
      <w:r w:rsidR="00692AC8">
        <w:t xml:space="preserve">a return series forecasting model </w:t>
      </w:r>
      <w:r w:rsidR="00D273AE">
        <w:t xml:space="preserve">that </w:t>
      </w:r>
      <w:r w:rsidR="002757F1">
        <w:t>completely captures the return’s internal structure, since this is much challe</w:t>
      </w:r>
      <w:r w:rsidR="00EA2712">
        <w:t xml:space="preserve">nging. This paper aims to check if, even if the individual stock return predictions are not </w:t>
      </w:r>
      <w:r w:rsidR="000C77F6">
        <w:t xml:space="preserve">perfect, it is possible to give the optimization algorithm enough information about the future of each asset so that it can </w:t>
      </w:r>
      <w:r w:rsidR="00142D0C">
        <w:t xml:space="preserve">find the optimum weight distributions over time. </w:t>
      </w:r>
    </w:p>
    <w:p w14:paraId="6C8BF5F1" w14:textId="10444CA3" w:rsidR="00B712C7" w:rsidRDefault="00142D0C" w:rsidP="00005E38">
      <w:pPr>
        <w:jc w:val="both"/>
      </w:pPr>
      <w:r>
        <w:lastRenderedPageBreak/>
        <w:t xml:space="preserve">With that being said, table </w:t>
      </w:r>
      <w:r w:rsidR="00D9631C">
        <w:t>[</w:t>
      </w:r>
      <w:proofErr w:type="spellStart"/>
      <w:r w:rsidR="00D9631C">
        <w:t>referencia</w:t>
      </w:r>
      <w:proofErr w:type="spellEnd"/>
      <w:r w:rsidR="00D9631C">
        <w:t xml:space="preserve"> </w:t>
      </w:r>
      <w:proofErr w:type="spellStart"/>
      <w:r w:rsidR="00D9631C">
        <w:t>tabela</w:t>
      </w:r>
      <w:proofErr w:type="spellEnd"/>
      <w:r w:rsidR="00D9631C">
        <w:t>] gives the cumulative return from the BOVESPA index, used as benchmark</w:t>
      </w:r>
      <w:r w:rsidR="00B712C7">
        <w:t>, from the portfolio that used the Naïve Predictor and from the portfolio that used the Prophet Model.</w:t>
      </w:r>
      <w:r w:rsidR="00CC52AD">
        <w:t xml:space="preserve"> Furthermore, figures [</w:t>
      </w:r>
      <w:proofErr w:type="spellStart"/>
      <w:r w:rsidR="00CC52AD">
        <w:t>citar</w:t>
      </w:r>
      <w:proofErr w:type="spellEnd"/>
      <w:r w:rsidR="00CC52AD">
        <w:t xml:space="preserve"> </w:t>
      </w:r>
      <w:proofErr w:type="spellStart"/>
      <w:r w:rsidR="00CC52AD">
        <w:t>figuras</w:t>
      </w:r>
      <w:proofErr w:type="spellEnd"/>
      <w:r w:rsidR="00CC52AD">
        <w:t xml:space="preserve">] present the cumulative return from each portfolio, using the Naïve Predictor and the Prophet Model, respectively. </w:t>
      </w:r>
      <w:r w:rsidR="00F6039C">
        <w:t xml:space="preserve">Note that the dashed line is fixed in one, while the whole line represents the portfolio cumulative return divided by the BOVESPA index </w:t>
      </w:r>
      <w:r w:rsidR="00B80FBC">
        <w:t xml:space="preserve">cumulative return. </w:t>
      </w:r>
    </w:p>
    <w:p w14:paraId="7A7BF3EA" w14:textId="4F5155DA" w:rsidR="00F72FFE" w:rsidRDefault="00152901">
      <w:proofErr w:type="spellStart"/>
      <w:r>
        <w:t>Ibov</w:t>
      </w:r>
      <w:proofErr w:type="spellEnd"/>
      <w:r>
        <w:t xml:space="preserve">: </w:t>
      </w:r>
      <w:r w:rsidR="00B7500A">
        <w:t>40%</w:t>
      </w:r>
    </w:p>
    <w:p w14:paraId="5E32C937" w14:textId="5E85502F" w:rsidR="00474263" w:rsidRDefault="00474263">
      <w:r>
        <w:t>Naïve: 39</w:t>
      </w:r>
      <w:r w:rsidR="00B7500A">
        <w:t>%</w:t>
      </w:r>
    </w:p>
    <w:p w14:paraId="1E526F1C" w14:textId="1B4A2D13" w:rsidR="00B7500A" w:rsidRDefault="00B7500A">
      <w:r>
        <w:t>Prophet 146%</w:t>
      </w:r>
    </w:p>
    <w:p w14:paraId="08D8AC29" w14:textId="3236F14C" w:rsidR="00D77B14" w:rsidRDefault="00D77B14">
      <w:pPr>
        <w:rPr>
          <w:b/>
          <w:bCs/>
        </w:rPr>
      </w:pPr>
      <w:r w:rsidRPr="004764C4">
        <w:rPr>
          <w:b/>
          <w:bCs/>
        </w:rPr>
        <w:t>Conclusion</w:t>
      </w:r>
    </w:p>
    <w:p w14:paraId="29F51052" w14:textId="17B514B0" w:rsidR="00880DAE" w:rsidRDefault="00F14FCE" w:rsidP="004B249E">
      <w:pPr>
        <w:jc w:val="both"/>
      </w:pPr>
      <w:r w:rsidRPr="00F14FCE">
        <w:t>As the result</w:t>
      </w:r>
      <w:r w:rsidR="004C4D20">
        <w:t>s</w:t>
      </w:r>
      <w:r w:rsidRPr="00F14FCE">
        <w:t xml:space="preserve"> show</w:t>
      </w:r>
      <w:r>
        <w:t>s</w:t>
      </w:r>
      <w:r w:rsidR="004C4D20">
        <w:t xml:space="preserve">, there is a significant difference between the two approaches implemented. </w:t>
      </w:r>
      <w:r w:rsidR="00CE43A1">
        <w:t xml:space="preserve">It is important to clarify, once more, that the only difference between those approaches is the method </w:t>
      </w:r>
      <w:r w:rsidR="004B249E">
        <w:t xml:space="preserve">used to compute the individual assets expected returns. </w:t>
      </w:r>
      <w:r w:rsidR="00C62098">
        <w:t>The portfolio optimization was done in the exact same way.</w:t>
      </w:r>
    </w:p>
    <w:p w14:paraId="7E61CB8E" w14:textId="462E46B3" w:rsidR="00C62098" w:rsidRDefault="00357E51" w:rsidP="004B249E">
      <w:pPr>
        <w:jc w:val="both"/>
      </w:pPr>
      <w:r>
        <w:t xml:space="preserve">With that being said, using the Naïve predictor to compute the expected returns </w:t>
      </w:r>
      <w:r w:rsidR="001A7F38">
        <w:t>seems to result in no difference when compared to the benchmark, which means that the opt</w:t>
      </w:r>
      <w:r w:rsidR="00D0595F">
        <w:t xml:space="preserve">imum portfolio is no better than the index itself, since the cumulative return of </w:t>
      </w:r>
      <w:r w:rsidR="00820C1C">
        <w:t>both of them at the end of the test period is the same.</w:t>
      </w:r>
    </w:p>
    <w:p w14:paraId="594AF205" w14:textId="6D50B29C" w:rsidR="00820C1C" w:rsidRDefault="00820C1C" w:rsidP="004B249E">
      <w:pPr>
        <w:jc w:val="both"/>
      </w:pPr>
      <w:r>
        <w:t xml:space="preserve">On the other hand, when the genetic algorithm received as inputs the expected returns from the Prophet Model, </w:t>
      </w:r>
      <w:r w:rsidR="00D912FB">
        <w:t>it was able to generate an optimum portfolio that far surpass the index cumulative return</w:t>
      </w:r>
      <w:r w:rsidR="0084168F">
        <w:t xml:space="preserve">, </w:t>
      </w:r>
      <w:r w:rsidR="00E55B7A">
        <w:t>giving a final value almost 30 times bigger.</w:t>
      </w:r>
    </w:p>
    <w:p w14:paraId="11825B1C" w14:textId="7A67CAE8" w:rsidR="00E55B7A" w:rsidRDefault="00E55B7A" w:rsidP="004B249E">
      <w:pPr>
        <w:jc w:val="both"/>
      </w:pPr>
      <w:r>
        <w:t xml:space="preserve">This result </w:t>
      </w:r>
      <w:r w:rsidR="00390B60">
        <w:t xml:space="preserve">does not mean that the approach developed in this paper is to be implemented in real investment scenarios. However, it seems to indicate </w:t>
      </w:r>
      <w:r w:rsidR="00041B64">
        <w:t xml:space="preserve">combining returns predictions with portfolio optimization is </w:t>
      </w:r>
      <w:r w:rsidR="00DB3F38">
        <w:t>possibly a powerful strategy in order to maximize return.</w:t>
      </w:r>
    </w:p>
    <w:p w14:paraId="05EBE0E2" w14:textId="5CC43D66" w:rsidR="00DB3F38" w:rsidRDefault="00E12178" w:rsidP="004B249E">
      <w:pPr>
        <w:jc w:val="both"/>
      </w:pPr>
      <w:r>
        <w:t>It is important to mention that there are several point that should be further explored, such as: compute a measurement of the portfolio risk over time</w:t>
      </w:r>
      <w:r w:rsidR="00AF0AAF">
        <w:t>, develop bet</w:t>
      </w:r>
      <w:r w:rsidR="0093042F">
        <w:t xml:space="preserve">ter stock return models to pass as input and implement different </w:t>
      </w:r>
      <w:r w:rsidR="00C40201">
        <w:t xml:space="preserve">and more complex </w:t>
      </w:r>
      <w:r w:rsidR="0093042F">
        <w:t>objective functions</w:t>
      </w:r>
      <w:r w:rsidR="00C40201">
        <w:t>.</w:t>
      </w:r>
    </w:p>
    <w:p w14:paraId="1C89EB83" w14:textId="77777777" w:rsidR="00522692" w:rsidRDefault="00522692" w:rsidP="004B249E">
      <w:pPr>
        <w:jc w:val="both"/>
      </w:pPr>
    </w:p>
    <w:p w14:paraId="3649FE77" w14:textId="6E734217" w:rsidR="00976C9F" w:rsidRPr="00976C9F" w:rsidRDefault="00976C9F" w:rsidP="00976C9F">
      <w:pPr>
        <w:spacing w:after="0" w:line="240" w:lineRule="auto"/>
        <w:rPr>
          <w:rFonts w:ascii="Lato" w:eastAsia="Times New Roman" w:hAnsi="Lato" w:cs="Times New Roman"/>
          <w:color w:val="5D6879"/>
          <w:sz w:val="24"/>
          <w:szCs w:val="24"/>
        </w:rPr>
      </w:pPr>
      <w:r w:rsidRPr="00976C9F">
        <w:rPr>
          <w:rFonts w:ascii="Arial" w:eastAsia="Times New Roman" w:hAnsi="Arial" w:cs="Arial"/>
          <w:color w:val="5D6879"/>
          <w:sz w:val="26"/>
          <w:szCs w:val="26"/>
        </w:rPr>
        <w:t>5 RIGHTS INFORMATION</w:t>
      </w:r>
      <w:r w:rsidRPr="00976C9F">
        <w:rPr>
          <w:rFonts w:ascii="Lato" w:eastAsia="Times New Roman" w:hAnsi="Lato" w:cs="Times New Roman"/>
          <w:color w:val="5D6879"/>
          <w:sz w:val="24"/>
          <w:szCs w:val="24"/>
        </w:rPr>
        <w:br/>
      </w:r>
      <w:r w:rsidRPr="00976C9F">
        <w:rPr>
          <w:rFonts w:ascii="Arial" w:eastAsia="Times New Roman" w:hAnsi="Arial" w:cs="Arial"/>
          <w:color w:val="5D6879"/>
        </w:rPr>
        <w:t>Authors of any work published by ACM will need to complete a</w:t>
      </w:r>
      <w:r w:rsidRPr="00976C9F">
        <w:rPr>
          <w:rFonts w:ascii="Lato" w:eastAsia="Times New Roman" w:hAnsi="Lato" w:cs="Times New Roman"/>
          <w:color w:val="5D6879"/>
          <w:sz w:val="24"/>
          <w:szCs w:val="24"/>
        </w:rPr>
        <w:br/>
      </w:r>
      <w:r w:rsidRPr="00976C9F">
        <w:rPr>
          <w:rFonts w:ascii="Arial" w:eastAsia="Times New Roman" w:hAnsi="Arial" w:cs="Arial"/>
          <w:color w:val="5D6879"/>
        </w:rPr>
        <w:t>rights form. Depending on the kind of work, and the rights man-</w:t>
      </w:r>
      <w:r w:rsidRPr="00976C9F">
        <w:rPr>
          <w:rFonts w:ascii="Lato" w:eastAsia="Times New Roman" w:hAnsi="Lato" w:cs="Times New Roman"/>
          <w:color w:val="5D6879"/>
          <w:sz w:val="24"/>
          <w:szCs w:val="24"/>
        </w:rPr>
        <w:br/>
      </w:r>
      <w:proofErr w:type="spellStart"/>
      <w:r w:rsidRPr="00976C9F">
        <w:rPr>
          <w:rFonts w:ascii="Arial" w:eastAsia="Times New Roman" w:hAnsi="Arial" w:cs="Arial"/>
          <w:color w:val="5D6879"/>
        </w:rPr>
        <w:t>agement</w:t>
      </w:r>
      <w:proofErr w:type="spellEnd"/>
      <w:r w:rsidRPr="00976C9F">
        <w:rPr>
          <w:rFonts w:ascii="Arial" w:eastAsia="Times New Roman" w:hAnsi="Arial" w:cs="Arial"/>
          <w:color w:val="5D6879"/>
        </w:rPr>
        <w:t xml:space="preserve"> choice made by the author, this may be copyright transfer,</w:t>
      </w:r>
      <w:r w:rsidRPr="00976C9F">
        <w:rPr>
          <w:rFonts w:ascii="Lato" w:eastAsia="Times New Roman" w:hAnsi="Lato" w:cs="Times New Roman"/>
          <w:color w:val="5D6879"/>
          <w:sz w:val="24"/>
          <w:szCs w:val="24"/>
        </w:rPr>
        <w:br/>
      </w:r>
      <w:r w:rsidRPr="00976C9F">
        <w:rPr>
          <w:rFonts w:ascii="Arial" w:eastAsia="Times New Roman" w:hAnsi="Arial" w:cs="Arial"/>
          <w:color w:val="5D6879"/>
        </w:rPr>
        <w:t>permission, license, or an OA (open access) agreement.</w:t>
      </w:r>
      <w:r w:rsidRPr="00976C9F">
        <w:rPr>
          <w:rFonts w:ascii="Lato" w:eastAsia="Times New Roman" w:hAnsi="Lato" w:cs="Times New Roman"/>
          <w:color w:val="5D6879"/>
          <w:sz w:val="24"/>
          <w:szCs w:val="24"/>
        </w:rPr>
        <w:br/>
      </w:r>
      <w:r w:rsidRPr="00976C9F">
        <w:rPr>
          <w:rFonts w:ascii="Arial" w:eastAsia="Times New Roman" w:hAnsi="Arial" w:cs="Arial"/>
          <w:color w:val="5D6879"/>
        </w:rPr>
        <w:t>Regardless of the rights management choice, the author will</w:t>
      </w:r>
      <w:r w:rsidRPr="00976C9F">
        <w:rPr>
          <w:rFonts w:ascii="Lato" w:eastAsia="Times New Roman" w:hAnsi="Lato" w:cs="Times New Roman"/>
          <w:color w:val="5D6879"/>
          <w:sz w:val="24"/>
          <w:szCs w:val="24"/>
        </w:rPr>
        <w:br/>
      </w:r>
      <w:r w:rsidRPr="00976C9F">
        <w:rPr>
          <w:rFonts w:ascii="Arial" w:eastAsia="Times New Roman" w:hAnsi="Arial" w:cs="Arial"/>
          <w:color w:val="5D6879"/>
        </w:rPr>
        <w:t>receive a copy of the completed rights form once it has been sub-</w:t>
      </w:r>
      <w:r w:rsidRPr="00976C9F">
        <w:rPr>
          <w:rFonts w:ascii="Lato" w:eastAsia="Times New Roman" w:hAnsi="Lato" w:cs="Times New Roman"/>
          <w:color w:val="5D6879"/>
          <w:sz w:val="24"/>
          <w:szCs w:val="24"/>
        </w:rPr>
        <w:br/>
      </w:r>
      <w:r w:rsidRPr="00976C9F">
        <w:rPr>
          <w:rFonts w:ascii="Arial" w:eastAsia="Times New Roman" w:hAnsi="Arial" w:cs="Arial"/>
          <w:color w:val="5D6879"/>
        </w:rPr>
        <w:t>mitted. This form contains L</w:t>
      </w:r>
      <w:r w:rsidRPr="00976C9F">
        <w:rPr>
          <w:rFonts w:ascii="Arial" w:eastAsia="Times New Roman" w:hAnsi="Arial" w:cs="Arial"/>
          <w:color w:val="5D6879"/>
          <w:sz w:val="18"/>
          <w:szCs w:val="18"/>
        </w:rPr>
        <w:t>A</w:t>
      </w:r>
      <w:r w:rsidRPr="00976C9F">
        <w:rPr>
          <w:rFonts w:ascii="Arial" w:eastAsia="Times New Roman" w:hAnsi="Arial" w:cs="Arial"/>
          <w:color w:val="5D6879"/>
        </w:rPr>
        <w:t>TEX commands that must be copied</w:t>
      </w:r>
      <w:r w:rsidRPr="00976C9F">
        <w:rPr>
          <w:rFonts w:ascii="Lato" w:eastAsia="Times New Roman" w:hAnsi="Lato" w:cs="Times New Roman"/>
          <w:color w:val="5D6879"/>
          <w:sz w:val="24"/>
          <w:szCs w:val="24"/>
        </w:rPr>
        <w:br/>
      </w:r>
      <w:r w:rsidRPr="00976C9F">
        <w:rPr>
          <w:rFonts w:ascii="Arial" w:eastAsia="Times New Roman" w:hAnsi="Arial" w:cs="Arial"/>
          <w:color w:val="5D6879"/>
        </w:rPr>
        <w:t>into the source document. When the document source is compiled,</w:t>
      </w:r>
      <w:r w:rsidRPr="00976C9F">
        <w:rPr>
          <w:rFonts w:ascii="Lato" w:eastAsia="Times New Roman" w:hAnsi="Lato" w:cs="Times New Roman"/>
          <w:color w:val="5D6879"/>
          <w:sz w:val="24"/>
          <w:szCs w:val="24"/>
        </w:rPr>
        <w:br/>
      </w:r>
      <w:r w:rsidRPr="00976C9F">
        <w:rPr>
          <w:rFonts w:ascii="Arial" w:eastAsia="Times New Roman" w:hAnsi="Arial" w:cs="Arial"/>
          <w:color w:val="5D6879"/>
        </w:rPr>
        <w:t>these commands and their parameters add formatted text to several</w:t>
      </w:r>
      <w:r w:rsidRPr="00976C9F">
        <w:rPr>
          <w:rFonts w:ascii="Lato" w:eastAsia="Times New Roman" w:hAnsi="Lato" w:cs="Times New Roman"/>
          <w:color w:val="5D6879"/>
          <w:sz w:val="24"/>
          <w:szCs w:val="24"/>
        </w:rPr>
        <w:br/>
      </w:r>
      <w:r w:rsidRPr="00976C9F">
        <w:rPr>
          <w:rFonts w:ascii="Arial" w:eastAsia="Times New Roman" w:hAnsi="Arial" w:cs="Arial"/>
          <w:color w:val="5D6879"/>
        </w:rPr>
        <w:t>areas of the final document:</w:t>
      </w:r>
      <w:r w:rsidRPr="00976C9F">
        <w:rPr>
          <w:rFonts w:ascii="Lato" w:eastAsia="Times New Roman" w:hAnsi="Lato" w:cs="Times New Roman"/>
          <w:color w:val="5D6879"/>
          <w:sz w:val="24"/>
          <w:szCs w:val="24"/>
        </w:rPr>
        <w:br/>
      </w:r>
      <w:r w:rsidRPr="00976C9F">
        <w:rPr>
          <w:rFonts w:ascii="Arial" w:eastAsia="Times New Roman" w:hAnsi="Arial" w:cs="Arial"/>
          <w:color w:val="5D6879"/>
        </w:rPr>
        <w:t>• the “ACM Reference Format” text on the first page.</w:t>
      </w:r>
      <w:r w:rsidRPr="00976C9F">
        <w:rPr>
          <w:rFonts w:ascii="Lato" w:eastAsia="Times New Roman" w:hAnsi="Lato" w:cs="Times New Roman"/>
          <w:color w:val="5D6879"/>
          <w:sz w:val="24"/>
          <w:szCs w:val="24"/>
        </w:rPr>
        <w:br/>
      </w:r>
      <w:r w:rsidRPr="00976C9F">
        <w:rPr>
          <w:rFonts w:ascii="Arial" w:eastAsia="Times New Roman" w:hAnsi="Arial" w:cs="Arial"/>
          <w:color w:val="5D6879"/>
        </w:rPr>
        <w:t>• the “rights management” text on the first page.</w:t>
      </w:r>
      <w:r w:rsidRPr="00976C9F">
        <w:rPr>
          <w:rFonts w:ascii="Lato" w:eastAsia="Times New Roman" w:hAnsi="Lato" w:cs="Times New Roman"/>
          <w:color w:val="5D6879"/>
          <w:sz w:val="24"/>
          <w:szCs w:val="24"/>
        </w:rPr>
        <w:br/>
      </w:r>
      <w:r w:rsidRPr="00976C9F">
        <w:rPr>
          <w:rFonts w:ascii="Arial" w:eastAsia="Times New Roman" w:hAnsi="Arial" w:cs="Arial"/>
          <w:color w:val="5D6879"/>
        </w:rPr>
        <w:lastRenderedPageBreak/>
        <w:t>• the conference information in the page header(s).</w:t>
      </w:r>
      <w:r w:rsidRPr="00976C9F">
        <w:rPr>
          <w:rFonts w:ascii="Lato" w:eastAsia="Times New Roman" w:hAnsi="Lato" w:cs="Times New Roman"/>
          <w:color w:val="5D6879"/>
          <w:sz w:val="24"/>
          <w:szCs w:val="24"/>
        </w:rPr>
        <w:br/>
      </w:r>
      <w:r w:rsidRPr="00976C9F">
        <w:rPr>
          <w:rFonts w:ascii="Arial" w:eastAsia="Times New Roman" w:hAnsi="Arial" w:cs="Arial"/>
          <w:color w:val="5D6879"/>
        </w:rPr>
        <w:t>Rights information is unique to the work; if you are preparing</w:t>
      </w:r>
      <w:r w:rsidRPr="00976C9F">
        <w:rPr>
          <w:rFonts w:ascii="Lato" w:eastAsia="Times New Roman" w:hAnsi="Lato" w:cs="Times New Roman"/>
          <w:color w:val="5D6879"/>
          <w:sz w:val="24"/>
          <w:szCs w:val="24"/>
        </w:rPr>
        <w:br/>
      </w:r>
      <w:r w:rsidRPr="00976C9F">
        <w:rPr>
          <w:rFonts w:ascii="Arial" w:eastAsia="Times New Roman" w:hAnsi="Arial" w:cs="Arial"/>
          <w:color w:val="5D6879"/>
        </w:rPr>
        <w:t>several works for an event, make sure to use the correct set of</w:t>
      </w:r>
      <w:r w:rsidRPr="00976C9F">
        <w:rPr>
          <w:rFonts w:ascii="Lato" w:eastAsia="Times New Roman" w:hAnsi="Lato" w:cs="Times New Roman"/>
          <w:color w:val="5D6879"/>
          <w:sz w:val="24"/>
          <w:szCs w:val="24"/>
        </w:rPr>
        <w:br/>
      </w:r>
      <w:r w:rsidRPr="00976C9F">
        <w:rPr>
          <w:rFonts w:ascii="Arial" w:eastAsia="Times New Roman" w:hAnsi="Arial" w:cs="Arial"/>
          <w:color w:val="5D6879"/>
        </w:rPr>
        <w:t>commands with each of the works.</w:t>
      </w:r>
      <w:r w:rsidRPr="00976C9F">
        <w:rPr>
          <w:rFonts w:ascii="Lato" w:eastAsia="Times New Roman" w:hAnsi="Lato" w:cs="Times New Roman"/>
          <w:color w:val="5D6879"/>
          <w:sz w:val="24"/>
          <w:szCs w:val="24"/>
        </w:rPr>
        <w:br/>
      </w:r>
      <w:r w:rsidRPr="00976C9F">
        <w:rPr>
          <w:rFonts w:ascii="Arial" w:eastAsia="Times New Roman" w:hAnsi="Arial" w:cs="Arial"/>
          <w:color w:val="5D6879"/>
        </w:rPr>
        <w:t>The ACM Reference Format text is required for all articles over</w:t>
      </w:r>
      <w:r w:rsidRPr="00976C9F">
        <w:rPr>
          <w:rFonts w:ascii="Lato" w:eastAsia="Times New Roman" w:hAnsi="Lato" w:cs="Times New Roman"/>
          <w:color w:val="5D6879"/>
          <w:sz w:val="24"/>
          <w:szCs w:val="24"/>
        </w:rPr>
        <w:br/>
      </w:r>
      <w:r w:rsidRPr="00976C9F">
        <w:rPr>
          <w:rFonts w:ascii="Arial" w:eastAsia="Times New Roman" w:hAnsi="Arial" w:cs="Arial"/>
          <w:color w:val="5D6879"/>
        </w:rPr>
        <w:t>one page in length, and is optional for one-page articles (abstracts).</w:t>
      </w:r>
      <w:r w:rsidRPr="00976C9F">
        <w:rPr>
          <w:rFonts w:ascii="Lato" w:eastAsia="Times New Roman" w:hAnsi="Lato" w:cs="Times New Roman"/>
          <w:color w:val="5D6879"/>
          <w:sz w:val="24"/>
          <w:szCs w:val="24"/>
        </w:rPr>
        <w:br/>
      </w:r>
    </w:p>
    <w:p w14:paraId="5F06A045" w14:textId="77777777" w:rsidR="00976C9F" w:rsidRDefault="00976C9F" w:rsidP="004B249E">
      <w:pPr>
        <w:jc w:val="both"/>
      </w:pPr>
    </w:p>
    <w:p w14:paraId="4548F7DB" w14:textId="77777777" w:rsidR="00976C9F" w:rsidRPr="00522692" w:rsidRDefault="00976C9F" w:rsidP="004B249E">
      <w:pPr>
        <w:jc w:val="both"/>
      </w:pPr>
    </w:p>
    <w:p w14:paraId="55EC370A" w14:textId="4760C05C" w:rsidR="00522692" w:rsidRDefault="00522692" w:rsidP="004B249E">
      <w:pPr>
        <w:jc w:val="both"/>
        <w:rPr>
          <w:b/>
          <w:bCs/>
        </w:rPr>
      </w:pPr>
      <w:r w:rsidRPr="00522692">
        <w:rPr>
          <w:b/>
          <w:bCs/>
        </w:rPr>
        <w:t>References</w:t>
      </w:r>
    </w:p>
    <w:p w14:paraId="3A37E4BB" w14:textId="77777777" w:rsidR="00267126" w:rsidRDefault="00267126" w:rsidP="00267126">
      <w:pPr>
        <w:jc w:val="both"/>
      </w:pPr>
      <w:r>
        <w:t>%Prophet</w:t>
      </w:r>
    </w:p>
    <w:p w14:paraId="0D4EAED5" w14:textId="77777777" w:rsidR="00267126" w:rsidRDefault="00267126" w:rsidP="00267126">
      <w:pPr>
        <w:jc w:val="both"/>
      </w:pPr>
      <w:r>
        <w:t>@article{taylor2018forecasting,</w:t>
      </w:r>
    </w:p>
    <w:p w14:paraId="1E95CD24" w14:textId="77777777" w:rsidR="00267126" w:rsidRDefault="00267126" w:rsidP="00267126">
      <w:pPr>
        <w:jc w:val="both"/>
      </w:pPr>
      <w:r>
        <w:t xml:space="preserve">  title={Forecasting at scale},</w:t>
      </w:r>
    </w:p>
    <w:p w14:paraId="73EB948C" w14:textId="77777777" w:rsidR="00267126" w:rsidRDefault="00267126" w:rsidP="00267126">
      <w:pPr>
        <w:jc w:val="both"/>
      </w:pPr>
      <w:r>
        <w:t xml:space="preserve">  author={Taylor, Sean J and </w:t>
      </w:r>
      <w:proofErr w:type="spellStart"/>
      <w:r>
        <w:t>Letham</w:t>
      </w:r>
      <w:proofErr w:type="spellEnd"/>
      <w:r>
        <w:t>, Benjamin},</w:t>
      </w:r>
    </w:p>
    <w:p w14:paraId="2FAEC116" w14:textId="77777777" w:rsidR="00267126" w:rsidRDefault="00267126" w:rsidP="00267126">
      <w:pPr>
        <w:jc w:val="both"/>
      </w:pPr>
      <w:r>
        <w:t xml:space="preserve">  journal={The American Statistician},</w:t>
      </w:r>
    </w:p>
    <w:p w14:paraId="5E323724" w14:textId="77777777" w:rsidR="00267126" w:rsidRDefault="00267126" w:rsidP="00267126">
      <w:pPr>
        <w:jc w:val="both"/>
      </w:pPr>
      <w:r>
        <w:t xml:space="preserve">  volume={72},</w:t>
      </w:r>
    </w:p>
    <w:p w14:paraId="477A4B3A" w14:textId="77777777" w:rsidR="00267126" w:rsidRDefault="00267126" w:rsidP="00267126">
      <w:pPr>
        <w:jc w:val="both"/>
      </w:pPr>
      <w:r>
        <w:t xml:space="preserve">  number={1},</w:t>
      </w:r>
    </w:p>
    <w:p w14:paraId="39A4C02B" w14:textId="77777777" w:rsidR="00267126" w:rsidRDefault="00267126" w:rsidP="00267126">
      <w:pPr>
        <w:jc w:val="both"/>
      </w:pPr>
      <w:r>
        <w:t xml:space="preserve">  pages={37--45},</w:t>
      </w:r>
    </w:p>
    <w:p w14:paraId="006D1222" w14:textId="77777777" w:rsidR="00267126" w:rsidRDefault="00267126" w:rsidP="00267126">
      <w:pPr>
        <w:jc w:val="both"/>
      </w:pPr>
      <w:r>
        <w:t xml:space="preserve">  year={2018},</w:t>
      </w:r>
    </w:p>
    <w:p w14:paraId="735D5407" w14:textId="77777777" w:rsidR="00267126" w:rsidRDefault="00267126" w:rsidP="00267126">
      <w:pPr>
        <w:jc w:val="both"/>
      </w:pPr>
      <w:r>
        <w:t xml:space="preserve">  publisher={Taylor \&amp; Francis}</w:t>
      </w:r>
    </w:p>
    <w:p w14:paraId="5E6D7ACA" w14:textId="77777777" w:rsidR="00267126" w:rsidRDefault="00267126" w:rsidP="00267126">
      <w:pPr>
        <w:jc w:val="both"/>
      </w:pPr>
      <w:r>
        <w:t>}</w:t>
      </w:r>
    </w:p>
    <w:p w14:paraId="290C927E" w14:textId="77777777" w:rsidR="00267126" w:rsidRDefault="00267126" w:rsidP="00267126">
      <w:pPr>
        <w:jc w:val="both"/>
      </w:pPr>
    </w:p>
    <w:p w14:paraId="625CAFF5" w14:textId="77777777" w:rsidR="00267126" w:rsidRDefault="00267126" w:rsidP="00267126">
      <w:pPr>
        <w:jc w:val="both"/>
      </w:pPr>
      <w:r>
        <w:t>%</w:t>
      </w:r>
      <w:proofErr w:type="spellStart"/>
      <w:r>
        <w:t>Comparacao</w:t>
      </w:r>
      <w:proofErr w:type="spellEnd"/>
      <w:r>
        <w:t xml:space="preserve"> Forecast</w:t>
      </w:r>
    </w:p>
    <w:p w14:paraId="18D72F16" w14:textId="77777777" w:rsidR="00267126" w:rsidRDefault="00267126" w:rsidP="00267126">
      <w:pPr>
        <w:jc w:val="both"/>
      </w:pPr>
      <w:r>
        <w:t>@article{garcia2017real,</w:t>
      </w:r>
    </w:p>
    <w:p w14:paraId="123613BF" w14:textId="77777777" w:rsidR="00267126" w:rsidRDefault="00267126" w:rsidP="00267126">
      <w:pPr>
        <w:jc w:val="both"/>
      </w:pPr>
      <w:r>
        <w:t xml:space="preserve">  title={Real-time inflation forecasting with high-dimensional models: The case of Brazil},</w:t>
      </w:r>
    </w:p>
    <w:p w14:paraId="3FA03511" w14:textId="77777777" w:rsidR="00267126" w:rsidRPr="00267126" w:rsidRDefault="00267126" w:rsidP="00267126">
      <w:pPr>
        <w:jc w:val="both"/>
        <w:rPr>
          <w:lang w:val="pt-BR"/>
        </w:rPr>
      </w:pPr>
      <w:r>
        <w:t xml:space="preserve">  </w:t>
      </w:r>
      <w:proofErr w:type="spellStart"/>
      <w:r w:rsidRPr="00267126">
        <w:rPr>
          <w:lang w:val="pt-BR"/>
        </w:rPr>
        <w:t>author</w:t>
      </w:r>
      <w:proofErr w:type="spellEnd"/>
      <w:r w:rsidRPr="00267126">
        <w:rPr>
          <w:lang w:val="pt-BR"/>
        </w:rPr>
        <w:t>={Garcia, M{\'a}</w:t>
      </w:r>
      <w:proofErr w:type="spellStart"/>
      <w:r w:rsidRPr="00267126">
        <w:rPr>
          <w:lang w:val="pt-BR"/>
        </w:rPr>
        <w:t>rcio</w:t>
      </w:r>
      <w:proofErr w:type="spellEnd"/>
      <w:r w:rsidRPr="00267126">
        <w:rPr>
          <w:lang w:val="pt-BR"/>
        </w:rPr>
        <w:t xml:space="preserve"> GP </w:t>
      </w:r>
      <w:proofErr w:type="spellStart"/>
      <w:r w:rsidRPr="00267126">
        <w:rPr>
          <w:lang w:val="pt-BR"/>
        </w:rPr>
        <w:t>and</w:t>
      </w:r>
      <w:proofErr w:type="spellEnd"/>
      <w:r w:rsidRPr="00267126">
        <w:rPr>
          <w:lang w:val="pt-BR"/>
        </w:rPr>
        <w:t xml:space="preserve"> Medeiros, Marcelo C </w:t>
      </w:r>
      <w:proofErr w:type="spellStart"/>
      <w:r w:rsidRPr="00267126">
        <w:rPr>
          <w:lang w:val="pt-BR"/>
        </w:rPr>
        <w:t>and</w:t>
      </w:r>
      <w:proofErr w:type="spellEnd"/>
      <w:r w:rsidRPr="00267126">
        <w:rPr>
          <w:lang w:val="pt-BR"/>
        </w:rPr>
        <w:t xml:space="preserve"> Vasconcelos, Gabriel FR},</w:t>
      </w:r>
    </w:p>
    <w:p w14:paraId="0020AD3D" w14:textId="77777777" w:rsidR="00267126" w:rsidRDefault="00267126" w:rsidP="00267126">
      <w:pPr>
        <w:jc w:val="both"/>
      </w:pPr>
      <w:r w:rsidRPr="00267126">
        <w:rPr>
          <w:lang w:val="pt-BR"/>
        </w:rPr>
        <w:t xml:space="preserve">  </w:t>
      </w:r>
      <w:r>
        <w:t>journal={International Journal of Forecasting},</w:t>
      </w:r>
    </w:p>
    <w:p w14:paraId="00A2AB65" w14:textId="77777777" w:rsidR="00267126" w:rsidRDefault="00267126" w:rsidP="00267126">
      <w:pPr>
        <w:jc w:val="both"/>
      </w:pPr>
      <w:r>
        <w:t xml:space="preserve">  volume={33},</w:t>
      </w:r>
    </w:p>
    <w:p w14:paraId="7B95F7F0" w14:textId="77777777" w:rsidR="00267126" w:rsidRDefault="00267126" w:rsidP="00267126">
      <w:pPr>
        <w:jc w:val="both"/>
      </w:pPr>
      <w:r>
        <w:t xml:space="preserve">  number={3},</w:t>
      </w:r>
    </w:p>
    <w:p w14:paraId="4355ADE2" w14:textId="77777777" w:rsidR="00267126" w:rsidRDefault="00267126" w:rsidP="00267126">
      <w:pPr>
        <w:jc w:val="both"/>
      </w:pPr>
      <w:r>
        <w:t xml:space="preserve">  pages={679--693},</w:t>
      </w:r>
    </w:p>
    <w:p w14:paraId="48FC815B" w14:textId="77777777" w:rsidR="00267126" w:rsidRDefault="00267126" w:rsidP="00267126">
      <w:pPr>
        <w:jc w:val="both"/>
      </w:pPr>
      <w:r>
        <w:t xml:space="preserve">  year={2017},</w:t>
      </w:r>
    </w:p>
    <w:p w14:paraId="19FB5A20" w14:textId="77777777" w:rsidR="00267126" w:rsidRDefault="00267126" w:rsidP="00267126">
      <w:pPr>
        <w:jc w:val="both"/>
      </w:pPr>
      <w:r>
        <w:t xml:space="preserve">  publisher={Elsevier}</w:t>
      </w:r>
    </w:p>
    <w:p w14:paraId="5ABD3DD6" w14:textId="77777777" w:rsidR="00267126" w:rsidRDefault="00267126" w:rsidP="00267126">
      <w:pPr>
        <w:jc w:val="both"/>
      </w:pPr>
      <w:r>
        <w:lastRenderedPageBreak/>
        <w:t>}</w:t>
      </w:r>
    </w:p>
    <w:p w14:paraId="28FA2E22" w14:textId="77777777" w:rsidR="00267126" w:rsidRDefault="00267126" w:rsidP="00267126">
      <w:pPr>
        <w:jc w:val="both"/>
      </w:pPr>
    </w:p>
    <w:p w14:paraId="20C89DB4" w14:textId="77777777" w:rsidR="00267126" w:rsidRDefault="00267126" w:rsidP="00267126">
      <w:pPr>
        <w:jc w:val="both"/>
      </w:pPr>
      <w:r>
        <w:t>%Marley</w:t>
      </w:r>
    </w:p>
    <w:p w14:paraId="4B56C394" w14:textId="77777777" w:rsidR="00267126" w:rsidRDefault="00267126" w:rsidP="00267126">
      <w:pPr>
        <w:jc w:val="both"/>
      </w:pPr>
      <w:r>
        <w:t>@incollection{lazo2002portfolio,</w:t>
      </w:r>
    </w:p>
    <w:p w14:paraId="5A99DFA7" w14:textId="77777777" w:rsidR="00267126" w:rsidRDefault="00267126" w:rsidP="00267126">
      <w:pPr>
        <w:jc w:val="both"/>
      </w:pPr>
      <w:r>
        <w:t xml:space="preserve">  title={Portfolio selection and management using a hybrid intelligent and statistical system},</w:t>
      </w:r>
    </w:p>
    <w:p w14:paraId="5C25F02B" w14:textId="77777777" w:rsidR="00267126" w:rsidRDefault="00267126" w:rsidP="00267126">
      <w:pPr>
        <w:jc w:val="both"/>
      </w:pPr>
      <w:r>
        <w:t xml:space="preserve">  author={</w:t>
      </w:r>
      <w:proofErr w:type="spellStart"/>
      <w:r>
        <w:t>Lazo</w:t>
      </w:r>
      <w:proofErr w:type="spellEnd"/>
      <w:r>
        <w:t xml:space="preserve"> </w:t>
      </w:r>
      <w:proofErr w:type="spellStart"/>
      <w:r>
        <w:t>Lazo</w:t>
      </w:r>
      <w:proofErr w:type="spellEnd"/>
      <w:r>
        <w:t>, Juan G and Pacheco, Marco Aur{\'e}</w:t>
      </w:r>
      <w:proofErr w:type="spellStart"/>
      <w:r>
        <w:t>lio</w:t>
      </w:r>
      <w:proofErr w:type="spellEnd"/>
      <w:r>
        <w:t xml:space="preserve"> C and </w:t>
      </w:r>
      <w:proofErr w:type="spellStart"/>
      <w:r>
        <w:t>Vellasco</w:t>
      </w:r>
      <w:proofErr w:type="spellEnd"/>
      <w:r>
        <w:t>, Marley Maria R},</w:t>
      </w:r>
    </w:p>
    <w:p w14:paraId="367B8E0B" w14:textId="77777777" w:rsidR="00267126" w:rsidRDefault="00267126" w:rsidP="00267126">
      <w:pPr>
        <w:jc w:val="both"/>
      </w:pPr>
      <w:r>
        <w:t xml:space="preserve">  </w:t>
      </w:r>
      <w:proofErr w:type="spellStart"/>
      <w:r>
        <w:t>booktitle</w:t>
      </w:r>
      <w:proofErr w:type="spellEnd"/>
      <w:r>
        <w:t>={Genetic Algorithms and Genetic Programming in Computational Finance},</w:t>
      </w:r>
    </w:p>
    <w:p w14:paraId="3D050F77" w14:textId="77777777" w:rsidR="00267126" w:rsidRDefault="00267126" w:rsidP="00267126">
      <w:pPr>
        <w:jc w:val="both"/>
      </w:pPr>
      <w:r>
        <w:t xml:space="preserve">  pages={221--238},</w:t>
      </w:r>
    </w:p>
    <w:p w14:paraId="062F2F69" w14:textId="77777777" w:rsidR="00267126" w:rsidRDefault="00267126" w:rsidP="00267126">
      <w:pPr>
        <w:jc w:val="both"/>
      </w:pPr>
      <w:r>
        <w:t xml:space="preserve">  year={2002},</w:t>
      </w:r>
    </w:p>
    <w:p w14:paraId="5B3A8731" w14:textId="77777777" w:rsidR="00267126" w:rsidRDefault="00267126" w:rsidP="00267126">
      <w:pPr>
        <w:jc w:val="both"/>
      </w:pPr>
      <w:r>
        <w:t xml:space="preserve">  publisher={Springer}</w:t>
      </w:r>
    </w:p>
    <w:p w14:paraId="6F61378B" w14:textId="77777777" w:rsidR="00267126" w:rsidRDefault="00267126" w:rsidP="00267126">
      <w:pPr>
        <w:jc w:val="both"/>
      </w:pPr>
      <w:r>
        <w:t>}</w:t>
      </w:r>
    </w:p>
    <w:p w14:paraId="7F9CBA0A" w14:textId="77777777" w:rsidR="00267126" w:rsidRDefault="00267126" w:rsidP="00267126">
      <w:pPr>
        <w:jc w:val="both"/>
      </w:pPr>
    </w:p>
    <w:p w14:paraId="3A9A1D3A" w14:textId="77777777" w:rsidR="00267126" w:rsidRDefault="00267126" w:rsidP="00267126">
      <w:pPr>
        <w:jc w:val="both"/>
      </w:pPr>
    </w:p>
    <w:p w14:paraId="455FFCD5" w14:textId="77777777" w:rsidR="00267126" w:rsidRDefault="00267126" w:rsidP="00267126">
      <w:pPr>
        <w:jc w:val="both"/>
      </w:pPr>
      <w:r>
        <w:t>%GA</w:t>
      </w:r>
    </w:p>
    <w:p w14:paraId="0E734B27" w14:textId="77777777" w:rsidR="00267126" w:rsidRDefault="00267126" w:rsidP="00267126">
      <w:pPr>
        <w:jc w:val="both"/>
      </w:pPr>
      <w:r>
        <w:t>@incollection{michalewicz1996gas,</w:t>
      </w:r>
    </w:p>
    <w:p w14:paraId="7816CD7D" w14:textId="77777777" w:rsidR="00267126" w:rsidRDefault="00267126" w:rsidP="00267126">
      <w:pPr>
        <w:jc w:val="both"/>
      </w:pPr>
      <w:r>
        <w:t xml:space="preserve">  title={GAs: Why Do They Work?},</w:t>
      </w:r>
    </w:p>
    <w:p w14:paraId="1DD628B4" w14:textId="77777777" w:rsidR="00267126" w:rsidRDefault="00267126" w:rsidP="00267126">
      <w:pPr>
        <w:jc w:val="both"/>
      </w:pPr>
      <w:r>
        <w:t xml:space="preserve">  author={</w:t>
      </w:r>
      <w:proofErr w:type="spellStart"/>
      <w:r>
        <w:t>Michalewicz</w:t>
      </w:r>
      <w:proofErr w:type="spellEnd"/>
      <w:r>
        <w:t>, Zbigniew},</w:t>
      </w:r>
    </w:p>
    <w:p w14:paraId="3BE43145" w14:textId="77777777" w:rsidR="00267126" w:rsidRDefault="00267126" w:rsidP="00267126">
      <w:pPr>
        <w:jc w:val="both"/>
      </w:pPr>
      <w:r>
        <w:t xml:space="preserve">  </w:t>
      </w:r>
      <w:proofErr w:type="spellStart"/>
      <w:r>
        <w:t>booktitle</w:t>
      </w:r>
      <w:proofErr w:type="spellEnd"/>
      <w:r>
        <w:t>={Genetic Algorithms+ Data Structures= Evolution Programs},</w:t>
      </w:r>
    </w:p>
    <w:p w14:paraId="3C430087" w14:textId="77777777" w:rsidR="00267126" w:rsidRDefault="00267126" w:rsidP="00267126">
      <w:pPr>
        <w:jc w:val="both"/>
      </w:pPr>
      <w:r>
        <w:t xml:space="preserve">  pages={45--55},</w:t>
      </w:r>
    </w:p>
    <w:p w14:paraId="71781A6D" w14:textId="77777777" w:rsidR="00267126" w:rsidRDefault="00267126" w:rsidP="00267126">
      <w:pPr>
        <w:jc w:val="both"/>
      </w:pPr>
      <w:r>
        <w:t xml:space="preserve">  year={1996},</w:t>
      </w:r>
    </w:p>
    <w:p w14:paraId="279AAA35" w14:textId="77777777" w:rsidR="00267126" w:rsidRDefault="00267126" w:rsidP="00267126">
      <w:pPr>
        <w:jc w:val="both"/>
      </w:pPr>
      <w:r>
        <w:t xml:space="preserve">  publisher={Springer}</w:t>
      </w:r>
    </w:p>
    <w:p w14:paraId="7380683A" w14:textId="77777777" w:rsidR="00267126" w:rsidRDefault="00267126" w:rsidP="00267126">
      <w:pPr>
        <w:jc w:val="both"/>
      </w:pPr>
      <w:r>
        <w:t>}</w:t>
      </w:r>
    </w:p>
    <w:p w14:paraId="202B6305" w14:textId="77777777" w:rsidR="00267126" w:rsidRDefault="00267126" w:rsidP="00267126">
      <w:pPr>
        <w:jc w:val="both"/>
      </w:pPr>
    </w:p>
    <w:p w14:paraId="3B828AA9" w14:textId="77777777" w:rsidR="00267126" w:rsidRDefault="00267126" w:rsidP="00267126">
      <w:pPr>
        <w:jc w:val="both"/>
      </w:pPr>
      <w:r>
        <w:t>%GA</w:t>
      </w:r>
    </w:p>
    <w:p w14:paraId="1A0E590D" w14:textId="77777777" w:rsidR="00267126" w:rsidRDefault="00267126" w:rsidP="00267126">
      <w:pPr>
        <w:jc w:val="both"/>
      </w:pPr>
      <w:r>
        <w:t>@Book{Goldberg1989,</w:t>
      </w:r>
    </w:p>
    <w:p w14:paraId="337B1187" w14:textId="77777777" w:rsidR="00267126" w:rsidRDefault="00267126" w:rsidP="00267126">
      <w:pPr>
        <w:jc w:val="both"/>
      </w:pPr>
      <w:r>
        <w:t xml:space="preserve">  author =       "Goldberg, D. E.",</w:t>
      </w:r>
    </w:p>
    <w:p w14:paraId="135C3EAA" w14:textId="77777777" w:rsidR="00267126" w:rsidRDefault="00267126" w:rsidP="00267126">
      <w:pPr>
        <w:jc w:val="both"/>
      </w:pPr>
      <w:r>
        <w:t xml:space="preserve">  title =        "Genetic Algorithms in Search, </w:t>
      </w:r>
      <w:proofErr w:type="spellStart"/>
      <w:r>
        <w:t>Optimisation</w:t>
      </w:r>
      <w:proofErr w:type="spellEnd"/>
      <w:r>
        <w:t>, and Machine Learning",</w:t>
      </w:r>
    </w:p>
    <w:p w14:paraId="54DCB255" w14:textId="77777777" w:rsidR="00267126" w:rsidRDefault="00267126" w:rsidP="00267126">
      <w:pPr>
        <w:jc w:val="both"/>
      </w:pPr>
      <w:r>
        <w:t xml:space="preserve">  publisher =    "Addison-Wesley",</w:t>
      </w:r>
    </w:p>
    <w:p w14:paraId="31B25806" w14:textId="77777777" w:rsidR="00267126" w:rsidRDefault="00267126" w:rsidP="00267126">
      <w:pPr>
        <w:jc w:val="both"/>
      </w:pPr>
      <w:r>
        <w:t xml:space="preserve">  year =         "1989",</w:t>
      </w:r>
    </w:p>
    <w:p w14:paraId="21E79C4C" w14:textId="77777777" w:rsidR="00267126" w:rsidRDefault="00267126" w:rsidP="00267126">
      <w:pPr>
        <w:jc w:val="both"/>
      </w:pPr>
      <w:r>
        <w:lastRenderedPageBreak/>
        <w:t xml:space="preserve">  address =      "",</w:t>
      </w:r>
    </w:p>
    <w:p w14:paraId="4D63D957" w14:textId="77777777" w:rsidR="00267126" w:rsidRDefault="00267126" w:rsidP="00267126">
      <w:pPr>
        <w:jc w:val="both"/>
      </w:pPr>
      <w:r>
        <w:t xml:space="preserve">  edition =      "",</w:t>
      </w:r>
    </w:p>
    <w:p w14:paraId="0A95AE42" w14:textId="77777777" w:rsidR="00267126" w:rsidRDefault="00267126" w:rsidP="00267126">
      <w:pPr>
        <w:jc w:val="both"/>
      </w:pPr>
      <w:r>
        <w:t xml:space="preserve">  editor =       "",</w:t>
      </w:r>
    </w:p>
    <w:p w14:paraId="2B4AD0AD" w14:textId="77777777" w:rsidR="00267126" w:rsidRDefault="00267126" w:rsidP="00267126">
      <w:pPr>
        <w:jc w:val="both"/>
      </w:pPr>
      <w:r>
        <w:t xml:space="preserve">  volume =       "",</w:t>
      </w:r>
    </w:p>
    <w:p w14:paraId="70344740" w14:textId="77777777" w:rsidR="00267126" w:rsidRDefault="00267126" w:rsidP="00267126">
      <w:pPr>
        <w:jc w:val="both"/>
      </w:pPr>
      <w:r>
        <w:t xml:space="preserve">  number =       "",</w:t>
      </w:r>
    </w:p>
    <w:p w14:paraId="209E4A41" w14:textId="77777777" w:rsidR="00267126" w:rsidRDefault="00267126" w:rsidP="00267126">
      <w:pPr>
        <w:jc w:val="both"/>
      </w:pPr>
      <w:r>
        <w:t xml:space="preserve">  series =       "",</w:t>
      </w:r>
    </w:p>
    <w:p w14:paraId="73935795" w14:textId="77777777" w:rsidR="00267126" w:rsidRDefault="00267126" w:rsidP="00267126">
      <w:pPr>
        <w:jc w:val="both"/>
      </w:pPr>
      <w:r>
        <w:t xml:space="preserve">  month =        "",</w:t>
      </w:r>
    </w:p>
    <w:p w14:paraId="7693E344" w14:textId="77777777" w:rsidR="00267126" w:rsidRDefault="00267126" w:rsidP="00267126">
      <w:pPr>
        <w:jc w:val="both"/>
      </w:pPr>
      <w:r>
        <w:t xml:space="preserve">  note =         "",</w:t>
      </w:r>
    </w:p>
    <w:p w14:paraId="22829686" w14:textId="77777777" w:rsidR="00267126" w:rsidRDefault="00267126" w:rsidP="00267126">
      <w:pPr>
        <w:jc w:val="both"/>
      </w:pPr>
      <w:r>
        <w:t>}</w:t>
      </w:r>
    </w:p>
    <w:p w14:paraId="06D55F09" w14:textId="77777777" w:rsidR="00267126" w:rsidRDefault="00267126" w:rsidP="00267126">
      <w:pPr>
        <w:jc w:val="both"/>
      </w:pPr>
    </w:p>
    <w:p w14:paraId="42AB9344" w14:textId="77777777" w:rsidR="00267126" w:rsidRDefault="00267126" w:rsidP="00267126">
      <w:pPr>
        <w:jc w:val="both"/>
      </w:pPr>
      <w:r>
        <w:t>%Prophet para price</w:t>
      </w:r>
    </w:p>
    <w:p w14:paraId="4B3D7DFB" w14:textId="77777777" w:rsidR="00267126" w:rsidRDefault="00267126" w:rsidP="00267126">
      <w:pPr>
        <w:jc w:val="both"/>
      </w:pPr>
      <w:r>
        <w:t>@INPROCEEDINGS{prophetPrice1,</w:t>
      </w:r>
    </w:p>
    <w:p w14:paraId="1116DDB4" w14:textId="77777777" w:rsidR="00267126" w:rsidRDefault="00267126" w:rsidP="00267126">
      <w:pPr>
        <w:jc w:val="both"/>
      </w:pPr>
      <w:r>
        <w:t xml:space="preserve">  author={</w:t>
      </w:r>
      <w:proofErr w:type="spellStart"/>
      <w:r>
        <w:t>Garlapati</w:t>
      </w:r>
      <w:proofErr w:type="spellEnd"/>
      <w:r>
        <w:t xml:space="preserve">, Anusha and Krishna, </w:t>
      </w:r>
      <w:proofErr w:type="spellStart"/>
      <w:r>
        <w:t>Doredla</w:t>
      </w:r>
      <w:proofErr w:type="spellEnd"/>
      <w:r>
        <w:t xml:space="preserve"> Radha and </w:t>
      </w:r>
      <w:proofErr w:type="spellStart"/>
      <w:r>
        <w:t>Garlapati</w:t>
      </w:r>
      <w:proofErr w:type="spellEnd"/>
      <w:r>
        <w:t xml:space="preserve">, Kavya and </w:t>
      </w:r>
      <w:proofErr w:type="spellStart"/>
      <w:r>
        <w:t>Srikara</w:t>
      </w:r>
      <w:proofErr w:type="spellEnd"/>
      <w:r>
        <w:t xml:space="preserve"> </w:t>
      </w:r>
      <w:proofErr w:type="spellStart"/>
      <w:r>
        <w:t>Yaswanth</w:t>
      </w:r>
      <w:proofErr w:type="spellEnd"/>
      <w:r>
        <w:t xml:space="preserve">, </w:t>
      </w:r>
      <w:proofErr w:type="spellStart"/>
      <w:r>
        <w:t>Nandigama</w:t>
      </w:r>
      <w:proofErr w:type="spellEnd"/>
      <w:r>
        <w:t xml:space="preserve"> </w:t>
      </w:r>
      <w:proofErr w:type="spellStart"/>
      <w:r>
        <w:t>mani</w:t>
      </w:r>
      <w:proofErr w:type="spellEnd"/>
      <w:r>
        <w:t xml:space="preserve"> and Rahul, </w:t>
      </w:r>
      <w:proofErr w:type="spellStart"/>
      <w:r>
        <w:t>Udayagiri</w:t>
      </w:r>
      <w:proofErr w:type="spellEnd"/>
      <w:r>
        <w:t xml:space="preserve"> and Narayanan, Gayathri},</w:t>
      </w:r>
    </w:p>
    <w:p w14:paraId="3543FBDD" w14:textId="77777777" w:rsidR="00267126" w:rsidRDefault="00267126" w:rsidP="00267126">
      <w:pPr>
        <w:jc w:val="both"/>
      </w:pPr>
      <w:r>
        <w:t xml:space="preserve">  </w:t>
      </w:r>
      <w:proofErr w:type="spellStart"/>
      <w:r>
        <w:t>booktitle</w:t>
      </w:r>
      <w:proofErr w:type="spellEnd"/>
      <w:r>
        <w:t xml:space="preserve">={2021 6th International Conference for Convergence in Technology (I2CT)}, </w:t>
      </w:r>
    </w:p>
    <w:p w14:paraId="0C220CFA" w14:textId="77777777" w:rsidR="00267126" w:rsidRDefault="00267126" w:rsidP="00267126">
      <w:pPr>
        <w:jc w:val="both"/>
      </w:pPr>
      <w:r>
        <w:t xml:space="preserve">  title={Stock Price Prediction Using Facebook Prophet and Arima Models}, </w:t>
      </w:r>
    </w:p>
    <w:p w14:paraId="1158956F" w14:textId="77777777" w:rsidR="00267126" w:rsidRDefault="00267126" w:rsidP="00267126">
      <w:pPr>
        <w:jc w:val="both"/>
      </w:pPr>
      <w:r>
        <w:t xml:space="preserve">  year={2021},</w:t>
      </w:r>
    </w:p>
    <w:p w14:paraId="0E698929" w14:textId="77777777" w:rsidR="00267126" w:rsidRDefault="00267126" w:rsidP="00267126">
      <w:pPr>
        <w:jc w:val="both"/>
      </w:pPr>
      <w:r>
        <w:t xml:space="preserve">  volume={},</w:t>
      </w:r>
    </w:p>
    <w:p w14:paraId="01BFA877" w14:textId="77777777" w:rsidR="00267126" w:rsidRDefault="00267126" w:rsidP="00267126">
      <w:pPr>
        <w:jc w:val="both"/>
      </w:pPr>
      <w:r>
        <w:t xml:space="preserve">  number={},</w:t>
      </w:r>
    </w:p>
    <w:p w14:paraId="30AE840B" w14:textId="77777777" w:rsidR="00267126" w:rsidRDefault="00267126" w:rsidP="00267126">
      <w:pPr>
        <w:jc w:val="both"/>
      </w:pPr>
      <w:r>
        <w:t xml:space="preserve">  pages={1-7},</w:t>
      </w:r>
    </w:p>
    <w:p w14:paraId="320C7749" w14:textId="77777777" w:rsidR="00267126" w:rsidRDefault="00267126" w:rsidP="00267126">
      <w:pPr>
        <w:jc w:val="both"/>
      </w:pPr>
      <w:r>
        <w:t xml:space="preserve">  </w:t>
      </w:r>
      <w:proofErr w:type="spellStart"/>
      <w:r>
        <w:t>doi</w:t>
      </w:r>
      <w:proofErr w:type="spellEnd"/>
      <w:r>
        <w:t>={10.1109/I2CT51068.2021.9418057}</w:t>
      </w:r>
    </w:p>
    <w:p w14:paraId="2348FB78" w14:textId="77777777" w:rsidR="00267126" w:rsidRDefault="00267126" w:rsidP="00267126">
      <w:pPr>
        <w:jc w:val="both"/>
      </w:pPr>
      <w:r>
        <w:t>}</w:t>
      </w:r>
    </w:p>
    <w:p w14:paraId="41E3FD2A" w14:textId="77777777" w:rsidR="00267126" w:rsidRDefault="00267126" w:rsidP="00267126">
      <w:pPr>
        <w:jc w:val="both"/>
      </w:pPr>
    </w:p>
    <w:p w14:paraId="6274148A" w14:textId="77777777" w:rsidR="00267126" w:rsidRDefault="00267126" w:rsidP="00267126">
      <w:pPr>
        <w:jc w:val="both"/>
      </w:pPr>
      <w:r>
        <w:t>%Prophet para price 2</w:t>
      </w:r>
    </w:p>
    <w:p w14:paraId="1A44DBA2" w14:textId="42C45A18" w:rsidR="00267126" w:rsidRDefault="00267126" w:rsidP="00267126">
      <w:pPr>
        <w:jc w:val="both"/>
      </w:pPr>
      <w:r>
        <w:t>@INPROCEEDINGS{</w:t>
      </w:r>
      <w:r w:rsidR="003A0BDF">
        <w:t>8986377</w:t>
      </w:r>
      <w:r>
        <w:t xml:space="preserve">,  </w:t>
      </w:r>
    </w:p>
    <w:p w14:paraId="5EAAA619" w14:textId="77777777" w:rsidR="00267126" w:rsidRDefault="00267126" w:rsidP="00267126">
      <w:pPr>
        <w:jc w:val="both"/>
      </w:pPr>
      <w:r>
        <w:t xml:space="preserve">    author={Fang, Wen-Xiang and Lan, Po-Chao and Lin, Wan-Rung and Chang, Hsiao-Chen and Chang, Hai-Yen and Wang, Yi-Hsien},  </w:t>
      </w:r>
    </w:p>
    <w:p w14:paraId="53B2FB87" w14:textId="77777777" w:rsidR="00267126" w:rsidRDefault="00267126" w:rsidP="00267126">
      <w:pPr>
        <w:jc w:val="both"/>
      </w:pPr>
      <w:r>
        <w:t xml:space="preserve">    </w:t>
      </w:r>
      <w:proofErr w:type="spellStart"/>
      <w:r>
        <w:t>booktitle</w:t>
      </w:r>
      <w:proofErr w:type="spellEnd"/>
      <w:r>
        <w:t xml:space="preserve">={2019 International Symposium on Intelligent Signal Processing and Communication Systems (ISPACS)},   </w:t>
      </w:r>
    </w:p>
    <w:p w14:paraId="146839D8" w14:textId="77777777" w:rsidR="00267126" w:rsidRDefault="00267126" w:rsidP="00267126">
      <w:pPr>
        <w:jc w:val="both"/>
      </w:pPr>
      <w:r>
        <w:lastRenderedPageBreak/>
        <w:t xml:space="preserve">    title={Combine Facebook Prophet and LSTM with BPNN Forecasting financial markets: the Morgan Taiwan Index},   </w:t>
      </w:r>
    </w:p>
    <w:p w14:paraId="7D7FD81A" w14:textId="77777777" w:rsidR="00267126" w:rsidRDefault="00267126" w:rsidP="00267126">
      <w:pPr>
        <w:jc w:val="both"/>
      </w:pPr>
      <w:r>
        <w:t xml:space="preserve">    year={2019},  </w:t>
      </w:r>
    </w:p>
    <w:p w14:paraId="2C9245F9" w14:textId="77777777" w:rsidR="00267126" w:rsidRDefault="00267126" w:rsidP="00267126">
      <w:pPr>
        <w:jc w:val="both"/>
      </w:pPr>
      <w:r>
        <w:t xml:space="preserve">    volume={},  </w:t>
      </w:r>
    </w:p>
    <w:p w14:paraId="029323EC" w14:textId="77777777" w:rsidR="00267126" w:rsidRDefault="00267126" w:rsidP="00267126">
      <w:pPr>
        <w:jc w:val="both"/>
      </w:pPr>
      <w:r>
        <w:t xml:space="preserve">    number={},  </w:t>
      </w:r>
    </w:p>
    <w:p w14:paraId="61D5CCA1" w14:textId="77777777" w:rsidR="00267126" w:rsidRDefault="00267126" w:rsidP="00267126">
      <w:pPr>
        <w:jc w:val="both"/>
      </w:pPr>
      <w:r>
        <w:t xml:space="preserve">    pages={1-2},  </w:t>
      </w:r>
    </w:p>
    <w:p w14:paraId="621829A9" w14:textId="77777777" w:rsidR="00267126" w:rsidRDefault="00267126" w:rsidP="00267126">
      <w:pPr>
        <w:jc w:val="both"/>
      </w:pPr>
      <w:r>
        <w:t xml:space="preserve">    </w:t>
      </w:r>
      <w:proofErr w:type="spellStart"/>
      <w:r>
        <w:t>doi</w:t>
      </w:r>
      <w:proofErr w:type="spellEnd"/>
      <w:r>
        <w:t>={10.1109/ISPACS48206.2019.8986377}</w:t>
      </w:r>
    </w:p>
    <w:p w14:paraId="190D88A8" w14:textId="004C3659" w:rsidR="00522692" w:rsidRDefault="00267126" w:rsidP="00267126">
      <w:pPr>
        <w:jc w:val="both"/>
      </w:pPr>
      <w:r>
        <w:t>}</w:t>
      </w:r>
    </w:p>
    <w:p w14:paraId="25704EF3" w14:textId="77777777" w:rsidR="00976C9F" w:rsidRDefault="00976C9F" w:rsidP="00267126">
      <w:pPr>
        <w:jc w:val="both"/>
      </w:pPr>
    </w:p>
    <w:p w14:paraId="4A4B7FAB" w14:textId="77777777" w:rsidR="00976C9F" w:rsidRPr="00522692" w:rsidRDefault="00976C9F" w:rsidP="00267126">
      <w:pPr>
        <w:jc w:val="both"/>
      </w:pPr>
    </w:p>
    <w:sectPr w:rsidR="00976C9F" w:rsidRPr="005226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A7584"/>
    <w:multiLevelType w:val="hybridMultilevel"/>
    <w:tmpl w:val="224AD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574C9"/>
    <w:multiLevelType w:val="hybridMultilevel"/>
    <w:tmpl w:val="2B4A2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53F7E"/>
    <w:multiLevelType w:val="hybridMultilevel"/>
    <w:tmpl w:val="2102B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D1EBC"/>
    <w:multiLevelType w:val="hybridMultilevel"/>
    <w:tmpl w:val="6F42B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66BBC"/>
    <w:multiLevelType w:val="hybridMultilevel"/>
    <w:tmpl w:val="D8E6A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51C65"/>
    <w:multiLevelType w:val="hybridMultilevel"/>
    <w:tmpl w:val="125EE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40C02"/>
    <w:multiLevelType w:val="hybridMultilevel"/>
    <w:tmpl w:val="C88C2534"/>
    <w:lvl w:ilvl="0" w:tplc="BC38693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820A27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AB49B30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25CFFDA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A42D43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C84160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77276B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B1EDEE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B3A2F6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 w16cid:durableId="1044527300">
    <w:abstractNumId w:val="6"/>
  </w:num>
  <w:num w:numId="2" w16cid:durableId="69934145">
    <w:abstractNumId w:val="1"/>
  </w:num>
  <w:num w:numId="3" w16cid:durableId="1189173849">
    <w:abstractNumId w:val="5"/>
  </w:num>
  <w:num w:numId="4" w16cid:durableId="119954401">
    <w:abstractNumId w:val="2"/>
  </w:num>
  <w:num w:numId="5" w16cid:durableId="239022531">
    <w:abstractNumId w:val="4"/>
  </w:num>
  <w:num w:numId="6" w16cid:durableId="479225529">
    <w:abstractNumId w:val="3"/>
  </w:num>
  <w:num w:numId="7" w16cid:durableId="867643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38"/>
    <w:rsid w:val="00005E38"/>
    <w:rsid w:val="00024C38"/>
    <w:rsid w:val="00033BD4"/>
    <w:rsid w:val="00040995"/>
    <w:rsid w:val="00041B64"/>
    <w:rsid w:val="000606C1"/>
    <w:rsid w:val="0006097D"/>
    <w:rsid w:val="00080863"/>
    <w:rsid w:val="00087993"/>
    <w:rsid w:val="000C77F6"/>
    <w:rsid w:val="00132B49"/>
    <w:rsid w:val="001362D5"/>
    <w:rsid w:val="00142D0C"/>
    <w:rsid w:val="00144847"/>
    <w:rsid w:val="00152901"/>
    <w:rsid w:val="00197D1E"/>
    <w:rsid w:val="001A7F38"/>
    <w:rsid w:val="001C506B"/>
    <w:rsid w:val="00205B15"/>
    <w:rsid w:val="00212D07"/>
    <w:rsid w:val="00217100"/>
    <w:rsid w:val="00231333"/>
    <w:rsid w:val="002540BF"/>
    <w:rsid w:val="002557EB"/>
    <w:rsid w:val="00267126"/>
    <w:rsid w:val="002757F1"/>
    <w:rsid w:val="00280CF4"/>
    <w:rsid w:val="002819A5"/>
    <w:rsid w:val="002D4041"/>
    <w:rsid w:val="002E7E0A"/>
    <w:rsid w:val="003137B4"/>
    <w:rsid w:val="003217F4"/>
    <w:rsid w:val="0034625D"/>
    <w:rsid w:val="00357E51"/>
    <w:rsid w:val="00367DC8"/>
    <w:rsid w:val="003805AD"/>
    <w:rsid w:val="00390B60"/>
    <w:rsid w:val="00396CD6"/>
    <w:rsid w:val="00396D35"/>
    <w:rsid w:val="003A0BDF"/>
    <w:rsid w:val="003C26CF"/>
    <w:rsid w:val="00403483"/>
    <w:rsid w:val="004118FC"/>
    <w:rsid w:val="004274E1"/>
    <w:rsid w:val="00474263"/>
    <w:rsid w:val="00475C59"/>
    <w:rsid w:val="004764C4"/>
    <w:rsid w:val="004931D7"/>
    <w:rsid w:val="004B249E"/>
    <w:rsid w:val="004C1301"/>
    <w:rsid w:val="004C4D20"/>
    <w:rsid w:val="004E4602"/>
    <w:rsid w:val="004F7C6E"/>
    <w:rsid w:val="00500AF0"/>
    <w:rsid w:val="00513A32"/>
    <w:rsid w:val="00515A65"/>
    <w:rsid w:val="00516106"/>
    <w:rsid w:val="00522692"/>
    <w:rsid w:val="00541B6C"/>
    <w:rsid w:val="005A7215"/>
    <w:rsid w:val="005D124B"/>
    <w:rsid w:val="00605F9A"/>
    <w:rsid w:val="00664A04"/>
    <w:rsid w:val="00667EDB"/>
    <w:rsid w:val="00667F02"/>
    <w:rsid w:val="0067636B"/>
    <w:rsid w:val="00686EF3"/>
    <w:rsid w:val="00692AC8"/>
    <w:rsid w:val="006B0FB6"/>
    <w:rsid w:val="00705932"/>
    <w:rsid w:val="00740211"/>
    <w:rsid w:val="007C45DF"/>
    <w:rsid w:val="007D57EA"/>
    <w:rsid w:val="007F1CA8"/>
    <w:rsid w:val="008040FA"/>
    <w:rsid w:val="00820C1C"/>
    <w:rsid w:val="00836CD9"/>
    <w:rsid w:val="0084168F"/>
    <w:rsid w:val="008452B5"/>
    <w:rsid w:val="00850E9C"/>
    <w:rsid w:val="00853CF5"/>
    <w:rsid w:val="00875D5E"/>
    <w:rsid w:val="00880DAE"/>
    <w:rsid w:val="008917A3"/>
    <w:rsid w:val="008B2A94"/>
    <w:rsid w:val="008E6DA3"/>
    <w:rsid w:val="008E7456"/>
    <w:rsid w:val="008F642F"/>
    <w:rsid w:val="0093042F"/>
    <w:rsid w:val="00945B6A"/>
    <w:rsid w:val="00962C0F"/>
    <w:rsid w:val="00976C9F"/>
    <w:rsid w:val="009921F7"/>
    <w:rsid w:val="00992CC1"/>
    <w:rsid w:val="00993227"/>
    <w:rsid w:val="009C623A"/>
    <w:rsid w:val="009D62C0"/>
    <w:rsid w:val="009D73A7"/>
    <w:rsid w:val="009F0A61"/>
    <w:rsid w:val="00A07F75"/>
    <w:rsid w:val="00A3175F"/>
    <w:rsid w:val="00A46DCB"/>
    <w:rsid w:val="00A6490D"/>
    <w:rsid w:val="00A66DD0"/>
    <w:rsid w:val="00A77F85"/>
    <w:rsid w:val="00A81C81"/>
    <w:rsid w:val="00A95BE5"/>
    <w:rsid w:val="00AA39BA"/>
    <w:rsid w:val="00AA4E61"/>
    <w:rsid w:val="00AB5070"/>
    <w:rsid w:val="00AC35A7"/>
    <w:rsid w:val="00AE5975"/>
    <w:rsid w:val="00AF0AAF"/>
    <w:rsid w:val="00B0657B"/>
    <w:rsid w:val="00B137ED"/>
    <w:rsid w:val="00B406EF"/>
    <w:rsid w:val="00B453A5"/>
    <w:rsid w:val="00B712C7"/>
    <w:rsid w:val="00B7500A"/>
    <w:rsid w:val="00B80FBC"/>
    <w:rsid w:val="00B8260F"/>
    <w:rsid w:val="00B96CEF"/>
    <w:rsid w:val="00BC362C"/>
    <w:rsid w:val="00BC62BE"/>
    <w:rsid w:val="00BD3C93"/>
    <w:rsid w:val="00BE228D"/>
    <w:rsid w:val="00C0046D"/>
    <w:rsid w:val="00C40201"/>
    <w:rsid w:val="00C41DE3"/>
    <w:rsid w:val="00C46CFD"/>
    <w:rsid w:val="00C62098"/>
    <w:rsid w:val="00C6351E"/>
    <w:rsid w:val="00C857E1"/>
    <w:rsid w:val="00CA1767"/>
    <w:rsid w:val="00CA2564"/>
    <w:rsid w:val="00CC52AD"/>
    <w:rsid w:val="00CE43A1"/>
    <w:rsid w:val="00CE7FB2"/>
    <w:rsid w:val="00CF7593"/>
    <w:rsid w:val="00D0595F"/>
    <w:rsid w:val="00D17BB1"/>
    <w:rsid w:val="00D20B76"/>
    <w:rsid w:val="00D2300D"/>
    <w:rsid w:val="00D273AE"/>
    <w:rsid w:val="00D337E3"/>
    <w:rsid w:val="00D73247"/>
    <w:rsid w:val="00D77B14"/>
    <w:rsid w:val="00D912FB"/>
    <w:rsid w:val="00D952B4"/>
    <w:rsid w:val="00D9631C"/>
    <w:rsid w:val="00DB3F38"/>
    <w:rsid w:val="00DF41AF"/>
    <w:rsid w:val="00DF6572"/>
    <w:rsid w:val="00E10D44"/>
    <w:rsid w:val="00E12178"/>
    <w:rsid w:val="00E307F7"/>
    <w:rsid w:val="00E53B75"/>
    <w:rsid w:val="00E55B7A"/>
    <w:rsid w:val="00E82F04"/>
    <w:rsid w:val="00E878F1"/>
    <w:rsid w:val="00EA02FE"/>
    <w:rsid w:val="00EA2712"/>
    <w:rsid w:val="00EA7F1A"/>
    <w:rsid w:val="00ED0D75"/>
    <w:rsid w:val="00EE3838"/>
    <w:rsid w:val="00EF4D10"/>
    <w:rsid w:val="00F14FCE"/>
    <w:rsid w:val="00F22DD0"/>
    <w:rsid w:val="00F37CC4"/>
    <w:rsid w:val="00F464A5"/>
    <w:rsid w:val="00F53A4B"/>
    <w:rsid w:val="00F601B4"/>
    <w:rsid w:val="00F6039C"/>
    <w:rsid w:val="00F64D7E"/>
    <w:rsid w:val="00F6580D"/>
    <w:rsid w:val="00F67248"/>
    <w:rsid w:val="00F72FFE"/>
    <w:rsid w:val="00F7589C"/>
    <w:rsid w:val="00F94ECE"/>
    <w:rsid w:val="00FC3BE2"/>
    <w:rsid w:val="00FC5EBA"/>
    <w:rsid w:val="00FF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36707"/>
  <w15:chartTrackingRefBased/>
  <w15:docId w15:val="{E99CD548-8DF1-4E76-99BF-2FC89B1A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E7456"/>
    <w:rPr>
      <w:color w:val="808080"/>
    </w:rPr>
  </w:style>
  <w:style w:type="paragraph" w:styleId="PargrafodaLista">
    <w:name w:val="List Paragraph"/>
    <w:basedOn w:val="Normal"/>
    <w:uiPriority w:val="34"/>
    <w:qFormat/>
    <w:rsid w:val="00891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218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202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950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32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744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682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094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8</Pages>
  <Words>1889</Words>
  <Characters>10770</Characters>
  <Application>Microsoft Office Word</Application>
  <DocSecurity>0</DocSecurity>
  <Lines>89</Lines>
  <Paragraphs>25</Paragraphs>
  <ScaleCrop>false</ScaleCrop>
  <Company/>
  <LinksUpToDate>false</LinksUpToDate>
  <CharactersWithSpaces>12634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Nogueira</dc:creator>
  <cp:keywords/>
  <dc:description/>
  <cp:lastModifiedBy>Matheus Nogueira</cp:lastModifiedBy>
  <cp:revision>181</cp:revision>
  <dcterms:created xsi:type="dcterms:W3CDTF">2022-12-13T18:04:00Z</dcterms:created>
  <dcterms:modified xsi:type="dcterms:W3CDTF">2022-12-14T02:50:00Z</dcterms:modified>
</cp:coreProperties>
</file>