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Rosen Companion Volume</w:t>
      </w:r>
    </w:p>
    <w:p>
      <w:pPr>
        <w:pStyle w:val="Heading1"/>
      </w:pPr>
      <w:r>
        <w:t>Chapter 2 — Market Size as a Missing Variable</w:t>
      </w:r>
    </w:p>
    <w:p>
      <w:pPr>
        <w:pStyle w:val="Heading2"/>
      </w:pPr>
      <w:r>
        <w:t>Anchor Passage</w:t>
      </w:r>
    </w:p>
    <w:p>
      <w:r>
        <w:rPr>
          <w:b/>
        </w:rPr>
        <w:t>“The elusive quality of "box office appeal," the ability to attract an audience and generate a large volume of transactions, is the issue that must be confronted.”</w:t>
      </w:r>
    </w:p>
    <w:p>
      <w:pPr>
        <w:pStyle w:val="Heading2"/>
      </w:pPr>
      <w:r>
        <w:t>Guided Reading</w:t>
      </w:r>
    </w:p>
    <w:p>
      <w:pPr>
        <w:spacing w:after="60"/>
      </w:pPr>
      <w:r>
        <w:rPr>
          <w:color w:val="0000FF"/>
        </w:rPr>
        <w:t>This paragraph marks the first major conceptual advance in the paper. Rosen has already established that superstar markets exist. Now he asks what variable standard theory has overlooked. His answer is surprisingly simple: market size. Economists frequently focus on production, prices, costs, and incentives. Rosen asks the reader to focus instead on audience reach.</w:t>
      </w:r>
    </w:p>
    <w:p>
      <w:pPr>
        <w:spacing w:after="60"/>
      </w:pPr>
      <w:r>
        <w:rPr>
          <w:color w:val="0000FF"/>
        </w:rPr>
        <w:t>The phrase 'box office appeal' is important because Rosen uses it as a practical label for a deeper phenomenon. The issue is not merely popularity. The issue is the ability to attract and retain transactions at scale. A performer, author, professor, physician, consultant, or researcher who can attract a larger audience enters a fundamentally different economic environment.</w:t>
      </w:r>
    </w:p>
    <w:p>
      <w:pPr>
        <w:spacing w:after="60"/>
      </w:pPr>
      <w:r>
        <w:rPr>
          <w:color w:val="FF0000"/>
        </w:rPr>
        <w:t>For readers interested in advancement systems, audience size can be interpreted more broadly as visibility. Some individuals operate in front of larger audiences, larger networks, larger decision-making groups, or larger opportunity structures. Market size becomes a multiplier.</w:t>
      </w:r>
    </w:p>
    <w:p>
      <w:pPr>
        <w:pStyle w:val="Heading2"/>
      </w:pPr>
      <w:r>
        <w:t>The Assignment Framework</w:t>
      </w:r>
    </w:p>
    <w:p>
      <w:r>
        <w:rPr>
          <w:b/>
        </w:rPr>
        <w:t>“The analytical framework used is a special type of assignment problem, the marriage of buyers to sellers...”</w:t>
      </w:r>
    </w:p>
    <w:p>
      <w:pPr>
        <w:spacing w:after="60"/>
      </w:pPr>
      <w:r>
        <w:rPr>
          <w:color w:val="0000FF"/>
        </w:rPr>
        <w:t>This sentence deserves more attention than it usually receives. Rosen is not building a conventional supply-and-demand story. He is building an assignment model. Buyers must be matched to sellers. Students choose textbooks. Patients choose doctors. Audiences choose performers. Consumers choose among competing providers.</w:t>
      </w:r>
    </w:p>
    <w:p>
      <w:pPr>
        <w:spacing w:after="60"/>
      </w:pPr>
      <w:r>
        <w:rPr>
          <w:color w:val="0000FF"/>
        </w:rPr>
        <w:t>Assignment systems naturally generate concentration because choices accumulate. If many consumers independently prefer a slightly better provider, the aggregate result can be a dramatic concentration of market activity.</w:t>
      </w:r>
    </w:p>
    <w:p>
      <w:pPr>
        <w:spacing w:after="60"/>
      </w:pPr>
      <w:r>
        <w:rPr>
          <w:color w:val="FF0000"/>
        </w:rPr>
        <w:t>This idea transfers directly to promotion systems and organizational life. Assignments determine who receives exposure, responsibility, mentorship, and visibility. Small early differences in assignment can later appear as large differences in achievement.</w:t>
      </w:r>
    </w:p>
    <w:p>
      <w:pPr>
        <w:pStyle w:val="Heading2"/>
      </w:pPr>
      <w:r>
        <w:t>Talent as a Variable</w:t>
      </w:r>
    </w:p>
    <w:p>
      <w:r>
        <w:rPr>
          <w:b/>
        </w:rPr>
        <w:t>“an index q labeled talent or quality”</w:t>
      </w:r>
    </w:p>
    <w:p>
      <w:pPr>
        <w:spacing w:after="60"/>
      </w:pPr>
      <w:r>
        <w:rPr>
          <w:color w:val="0000FF"/>
        </w:rPr>
        <w:t>Rosen compresses the complexity of human performance into a single variable. This assumption is analytically powerful because it allows him to focus on amplification rather than origins. The source of talent becomes less important than the way markets react to talent.</w:t>
      </w:r>
    </w:p>
    <w:p>
      <w:pPr>
        <w:spacing w:after="60"/>
      </w:pPr>
      <w:r>
        <w:rPr>
          <w:color w:val="FF0000"/>
        </w:rPr>
        <w:t>Later researchers will challenge this simplification. Recognition does not always track performance. Reputation, network effects, prestige, and institutional signals frequently influence outcomes. Nevertheless, Rosen's simplifying assumption allows the amplification mechanism to emerge clearly.</w:t>
      </w:r>
    </w:p>
    <w:p>
      <w:pPr>
        <w:pStyle w:val="Heading2"/>
      </w:pPr>
      <w:r>
        <w:t>Mechanism Map</w:t>
      </w:r>
    </w:p>
    <w:p>
      <w:r>
        <w:t>Talent Difference → Consumer Choice → Assignment → Audience Concentration → Market Expansion → Reward Concentration</w:t>
      </w:r>
    </w:p>
    <w:p>
      <w:pPr>
        <w:spacing w:after="60"/>
      </w:pPr>
      <w:r>
        <w:rPr>
          <w:color w:val="0000FF"/>
        </w:rPr>
        <w:t>This mechanism map captures the essential contribution of the chapter. The critical variable is not merely talent. It is the interaction between talent and market size. Once markets permit large differences in audience reach, inequality can expand rapidly.</w:t>
      </w:r>
    </w:p>
    <w:p>
      <w:pPr>
        <w:pStyle w:val="Heading2"/>
      </w:pPr>
      <w:r>
        <w:t>Hidden Assumptions</w:t>
      </w:r>
    </w:p>
    <w:p>
      <w:r>
        <w:t>• Talent can be represented by a single dimension.</w:t>
      </w:r>
    </w:p>
    <w:p>
      <w:r>
        <w:t>• Consumers can evaluate quality.</w:t>
      </w:r>
    </w:p>
    <w:p>
      <w:r>
        <w:t>• Assignments respond to perceived quality.</w:t>
      </w:r>
    </w:p>
    <w:p>
      <w:r>
        <w:t>• Audience size can vary substantially.</w:t>
      </w:r>
    </w:p>
    <w:p>
      <w:r>
        <w:t>• Larger audiences generate larger rewards.</w:t>
      </w:r>
    </w:p>
    <w:p>
      <w:pPr>
        <w:pStyle w:val="Heading2"/>
      </w:pPr>
      <w:r>
        <w:t>Modern Applications</w:t>
      </w:r>
    </w:p>
    <w:p>
      <w:pPr>
        <w:spacing w:after="60"/>
      </w:pPr>
      <w:r>
        <w:rPr>
          <w:color w:val="0000FF"/>
        </w:rPr>
        <w:t>The digital economy makes Rosen's insight even more relevant than it was in 1981. Streaming platforms, podcasts, online courses, newsletters, social media, software distribution, and AI-enabled content systems all allow individuals to reach audiences of unprecedented scale. The economics of audience reach has become central to modern inequality.</w:t>
      </w:r>
    </w:p>
    <w:p>
      <w:pPr>
        <w:spacing w:after="60"/>
      </w:pPr>
      <w:r>
        <w:rPr>
          <w:color w:val="FF0000"/>
        </w:rPr>
        <w:t>In organizational settings, market size often appears as visibility. Employees whose work is observed by influential leaders frequently experience stronger amplification effects than equally capable peers whose work remains local.</w:t>
      </w:r>
    </w:p>
    <w:p>
      <w:pPr>
        <w:pStyle w:val="Heading2"/>
      </w:pPr>
      <w:r>
        <w:t>Five-Year Memory</w:t>
      </w:r>
    </w:p>
    <w:p>
      <w:r>
        <w:rPr>
          <w:b/>
        </w:rPr>
        <w:t>Market size is not merely an outcome of success. In Rosen's framework it is one of the mechanisms that creates success.</w:t>
      </w:r>
    </w:p>
    <w:sectPr w:rsidR="00FC693F" w:rsidRPr="0006063C"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