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Rosen Companion Volume Production Specification (Authoritative Edition)</w:t>
      </w:r>
    </w:p>
    <w:p>
      <w:pPr>
        <w:pStyle w:val="Heading1"/>
      </w:pPr>
      <w:r>
        <w:t>1. PURPOSE</w:t>
      </w:r>
    </w:p>
    <w:p>
      <w:r>
        <w:t>The companion volume is a guided-reading companion to Rosen's manuscript. It is read side-by-side with the source. It is not a summary, literature review, textbook chapter, annotation set, or article. Its purpose is to improve understanding while preserving engagement with the original manuscript.</w:t>
      </w:r>
    </w:p>
    <w:p>
      <w:pPr>
        <w:pStyle w:val="Heading1"/>
      </w:pPr>
      <w:r>
        <w:t>2. READER PROFILE</w:t>
      </w:r>
    </w:p>
    <w:p>
      <w:r>
        <w:t>Primary reader is a print-first reader, trained mathematician, PhD student, heavy annotator, and side-by-side manuscript reader. Optimize for comprehension, density, and annotation.</w:t>
      </w:r>
    </w:p>
    <w:p>
      <w:pPr>
        <w:pStyle w:val="Heading1"/>
      </w:pPr>
      <w:r>
        <w:t>3. RESEARCH CONTEXT</w:t>
      </w:r>
    </w:p>
    <w:p>
      <w:r>
        <w:t>Red commentary is reserved for connections to the reader's past, present, or future research, coding, model building, simulation, organizational analysis, amplification systems, cumulative advantage systems, and related research agenda topics.</w:t>
      </w:r>
    </w:p>
    <w:p>
      <w:pPr>
        <w:pStyle w:val="Heading1"/>
      </w:pPr>
      <w:r>
        <w:t>4. FILE NAMING</w:t>
      </w:r>
    </w:p>
    <w:p>
      <w:r>
        <w:t>Rosen_Companion_Chapter_#_ChapterName.docx. Appendices: Rosen_Companion_Appendix_X_Title.docx</w:t>
      </w:r>
    </w:p>
    <w:p>
      <w:pPr>
        <w:pStyle w:val="Heading1"/>
      </w:pPr>
      <w:r>
        <w:t>5. PAGE LAYOUT</w:t>
      </w:r>
    </w:p>
    <w:p>
      <w:r>
        <w:t>Margins: Top 0.35, Bottom 0.35, Left 0.40, Right 0.40. Dense print-first layout. Minimize whitespace. Maximize useful content per page.</w:t>
      </w:r>
    </w:p>
    <w:p>
      <w:pPr>
        <w:pStyle w:val="Heading1"/>
      </w:pPr>
      <w:r>
        <w:t>6. HEADER STANDARD</w:t>
      </w:r>
    </w:p>
    <w:p>
      <w:r>
        <w:t>Line 1: 'Rosen Companion Volume' (blue). Line 2: Chapter title (blue). Horizontal blue rule directly below with tight spacing. Center only the 'Rosen Companion Volume' line unless later instructed otherwise.</w:t>
      </w:r>
    </w:p>
    <w:p>
      <w:pPr>
        <w:pStyle w:val="Heading1"/>
      </w:pPr>
      <w:r>
        <w:t>7. CHAPTER BOUNDARIES</w:t>
      </w:r>
    </w:p>
    <w:p>
      <w:r>
        <w:t>Chapters are determined by major conceptual transitions in Rosen's argument. Anchor Text marks the start of the conceptual unit. Use judgment when sections are unusually dense.</w:t>
      </w:r>
    </w:p>
    <w:p>
      <w:pPr>
        <w:pStyle w:val="Heading1"/>
      </w:pPr>
      <w:r>
        <w:t>8. ANCHOR TEXT RULE</w:t>
      </w:r>
    </w:p>
    <w:p>
      <w:r>
        <w:t>Anchor Text is the exact opening text from the manuscript paragraph where the companion chapter begins. Use the opening text through the first natural break. It is a boundary marker, not a representative quote.</w:t>
      </w:r>
    </w:p>
    <w:p>
      <w:pPr>
        <w:pStyle w:val="Heading1"/>
      </w:pPr>
      <w:r>
        <w:t>9. REQUIRED SECTIONS</w:t>
      </w:r>
    </w:p>
    <w:p>
      <w:r>
        <w:t>Anchor (Original Text); Key Quotations Worth Underlining; Integrated Commentary; Mechanism Extraction (when substantive mechanism exists); Margin Notes Worth Scribbling in the Manuscript. Five-Year Takeaway only when valuable.</w:t>
      </w:r>
    </w:p>
    <w:p>
      <w:pPr>
        <w:pStyle w:val="Heading1"/>
      </w:pPr>
      <w:r>
        <w:t>10. QUOTATION RULES</w:t>
      </w:r>
    </w:p>
    <w:p>
      <w:r>
        <w:t>All quotations are BLACK and BOLD. Use complete ideas whenever possible. Quotations are included when profound, encapsulating, transitional, or conceptually important. There is no target quotation count.</w:t>
      </w:r>
    </w:p>
    <w:p>
      <w:pPr>
        <w:pStyle w:val="Heading1"/>
      </w:pPr>
      <w:r>
        <w:t>11. INTEGRATED COMMENTARY</w:t>
      </w:r>
    </w:p>
    <w:p>
      <w:r>
        <w:t>The heart of the companion. Continuous guided-reading narrative. Idea-driven, not quote-driven. Commentary should feel like an expert scholar reading beside the reader. Quotations are inserted naturally when they advance understanding.</w:t>
      </w:r>
    </w:p>
    <w:p>
      <w:pPr>
        <w:pStyle w:val="Heading1"/>
      </w:pPr>
      <w:r>
        <w:t>12. BLUE TEXT</w:t>
      </w:r>
    </w:p>
    <w:p>
      <w:r>
        <w:t>Explanation, interpretation, clarification, conceptual translation, mechanism identification, simplifying dense language, uncovering assumptions when strongly supported, causal architecture when strongly supported.</w:t>
      </w:r>
    </w:p>
    <w:p>
      <w:pPr>
        <w:pStyle w:val="Heading1"/>
      </w:pPr>
      <w:r>
        <w:t>13. RED TEXT</w:t>
      </w:r>
    </w:p>
    <w:p>
      <w:r>
        <w:t>Connections to the reader's research agenda only. Use for implications related to modeling, coding, simulations, cumulative advantage, amplification systems, organizational systems, current projects, future research directions, and related work. Omit when no meaningful connection exists.</w:t>
      </w:r>
    </w:p>
    <w:p>
      <w:pPr>
        <w:pStyle w:val="Heading1"/>
      </w:pPr>
      <w:r>
        <w:t>14. PARAGRAPH RULES</w:t>
      </w:r>
    </w:p>
    <w:p>
      <w:r>
        <w:t>Paragraph breaks indicate idea changes. Color changes do not require paragraph breaks. Blue and red may coexist in the same paragraph. Quotations may be embedded naturally in paragraphs.</w:t>
      </w:r>
    </w:p>
    <w:p>
      <w:pPr>
        <w:pStyle w:val="Heading1"/>
      </w:pPr>
      <w:r>
        <w:t>15. ITERATIVE DEEPENING</w:t>
      </w:r>
    </w:p>
    <w:p>
      <w:r>
        <w:t>Important ideas may be revisited multiple times if each revisit adds understanding, context, mechanism, or connection. Repetition is acceptable when it deepens understanding.</w:t>
      </w:r>
    </w:p>
    <w:p>
      <w:pPr>
        <w:pStyle w:val="Heading1"/>
      </w:pPr>
      <w:r>
        <w:t>16. CROSS-CHAPTER REFERENCES</w:t>
      </w:r>
    </w:p>
    <w:p>
      <w:r>
        <w:t>Briefly remind the reader of earlier chapters when useful. Keep references concise.</w:t>
      </w:r>
    </w:p>
    <w:p>
      <w:pPr>
        <w:pStyle w:val="Heading1"/>
      </w:pPr>
      <w:r>
        <w:t>17. EXTERNAL THINKERS</w:t>
      </w:r>
    </w:p>
    <w:p>
      <w:r>
        <w:t>References to Menger, Merton, Barabasi, Frank, Coase, and others may be used when genuinely illuminating. No quotas. Use sparingly unless the connection is especially profound.</w:t>
      </w:r>
    </w:p>
    <w:p>
      <w:pPr>
        <w:pStyle w:val="Heading1"/>
      </w:pPr>
      <w:r>
        <w:t>18. EQUATIONS</w:t>
      </w:r>
    </w:p>
    <w:p>
      <w:r>
        <w:t>Explain intuition rather than derivations. Reproduce important equations in LaTeX or Word Equation format when discussed. Explain what the equation is doing conceptually.</w:t>
      </w:r>
    </w:p>
    <w:p>
      <w:pPr>
        <w:pStyle w:val="Heading1"/>
      </w:pPr>
      <w:r>
        <w:t>19. DIAGRAMS AND IMAGES</w:t>
      </w:r>
    </w:p>
    <w:p>
      <w:r>
        <w:t>Create diagrams whenever they materially improve understanding. Diagrams require captions. Either reproduce original figures or create better explanatory figures, depending on what best serves the reader.</w:t>
      </w:r>
    </w:p>
    <w:p>
      <w:pPr>
        <w:pStyle w:val="Heading1"/>
      </w:pPr>
      <w:r>
        <w:t>20. FOOTNOTES</w:t>
      </w:r>
    </w:p>
    <w:p>
      <w:r>
        <w:t>Important manuscript footnotes should be integrated into the commentary rather than ignored.</w:t>
      </w:r>
    </w:p>
    <w:p>
      <w:pPr>
        <w:pStyle w:val="Heading1"/>
      </w:pPr>
      <w:r>
        <w:t>21. MECHANISM EXTRACTION</w:t>
      </w:r>
    </w:p>
    <w:p>
      <w:r>
        <w:t>Identify phenomenon, mechanism, amplification chain, assumptions, boundary conditions, and key insight. Use blue/red where appropriate.</w:t>
      </w:r>
    </w:p>
    <w:p>
      <w:pPr>
        <w:pStyle w:val="Heading1"/>
      </w:pPr>
      <w:r>
        <w:t>22. MARGIN NOTES</w:t>
      </w:r>
    </w:p>
    <w:p>
      <w:r>
        <w:t>Short, high-value observations suitable for writing directly in the manuscript margin. Length may vary according to usefulness.</w:t>
      </w:r>
    </w:p>
    <w:p>
      <w:pPr>
        <w:pStyle w:val="Heading1"/>
      </w:pPr>
      <w:r>
        <w:t>23. VOICE</w:t>
      </w:r>
    </w:p>
    <w:p>
      <w:r>
        <w:t>Use confidence proportional to certainty. State strong interpretations confidently. Use tentative language when interpretation is uncertain. Directly address the reader when helpful.</w:t>
      </w:r>
    </w:p>
    <w:p>
      <w:pPr>
        <w:pStyle w:val="Heading1"/>
      </w:pPr>
      <w:r>
        <w:t>24. CHAPTER COMPLETION TEST</w:t>
      </w:r>
    </w:p>
    <w:p>
      <w:r>
        <w:t>A chapter is complete when a reader could reasonably read Rosen and understand the conceptual unit without needing substantial additional guidance.</w:t>
      </w:r>
    </w:p>
    <w:p>
      <w:pPr>
        <w:pStyle w:val="Heading1"/>
      </w:pPr>
      <w:r>
        <w:t>25. QUALITY ASSURANCE CHECKLIST</w:t>
      </w:r>
    </w:p>
    <w:p>
      <w:r>
        <w:t>Verify: Anchor follows boundary rule; quotes are black bold; blue/red used correctly; commentary is idea-driven; chapter boundary is conceptual; diagrams included when useful; mechanism extraction present when warranted; margin notes present; research-context usage follows red-text rules.</w:t>
      </w:r>
    </w:p>
    <w:p>
      <w:pPr>
        <w:pStyle w:val="Heading1"/>
      </w:pPr>
      <w:r>
        <w:t>26. ASK-BEFORE-ASSUMING PROTOCOL</w:t>
      </w:r>
    </w:p>
    <w:p>
      <w:r>
        <w:t>If a rule is unclear, documents conflict, information is missing, or a judgment call could materially alter the output, stop and ask for clarification before proceeding.</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