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0F2EA2" w14:textId="77777777" w:rsidR="006B3BD3" w:rsidRPr="00782AEB" w:rsidRDefault="00000000" w:rsidP="00EC7973">
      <w:pPr>
        <w:pStyle w:val="Title"/>
        <w:numPr>
          <w:ilvl w:val="0"/>
          <w:numId w:val="12"/>
        </w:numPr>
        <w:rPr>
          <w:color w:val="auto"/>
        </w:rPr>
      </w:pPr>
      <w:r w:rsidRPr="00782AEB">
        <w:rPr>
          <w:color w:val="auto"/>
        </w:rPr>
        <w:t>Model Chapter Outline</w:t>
      </w:r>
    </w:p>
    <w:p w14:paraId="56F3BD19" w14:textId="243F2EEC" w:rsidR="00F17583" w:rsidRPr="00F17583" w:rsidRDefault="00000000" w:rsidP="00F17583">
      <w:pPr>
        <w:pStyle w:val="Heading1"/>
        <w:numPr>
          <w:ilvl w:val="1"/>
          <w:numId w:val="12"/>
        </w:numPr>
        <w:rPr>
          <w:b w:val="0"/>
          <w:bCs w:val="0"/>
          <w:color w:val="0432FF"/>
          <w:sz w:val="24"/>
          <w:szCs w:val="24"/>
        </w:rPr>
      </w:pPr>
      <w:r w:rsidRPr="00782AEB">
        <w:rPr>
          <w:color w:val="auto"/>
        </w:rPr>
        <w:t xml:space="preserve">The question </w:t>
      </w:r>
      <w:r>
        <w:t>and the three-stage architecture</w:t>
      </w:r>
      <w:r w:rsidR="00F17583">
        <w:t xml:space="preserve"> – </w:t>
      </w:r>
    </w:p>
    <w:p w14:paraId="192009AE" w14:textId="77777777" w:rsidR="00F30A83" w:rsidRPr="005F76C5" w:rsidRDefault="00F30A83" w:rsidP="005F76C5">
      <w:pPr>
        <w:pStyle w:val="NormalWeb"/>
        <w:ind w:left="864"/>
        <w:rPr>
          <w:ins w:id="0" w:author="Levine, Charles Roger CTR USARMY USMA (USA)" w:date="2026-10-04T18:13:00Z" w16du:dateUtc="2026-10-04T22:13:00Z"/>
          <w:rFonts w:asciiTheme="minorHAnsi" w:hAnsiTheme="minorHAnsi"/>
          <w:color w:val="0432FF"/>
          <w:rPrChange w:id="1" w:author="Levine, Charles Roger CTR USARMY USMA (USA)" w:date="2026-10-04T18:15:00Z" w16du:dateUtc="2026-10-04T22:15:00Z">
            <w:rPr>
              <w:ins w:id="2" w:author="Levine, Charles Roger CTR USARMY USMA (USA)" w:date="2026-10-04T18:13:00Z" w16du:dateUtc="2026-10-04T22:13:00Z"/>
            </w:rPr>
          </w:rPrChange>
        </w:rPr>
        <w:pPrChange w:id="3" w:author="Levine, Charles Roger CTR USARMY USMA (USA)" w:date="2026-10-04T18:14:00Z" w16du:dateUtc="2026-10-04T22:14:00Z">
          <w:pPr>
            <w:pStyle w:val="NormalWeb"/>
            <w:numPr>
              <w:numId w:val="12"/>
            </w:numPr>
            <w:ind w:left="360" w:hanging="360"/>
          </w:pPr>
        </w:pPrChange>
      </w:pPr>
      <w:ins w:id="4" w:author="Levine, Charles Roger CTR USARMY USMA (USA)" w:date="2026-10-04T18:13:00Z" w16du:dateUtc="2026-10-04T22:13:00Z">
        <w:r w:rsidRPr="005F76C5">
          <w:rPr>
            <w:rFonts w:asciiTheme="minorHAnsi" w:hAnsiTheme="minorHAnsi"/>
            <w:rPrChange w:id="5" w:author="Levine, Charles Roger CTR USARMY USMA (USA)" w:date="2026-10-04T18:14:00Z" w16du:dateUtc="2026-10-04T22:14:00Z">
              <w:rPr/>
            </w:rPrChange>
          </w:rPr>
          <w:t xml:space="preserve">Our model begins with a simple organizational reality: individuals enter with measurable </w:t>
        </w:r>
        <w:r w:rsidRPr="005F76C5">
          <w:rPr>
            <w:rFonts w:asciiTheme="minorHAnsi" w:hAnsiTheme="minorHAnsi"/>
            <w:color w:val="0432FF"/>
            <w:rPrChange w:id="6" w:author="Levine, Charles Roger CTR USARMY USMA (USA)" w:date="2026-10-04T18:15:00Z" w16du:dateUtc="2026-10-04T22:15:00Z">
              <w:rPr/>
            </w:rPrChange>
          </w:rPr>
          <w:t xml:space="preserve">characteristics and prior performance, develop alongside peers in a shared environment, are evaluated over time, and eventually face decisions that distinguish some from others. Those decisions, such as promotion, selection, admission, drafting, tenure, or other scarce opportunities, are observable signals of what the organization defines as success. The central problem of this chapter is to explain how an individual's environment can shape the probability of that later success. Individuals do not develop or compete in isolation. They are assigned to groups that include peers, their performance is evaluated within those environments, and only afterward are some selected for a limited opportunity. These processes are related, but they are not the same process. We therefore represent advancement as three distinct stages: </w:t>
        </w:r>
        <w:r w:rsidRPr="005F76C5">
          <w:rPr>
            <w:rStyle w:val="Strong"/>
            <w:rFonts w:asciiTheme="minorHAnsi" w:hAnsiTheme="minorHAnsi"/>
            <w:color w:val="0432FF"/>
            <w:rPrChange w:id="7" w:author="Levine, Charles Roger CTR USARMY USMA (USA)" w:date="2026-10-04T18:15:00Z" w16du:dateUtc="2026-10-04T22:15:00Z">
              <w:rPr>
                <w:rStyle w:val="Strong"/>
              </w:rPr>
            </w:rPrChange>
          </w:rPr>
          <w:t>ASSIGN, SCORE, and SELECT</w:t>
        </w:r>
        <w:r w:rsidRPr="005F76C5">
          <w:rPr>
            <w:rFonts w:asciiTheme="minorHAnsi" w:hAnsiTheme="minorHAnsi"/>
            <w:color w:val="0432FF"/>
            <w:rPrChange w:id="8" w:author="Levine, Charles Roger CTR USARMY USMA (USA)" w:date="2026-10-04T18:15:00Z" w16du:dateUtc="2026-10-04T22:15:00Z">
              <w:rPr/>
            </w:rPrChange>
          </w:rPr>
          <w:t>. In this way, the mechanisms that generate peer environments can be separated from the mechanisms that translate performance into outcomes.</w:t>
        </w:r>
      </w:ins>
    </w:p>
    <w:p w14:paraId="7D20113A" w14:textId="77777777" w:rsidR="00F30A83" w:rsidRPr="005F76C5" w:rsidRDefault="00F30A83" w:rsidP="00F30A83">
      <w:pPr>
        <w:pStyle w:val="NormalWeb"/>
        <w:ind w:left="864"/>
        <w:rPr>
          <w:ins w:id="9" w:author="Levine, Charles Roger CTR USARMY USMA (USA)" w:date="2026-10-04T18:13:00Z" w16du:dateUtc="2026-10-04T22:13:00Z"/>
          <w:color w:val="0432FF"/>
          <w:rPrChange w:id="10" w:author="Levine, Charles Roger CTR USARMY USMA (USA)" w:date="2026-10-04T18:15:00Z" w16du:dateUtc="2026-10-04T22:15:00Z">
            <w:rPr>
              <w:ins w:id="11" w:author="Levine, Charles Roger CTR USARMY USMA (USA)" w:date="2026-10-04T18:13:00Z" w16du:dateUtc="2026-10-04T22:13:00Z"/>
            </w:rPr>
          </w:rPrChange>
        </w:rPr>
        <w:pPrChange w:id="12" w:author="Levine, Charles Roger CTR USARMY USMA (USA)" w:date="2026-10-04T18:14:00Z" w16du:dateUtc="2026-10-04T22:14:00Z">
          <w:pPr>
            <w:pStyle w:val="NormalWeb"/>
            <w:numPr>
              <w:numId w:val="12"/>
            </w:numPr>
            <w:ind w:left="360" w:hanging="360"/>
          </w:pPr>
        </w:pPrChange>
      </w:pPr>
      <w:ins w:id="13" w:author="Levine, Charles Roger CTR USARMY USMA (USA)" w:date="2026-10-04T18:13:00Z" w16du:dateUtc="2026-10-04T22:13:00Z">
        <w:r w:rsidRPr="005F76C5">
          <w:rPr>
            <w:rFonts w:asciiTheme="minorHAnsi" w:hAnsiTheme="minorHAnsi"/>
            <w:color w:val="0432FF"/>
            <w:rPrChange w:id="14" w:author="Levine, Charles Roger CTR USARMY USMA (USA)" w:date="2026-10-04T18:15:00Z" w16du:dateUtc="2026-10-04T22:15:00Z">
              <w:rPr/>
            </w:rPrChange>
          </w:rPr>
          <w:t>Our model does not seek to reproduce every institutional detail of the empirical domains we study. Instead, it provides a minimal framework for asking when group composition changes individual competitive outcomes, which mechanisms are necessary for that effect to emerge, and how the resulting patterns depend on the structures of assignment, scoring, and selection</w:t>
        </w:r>
        <w:r w:rsidRPr="005F76C5">
          <w:rPr>
            <w:color w:val="0432FF"/>
            <w:rPrChange w:id="15" w:author="Levine, Charles Roger CTR USARMY USMA (USA)" w:date="2026-10-04T18:15:00Z" w16du:dateUtc="2026-10-04T22:15:00Z">
              <w:rPr/>
            </w:rPrChange>
          </w:rPr>
          <w:t>.</w:t>
        </w:r>
      </w:ins>
    </w:p>
    <w:p w14:paraId="5E1C9AE7" w14:textId="782B755D" w:rsidR="00F17583" w:rsidDel="00F30A83" w:rsidRDefault="00F17583" w:rsidP="00F30A83">
      <w:pPr>
        <w:pStyle w:val="NormalWeb"/>
        <w:rPr>
          <w:del w:id="16" w:author="Levine, Charles Roger CTR USARMY USMA (USA)" w:date="2026-10-04T18:11:00Z" w16du:dateUtc="2026-10-04T22:11:00Z"/>
        </w:rPr>
      </w:pPr>
      <w:del w:id="17" w:author="Levine, Charles Roger CTR USARMY USMA (USA)" w:date="2026-10-04T18:11:00Z" w16du:dateUtc="2026-10-04T22:11:00Z">
        <w:r w:rsidRPr="00F30A83" w:rsidDel="00F30A83">
          <w:rPr>
            <w:rFonts w:asciiTheme="minorHAnsi" w:eastAsiaTheme="majorEastAsia" w:hAnsiTheme="minorHAnsi" w:cstheme="majorBidi"/>
            <w:b/>
            <w:bCs/>
            <w:color w:val="0432FF"/>
            <w:rPrChange w:id="18" w:author="Levine, Charles Roger CTR USARMY USMA (USA)" w:date="2026-10-04T18:12:00Z" w16du:dateUtc="2026-10-04T22:12:00Z">
              <w:rPr/>
            </w:rPrChange>
          </w:rPr>
          <w:delText>The central problem of this chapter is to explain how an individual's environment can shape the probability of later success. Individuals do not develop or compete in isolation. They are assigned to</w:delText>
        </w:r>
        <w:r w:rsidR="00782AEB" w:rsidRPr="00F30A83" w:rsidDel="00F30A83">
          <w:rPr>
            <w:rFonts w:asciiTheme="minorHAnsi" w:hAnsiTheme="minorHAnsi"/>
            <w:b/>
            <w:bCs/>
            <w:color w:val="0432FF"/>
            <w:rPrChange w:id="19" w:author="Levine, Charles Roger CTR USARMY USMA (USA)" w:date="2026-10-04T18:12:00Z" w16du:dateUtc="2026-10-04T22:12:00Z">
              <w:rPr/>
            </w:rPrChange>
          </w:rPr>
          <w:delText xml:space="preserve"> </w:delText>
        </w:r>
        <w:r w:rsidRPr="00F30A83" w:rsidDel="00F30A83">
          <w:rPr>
            <w:rFonts w:asciiTheme="minorHAnsi" w:eastAsiaTheme="majorEastAsia" w:hAnsiTheme="minorHAnsi" w:cstheme="majorBidi"/>
            <w:b/>
            <w:bCs/>
            <w:color w:val="0432FF"/>
            <w:rPrChange w:id="20" w:author="Levine, Charles Roger CTR USARMY USMA (USA)" w:date="2026-10-04T18:12:00Z" w16du:dateUtc="2026-10-04T22:12:00Z">
              <w:rPr/>
            </w:rPrChange>
          </w:rPr>
          <w:delText>groups, their performance is evaluated within those environments, and only afterward are some selected for a limited opportunity. These processes are related, but they are not the same process. We therefore represent advancement as three distinct stages—ASSIGN, SCORE, and SELECT—so that the mechanisms generating peer environments can be separated from the mechanisms that translate performance into outcomes.</w:delText>
        </w:r>
      </w:del>
    </w:p>
    <w:p w14:paraId="797CE85F" w14:textId="48B9C0A3" w:rsidR="006B3BD3" w:rsidRPr="000679A2" w:rsidDel="00F30A83" w:rsidRDefault="00F17583" w:rsidP="00F30A83">
      <w:pPr>
        <w:pStyle w:val="NormalWeb"/>
        <w:ind w:left="1224"/>
        <w:rPr>
          <w:del w:id="21" w:author="Levine, Charles Roger CTR USARMY USMA (USA)" w:date="2026-10-04T18:13:00Z" w16du:dateUtc="2026-10-04T22:13:00Z"/>
        </w:rPr>
        <w:pPrChange w:id="22" w:author="Levine, Charles Roger CTR USARMY USMA (USA)" w:date="2026-10-04T18:12:00Z" w16du:dateUtc="2026-10-04T22:12:00Z">
          <w:pPr>
            <w:pStyle w:val="Heading1"/>
            <w:ind w:left="792"/>
          </w:pPr>
        </w:pPrChange>
      </w:pPr>
      <w:del w:id="23" w:author="Levine, Charles Roger CTR USARMY USMA (USA)" w:date="2026-10-04T18:13:00Z" w16du:dateUtc="2026-10-04T22:13:00Z">
        <w:r w:rsidRPr="000679A2" w:rsidDel="00F30A83">
          <w:delText>The purpose of the model is not to reproduce every institutional detail of a particular empirical setting. Instead, it provides a minimal framework for asking when group composition changes individual competitive outcomes, which mechanisms are necessary for that effect to emerge, and how the resulting patterns depend on the structure of assignment and selection.</w:delText>
        </w:r>
      </w:del>
    </w:p>
    <w:p w14:paraId="5DC18D47" w14:textId="77777777" w:rsidR="00F17583" w:rsidRDefault="00000000" w:rsidP="00F17583">
      <w:pPr>
        <w:pStyle w:val="ListBullet"/>
        <w:numPr>
          <w:ilvl w:val="2"/>
          <w:numId w:val="12"/>
        </w:numPr>
      </w:pPr>
      <w:r>
        <w:t>Central distinction: being in a strong group and receiving a scarce distinction are different events.</w:t>
      </w:r>
    </w:p>
    <w:p w14:paraId="2789FD59" w14:textId="77777777" w:rsidR="00F17583" w:rsidRPr="000679A2" w:rsidRDefault="00F17583" w:rsidP="00F17583">
      <w:pPr>
        <w:pStyle w:val="ListBullet"/>
        <w:numPr>
          <w:ilvl w:val="0"/>
          <w:numId w:val="0"/>
        </w:numPr>
        <w:ind w:left="1224"/>
        <w:rPr>
          <w:rFonts w:asciiTheme="minorHAnsi" w:eastAsia="Times New Roman" w:hAnsiTheme="minorHAnsi" w:cs="Times New Roman"/>
          <w:color w:val="0432FF"/>
          <w:szCs w:val="24"/>
        </w:rPr>
      </w:pPr>
      <w:r w:rsidRPr="000679A2">
        <w:rPr>
          <w:rFonts w:asciiTheme="minorHAnsi" w:eastAsia="Times New Roman" w:hAnsiTheme="minorHAnsi" w:cs="Times New Roman"/>
          <w:color w:val="0432FF"/>
          <w:szCs w:val="24"/>
        </w:rPr>
        <w:t>A strong environment and a successful outcome are conceptually distinct. An individual may benefit from being surrounded by high-performing peers through learning, information, norms, resources, or other environmental advantages. At the same time, those same peers may make relative distinction more difficult. The value of the environment therefore cannot be inferred directly from the individual's eventual probability of selection.</w:t>
      </w:r>
    </w:p>
    <w:p w14:paraId="566D0780" w14:textId="77777777" w:rsidR="00F17583" w:rsidRPr="000679A2" w:rsidRDefault="00F17583" w:rsidP="00F17583">
      <w:pPr>
        <w:pStyle w:val="ListBullet"/>
        <w:numPr>
          <w:ilvl w:val="0"/>
          <w:numId w:val="0"/>
        </w:numPr>
        <w:ind w:left="1224"/>
        <w:rPr>
          <w:rFonts w:asciiTheme="minorHAnsi" w:eastAsia="Times New Roman" w:hAnsiTheme="minorHAnsi" w:cs="Times New Roman"/>
          <w:color w:val="0432FF"/>
          <w:szCs w:val="24"/>
        </w:rPr>
      </w:pPr>
    </w:p>
    <w:p w14:paraId="7F633B28" w14:textId="77777777" w:rsidR="00F17583" w:rsidRPr="000679A2" w:rsidRDefault="00F17583" w:rsidP="00F17583">
      <w:pPr>
        <w:pStyle w:val="ListBullet"/>
        <w:numPr>
          <w:ilvl w:val="0"/>
          <w:numId w:val="0"/>
        </w:numPr>
        <w:ind w:left="1224"/>
        <w:rPr>
          <w:rFonts w:asciiTheme="minorHAnsi" w:eastAsia="Times New Roman" w:hAnsiTheme="minorHAnsi" w:cs="Times New Roman"/>
          <w:color w:val="0432FF"/>
          <w:szCs w:val="24"/>
        </w:rPr>
      </w:pPr>
      <w:r w:rsidRPr="000679A2">
        <w:rPr>
          <w:rFonts w:asciiTheme="minorHAnsi" w:eastAsia="Times New Roman" w:hAnsiTheme="minorHAnsi" w:cs="Times New Roman"/>
          <w:color w:val="0432FF"/>
          <w:szCs w:val="24"/>
        </w:rPr>
        <w:t xml:space="preserve">We represent this distinction by separating the </w:t>
      </w:r>
      <w:r w:rsidRPr="000679A2">
        <w:rPr>
          <w:rFonts w:asciiTheme="minorHAnsi" w:eastAsia="Times New Roman" w:hAnsiTheme="minorHAnsi" w:cs="Times New Roman"/>
          <w:b/>
          <w:bCs/>
          <w:color w:val="0432FF"/>
          <w:szCs w:val="24"/>
        </w:rPr>
        <w:t>net effect of the environment</w:t>
      </w:r>
      <w:r w:rsidRPr="000679A2">
        <w:rPr>
          <w:rFonts w:asciiTheme="minorHAnsi" w:eastAsia="Times New Roman" w:hAnsiTheme="minorHAnsi" w:cs="Times New Roman"/>
          <w:color w:val="0432FF"/>
          <w:szCs w:val="24"/>
        </w:rPr>
        <w:t xml:space="preserve"> from the </w:t>
      </w:r>
      <w:r w:rsidRPr="000679A2">
        <w:rPr>
          <w:rFonts w:asciiTheme="minorHAnsi" w:eastAsia="Times New Roman" w:hAnsiTheme="minorHAnsi" w:cs="Times New Roman"/>
          <w:b/>
          <w:bCs/>
          <w:color w:val="0432FF"/>
          <w:szCs w:val="24"/>
        </w:rPr>
        <w:t>selection process that follows it</w:t>
      </w:r>
      <w:r w:rsidRPr="000679A2">
        <w:rPr>
          <w:rFonts w:asciiTheme="minorHAnsi" w:eastAsia="Times New Roman" w:hAnsiTheme="minorHAnsi" w:cs="Times New Roman"/>
          <w:color w:val="0432FF"/>
          <w:szCs w:val="24"/>
        </w:rPr>
        <w:t>. Conceptually, the environment may provide benefits while also imposing drawbacks, so that its net contribution can be written schematically as</w:t>
      </w:r>
    </w:p>
    <w:p w14:paraId="70686EEB" w14:textId="0FA89DA4" w:rsidR="00F17583" w:rsidRPr="000679A2" w:rsidRDefault="00F17583" w:rsidP="00F17583">
      <w:pPr>
        <w:pStyle w:val="ListBullet"/>
        <w:numPr>
          <w:ilvl w:val="0"/>
          <w:numId w:val="0"/>
        </w:numPr>
        <w:ind w:left="1224"/>
        <w:rPr>
          <w:rFonts w:asciiTheme="minorHAnsi" w:eastAsia="Times New Roman" w:hAnsiTheme="minorHAnsi" w:cs="Times New Roman"/>
          <w:color w:val="0432FF"/>
          <w:szCs w:val="24"/>
        </w:rPr>
      </w:pPr>
      <m:oMathPara>
        <m:oMath>
          <m:r>
            <w:rPr>
              <w:rFonts w:ascii="Cambria Math" w:eastAsia="Times New Roman" w:hAnsi="Cambria Math" w:cs="Times New Roman"/>
              <w:color w:val="0432FF"/>
              <w:szCs w:val="24"/>
            </w:rPr>
            <m:t>L=B-D,</m:t>
          </m:r>
        </m:oMath>
      </m:oMathPara>
    </w:p>
    <w:p w14:paraId="3F25342D" w14:textId="1006919A" w:rsidR="00F17583" w:rsidRPr="000679A2" w:rsidRDefault="00F17583" w:rsidP="00F17583">
      <w:pPr>
        <w:pStyle w:val="ListBullet"/>
        <w:numPr>
          <w:ilvl w:val="0"/>
          <w:numId w:val="0"/>
        </w:numPr>
        <w:ind w:left="1224"/>
        <w:rPr>
          <w:rFonts w:asciiTheme="minorHAnsi" w:hAnsiTheme="minorHAnsi"/>
          <w:color w:val="0432FF"/>
        </w:rPr>
      </w:pPr>
      <w:r w:rsidRPr="000679A2">
        <w:rPr>
          <w:rFonts w:asciiTheme="minorHAnsi" w:eastAsia="Times New Roman" w:hAnsiTheme="minorHAnsi" w:cs="Times New Roman"/>
          <w:color w:val="0432FF"/>
          <w:szCs w:val="24"/>
        </w:rPr>
        <w:t xml:space="preserve">where </w:t>
      </w:r>
      <m:oMath>
        <m:r>
          <w:rPr>
            <w:rFonts w:ascii="Cambria Math" w:eastAsia="Times New Roman" w:hAnsi="Cambria Math" w:cs="Times New Roman"/>
            <w:color w:val="0432FF"/>
            <w:szCs w:val="24"/>
          </w:rPr>
          <m:t>B</m:t>
        </m:r>
      </m:oMath>
      <w:r w:rsidRPr="000679A2">
        <w:rPr>
          <w:rFonts w:asciiTheme="minorHAnsi" w:eastAsia="Times New Roman" w:hAnsiTheme="minorHAnsi" w:cs="Times New Roman"/>
          <w:color w:val="0432FF"/>
          <w:szCs w:val="24"/>
        </w:rPr>
        <w:t xml:space="preserve"> denotes environmental benefits and </w:t>
      </w:r>
      <m:oMath>
        <m:r>
          <w:rPr>
            <w:rFonts w:ascii="Cambria Math" w:eastAsia="Times New Roman" w:hAnsi="Cambria Math" w:cs="Times New Roman"/>
            <w:color w:val="0432FF"/>
            <w:szCs w:val="24"/>
          </w:rPr>
          <m:t>D</m:t>
        </m:r>
      </m:oMath>
      <w:r w:rsidRPr="000679A2">
        <w:rPr>
          <w:rFonts w:asciiTheme="minorHAnsi" w:eastAsia="Times New Roman" w:hAnsiTheme="minorHAnsi" w:cs="Times New Roman"/>
          <w:color w:val="0432FF"/>
          <w:szCs w:val="24"/>
        </w:rPr>
        <w:t xml:space="preserve"> denotes drawbacks associated with the same peer environment. Whether this net effect ultimately changes advancement also depends on how individuals are scored and how scarce opportunities are allocated. Thus, even a favorable environment need not produce a higher selection probability, and an observed selection pattern need not identify the environmental mechanism that produced it.</w:t>
      </w:r>
    </w:p>
    <w:p w14:paraId="0D7C5372" w14:textId="77777777" w:rsidR="00F17583" w:rsidRDefault="00F17583" w:rsidP="00F17583">
      <w:pPr>
        <w:pStyle w:val="ListBullet"/>
        <w:numPr>
          <w:ilvl w:val="0"/>
          <w:numId w:val="0"/>
        </w:numPr>
        <w:ind w:left="1224"/>
      </w:pPr>
    </w:p>
    <w:p w14:paraId="5277E9B4" w14:textId="77777777" w:rsidR="00782AEB" w:rsidRDefault="00000000" w:rsidP="00782AEB">
      <w:pPr>
        <w:pStyle w:val="ListBullet"/>
        <w:numPr>
          <w:ilvl w:val="2"/>
          <w:numId w:val="12"/>
        </w:numPr>
      </w:pPr>
      <w:r>
        <w:t>ASSIGN: explain who ends up with whom and how assignment creates peer environments.</w:t>
      </w:r>
    </w:p>
    <w:p w14:paraId="3D53EFB5" w14:textId="77777777" w:rsidR="00782AEB" w:rsidRPr="000679A2" w:rsidRDefault="00782AEB" w:rsidP="00782AEB">
      <w:pPr>
        <w:pStyle w:val="ListBullet"/>
        <w:numPr>
          <w:ilvl w:val="0"/>
          <w:numId w:val="0"/>
        </w:numPr>
        <w:ind w:left="1224"/>
        <w:rPr>
          <w:rFonts w:asciiTheme="minorHAnsi" w:eastAsia="Times New Roman" w:hAnsiTheme="minorHAnsi" w:cs="Times New Roman"/>
          <w:color w:val="0432FF"/>
          <w:szCs w:val="24"/>
        </w:rPr>
      </w:pPr>
      <w:r w:rsidRPr="000679A2">
        <w:rPr>
          <w:rFonts w:asciiTheme="minorHAnsi" w:eastAsia="Times New Roman" w:hAnsiTheme="minorHAnsi" w:cs="Times New Roman"/>
          <w:color w:val="0432FF"/>
          <w:szCs w:val="24"/>
        </w:rPr>
        <w:t xml:space="preserve">The first stage of the model determines </w:t>
      </w:r>
      <w:r w:rsidRPr="000679A2">
        <w:rPr>
          <w:rFonts w:asciiTheme="minorHAnsi" w:eastAsia="Times New Roman" w:hAnsiTheme="minorHAnsi" w:cs="Times New Roman"/>
          <w:b/>
          <w:bCs/>
          <w:color w:val="0432FF"/>
          <w:szCs w:val="24"/>
        </w:rPr>
        <w:t>who is grouped with whom</w:t>
      </w:r>
      <w:r w:rsidRPr="000679A2">
        <w:rPr>
          <w:rFonts w:asciiTheme="minorHAnsi" w:eastAsia="Times New Roman" w:hAnsiTheme="minorHAnsi" w:cs="Times New Roman"/>
          <w:color w:val="0432FF"/>
          <w:szCs w:val="24"/>
        </w:rPr>
        <w:t>. This matters because peer environments are not generally random. Individuals with similar performance, preparation, reputation, or other characteristics may be disproportionately assigned to the same teams, units, schools, or departments. Assignment therefore determines both the composition of the groups and the range of environments that individuals experience.</w:t>
      </w:r>
    </w:p>
    <w:p w14:paraId="5851A55F" w14:textId="77777777" w:rsidR="00782AEB" w:rsidRPr="000679A2" w:rsidRDefault="00782AEB" w:rsidP="00782AEB">
      <w:pPr>
        <w:pStyle w:val="ListBullet"/>
        <w:numPr>
          <w:ilvl w:val="0"/>
          <w:numId w:val="0"/>
        </w:numPr>
        <w:ind w:left="1224"/>
        <w:rPr>
          <w:rFonts w:asciiTheme="minorHAnsi" w:eastAsia="Times New Roman" w:hAnsiTheme="minorHAnsi" w:cs="Times New Roman"/>
          <w:color w:val="0432FF"/>
          <w:szCs w:val="24"/>
        </w:rPr>
      </w:pPr>
    </w:p>
    <w:p w14:paraId="6B6B6041" w14:textId="581FD595" w:rsidR="00782AEB" w:rsidRPr="000679A2" w:rsidRDefault="00782AEB" w:rsidP="00782AEB">
      <w:pPr>
        <w:pStyle w:val="ListBullet"/>
        <w:numPr>
          <w:ilvl w:val="0"/>
          <w:numId w:val="0"/>
        </w:numPr>
        <w:ind w:left="1224"/>
        <w:rPr>
          <w:rFonts w:asciiTheme="minorHAnsi" w:hAnsiTheme="minorHAnsi"/>
          <w:color w:val="0432FF"/>
        </w:rPr>
      </w:pPr>
      <w:r w:rsidRPr="000679A2">
        <w:rPr>
          <w:rFonts w:asciiTheme="minorHAnsi" w:eastAsia="Times New Roman" w:hAnsiTheme="minorHAnsi" w:cs="Times New Roman"/>
          <w:color w:val="0432FF"/>
          <w:szCs w:val="24"/>
        </w:rPr>
        <w:t xml:space="preserve">We denote this stage </w:t>
      </w:r>
      <w:r w:rsidRPr="000679A2">
        <w:rPr>
          <w:rFonts w:asciiTheme="minorHAnsi" w:eastAsia="Times New Roman" w:hAnsiTheme="minorHAnsi" w:cs="Times New Roman"/>
          <w:b/>
          <w:bCs/>
          <w:color w:val="0432FF"/>
          <w:szCs w:val="24"/>
        </w:rPr>
        <w:t>ASSIGN</w:t>
      </w:r>
      <w:r w:rsidRPr="000679A2">
        <w:rPr>
          <w:rFonts w:asciiTheme="minorHAnsi" w:eastAsia="Times New Roman" w:hAnsiTheme="minorHAnsi" w:cs="Times New Roman"/>
          <w:color w:val="0432FF"/>
          <w:szCs w:val="24"/>
        </w:rPr>
        <w:t xml:space="preserve">. Its purpose is to generate groups subject to capacity constraints while allowing the strength of similarity-based sorting to vary. The assignment </w:t>
      </w:r>
      <w:r w:rsidRPr="000679A2">
        <w:rPr>
          <w:rFonts w:asciiTheme="minorHAnsi" w:eastAsia="Times New Roman" w:hAnsiTheme="minorHAnsi" w:cs="Times New Roman"/>
          <w:color w:val="0432FF"/>
          <w:szCs w:val="24"/>
        </w:rPr>
        <w:lastRenderedPageBreak/>
        <w:t>mechanism therefore controls the relationship between individual characteristics and group composition without yet specifying how the environment affects performance or who ultimately succeeds.</w:t>
      </w:r>
    </w:p>
    <w:p w14:paraId="7B532A7B" w14:textId="77777777" w:rsidR="00782AEB" w:rsidRDefault="00782AEB" w:rsidP="00782AEB">
      <w:pPr>
        <w:pStyle w:val="ListBullet"/>
        <w:numPr>
          <w:ilvl w:val="0"/>
          <w:numId w:val="0"/>
        </w:numPr>
        <w:ind w:left="360" w:hanging="360"/>
      </w:pPr>
    </w:p>
    <w:p w14:paraId="278131AC" w14:textId="77777777" w:rsidR="00782AEB" w:rsidRDefault="00000000" w:rsidP="00782AEB">
      <w:pPr>
        <w:pStyle w:val="ListBullet"/>
        <w:numPr>
          <w:ilvl w:val="2"/>
          <w:numId w:val="12"/>
        </w:numPr>
      </w:pPr>
      <w:r>
        <w:t>SCORE: explain how the specified environment enters an individual’s modeled score.</w:t>
      </w:r>
    </w:p>
    <w:p w14:paraId="5655CA8D" w14:textId="77777777" w:rsidR="00782AEB" w:rsidRPr="000679A2" w:rsidRDefault="00782AEB" w:rsidP="00782AEB">
      <w:pPr>
        <w:pStyle w:val="ListBullet"/>
        <w:numPr>
          <w:ilvl w:val="0"/>
          <w:numId w:val="0"/>
        </w:numPr>
        <w:ind w:left="1224"/>
        <w:rPr>
          <w:rFonts w:asciiTheme="minorHAnsi" w:eastAsia="Times New Roman" w:hAnsiTheme="minorHAnsi" w:cs="Times New Roman"/>
          <w:color w:val="0432FF"/>
          <w:szCs w:val="24"/>
        </w:rPr>
      </w:pPr>
      <w:r w:rsidRPr="000679A2">
        <w:rPr>
          <w:rFonts w:asciiTheme="minorHAnsi" w:eastAsia="Times New Roman" w:hAnsiTheme="minorHAnsi" w:cs="Times New Roman"/>
          <w:color w:val="0432FF"/>
          <w:szCs w:val="24"/>
        </w:rPr>
        <w:t xml:space="preserve">Once groups are formed, the second stage determines how the environment enters the individual's competitive score. We call this stage </w:t>
      </w:r>
      <w:r w:rsidRPr="000679A2">
        <w:rPr>
          <w:rFonts w:asciiTheme="minorHAnsi" w:eastAsia="Times New Roman" w:hAnsiTheme="minorHAnsi" w:cs="Times New Roman"/>
          <w:b/>
          <w:bCs/>
          <w:color w:val="0432FF"/>
          <w:szCs w:val="24"/>
        </w:rPr>
        <w:t>SCORE</w:t>
      </w:r>
      <w:r w:rsidRPr="000679A2">
        <w:rPr>
          <w:rFonts w:asciiTheme="minorHAnsi" w:eastAsia="Times New Roman" w:hAnsiTheme="minorHAnsi" w:cs="Times New Roman"/>
          <w:color w:val="0432FF"/>
          <w:szCs w:val="24"/>
        </w:rPr>
        <w:t>. The individual begins with a performance quantity, but the score used for selection can also depend on characteristics of the surrounding group.</w:t>
      </w:r>
    </w:p>
    <w:p w14:paraId="5ABBF73A" w14:textId="77777777" w:rsidR="00782AEB" w:rsidRPr="000679A2" w:rsidRDefault="00782AEB" w:rsidP="00782AEB">
      <w:pPr>
        <w:pStyle w:val="ListBullet"/>
        <w:numPr>
          <w:ilvl w:val="0"/>
          <w:numId w:val="0"/>
        </w:numPr>
        <w:ind w:left="1224"/>
        <w:rPr>
          <w:rFonts w:asciiTheme="minorHAnsi" w:eastAsia="Times New Roman" w:hAnsiTheme="minorHAnsi" w:cs="Times New Roman"/>
          <w:color w:val="0432FF"/>
          <w:szCs w:val="24"/>
        </w:rPr>
      </w:pPr>
    </w:p>
    <w:p w14:paraId="790BBD6D" w14:textId="344874F7" w:rsidR="00782AEB" w:rsidRPr="000679A2" w:rsidRDefault="00782AEB" w:rsidP="00782AEB">
      <w:pPr>
        <w:pStyle w:val="ListBullet"/>
        <w:numPr>
          <w:ilvl w:val="0"/>
          <w:numId w:val="0"/>
        </w:numPr>
        <w:ind w:left="1224"/>
        <w:rPr>
          <w:rFonts w:asciiTheme="minorHAnsi" w:hAnsiTheme="minorHAnsi"/>
          <w:color w:val="0432FF"/>
        </w:rPr>
      </w:pPr>
      <w:r w:rsidRPr="000679A2">
        <w:rPr>
          <w:rFonts w:asciiTheme="minorHAnsi" w:eastAsia="Times New Roman" w:hAnsiTheme="minorHAnsi" w:cs="Times New Roman"/>
          <w:color w:val="0432FF"/>
          <w:szCs w:val="24"/>
        </w:rPr>
        <w:t>This separation is important because group quality and individual performance are not interchangeable. Two individuals with the same observed performance may face different competitive conditions if one is surrounded by many other strong individuals and the other is not. SCORE provides the mechanism through which those environmental differences can alter the ordering of otherwise similar candidates.</w:t>
      </w:r>
    </w:p>
    <w:p w14:paraId="23E195FB" w14:textId="77777777" w:rsidR="00782AEB" w:rsidRDefault="00782AEB" w:rsidP="00782AEB">
      <w:pPr>
        <w:pStyle w:val="ListBullet"/>
        <w:numPr>
          <w:ilvl w:val="0"/>
          <w:numId w:val="0"/>
        </w:numPr>
        <w:ind w:left="1224"/>
      </w:pPr>
    </w:p>
    <w:p w14:paraId="3471AC86" w14:textId="77777777" w:rsidR="00782AEB" w:rsidRDefault="00000000" w:rsidP="00782AEB">
      <w:pPr>
        <w:pStyle w:val="ListBullet"/>
        <w:numPr>
          <w:ilvl w:val="2"/>
          <w:numId w:val="12"/>
        </w:numPr>
      </w:pPr>
      <w:r>
        <w:t>SELECT: explain how scores become outcomes under an opportunity limit or probability rule.</w:t>
      </w:r>
    </w:p>
    <w:p w14:paraId="29C27DAB" w14:textId="77777777" w:rsidR="00782AEB" w:rsidRPr="000679A2" w:rsidRDefault="00782AEB" w:rsidP="00782AEB">
      <w:pPr>
        <w:pStyle w:val="ListBullet"/>
        <w:numPr>
          <w:ilvl w:val="0"/>
          <w:numId w:val="0"/>
        </w:numPr>
        <w:ind w:left="1224"/>
        <w:rPr>
          <w:rFonts w:asciiTheme="minorHAnsi" w:eastAsia="Times New Roman" w:hAnsiTheme="minorHAnsi" w:cs="Times New Roman"/>
          <w:color w:val="0432FF"/>
          <w:szCs w:val="24"/>
        </w:rPr>
      </w:pPr>
      <w:r w:rsidRPr="000679A2">
        <w:rPr>
          <w:rFonts w:asciiTheme="minorHAnsi" w:eastAsia="Times New Roman" w:hAnsiTheme="minorHAnsi" w:cs="Times New Roman"/>
          <w:color w:val="0432FF"/>
          <w:szCs w:val="24"/>
        </w:rPr>
        <w:t xml:space="preserve">The final stage converts scores into outcomes. We call this stage </w:t>
      </w:r>
      <w:r w:rsidRPr="000679A2">
        <w:rPr>
          <w:rFonts w:asciiTheme="minorHAnsi" w:eastAsia="Times New Roman" w:hAnsiTheme="minorHAnsi" w:cs="Times New Roman"/>
          <w:b/>
          <w:bCs/>
          <w:color w:val="0432FF"/>
          <w:szCs w:val="24"/>
        </w:rPr>
        <w:t>SELECT</w:t>
      </w:r>
      <w:r w:rsidRPr="000679A2">
        <w:rPr>
          <w:rFonts w:asciiTheme="minorHAnsi" w:eastAsia="Times New Roman" w:hAnsiTheme="minorHAnsi" w:cs="Times New Roman"/>
          <w:color w:val="0432FF"/>
          <w:szCs w:val="24"/>
        </w:rPr>
        <w:t>. Selection may be deterministic, such as choosing the highest-scoring \(K\) individuals, or probabilistic, such that higher scores increase but do not guarantee the chance of selection.</w:t>
      </w:r>
    </w:p>
    <w:p w14:paraId="4F897B46" w14:textId="77777777" w:rsidR="00782AEB" w:rsidRPr="000679A2" w:rsidRDefault="00782AEB" w:rsidP="00782AEB">
      <w:pPr>
        <w:pStyle w:val="ListBullet"/>
        <w:numPr>
          <w:ilvl w:val="0"/>
          <w:numId w:val="0"/>
        </w:numPr>
        <w:ind w:left="1224"/>
        <w:rPr>
          <w:rFonts w:asciiTheme="minorHAnsi" w:eastAsia="Times New Roman" w:hAnsiTheme="minorHAnsi" w:cs="Times New Roman"/>
          <w:color w:val="0432FF"/>
          <w:szCs w:val="24"/>
        </w:rPr>
      </w:pPr>
    </w:p>
    <w:p w14:paraId="7981049D" w14:textId="255BD866" w:rsidR="00782AEB" w:rsidRPr="000679A2" w:rsidRDefault="00782AEB" w:rsidP="00782AEB">
      <w:pPr>
        <w:pStyle w:val="ListBullet"/>
        <w:numPr>
          <w:ilvl w:val="0"/>
          <w:numId w:val="0"/>
        </w:numPr>
        <w:ind w:left="1224"/>
        <w:rPr>
          <w:rFonts w:asciiTheme="minorHAnsi" w:hAnsiTheme="minorHAnsi"/>
          <w:color w:val="0432FF"/>
        </w:rPr>
      </w:pPr>
      <w:r w:rsidRPr="000679A2">
        <w:rPr>
          <w:rFonts w:asciiTheme="minorHAnsi" w:eastAsia="Times New Roman" w:hAnsiTheme="minorHAnsi" w:cs="Times New Roman"/>
          <w:color w:val="0432FF"/>
          <w:szCs w:val="24"/>
        </w:rPr>
        <w:t>This stage introduces scarcity directly. If \(N\) individuals compete for \(K\) opportunities, then the selection fraction \(K/N\) determines how restrictive the outcome is. The same score differences can therefore have very different consequences under abundant and scarce selection. Separating SELECT from SCORE allows the model to distinguish an environmental penalty from the institutional rule that converts that penalty into advancement.</w:t>
      </w:r>
    </w:p>
    <w:p w14:paraId="42417C06" w14:textId="77777777" w:rsidR="00782AEB" w:rsidRDefault="00782AEB" w:rsidP="00782AEB">
      <w:pPr>
        <w:pStyle w:val="ListBullet"/>
        <w:numPr>
          <w:ilvl w:val="0"/>
          <w:numId w:val="0"/>
        </w:numPr>
        <w:ind w:left="1224"/>
      </w:pPr>
    </w:p>
    <w:p w14:paraId="2121A442" w14:textId="77777777" w:rsidR="00782AEB" w:rsidRDefault="00000000" w:rsidP="00782AEB">
      <w:pPr>
        <w:pStyle w:val="ListBullet"/>
        <w:numPr>
          <w:ilvl w:val="2"/>
          <w:numId w:val="12"/>
        </w:numPr>
      </w:pPr>
      <w:r>
        <w:t>Use a small verbal example to motivate the three stages. Distinguish the environmental benefits-minus-drawbacks idea from an advancement probability.</w:t>
      </w:r>
    </w:p>
    <w:p w14:paraId="5D5F5006" w14:textId="77777777" w:rsidR="00782AEB" w:rsidRPr="000679A2" w:rsidRDefault="00782AEB" w:rsidP="00782AEB">
      <w:pPr>
        <w:pStyle w:val="ListBullet"/>
        <w:numPr>
          <w:ilvl w:val="0"/>
          <w:numId w:val="0"/>
        </w:numPr>
        <w:ind w:left="1224"/>
        <w:rPr>
          <w:rFonts w:asciiTheme="minorHAnsi" w:eastAsia="Times New Roman" w:hAnsiTheme="minorHAnsi" w:cs="Times New Roman"/>
          <w:color w:val="0432FF"/>
          <w:szCs w:val="24"/>
        </w:rPr>
      </w:pPr>
      <w:r w:rsidRPr="000679A2">
        <w:rPr>
          <w:rFonts w:asciiTheme="minorHAnsi" w:eastAsia="Times New Roman" w:hAnsiTheme="minorHAnsi" w:cs="Times New Roman"/>
          <w:color w:val="0432FF"/>
          <w:szCs w:val="24"/>
        </w:rPr>
        <w:t>Consider two equally performing individuals placed in different groups. One enters a group of mostly average performers; the other enters a group containing many high performers. The second individual may receive greater environmental benefits from stronger peers, but may also face greater difficulty distinguishing herself within that environment.</w:t>
      </w:r>
    </w:p>
    <w:p w14:paraId="56BFE981" w14:textId="77777777" w:rsidR="00782AEB" w:rsidRPr="000679A2" w:rsidRDefault="00782AEB" w:rsidP="00782AEB">
      <w:pPr>
        <w:pStyle w:val="ListBullet"/>
        <w:numPr>
          <w:ilvl w:val="0"/>
          <w:numId w:val="0"/>
        </w:numPr>
        <w:ind w:left="1224"/>
        <w:rPr>
          <w:rFonts w:asciiTheme="minorHAnsi" w:eastAsia="Times New Roman" w:hAnsiTheme="minorHAnsi" w:cs="Times New Roman"/>
          <w:color w:val="0432FF"/>
          <w:szCs w:val="24"/>
        </w:rPr>
      </w:pPr>
    </w:p>
    <w:p w14:paraId="4F4037A8" w14:textId="77777777" w:rsidR="00782AEB" w:rsidRPr="000679A2" w:rsidRDefault="00782AEB" w:rsidP="00782AEB">
      <w:pPr>
        <w:pStyle w:val="ListBullet"/>
        <w:numPr>
          <w:ilvl w:val="0"/>
          <w:numId w:val="0"/>
        </w:numPr>
        <w:ind w:left="1224"/>
        <w:rPr>
          <w:rFonts w:asciiTheme="minorHAnsi" w:eastAsia="Times New Roman" w:hAnsiTheme="minorHAnsi" w:cs="Times New Roman"/>
          <w:color w:val="0432FF"/>
          <w:szCs w:val="24"/>
        </w:rPr>
      </w:pPr>
      <w:r w:rsidRPr="000679A2">
        <w:rPr>
          <w:rFonts w:asciiTheme="minorHAnsi" w:eastAsia="Times New Roman" w:hAnsiTheme="minorHAnsi" w:cs="Times New Roman"/>
          <w:color w:val="0432FF"/>
          <w:szCs w:val="24"/>
        </w:rPr>
        <w:t>ASSIGN determines which group each individual enters. SCORE determines whether and how the composition of that group changes the individual's competitive standing. SELECT then determines whether the resulting score is sufficient to obtain one of the limited opportunities.</w:t>
      </w:r>
    </w:p>
    <w:p w14:paraId="4A8C1B4B" w14:textId="77777777" w:rsidR="00782AEB" w:rsidRPr="000679A2" w:rsidRDefault="00782AEB" w:rsidP="00782AEB">
      <w:pPr>
        <w:pStyle w:val="ListBullet"/>
        <w:numPr>
          <w:ilvl w:val="0"/>
          <w:numId w:val="0"/>
        </w:numPr>
        <w:ind w:left="1224"/>
        <w:rPr>
          <w:rFonts w:asciiTheme="minorHAnsi" w:eastAsia="Times New Roman" w:hAnsiTheme="minorHAnsi" w:cs="Times New Roman"/>
          <w:color w:val="0432FF"/>
          <w:szCs w:val="24"/>
        </w:rPr>
      </w:pPr>
    </w:p>
    <w:p w14:paraId="726AEACA" w14:textId="6DA4137A" w:rsidR="00782AEB" w:rsidRPr="000679A2" w:rsidRDefault="00782AEB" w:rsidP="00782AEB">
      <w:pPr>
        <w:pStyle w:val="ListBullet"/>
        <w:numPr>
          <w:ilvl w:val="0"/>
          <w:numId w:val="0"/>
        </w:numPr>
        <w:ind w:left="1224"/>
        <w:rPr>
          <w:rFonts w:asciiTheme="minorHAnsi" w:hAnsiTheme="minorHAnsi"/>
        </w:rPr>
      </w:pPr>
      <w:r w:rsidRPr="000679A2">
        <w:rPr>
          <w:rFonts w:asciiTheme="minorHAnsi" w:eastAsia="Times New Roman" w:hAnsiTheme="minorHAnsi" w:cs="Times New Roman"/>
          <w:color w:val="0432FF"/>
          <w:szCs w:val="24"/>
        </w:rPr>
        <w:t xml:space="preserve">The example illustrates why the three stages must remain separate. Strong peers may alter an individual's environment without changing selection, or they may change scores without changing the identities of the winners. Conversely, extreme scarcity may turn relatively small score differences into large differences in outcomes. The model therefore asks not simply whether peer quality is associated with success, but </w:t>
      </w:r>
      <w:r w:rsidRPr="000679A2">
        <w:rPr>
          <w:rFonts w:asciiTheme="minorHAnsi" w:eastAsia="Times New Roman" w:hAnsiTheme="minorHAnsi" w:cs="Times New Roman"/>
          <w:b/>
          <w:bCs/>
          <w:color w:val="0432FF"/>
          <w:szCs w:val="24"/>
        </w:rPr>
        <w:t>how assignment, environmental effects, and selection interact to generate the observed relationship</w:t>
      </w:r>
      <w:r w:rsidRPr="000679A2">
        <w:rPr>
          <w:rFonts w:asciiTheme="minorHAnsi" w:eastAsia="Times New Roman" w:hAnsiTheme="minorHAnsi" w:cs="Times New Roman"/>
          <w:color w:val="0432FF"/>
          <w:szCs w:val="24"/>
        </w:rPr>
        <w:t>.</w:t>
      </w:r>
    </w:p>
    <w:p w14:paraId="01FAA65C" w14:textId="77777777" w:rsidR="00782AEB" w:rsidRDefault="00782AEB" w:rsidP="00782AEB">
      <w:pPr>
        <w:pStyle w:val="ListBullet"/>
        <w:numPr>
          <w:ilvl w:val="0"/>
          <w:numId w:val="0"/>
        </w:numPr>
        <w:ind w:left="1224"/>
      </w:pPr>
    </w:p>
    <w:p w14:paraId="3A36F48E" w14:textId="1D0CE1BD" w:rsidR="004E2689" w:rsidRDefault="004E2689" w:rsidP="00EC7973">
      <w:pPr>
        <w:pStyle w:val="ListBullet"/>
        <w:numPr>
          <w:ilvl w:val="2"/>
          <w:numId w:val="12"/>
        </w:numPr>
      </w:pPr>
      <w:r>
        <w:t>What the model is trying to explain—and what it is not</w:t>
      </w:r>
    </w:p>
    <w:p w14:paraId="23E81B02" w14:textId="174AA15E" w:rsidR="000679A2" w:rsidRPr="000679A2" w:rsidRDefault="000679A2" w:rsidP="000679A2">
      <w:pPr>
        <w:pStyle w:val="ListBullet"/>
        <w:numPr>
          <w:ilvl w:val="0"/>
          <w:numId w:val="0"/>
        </w:numPr>
        <w:ind w:left="1224"/>
        <w:rPr>
          <w:rFonts w:asciiTheme="minorHAnsi" w:hAnsiTheme="minorHAnsi"/>
          <w:color w:val="0432FF"/>
        </w:rPr>
      </w:pPr>
      <w:r w:rsidRPr="000679A2">
        <w:rPr>
          <w:rFonts w:asciiTheme="minorHAnsi" w:hAnsiTheme="minorHAnsi"/>
          <w:color w:val="0432FF"/>
        </w:rPr>
        <w:lastRenderedPageBreak/>
        <w:t>The model is not designed to reproduce every institutional feature of Army, basketball, tenure, or education. It is a minimal mechanism model meant to separate assignment, environmental scoring, and scarce selection.</w:t>
      </w:r>
    </w:p>
    <w:p w14:paraId="5393EE21" w14:textId="6E886474" w:rsidR="006B3BD3" w:rsidRDefault="00000000" w:rsidP="00EC7973">
      <w:pPr>
        <w:pStyle w:val="Heading1"/>
        <w:numPr>
          <w:ilvl w:val="1"/>
          <w:numId w:val="12"/>
        </w:numPr>
      </w:pPr>
      <w:r>
        <w:t xml:space="preserve"> What the model treats as individual performance and environment</w:t>
      </w:r>
    </w:p>
    <w:p w14:paraId="6D233FBA" w14:textId="77777777" w:rsidR="006B3BD3" w:rsidRDefault="00000000" w:rsidP="00EC7973">
      <w:pPr>
        <w:pStyle w:val="ListBullet"/>
        <w:numPr>
          <w:ilvl w:val="2"/>
          <w:numId w:val="12"/>
        </w:numPr>
      </w:pPr>
      <w:r>
        <w:t>Define the individual input Aᵢ, the population, and the time unit. Observed performance is not automatically innate or portable talent.</w:t>
      </w:r>
    </w:p>
    <w:p w14:paraId="7C50B74E" w14:textId="77777777" w:rsidR="006B3BD3" w:rsidRDefault="00000000" w:rsidP="00EC7973">
      <w:pPr>
        <w:pStyle w:val="ListBullet"/>
        <w:numPr>
          <w:ilvl w:val="2"/>
          <w:numId w:val="12"/>
        </w:numPr>
      </w:pPr>
      <w:r>
        <w:t>Explain the performance measure, standardization, group membership, group size, and capacity.</w:t>
      </w:r>
    </w:p>
    <w:p w14:paraId="3F952B64" w14:textId="77777777" w:rsidR="006B3BD3" w:rsidRDefault="00000000" w:rsidP="00EC7973">
      <w:pPr>
        <w:pStyle w:val="ListBullet"/>
        <w:numPr>
          <w:ilvl w:val="2"/>
          <w:numId w:val="12"/>
        </w:numPr>
      </w:pPr>
      <w:r>
        <w:t>Define mean peer performance excluding the focal individual. Distinguish this plotting quantity from the congestion quantity subtracted from the score.</w:t>
      </w:r>
    </w:p>
    <w:p w14:paraId="58AE5F23" w14:textId="77777777" w:rsidR="006B3BD3" w:rsidRDefault="00000000" w:rsidP="00EC7973">
      <w:pPr>
        <w:pStyle w:val="ListBullet"/>
        <w:numPr>
          <w:ilvl w:val="2"/>
          <w:numId w:val="12"/>
        </w:numPr>
      </w:pPr>
      <w:r>
        <w:t>Explain the recent basketball example: assignments changed while standardized season points per minute remained fixed. This does not reconstruct performance on another team.</w:t>
      </w:r>
    </w:p>
    <w:p w14:paraId="3484AA51" w14:textId="22614463" w:rsidR="006B3BD3" w:rsidRDefault="00EC7973" w:rsidP="00EC7973">
      <w:pPr>
        <w:pStyle w:val="Heading1"/>
        <w:numPr>
          <w:ilvl w:val="1"/>
          <w:numId w:val="12"/>
        </w:numPr>
      </w:pPr>
      <w:r>
        <w:t xml:space="preserve"> </w:t>
      </w:r>
      <w:r w:rsidR="00000000">
        <w:t>ASSIGN: the Levine–Gates grouping mechanism</w:t>
      </w:r>
    </w:p>
    <w:p w14:paraId="6086AEC7" w14:textId="77777777" w:rsidR="006B3BD3" w:rsidRDefault="00000000" w:rsidP="00EC7973">
      <w:pPr>
        <w:pStyle w:val="ListBullet"/>
        <w:numPr>
          <w:ilvl w:val="2"/>
          <w:numId w:val="12"/>
        </w:numPr>
      </w:pPr>
      <w:r>
        <w:t>Explain the sequential assignment probability, including remaining seats, current group centroids, and similarity preference ρ.</w:t>
      </w:r>
    </w:p>
    <w:p w14:paraId="29EC01D4" w14:textId="77777777" w:rsidR="006B3BD3" w:rsidRDefault="00000000" w:rsidP="00EC7973">
      <w:pPr>
        <w:pStyle w:val="ListBullet"/>
        <w:numPr>
          <w:ilvl w:val="2"/>
          <w:numId w:val="12"/>
        </w:numPr>
      </w:pPr>
      <w:r>
        <w:t>Describe initialization, randomized arrival order, immediate centroid updates, and capacity constraints.</w:t>
      </w:r>
    </w:p>
    <w:p w14:paraId="5E0EED51" w14:textId="77777777" w:rsidR="006B3BD3" w:rsidRDefault="00000000" w:rsidP="00EC7973">
      <w:pPr>
        <w:pStyle w:val="ListBullet"/>
        <w:numPr>
          <w:ilvl w:val="2"/>
          <w:numId w:val="12"/>
        </w:numPr>
      </w:pPr>
      <w:r>
        <w:t>Explain why zero similarity preference means uniform assignment over remaining seats, not over teams.</w:t>
      </w:r>
    </w:p>
    <w:p w14:paraId="7DB32B51" w14:textId="77777777" w:rsidR="006B3BD3" w:rsidRDefault="00000000" w:rsidP="00EC7973">
      <w:pPr>
        <w:pStyle w:val="ListBullet"/>
        <w:numPr>
          <w:ilvl w:val="2"/>
          <w:numId w:val="12"/>
        </w:numPr>
      </w:pPr>
      <w:r>
        <w:t>Define the measured sorting index H_sort and its positive random-group reference. Distinguish input preference from realized sorting.</w:t>
      </w:r>
    </w:p>
    <w:p w14:paraId="5D91BC08" w14:textId="77777777" w:rsidR="006B3BD3" w:rsidRDefault="00000000" w:rsidP="00EC7973">
      <w:pPr>
        <w:pStyle w:val="ListBullet"/>
        <w:numPr>
          <w:ilvl w:val="2"/>
          <w:numId w:val="12"/>
        </w:numPr>
      </w:pPr>
      <w:r>
        <w:t>Recover the development history: earlier target-based assignment, Parent and Child variants, and the implemented Grandchild. Explain similarity based on performance metadata.</w:t>
      </w:r>
    </w:p>
    <w:p w14:paraId="3AE7779E" w14:textId="0C651C23" w:rsidR="006B3BD3" w:rsidRDefault="00000000" w:rsidP="00EC7973">
      <w:pPr>
        <w:pStyle w:val="Heading1"/>
        <w:numPr>
          <w:ilvl w:val="1"/>
          <w:numId w:val="12"/>
        </w:numPr>
      </w:pPr>
      <w:r>
        <w:t xml:space="preserve"> SCORE: how the specified congestion penalty operates</w:t>
      </w:r>
    </w:p>
    <w:p w14:paraId="5CE4B3C6" w14:textId="77777777" w:rsidR="006B3BD3" w:rsidRDefault="00000000" w:rsidP="00EC7973">
      <w:pPr>
        <w:pStyle w:val="ListBullet"/>
        <w:numPr>
          <w:ilvl w:val="2"/>
          <w:numId w:val="12"/>
        </w:numPr>
      </w:pPr>
      <w:r>
        <w:t>Present the smooth contribution function, group congestion quantity, and score equation for the specified model version.</w:t>
      </w:r>
    </w:p>
    <w:p w14:paraId="4CD1A8CB" w14:textId="77777777" w:rsidR="006B3BD3" w:rsidRDefault="00000000" w:rsidP="00EC7973">
      <w:pPr>
        <w:pStyle w:val="ListBullet"/>
        <w:numPr>
          <w:ilvl w:val="2"/>
          <w:numId w:val="12"/>
        </w:numPr>
      </w:pPr>
      <w:r>
        <w:t>Explain γ as transition sharpness, θ as transition location, and λ as penalty weight.</w:t>
      </w:r>
    </w:p>
    <w:p w14:paraId="224542DF" w14:textId="77777777" w:rsidR="006B3BD3" w:rsidRDefault="00000000" w:rsidP="00EC7973">
      <w:pPr>
        <w:pStyle w:val="ListBullet"/>
        <w:numPr>
          <w:ilvl w:val="2"/>
          <w:numId w:val="12"/>
        </w:numPr>
      </w:pPr>
      <w:r>
        <w:t>Explain full-team congestion: everyone in a team receives the same subtraction, preserving within-team ordering while potentially changing ordering across teams.</w:t>
      </w:r>
    </w:p>
    <w:p w14:paraId="562337A8" w14:textId="77777777" w:rsidR="006B3BD3" w:rsidRDefault="00000000" w:rsidP="00EC7973">
      <w:pPr>
        <w:pStyle w:val="ListBullet"/>
        <w:numPr>
          <w:ilvl w:val="2"/>
          <w:numId w:val="12"/>
        </w:numPr>
      </w:pPr>
      <w:r>
        <w:t>Distinguish historical leave-one-out congestion from full-team congestion and raw congestion from standardized congestion.</w:t>
      </w:r>
    </w:p>
    <w:p w14:paraId="201B0F49" w14:textId="77777777" w:rsidR="006B3BD3" w:rsidRDefault="00000000" w:rsidP="00EC7973">
      <w:pPr>
        <w:pStyle w:val="ListBullet"/>
        <w:numPr>
          <w:ilvl w:val="2"/>
          <w:numId w:val="12"/>
        </w:numPr>
      </w:pPr>
      <w:r>
        <w:t>Explain fixed versus selection-dependent θ. State the assumptions behind the historical λ ≈ 4/γ threshold argument without presenting it as a universal downturn theorem.</w:t>
      </w:r>
    </w:p>
    <w:p w14:paraId="49262289" w14:textId="17D19546" w:rsidR="006B3BD3" w:rsidRDefault="00000000" w:rsidP="00EC7973">
      <w:pPr>
        <w:pStyle w:val="Heading1"/>
        <w:numPr>
          <w:ilvl w:val="1"/>
          <w:numId w:val="12"/>
        </w:numPr>
      </w:pPr>
      <w:r>
        <w:t xml:space="preserve"> SELECT: capacity, ran</w:t>
      </w:r>
      <m:oMath>
        <m:r>
          <m:rPr>
            <m:sty m:val="bi"/>
          </m:rPr>
          <w:rPr>
            <w:rFonts w:ascii="Cambria Math" w:hAnsi="Cambria Math"/>
          </w:rPr>
          <m:t>k</m:t>
        </m:r>
      </m:oMath>
      <w:r>
        <w:t>ing, and selection noise</w:t>
      </w:r>
    </w:p>
    <w:p w14:paraId="5707B264" w14:textId="01AEFC0B" w:rsidR="006B3BD3" w:rsidRDefault="00000000" w:rsidP="00EC7973">
      <w:pPr>
        <w:pStyle w:val="ListBullet"/>
        <w:numPr>
          <w:ilvl w:val="2"/>
          <w:numId w:val="12"/>
        </w:numPr>
      </w:pPr>
      <w:r>
        <w:t xml:space="preserve">Define the eligible population </w:t>
      </w:r>
      <m:oMath>
        <m:r>
          <w:rPr>
            <w:rFonts w:ascii="Cambria Math" w:hAnsi="Cambria Math"/>
          </w:rPr>
          <m:t>N</m:t>
        </m:r>
      </m:oMath>
      <w:r>
        <w:t xml:space="preserve">, number selected </w:t>
      </w:r>
      <m:oMath>
        <m:r>
          <w:rPr>
            <w:rFonts w:ascii="Cambria Math" w:hAnsi="Cambria Math"/>
          </w:rPr>
          <m:t>K</m:t>
        </m:r>
      </m:oMath>
      <w:r>
        <w:t xml:space="preserve">, and selection fraction </w:t>
      </w:r>
      <w:r w:rsidR="00F17583" w:rsidRPr="00F17583">
        <w:rPr>
          <w:rFonts w:ascii="Cambria Math" w:hAnsi="Cambria Math"/>
          <w:i/>
        </w:rPr>
        <w:t>K</w:t>
      </w:r>
      <w:r>
        <w:t>/N.</w:t>
      </w:r>
    </w:p>
    <w:p w14:paraId="5D539140" w14:textId="6F2FB6E6" w:rsidR="006B3BD3" w:rsidRDefault="00000000" w:rsidP="00EC7973">
      <w:pPr>
        <w:pStyle w:val="ListBullet"/>
        <w:numPr>
          <w:ilvl w:val="2"/>
          <w:numId w:val="12"/>
        </w:numPr>
      </w:pPr>
      <w:r>
        <w:t>Explain deterministic top-</w:t>
      </w:r>
      <m:oMath>
        <m:r>
          <w:rPr>
            <w:rFonts w:ascii="Cambria Math" w:hAnsi="Cambria Math"/>
          </w:rPr>
          <m:t>K</m:t>
        </m:r>
      </m:oMath>
      <w:r>
        <w:t xml:space="preserve"> selection and its tie rule. Distinguish random assignment from random selection after scoring.</w:t>
      </w:r>
    </w:p>
    <w:p w14:paraId="69F825CE" w14:textId="77777777" w:rsidR="006B3BD3" w:rsidRDefault="00000000" w:rsidP="00EC7973">
      <w:pPr>
        <w:pStyle w:val="ListBullet"/>
        <w:numPr>
          <w:ilvl w:val="2"/>
          <w:numId w:val="12"/>
        </w:numPr>
      </w:pPr>
      <w:r>
        <w:t>Explain stochastic selection and temperature using the actual probability equation for each implementation.</w:t>
      </w:r>
    </w:p>
    <w:p w14:paraId="6FCF3CB4" w14:textId="17A4BD01" w:rsidR="006B3BD3" w:rsidRDefault="00000000" w:rsidP="00EC7973">
      <w:pPr>
        <w:pStyle w:val="ListBullet"/>
        <w:numPr>
          <w:ilvl w:val="2"/>
          <w:numId w:val="12"/>
        </w:numPr>
      </w:pPr>
      <w:r>
        <w:t xml:space="preserve">Distinguish Bernoulli calibration from selecting exactly </w:t>
      </w:r>
      <w:r w:rsidR="00F17583" w:rsidRPr="00F17583">
        <w:rPr>
          <w:rFonts w:ascii="Cambria Math" w:hAnsi="Cambria Math"/>
          <w:i/>
        </w:rPr>
        <w:t>K</w:t>
      </w:r>
      <w:r>
        <w:t xml:space="preserve"> individuals without replacement. Explain why parameter transfer requires verification.</w:t>
      </w:r>
    </w:p>
    <w:p w14:paraId="7C58C2AB" w14:textId="77777777" w:rsidR="006B3BD3" w:rsidRDefault="00000000" w:rsidP="00EC7973">
      <w:pPr>
        <w:pStyle w:val="ListBullet"/>
        <w:numPr>
          <w:ilvl w:val="2"/>
          <w:numId w:val="12"/>
        </w:numPr>
      </w:pPr>
      <w:r>
        <w:lastRenderedPageBreak/>
        <w:t>Clarify that the recent 2.7% scenario was motivated by the career-exit proportion, not each experimental season’s annual selection rate.</w:t>
      </w:r>
    </w:p>
    <w:p w14:paraId="7415BA79" w14:textId="77777777" w:rsidR="00DB0F59" w:rsidRPr="00DB0F59" w:rsidRDefault="00000000" w:rsidP="00DB0F59">
      <w:pPr>
        <w:pStyle w:val="Heading1"/>
        <w:numPr>
          <w:ilvl w:val="1"/>
          <w:numId w:val="12"/>
        </w:numPr>
      </w:pPr>
      <w:r>
        <w:t xml:space="preserve"> </w:t>
      </w:r>
      <w:r w:rsidR="00DB0F59" w:rsidRPr="00DB0F59">
        <w:t>4.6. Parameter regimes: what each knob actually does</w:t>
      </w:r>
    </w:p>
    <w:p w14:paraId="009FAD92" w14:textId="596C5223" w:rsidR="00DB0F59" w:rsidRPr="00DB0F59" w:rsidRDefault="00DB0F59" w:rsidP="00DB0F59">
      <w:pPr>
        <w:pStyle w:val="Heading1"/>
        <w:numPr>
          <w:ilvl w:val="2"/>
          <w:numId w:val="12"/>
        </w:numPr>
        <w:rPr>
          <w:b w:val="0"/>
          <w:bCs w:val="0"/>
          <w:sz w:val="24"/>
          <w:szCs w:val="24"/>
        </w:rPr>
      </w:pPr>
      <m:oMath>
        <m:r>
          <m:rPr>
            <m:sty m:val="bi"/>
          </m:rPr>
          <w:rPr>
            <w:rFonts w:ascii="Cambria Math" w:hAnsi="Cambria Math"/>
            <w:sz w:val="24"/>
            <w:szCs w:val="24"/>
          </w:rPr>
          <m:t>ρ</m:t>
        </m:r>
      </m:oMath>
      <w:r w:rsidRPr="00DB0F59">
        <w:rPr>
          <w:b w:val="0"/>
          <w:bCs w:val="0"/>
          <w:sz w:val="24"/>
          <w:szCs w:val="24"/>
        </w:rPr>
        <w:t>: assignment preference and realized sorting</w:t>
      </w:r>
    </w:p>
    <w:p w14:paraId="08D26607" w14:textId="469F88EE" w:rsidR="00DB0F59" w:rsidRPr="00DB0F59" w:rsidRDefault="00DB0F59" w:rsidP="00DB0F59">
      <w:pPr>
        <w:pStyle w:val="Heading1"/>
        <w:numPr>
          <w:ilvl w:val="2"/>
          <w:numId w:val="12"/>
        </w:numPr>
        <w:rPr>
          <w:b w:val="0"/>
          <w:bCs w:val="0"/>
          <w:sz w:val="24"/>
          <w:szCs w:val="24"/>
        </w:rPr>
      </w:pPr>
      <m:oMath>
        <m:r>
          <m:rPr>
            <m:sty m:val="bi"/>
          </m:rPr>
          <w:rPr>
            <w:rFonts w:ascii="Cambria Math" w:hAnsi="Cambria Math"/>
            <w:sz w:val="24"/>
            <w:szCs w:val="24"/>
          </w:rPr>
          <m:t>γ</m:t>
        </m:r>
      </m:oMath>
      <w:r w:rsidRPr="00DB0F59">
        <w:rPr>
          <w:b w:val="0"/>
          <w:bCs w:val="0"/>
          <w:sz w:val="24"/>
          <w:szCs w:val="24"/>
        </w:rPr>
        <w:t>: how sharply viability/congestion turns on</w:t>
      </w:r>
    </w:p>
    <w:p w14:paraId="0AA0BF90" w14:textId="01BF227D" w:rsidR="00DB0F59" w:rsidRPr="00DB0F59" w:rsidRDefault="00DB0F59" w:rsidP="00DB0F59">
      <w:pPr>
        <w:pStyle w:val="Heading1"/>
        <w:numPr>
          <w:ilvl w:val="2"/>
          <w:numId w:val="12"/>
        </w:numPr>
        <w:rPr>
          <w:b w:val="0"/>
          <w:bCs w:val="0"/>
          <w:sz w:val="24"/>
          <w:szCs w:val="24"/>
        </w:rPr>
      </w:pPr>
      <m:oMath>
        <m:r>
          <m:rPr>
            <m:sty m:val="bi"/>
          </m:rPr>
          <w:rPr>
            <w:rFonts w:ascii="Cambria Math" w:hAnsi="Cambria Math"/>
            <w:sz w:val="24"/>
            <w:szCs w:val="24"/>
          </w:rPr>
          <m:t>θ</m:t>
        </m:r>
      </m:oMath>
      <w:r w:rsidRPr="00DB0F59">
        <w:rPr>
          <w:b w:val="0"/>
          <w:bCs w:val="0"/>
          <w:sz w:val="24"/>
          <w:szCs w:val="24"/>
        </w:rPr>
        <w:t>: where the relevant performance threshold sits</w:t>
      </w:r>
    </w:p>
    <w:p w14:paraId="53E1ABF3" w14:textId="4964D691" w:rsidR="00DB0F59" w:rsidRPr="00DB0F59" w:rsidRDefault="00DB0F59" w:rsidP="00DB0F59">
      <w:pPr>
        <w:pStyle w:val="Heading1"/>
        <w:numPr>
          <w:ilvl w:val="2"/>
          <w:numId w:val="12"/>
        </w:numPr>
        <w:rPr>
          <w:b w:val="0"/>
          <w:bCs w:val="0"/>
          <w:sz w:val="24"/>
          <w:szCs w:val="24"/>
        </w:rPr>
      </w:pPr>
      <m:oMath>
        <m:r>
          <m:rPr>
            <m:sty m:val="bi"/>
          </m:rPr>
          <w:rPr>
            <w:rFonts w:ascii="Cambria Math" w:hAnsi="Cambria Math"/>
            <w:sz w:val="24"/>
            <w:szCs w:val="24"/>
          </w:rPr>
          <m:t>λ</m:t>
        </m:r>
      </m:oMath>
      <w:r w:rsidRPr="00DB0F59">
        <w:rPr>
          <w:b w:val="0"/>
          <w:bCs w:val="0"/>
          <w:sz w:val="24"/>
          <w:szCs w:val="24"/>
        </w:rPr>
        <w:t>: strength of the congestion penalty</w:t>
      </w:r>
    </w:p>
    <w:p w14:paraId="138E670E" w14:textId="45BFD2B4" w:rsidR="00DB0F59" w:rsidRPr="00DB0F59" w:rsidRDefault="00DB0F59" w:rsidP="00DB0F59">
      <w:pPr>
        <w:pStyle w:val="Heading1"/>
        <w:numPr>
          <w:ilvl w:val="2"/>
          <w:numId w:val="12"/>
        </w:numPr>
        <w:rPr>
          <w:b w:val="0"/>
          <w:bCs w:val="0"/>
          <w:sz w:val="24"/>
          <w:szCs w:val="24"/>
        </w:rPr>
      </w:pPr>
      <m:oMath>
        <m:r>
          <m:rPr>
            <m:sty m:val="bi"/>
          </m:rPr>
          <w:rPr>
            <w:rFonts w:ascii="Cambria Math" w:hAnsi="Cambria Math"/>
            <w:sz w:val="24"/>
            <w:szCs w:val="24"/>
          </w:rPr>
          <m:t>K/N</m:t>
        </m:r>
      </m:oMath>
      <w:r w:rsidRPr="00DB0F59">
        <w:rPr>
          <w:b w:val="0"/>
          <w:bCs w:val="0"/>
          <w:sz w:val="24"/>
          <w:szCs w:val="24"/>
        </w:rPr>
        <w:t>: scarcity and the selection boundary</w:t>
      </w:r>
    </w:p>
    <w:p w14:paraId="591430D1" w14:textId="38642306" w:rsidR="00DB0F59" w:rsidRPr="00DB0F59" w:rsidRDefault="00DB0F59" w:rsidP="00DB0F59">
      <w:pPr>
        <w:pStyle w:val="Heading1"/>
        <w:numPr>
          <w:ilvl w:val="2"/>
          <w:numId w:val="12"/>
        </w:numPr>
        <w:rPr>
          <w:b w:val="0"/>
          <w:bCs w:val="0"/>
          <w:sz w:val="24"/>
          <w:szCs w:val="24"/>
        </w:rPr>
      </w:pPr>
      <m:oMath>
        <m:r>
          <m:rPr>
            <m:sty m:val="bi"/>
          </m:rPr>
          <w:rPr>
            <w:rFonts w:ascii="Cambria Math" w:hAnsi="Cambria Math"/>
            <w:sz w:val="24"/>
            <w:szCs w:val="24"/>
          </w:rPr>
          <m:t>t</m:t>
        </m:r>
      </m:oMath>
      <w:r w:rsidRPr="00DB0F59">
        <w:rPr>
          <w:b w:val="0"/>
          <w:bCs w:val="0"/>
          <w:sz w:val="24"/>
          <w:szCs w:val="24"/>
        </w:rPr>
        <w:t>: deterministic versus noisy selection</w:t>
      </w:r>
    </w:p>
    <w:p w14:paraId="76A1AC9F" w14:textId="514DF961" w:rsidR="00DB0F59" w:rsidRPr="00DB0F59" w:rsidRDefault="00DB0F59" w:rsidP="00DB0F59">
      <w:pPr>
        <w:pStyle w:val="Heading1"/>
        <w:numPr>
          <w:ilvl w:val="2"/>
          <w:numId w:val="12"/>
        </w:numPr>
        <w:rPr>
          <w:b w:val="0"/>
          <w:bCs w:val="0"/>
          <w:sz w:val="24"/>
          <w:szCs w:val="24"/>
        </w:rPr>
      </w:pPr>
      <w:r w:rsidRPr="00DB0F59">
        <w:rPr>
          <w:b w:val="0"/>
          <w:bCs w:val="0"/>
          <w:sz w:val="24"/>
          <w:szCs w:val="24"/>
        </w:rPr>
        <w:t>Interactions among parameters: where similar curves can come from different mechanisms</w:t>
      </w:r>
    </w:p>
    <w:p w14:paraId="74310EEE" w14:textId="336842C7" w:rsidR="006B3BD3" w:rsidRDefault="00000000" w:rsidP="00EC7973">
      <w:pPr>
        <w:pStyle w:val="Heading1"/>
        <w:numPr>
          <w:ilvl w:val="1"/>
          <w:numId w:val="12"/>
        </w:numPr>
      </w:pPr>
      <w:r>
        <w:t>What the completed experiments taught us</w:t>
      </w:r>
    </w:p>
    <w:p w14:paraId="1916C78F" w14:textId="77777777" w:rsidR="006B3BD3" w:rsidRDefault="00000000" w:rsidP="00EC7973">
      <w:pPr>
        <w:pStyle w:val="ListBullet"/>
        <w:numPr>
          <w:ilvl w:val="2"/>
          <w:numId w:val="12"/>
        </w:numPr>
      </w:pPr>
      <w:r>
        <w:t>Can congestion change winners without similarity preference? Separate this question from whether a downturn occurs.</w:t>
      </w:r>
    </w:p>
    <w:p w14:paraId="19F27F9C" w14:textId="77777777" w:rsidR="006B3BD3" w:rsidRDefault="00000000" w:rsidP="00EC7973">
      <w:pPr>
        <w:pStyle w:val="ListBullet"/>
        <w:numPr>
          <w:ilvl w:val="2"/>
          <w:numId w:val="12"/>
        </w:numPr>
      </w:pPr>
      <w:r>
        <w:t>Was the initial penalty large enough to reshape the curve? Explain the penalty’s scale relative to individual performance.</w:t>
      </w:r>
    </w:p>
    <w:p w14:paraId="0716422A" w14:textId="77777777" w:rsidR="006B3BD3" w:rsidRDefault="00000000" w:rsidP="00EC7973">
      <w:pPr>
        <w:pStyle w:val="ListBullet"/>
        <w:numPr>
          <w:ilvl w:val="2"/>
          <w:numId w:val="12"/>
        </w:numPr>
      </w:pPr>
      <w:r>
        <w:t>How does curve shape depend on penalty strength and binning? Show equal-width and quantile views with support counts.</w:t>
      </w:r>
    </w:p>
    <w:p w14:paraId="7BF50B76" w14:textId="77777777" w:rsidR="006B3BD3" w:rsidRDefault="00000000" w:rsidP="00EC7973">
      <w:pPr>
        <w:pStyle w:val="ListBullet"/>
        <w:numPr>
          <w:ilvl w:val="2"/>
          <w:numId w:val="12"/>
        </w:numPr>
      </w:pPr>
      <w:r>
        <w:t>Does a low selection fraction make assignment preference irrelevant? Distinguish the number of changed winners from the fraction of winners changed.</w:t>
      </w:r>
    </w:p>
    <w:p w14:paraId="02C5B5A4" w14:textId="77777777" w:rsidR="006B3BD3" w:rsidRDefault="00000000" w:rsidP="00EC7973">
      <w:pPr>
        <w:pStyle w:val="ListBullet"/>
        <w:numPr>
          <w:ilvl w:val="2"/>
          <w:numId w:val="12"/>
        </w:numPr>
      </w:pPr>
      <w:r>
        <w:t>How does reduced preference alter sorting, the range of peer environments, and selection profiles? Treat empty bins as missing support.</w:t>
      </w:r>
    </w:p>
    <w:p w14:paraId="75D60D25" w14:textId="77777777" w:rsidR="006B3BD3" w:rsidRDefault="00000000" w:rsidP="00EC7973">
      <w:pPr>
        <w:pStyle w:val="ListBullet"/>
        <w:numPr>
          <w:ilvl w:val="2"/>
          <w:numId w:val="12"/>
        </w:numPr>
      </w:pPr>
      <w:r>
        <w:t>Use the existing plot trail, retaining model versions, dates, and the purpose of the 50% selection comparison. Distinguish exploratory choices from estimated optima.</w:t>
      </w:r>
    </w:p>
    <w:p w14:paraId="2FC349F8" w14:textId="55C2BD73" w:rsidR="006B3BD3" w:rsidRDefault="00000000" w:rsidP="00EC7973">
      <w:pPr>
        <w:pStyle w:val="Heading1"/>
        <w:numPr>
          <w:ilvl w:val="1"/>
          <w:numId w:val="12"/>
        </w:numPr>
      </w:pPr>
      <w:r>
        <w:t xml:space="preserve"> Established scope, limits, and the bridge to fitting</w:t>
      </w:r>
    </w:p>
    <w:p w14:paraId="71F96D5B" w14:textId="77777777" w:rsidR="006B3BD3" w:rsidRDefault="00000000" w:rsidP="00EC7973">
      <w:pPr>
        <w:pStyle w:val="ListBullet"/>
        <w:numPr>
          <w:ilvl w:val="2"/>
          <w:numId w:val="12"/>
        </w:numPr>
      </w:pPr>
      <w:r>
        <w:t>Summarize the documented architecture, implemented model families, parameter roles, and bounded conclusions of completed experiments.</w:t>
      </w:r>
    </w:p>
    <w:p w14:paraId="08E53A17" w14:textId="77777777" w:rsidR="006B3BD3" w:rsidRDefault="00000000" w:rsidP="00EC7973">
      <w:pPr>
        <w:pStyle w:val="ListBullet"/>
        <w:numPr>
          <w:ilvl w:val="2"/>
          <w:numId w:val="12"/>
        </w:numPr>
      </w:pPr>
      <w:r>
        <w:t>Distinguish a hump from proof of congestion, and tested settings from universal necessity of assortative preference.</w:t>
      </w:r>
    </w:p>
    <w:p w14:paraId="5CF24BC3" w14:textId="0B5F333A" w:rsidR="006B3BD3" w:rsidRDefault="00F17583" w:rsidP="00EC7973">
      <w:pPr>
        <w:pStyle w:val="ListBullet"/>
        <w:numPr>
          <w:ilvl w:val="2"/>
          <w:numId w:val="12"/>
        </w:numPr>
      </w:pPr>
      <w:r w:rsidRPr="00F17583">
        <w:rPr>
          <w:rFonts w:ascii="Cambria Math" w:hAnsi="Cambria Math"/>
          <w:i/>
        </w:rPr>
        <w:t>K</w:t>
      </w:r>
      <w:r w:rsidR="00000000">
        <w:t>eep empirical explanations separate from model demonstrations, including the unmodeled five-player court constraint.</w:t>
      </w:r>
    </w:p>
    <w:p w14:paraId="565155A6" w14:textId="77777777" w:rsidR="006B3BD3" w:rsidRDefault="00000000" w:rsidP="00EC7973">
      <w:pPr>
        <w:pStyle w:val="ListBullet"/>
        <w:numPr>
          <w:ilvl w:val="2"/>
          <w:numId w:val="12"/>
        </w:numPr>
      </w:pPr>
      <w:r>
        <w:t>Identify unresolved parameter transfer across selection rules, normalizations, and domains.</w:t>
      </w:r>
    </w:p>
    <w:p w14:paraId="094FAB08" w14:textId="77777777" w:rsidR="006B3BD3" w:rsidRDefault="00000000" w:rsidP="00EC7973">
      <w:pPr>
        <w:pStyle w:val="ListBullet"/>
        <w:numPr>
          <w:ilvl w:val="2"/>
          <w:numId w:val="12"/>
        </w:numPr>
      </w:pPr>
      <w:r>
        <w:t>Avoid causal claims from Romania’s descriptive patterns or claims of an identical verified effect across domains.</w:t>
      </w:r>
    </w:p>
    <w:p w14:paraId="506110B2" w14:textId="77777777" w:rsidR="006B3BD3" w:rsidRDefault="00000000" w:rsidP="00EC7973">
      <w:pPr>
        <w:pStyle w:val="ListBullet"/>
        <w:numPr>
          <w:ilvl w:val="2"/>
          <w:numId w:val="12"/>
        </w:numPr>
      </w:pPr>
      <w:r>
        <w:t>End with specific unsupported statements and the smallest checks needed to resolve them. Use writing to identify gaps without launching a broad experimental campaign.</w:t>
      </w:r>
    </w:p>
    <w:sectPr w:rsidR="006B3BD3" w:rsidSect="00EC797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D36F07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E7451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8A81654"/>
    <w:multiLevelType w:val="multilevel"/>
    <w:tmpl w:val="B1F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976FC9"/>
    <w:multiLevelType w:val="multilevel"/>
    <w:tmpl w:val="A7F4C2C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5CB274BD"/>
    <w:multiLevelType w:val="multilevel"/>
    <w:tmpl w:val="1E784B0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749462">
    <w:abstractNumId w:val="8"/>
  </w:num>
  <w:num w:numId="2" w16cid:durableId="1813861977">
    <w:abstractNumId w:val="6"/>
  </w:num>
  <w:num w:numId="3" w16cid:durableId="170993218">
    <w:abstractNumId w:val="5"/>
  </w:num>
  <w:num w:numId="4" w16cid:durableId="101924197">
    <w:abstractNumId w:val="4"/>
  </w:num>
  <w:num w:numId="5" w16cid:durableId="599484486">
    <w:abstractNumId w:val="7"/>
  </w:num>
  <w:num w:numId="6" w16cid:durableId="258292814">
    <w:abstractNumId w:val="3"/>
  </w:num>
  <w:num w:numId="7" w16cid:durableId="1929924951">
    <w:abstractNumId w:val="2"/>
  </w:num>
  <w:num w:numId="8" w16cid:durableId="1678732063">
    <w:abstractNumId w:val="1"/>
  </w:num>
  <w:num w:numId="9" w16cid:durableId="1572619488">
    <w:abstractNumId w:val="0"/>
  </w:num>
  <w:num w:numId="10" w16cid:durableId="2039042989">
    <w:abstractNumId w:val="11"/>
  </w:num>
  <w:num w:numId="11" w16cid:durableId="1335380630">
    <w:abstractNumId w:val="9"/>
  </w:num>
  <w:num w:numId="12" w16cid:durableId="850726394">
    <w:abstractNumId w:val="12"/>
  </w:num>
  <w:num w:numId="13" w16cid:durableId="189546045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Levine, Charles Roger CTR USARMY USMA (USA)">
    <w15:presenceInfo w15:providerId="AD" w15:userId="S::charles.r.levine.ctr@army.mil::a211ea81-78fa-4454-a60c-ab60e471a66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93"/>
  <w:proofState w:spelling="clean"/>
  <w:trackRevisio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9A2"/>
    <w:rsid w:val="000A73FC"/>
    <w:rsid w:val="0015074B"/>
    <w:rsid w:val="001B5580"/>
    <w:rsid w:val="0029639D"/>
    <w:rsid w:val="00326F90"/>
    <w:rsid w:val="00387EC6"/>
    <w:rsid w:val="004E2689"/>
    <w:rsid w:val="005F76C5"/>
    <w:rsid w:val="006003BE"/>
    <w:rsid w:val="006B3BD3"/>
    <w:rsid w:val="00782AEB"/>
    <w:rsid w:val="00996049"/>
    <w:rsid w:val="00AA1D8D"/>
    <w:rsid w:val="00B47730"/>
    <w:rsid w:val="00C94276"/>
    <w:rsid w:val="00CB0664"/>
    <w:rsid w:val="00DA0196"/>
    <w:rsid w:val="00DB0F59"/>
    <w:rsid w:val="00EC7973"/>
    <w:rsid w:val="00F17583"/>
    <w:rsid w:val="00F30A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D38623"/>
  <w14:defaultImageDpi w14:val="300"/>
  <w15:docId w15:val="{66EBF75D-39AF-584D-B387-0B6376E7F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rFonts w:asciiTheme="majorHAnsi" w:eastAsiaTheme="majorEastAsia" w:hAnsiTheme="majorHAnsi" w:cstheme="majorBidi"/>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B0F59"/>
    <w:rPr>
      <w:rFonts w:ascii="Times New Roman" w:hAnsi="Times New Roman" w:cs="Times New Roman"/>
      <w:szCs w:val="24"/>
    </w:rPr>
  </w:style>
  <w:style w:type="paragraph" w:styleId="Revision">
    <w:name w:val="Revision"/>
    <w:hidden/>
    <w:uiPriority w:val="99"/>
    <w:semiHidden/>
    <w:rsid w:val="006003BE"/>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4</Pages>
  <Words>1864</Words>
  <Characters>10630</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Model Chapter Outline</vt:lpstr>
    </vt:vector>
  </TitlesOfParts>
  <Manager/>
  <Company/>
  <LinksUpToDate>false</LinksUpToDate>
  <CharactersWithSpaces>12470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Chapter Outline</dc:title>
  <dc:subject>Sections 4.1–4.7 of the proposed model chapter</dc:subject>
  <dc:creator>python-docx</dc:creator>
  <cp:keywords/>
  <dc:description>generated by python-docx</dc:description>
  <cp:lastModifiedBy>Levine, Charles Roger CTR USARMY USMA (USA)</cp:lastModifiedBy>
  <cp:revision>4</cp:revision>
  <dcterms:created xsi:type="dcterms:W3CDTF">2026-10-02T17:35:00Z</dcterms:created>
  <dcterms:modified xsi:type="dcterms:W3CDTF">2026-10-04T23:01:00Z</dcterms:modified>
  <cp:category/>
</cp:coreProperties>
</file>