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605ABD4" w14:textId="77777777" w:rsidR="005F034E" w:rsidRDefault="00000000">
      <w:pPr>
        <w:pStyle w:val="Heading1"/>
      </w:pPr>
      <w:r>
        <w:t>Menger Companion Volume – Chapter 13: Paretian Performance, Talent Analytics, and the Search for Exceptional Contributors</w:t>
      </w:r>
    </w:p>
    <w:p w14:paraId="429DB670" w14:textId="77777777" w:rsidR="005F034E" w:rsidRDefault="00000000">
      <w:r>
        <w:rPr>
          <w:b/>
        </w:rPr>
        <w:t xml:space="preserve">Anchor (Original Text): </w:t>
      </w:r>
      <w:r>
        <w:t>"In a series of papers, Aguinis and O'Boyle..."</w:t>
      </w:r>
    </w:p>
    <w:p w14:paraId="376CB909" w14:textId="77777777" w:rsidR="005F034E" w:rsidRDefault="00000000">
      <w:pPr>
        <w:pStyle w:val="Heading2"/>
      </w:pPr>
      <w:r>
        <w:t>Key Quotations Worth Underlining</w:t>
      </w:r>
    </w:p>
    <w:p w14:paraId="610359A5" w14:textId="77777777" w:rsidR="005F034E" w:rsidRDefault="00000000">
      <w:r>
        <w:rPr>
          <w:b/>
        </w:rPr>
        <w:t>“The distribution of performance is Paretian, and not Gaussian...”</w:t>
      </w:r>
    </w:p>
    <w:p w14:paraId="589304CD" w14:textId="77777777" w:rsidR="005F034E" w:rsidRDefault="00000000">
      <w:r>
        <w:rPr>
          <w:b/>
        </w:rPr>
        <w:t>“The development of Talent Analytics tools...”</w:t>
      </w:r>
    </w:p>
    <w:p w14:paraId="1B2C21F6" w14:textId="77777777" w:rsidR="005F034E" w:rsidRDefault="00000000">
      <w:r>
        <w:rPr>
          <w:b/>
        </w:rPr>
        <w:t>“Aguinis and O’Boyle excluded from their samples...”</w:t>
      </w:r>
    </w:p>
    <w:p w14:paraId="071FAD04" w14:textId="77777777" w:rsidR="005F034E" w:rsidRDefault="00000000">
      <w:r>
        <w:rPr>
          <w:b/>
        </w:rPr>
        <w:t>“To develop talent metrics and talent compensation schemes in line with those of artists and scientists...”</w:t>
      </w:r>
    </w:p>
    <w:p w14:paraId="653D3357" w14:textId="77777777" w:rsidR="005F034E" w:rsidRDefault="00000000">
      <w:r>
        <w:rPr>
          <w:color w:val="0000FF"/>
        </w:rPr>
        <w:t>This chapter is where Menger finally collides with the strongest empirical argument available to modern talent-management advocates. Up to this point he has explored talent as comparison, ranking, amplification, matching, and organizational doctrine. Aguinis and O'Boyle appear to offer something different: evidence. Their claim is that performance itself is not normally distributed. Instead, a surprisingly small number of people account for a disproportionately large share of total output. If true, the implications are enormous. Organizations would be justified in searching obsessively for stars because stars would genuinely matter far more than average contributors.</w:t>
      </w:r>
    </w:p>
    <w:p w14:paraId="77E775FB" w14:textId="77777777" w:rsidR="005F034E" w:rsidRDefault="00000000">
      <w:r>
        <w:rPr>
          <w:color w:val="0000FF"/>
        </w:rPr>
        <w:t xml:space="preserve">The phrase </w:t>
      </w:r>
      <w:r w:rsidRPr="00315451">
        <w:rPr>
          <w:b/>
          <w:bCs/>
          <w:color w:val="000000" w:themeColor="text1"/>
        </w:rPr>
        <w:t>“The distribution of performance is Paretian, and not Gaussian...”</w:t>
      </w:r>
      <w:r w:rsidRPr="00315451">
        <w:rPr>
          <w:color w:val="000000" w:themeColor="text1"/>
        </w:rPr>
        <w:t xml:space="preserve"> </w:t>
      </w:r>
      <w:r>
        <w:rPr>
          <w:color w:val="0000FF"/>
        </w:rPr>
        <w:t>deserves heavy underlining. A Gaussian world is a bell-curve world. Most people cluster near the middle. Exceptional performers are unusual but not radically different. A Paretian world is different. Small numbers of individuals dominate outcomes. Scientific citations, bestselling books, patents, elite athletic performance, venture returns, and artistic recognition frequently appear to follow this pattern. The attraction of the argument is obvious: if outcomes are this concentrated, then talent appears capable of explaining extraordinary inequality.</w:t>
      </w:r>
    </w:p>
    <w:p w14:paraId="05A6152C" w14:textId="77777777" w:rsidR="005F034E" w:rsidRDefault="00000000">
      <w:r>
        <w:rPr>
          <w:color w:val="FF0000"/>
        </w:rPr>
        <w:t>This is where your project should immediately become interested. The moment someone observes a highly skewed outcome distribution, the temptation is to infer an equally skewed talent distribution. Menger spends much of this chapter warning readers not to make that leap too quickly. Advancement outcomes, promotion outcomes, publication outcomes, and recognition outcomes may contain amplification mechanisms in addition to underlying ability differences.</w:t>
      </w:r>
    </w:p>
    <w:p w14:paraId="4F86FD8B" w14:textId="77777777" w:rsidR="005F034E" w:rsidRDefault="00000000">
      <w:r>
        <w:rPr>
          <w:color w:val="0000FF"/>
        </w:rPr>
        <w:t>What makes Menger interesting is that he refuses to stop at the headline result. Many readers encounter the Pareto argument and immediately conclude that exceptional people create exceptional value. Menger instead asks: where did the data come from? Which occupations were studied? What assumptions were built into the measurement process? These questions sound methodological, but they are actually theoretical. The answers determine whether we are discovering a law of human performance or simply describing a subset of occupations where performance is unusually visible.</w:t>
      </w:r>
    </w:p>
    <w:p w14:paraId="08B99F0E" w14:textId="673D24DB" w:rsidR="005F034E" w:rsidRPr="00315451" w:rsidRDefault="00000000">
      <w:pPr>
        <w:rPr>
          <w:color w:val="0000FF"/>
        </w:rPr>
      </w:pPr>
      <w:r>
        <w:rPr>
          <w:color w:val="0000FF"/>
        </w:rPr>
        <w:t xml:space="preserve">The quotation concerning exclusion of ordinary business employees is one of the most important moments in the chapter. </w:t>
      </w:r>
      <w:r w:rsidR="00315451">
        <w:rPr>
          <w:color w:val="0000FF"/>
        </w:rPr>
        <w:t>“</w:t>
      </w:r>
      <w:proofErr w:type="spellStart"/>
      <w:r w:rsidR="00315451" w:rsidRPr="00315451">
        <w:rPr>
          <w:b/>
          <w:color w:val="000000" w:themeColor="text1"/>
        </w:rPr>
        <w:t>Aguinis</w:t>
      </w:r>
      <w:proofErr w:type="spellEnd"/>
      <w:r w:rsidR="00315451" w:rsidRPr="00315451">
        <w:rPr>
          <w:b/>
          <w:color w:val="000000" w:themeColor="text1"/>
        </w:rPr>
        <w:t xml:space="preserve"> and O’Boyle excluded from their samples...”</w:t>
      </w:r>
      <w:r w:rsidR="00315451" w:rsidRPr="00315451">
        <w:rPr>
          <w:color w:val="000000" w:themeColor="text1"/>
        </w:rPr>
        <w:t xml:space="preserve"> </w:t>
      </w:r>
      <w:r>
        <w:rPr>
          <w:color w:val="0000FF"/>
        </w:rPr>
        <w:t>Menger is effectively pointing out that much of the evidence comes from environments that already possess strong ranking systems, visible scoreboards, explicit attribution mechanisms, and superstar cultures. Scientists have citations. Athletes have statistics. Entertainers have audiences. These are precisely the places where extreme outcome concentration is easiest to observe.</w:t>
      </w:r>
    </w:p>
    <w:p w14:paraId="5417A298" w14:textId="77777777" w:rsidR="005F034E" w:rsidRDefault="00000000">
      <w:r>
        <w:rPr>
          <w:color w:val="FF0000"/>
        </w:rPr>
        <w:t>For Charles' project, this should trigger the same instinct you have developed regarding promotion systems. Whenever a distribution appears highly unequal, the first question should not be 'How talented were the winners?' The first question should be 'What mechanisms produced the distribution?' That shift from attributes to mechanisms is one of Menger's most consistent intellectual moves.</w:t>
      </w:r>
    </w:p>
    <w:p w14:paraId="29C57823" w14:textId="77777777" w:rsidR="005F034E" w:rsidRDefault="00000000">
      <w:r>
        <w:rPr>
          <w:color w:val="0000FF"/>
        </w:rPr>
        <w:lastRenderedPageBreak/>
        <w:t>The discussion of Talent Analytics is equally fascinating. Modern organizations increasingly believe that enough data can solve the talent problem. Collect more information. Build better models. Measure performance more accurately. Identify stars earlier. Allocate resources more efficiently. In theory, analytics transforms uncertainty into prediction. Yet Menger repeatedly reminds the reader that prediction and explanation are different goals. A model may correctly predict future success while still misunderstanding the process that generates success.</w:t>
      </w:r>
    </w:p>
    <w:p w14:paraId="179EA52B" w14:textId="77777777" w:rsidR="005F034E" w:rsidRDefault="00000000">
      <w:r>
        <w:rPr>
          <w:color w:val="0000FF"/>
        </w:rPr>
        <w:t>This distinction becomes especially important when combined with earlier chapters. Relative evaluation, rankings, cumulative advantage, matching, and multiplicative talent all imply that observed performance is produced by interacting systems. Analytics can measure outputs. It is often far less successful at disentangling the causal pathways that produced those outputs. That is why Menger remains skeptical of simplistic measurement-based approaches to talent.</w:t>
      </w:r>
    </w:p>
    <w:p w14:paraId="3C331CEA" w14:textId="77777777" w:rsidR="005F034E" w:rsidRDefault="00000000">
      <w:r>
        <w:rPr>
          <w:color w:val="FF0000"/>
        </w:rPr>
        <w:t>One possible connection to your future work is the distinction between forecasting and explanation. A model may predict advancement extremely well. That does not mean it has identified the mechanism responsible for advancement. Menger would likely insist that those are separate scientific achievements.</w:t>
      </w:r>
    </w:p>
    <w:p w14:paraId="0FE922FD" w14:textId="77777777" w:rsidR="005F034E" w:rsidRDefault="00000000">
      <w:r>
        <w:rPr>
          <w:color w:val="0000FF"/>
        </w:rPr>
        <w:t>Perhaps the strongest sentence in the entire section is the warning that developing talent metrics and compensation systems modeled after artists and scientists may ignore organizational interdependence. This criticism anticipates the next chapter. The danger is not measurement itself. The danger is forgetting that many organizational outcomes are collective products. Once that reality is ignored, compensation systems and ranking systems begin to rest on increasingly fragile assumptions.</w:t>
      </w:r>
    </w:p>
    <w:p w14:paraId="7DEFFF8D" w14:textId="77777777" w:rsidR="005F034E" w:rsidRDefault="00000000">
      <w:pPr>
        <w:pStyle w:val="Heading2"/>
      </w:pPr>
      <w:r>
        <w:t>Margin Notes Worth Scribbling in the Manuscript</w:t>
      </w:r>
    </w:p>
    <w:p w14:paraId="7B2BB489" w14:textId="77777777" w:rsidR="005F034E" w:rsidRDefault="00000000">
      <w:r>
        <w:t>• Outcome distributions are not ability distributions.</w:t>
      </w:r>
    </w:p>
    <w:p w14:paraId="56B9F6C3" w14:textId="77777777" w:rsidR="005F034E" w:rsidRDefault="00000000">
      <w:r>
        <w:t>• Superstar evidence may be strongest where performance is easiest to observe.</w:t>
      </w:r>
    </w:p>
    <w:p w14:paraId="373C6E95" w14:textId="77777777" w:rsidR="005F034E" w:rsidRDefault="00000000">
      <w:r>
        <w:t>• Prediction ≠ explanation.</w:t>
      </w:r>
    </w:p>
    <w:p w14:paraId="246B1882" w14:textId="77777777" w:rsidR="005F034E" w:rsidRDefault="00000000">
      <w:r>
        <w:t>• Talent Analytics reduces uncertainty but does not eliminate complexity.</w:t>
      </w:r>
    </w:p>
    <w:p w14:paraId="3B97E68E" w14:textId="77777777" w:rsidR="005F034E" w:rsidRDefault="00000000">
      <w:r>
        <w:t>• Always ask: what mechanism produced the distribution?</w:t>
      </w:r>
    </w:p>
    <w:sectPr w:rsidR="005F034E" w:rsidSect="00034616">
      <w:pgSz w:w="12240" w:h="15840"/>
      <w:pgMar w:top="504" w:right="576" w:bottom="504" w:left="57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84575846">
    <w:abstractNumId w:val="8"/>
  </w:num>
  <w:num w:numId="2" w16cid:durableId="520554389">
    <w:abstractNumId w:val="6"/>
  </w:num>
  <w:num w:numId="3" w16cid:durableId="1748304271">
    <w:abstractNumId w:val="5"/>
  </w:num>
  <w:num w:numId="4" w16cid:durableId="375130870">
    <w:abstractNumId w:val="4"/>
  </w:num>
  <w:num w:numId="5" w16cid:durableId="1957449347">
    <w:abstractNumId w:val="7"/>
  </w:num>
  <w:num w:numId="6" w16cid:durableId="1019432307">
    <w:abstractNumId w:val="3"/>
  </w:num>
  <w:num w:numId="7" w16cid:durableId="1745297146">
    <w:abstractNumId w:val="2"/>
  </w:num>
  <w:num w:numId="8" w16cid:durableId="990447420">
    <w:abstractNumId w:val="1"/>
  </w:num>
  <w:num w:numId="9" w16cid:durableId="2099672722">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15451"/>
    <w:rsid w:val="00326F90"/>
    <w:rsid w:val="003706B7"/>
    <w:rsid w:val="005F034E"/>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86864E9"/>
  <w14:defaultImageDpi w14:val="300"/>
  <w15:docId w15:val="{8B07F2F7-DD5D-0344-8C28-4A3CB41A38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Pages>
  <Words>887</Words>
  <Characters>5058</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5934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Levine, Charles R CTR</cp:lastModifiedBy>
  <cp:revision>2</cp:revision>
  <dcterms:created xsi:type="dcterms:W3CDTF">2013-12-23T23:15:00Z</dcterms:created>
  <dcterms:modified xsi:type="dcterms:W3CDTF">2026-06-18T22:39:00Z</dcterms:modified>
  <cp:category/>
</cp:coreProperties>
</file>