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Verdana" w:hAnsi="Verdana"/>
        </w:rPr>
        <w:t>Model presentation rehearsal lines</w:t>
      </w:r>
    </w:p>
    <w:p>
      <w:pPr>
        <w:spacing w:after="260"/>
      </w:pPr>
      <w:r>
        <w:rPr>
          <w:rFonts w:ascii="Verdana" w:hAnsi="Verdana"/>
          <w:sz w:val="20"/>
        </w:rPr>
        <w:t>Selected lines to rehearse at the key transitions in your slides.</w:t>
      </w:r>
    </w:p>
    <w:p>
      <w:pPr>
        <w:pStyle w:val="Heading1"/>
      </w:pPr>
      <w:r>
        <w:rPr>
          <w:rFonts w:ascii="Verdana" w:hAnsi="Verdana"/>
        </w:rPr>
        <w:t>Slide 1   Opening</w:t>
      </w:r>
    </w:p>
    <w:p>
      <w:pPr>
        <w:keepLines/>
      </w:pPr>
      <w:r>
        <w:rPr>
          <w:rFonts w:ascii="Verdana" w:hAnsi="Verdana"/>
        </w:rPr>
        <w:t>“How much does the group around you affect your chances of advancing? We want to understand when group composition changes who succeeds, even when individual performance stays the same.”</w:t>
      </w:r>
    </w:p>
    <w:p>
      <w:pPr>
        <w:pStyle w:val="Heading1"/>
      </w:pPr>
      <w:r>
        <w:rPr>
          <w:rFonts w:ascii="Verdana" w:hAnsi="Verdana"/>
        </w:rPr>
        <w:t>Slide 20   Introducing uncertainty</w:t>
      </w:r>
    </w:p>
    <w:p>
      <w:pPr>
        <w:keepLines/>
      </w:pPr>
      <w:r>
        <w:rPr>
          <w:rFonts w:ascii="Verdana" w:hAnsi="Verdana"/>
        </w:rPr>
        <w:t>“A stronger record can improve your chances without guaranteeing selection. We need a rule that favors higher scores while allowing different sets of winners.”</w:t>
      </w:r>
    </w:p>
    <w:p>
      <w:pPr>
        <w:pStyle w:val="Heading1"/>
      </w:pPr>
      <w:r>
        <w:rPr>
          <w:rFonts w:ascii="Verdana" w:hAnsi="Verdana"/>
        </w:rPr>
        <w:t>Slide 37   Interpreting the probability ratio</w:t>
      </w:r>
    </w:p>
    <w:p>
      <w:pPr>
        <w:keepLines/>
      </w:pPr>
      <w:r>
        <w:rPr>
          <w:rFonts w:ascii="Verdana" w:hAnsi="Verdana"/>
        </w:rPr>
        <w:t>“This tells us how much a score advantage helps. A difference equal to the selection temperature makes one player about 2.7 times as likely as the other to be selected on the next draw.”</w:t>
      </w:r>
    </w:p>
    <w:p>
      <w:pPr>
        <w:pStyle w:val="Heading1"/>
      </w:pPr>
      <w:r>
        <w:rPr>
          <w:rFonts w:ascii="Verdana" w:hAnsi="Verdana"/>
        </w:rPr>
        <w:t>Slide 42   Leaving the individual performance plot</w:t>
      </w:r>
    </w:p>
    <w:p>
      <w:pPr>
        <w:keepLines/>
      </w:pPr>
      <w:r>
        <w:rPr>
          <w:rFonts w:ascii="Verdana" w:hAnsi="Verdana"/>
        </w:rPr>
        <w:t>“Higher individual performance is associated with higher draft rates. Now let’s change the question: how do those outcomes vary with the performance of the people around the player?”</w:t>
      </w:r>
    </w:p>
    <w:p>
      <w:pPr>
        <w:pStyle w:val="Heading1"/>
      </w:pPr>
      <w:r>
        <w:rPr>
          <w:rFonts w:ascii="Verdana" w:hAnsi="Verdana"/>
        </w:rPr>
        <w:t>Slide 43   Introducing groups</w:t>
      </w:r>
    </w:p>
    <w:p>
      <w:pPr>
        <w:keepLines/>
      </w:pPr>
      <w:r>
        <w:rPr>
          <w:rFonts w:ascii="Verdana" w:hAnsi="Verdana"/>
        </w:rPr>
        <w:t>“Strong peers can help you develop and make it harder to stand out. Here we hold measured performance fixed so that we can examine the competitive side of that environment.”</w:t>
      </w:r>
    </w:p>
    <w:p>
      <w:pPr>
        <w:pStyle w:val="Heading1"/>
      </w:pPr>
      <w:r>
        <w:rPr>
          <w:rFonts w:ascii="Verdana" w:hAnsi="Verdana"/>
        </w:rPr>
        <w:t>Slide 49   Closing the empirical sequence</w:t>
      </w:r>
    </w:p>
    <w:p>
      <w:pPr>
        <w:keepLines/>
      </w:pPr>
      <w:r>
        <w:rPr>
          <w:rFonts w:ascii="Verdana" w:hAnsi="Verdana"/>
        </w:rPr>
        <w:t>“These patterns motivate the model. They do not establish that congestion caused the downturn. The question is whether a specified mechanism can reproduce its shape and magnitude.”</w:t>
      </w:r>
    </w:p>
    <w:p>
      <w:pPr>
        <w:pStyle w:val="Heading1"/>
      </w:pPr>
      <w:r>
        <w:rPr>
          <w:rFonts w:ascii="Verdana" w:hAnsi="Verdana"/>
        </w:rPr>
        <w:t>Slide 51   Introducing the threshold</w:t>
      </w:r>
    </w:p>
    <w:p>
      <w:pPr>
        <w:keepLines/>
      </w:pPr>
      <w:r>
        <w:rPr>
          <w:rFonts w:ascii="Verdana" w:hAnsi="Verdana"/>
        </w:rPr>
        <w:t>“This line tells us who contributes strongly to the competitive environment. It does not decide who gets drafted. Selection still depends on adjusted scores and the selection rule.”</w:t>
      </w:r>
    </w:p>
    <w:p>
      <w:r>
        <w:rPr>
          <w:rFonts w:ascii="Verdana" w:hAnsi="Verdana"/>
        </w:rPr>
        <w:br w:type="page"/>
      </w:r>
    </w:p>
    <w:p>
      <w:pPr>
        <w:pStyle w:val="Title"/>
        <w:spacing w:after="240"/>
      </w:pPr>
      <w:r>
        <w:rPr>
          <w:rFonts w:ascii="Verdana" w:hAnsi="Verdana"/>
        </w:rPr>
        <w:t>Rehearsal lines continued</w:t>
      </w:r>
    </w:p>
    <w:p>
      <w:pPr>
        <w:pStyle w:val="Heading1"/>
      </w:pPr>
      <w:r>
        <w:rPr>
          <w:rFonts w:ascii="Verdana" w:hAnsi="Verdana"/>
        </w:rPr>
        <w:t>Slide 59   Explaining the two sigmoid panels</w:t>
      </w:r>
    </w:p>
    <w:p>
      <w:pPr>
        <w:keepLines/>
      </w:pPr>
      <w:r>
        <w:rPr>
          <w:rFonts w:ascii="Verdana" w:hAnsi="Verdana"/>
        </w:rPr>
        <w:t>“Theta moves the transition along the performance axis; gamma controls how sharply it occurs. These curves describe how much a player contributes to roster pressure, not that player’s probability of selection.”</w:t>
      </w:r>
    </w:p>
    <w:p>
      <w:pPr>
        <w:pStyle w:val="Heading1"/>
      </w:pPr>
      <w:r>
        <w:rPr>
          <w:rFonts w:ascii="Verdana" w:hAnsi="Verdana"/>
        </w:rPr>
        <w:t>Slide 60   Interpreting roster pressure</w:t>
      </w:r>
    </w:p>
    <w:p>
      <w:pPr>
        <w:keepLines/>
      </w:pPr>
      <w:r>
        <w:rPr>
          <w:rFonts w:ascii="Verdana" w:hAnsi="Verdana"/>
        </w:rPr>
        <w:t>“Roster pressure is a measure of competitive concentration. Averaging competitive relevance puts groups of different sizes on the same scale, so a larger roster does not automatically receive a larger value.”</w:t>
      </w:r>
    </w:p>
    <w:p>
      <w:pPr>
        <w:pStyle w:val="Heading1"/>
      </w:pPr>
      <w:r>
        <w:rPr>
          <w:rFonts w:ascii="Verdana" w:hAnsi="Verdana"/>
        </w:rPr>
        <w:t>Slide 62   Reading the scores and winners plot</w:t>
      </w:r>
    </w:p>
    <w:p>
      <w:pPr>
        <w:keepLines/>
      </w:pPr>
      <w:r>
        <w:rPr>
          <w:rFonts w:ascii="Verdana" w:hAnsi="Verdana"/>
        </w:rPr>
        <w:t>“Changing scores does not always change the winners. Some players exchange rank while both remain selected. What matters for the selected set is whether a change crosses the selection boundary.”</w:t>
      </w:r>
    </w:p>
    <w:p>
      <w:pPr>
        <w:pStyle w:val="Heading1"/>
      </w:pPr>
      <w:r>
        <w:rPr>
          <w:rFonts w:ascii="Verdana" w:hAnsi="Verdana"/>
        </w:rPr>
        <w:t>Slide 63   Connecting scarcity and the threshold</w:t>
      </w:r>
    </w:p>
    <w:p>
      <w:pPr>
        <w:keepLines/>
      </w:pPr>
      <w:r>
        <w:rPr>
          <w:rFonts w:ascii="Verdana" w:hAnsi="Verdana"/>
        </w:rPr>
        <w:t>“As opportunities become scarcer, we expect the relevant competitive standard to rise. Here we make that connection explicit with a percentile rule: fewer places correspond to a higher performance threshold.”</w:t>
      </w:r>
    </w:p>
    <w:p>
      <w:pPr>
        <w:pStyle w:val="Heading1"/>
      </w:pPr>
      <w:r>
        <w:rPr>
          <w:rFonts w:ascii="Verdana" w:hAnsi="Verdana"/>
        </w:rPr>
        <w:t>Slide 64   Transitioning to ASSIGN</w:t>
      </w:r>
    </w:p>
    <w:p>
      <w:pPr>
        <w:keepLines/>
      </w:pPr>
      <w:r>
        <w:rPr>
          <w:rFonts w:ascii="Verdana" w:hAnsi="Verdana"/>
        </w:rPr>
        <w:t>“So far we have taken the groups as given. ASSIGN lets us vary how strongly similar performers group together, then examine what that does to congestion and selection.”</w:t>
      </w:r>
    </w:p>
    <w:p>
      <w:pPr>
        <w:pStyle w:val="Heading1"/>
      </w:pPr>
      <w:r>
        <w:rPr>
          <w:rFonts w:ascii="Verdana" w:hAnsi="Verdana"/>
        </w:rPr>
        <w:t>Slide 67   Distinguishing the rule from its result</w:t>
      </w:r>
    </w:p>
    <w:p>
      <w:pPr>
        <w:keepLines/>
      </w:pPr>
      <w:r>
        <w:rPr>
          <w:rFonts w:ascii="Verdana" w:hAnsi="Verdana"/>
        </w:rPr>
        <w:t>“Rho controls the preference for similarity during assignment. H sort measures the sorting that actually results: how much of the total performance variation lies between groups.”</w:t>
      </w:r>
    </w:p>
    <w:p>
      <w:pPr>
        <w:pStyle w:val="Heading1"/>
      </w:pPr>
      <w:r>
        <w:rPr>
          <w:rFonts w:ascii="Verdana" w:hAnsi="Verdana"/>
        </w:rPr>
        <w:t>Slide 68   Closing</w:t>
      </w:r>
    </w:p>
    <w:p>
      <w:pPr>
        <w:keepLines/>
      </w:pPr>
      <w:r>
        <w:rPr>
          <w:rFonts w:ascii="Verdana" w:hAnsi="Verdana"/>
        </w:rPr>
        <w:t>“The model lets us ask when group composition changes who advances, and how many places change hands. Next we will specify the likelihood, estimate the parameters, and assess how well the fitted model reproduces the location and size of the empirical downturn.”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200"/>
    </w:pPr>
    <w:rPr>
      <w:rFonts w:ascii="Verdana" w:hAnsi="Verdan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Verdana" w:hAnsi="Verdana"/>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Verdana" w:hAnsi="Verdana"/>
      <w:b/>
      <w:color w:val="000000"/>
      <w:spacing w:val="5"/>
      <w:kern w:val="28"/>
      <w:sz w:val="3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presentation rehearsal lines</dc:title>
  <dc:subject/>
  <dc:creator>Charles Levine</dc:creator>
  <cp:keywords/>
  <dc:description>generated by python-docx</dc:description>
  <cp:lastModifiedBy/>
  <cp:revision>1</cp:revision>
  <dcterms:created xsi:type="dcterms:W3CDTF">2013-12-23T23:15:00Z</dcterms:created>
  <dcterms:modified xsi:type="dcterms:W3CDTF">2013-12-23T23:15:00Z</dcterms:modified>
  <cp:category/>
</cp:coreProperties>
</file>