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F2EA2" w14:textId="136F2A54" w:rsidR="006B3BD3" w:rsidRPr="000F167D" w:rsidRDefault="00000000" w:rsidP="00EC7973">
      <w:pPr>
        <w:pStyle w:val="Title"/>
        <w:numPr>
          <w:ilvl w:val="0"/>
          <w:numId w:val="12"/>
        </w:numPr>
        <w:rPr>
          <w:color w:val="auto"/>
          <w:sz w:val="32"/>
          <w:szCs w:val="44"/>
        </w:rPr>
      </w:pPr>
      <w:r w:rsidRPr="000F167D">
        <w:rPr>
          <w:color w:val="auto"/>
          <w:sz w:val="32"/>
          <w:szCs w:val="44"/>
        </w:rPr>
        <w:t>Model Chapter</w:t>
      </w:r>
    </w:p>
    <w:p w14:paraId="29BCA655" w14:textId="67E0E83B" w:rsidR="00E92302" w:rsidRPr="000F167D" w:rsidRDefault="00E92302" w:rsidP="00E92302">
      <w:pPr>
        <w:pStyle w:val="ListBullet"/>
        <w:numPr>
          <w:ilvl w:val="0"/>
          <w:numId w:val="0"/>
        </w:numPr>
        <w:ind w:left="1224"/>
        <w:rPr>
          <w:rFonts w:asciiTheme="minorHAnsi" w:hAnsiTheme="minorHAnsi"/>
          <w:color w:val="0432FF"/>
          <w:sz w:val="21"/>
          <w:szCs w:val="20"/>
        </w:rPr>
      </w:pPr>
    </w:p>
    <w:p w14:paraId="56F3BD19" w14:textId="4CD1FC18" w:rsidR="00F17583" w:rsidRPr="000F167D" w:rsidRDefault="00E92302" w:rsidP="00E92302">
      <w:pPr>
        <w:pStyle w:val="Heading1"/>
        <w:numPr>
          <w:ilvl w:val="1"/>
          <w:numId w:val="12"/>
        </w:numPr>
        <w:rPr>
          <w:sz w:val="22"/>
          <w:szCs w:val="22"/>
        </w:rPr>
      </w:pPr>
      <w:r w:rsidRPr="000F167D">
        <w:rPr>
          <w:sz w:val="22"/>
          <w:szCs w:val="22"/>
        </w:rPr>
        <w:t>The problem the model is built to explain</w:t>
      </w:r>
    </w:p>
    <w:p w14:paraId="192009AE" w14:textId="213E8710" w:rsidR="00F30A83" w:rsidRPr="000F167D" w:rsidRDefault="00F30A83" w:rsidP="00C03B62">
      <w:pPr>
        <w:pStyle w:val="NormalWeb"/>
        <w:ind w:left="864"/>
        <w:rPr>
          <w:rFonts w:asciiTheme="minorHAnsi" w:hAnsiTheme="minorHAnsi"/>
          <w:color w:val="0432FF"/>
          <w:sz w:val="21"/>
          <w:szCs w:val="21"/>
        </w:rPr>
      </w:pPr>
      <w:r w:rsidRPr="000F167D">
        <w:rPr>
          <w:rFonts w:asciiTheme="minorHAnsi" w:hAnsiTheme="minorHAnsi"/>
          <w:color w:val="0432FF"/>
          <w:sz w:val="21"/>
          <w:szCs w:val="21"/>
        </w:rPr>
        <w:t>Our model begins with a simple organizational reality: individuals enter with measurable characteristics and prior performance, develop alongside peers in a shared environment, are evaluated over time, and eventually face decisions that distinguish some from others. Those decisions, such as promotion, selection, admission, drafting, tenure, or other scarce</w:t>
      </w:r>
      <w:r w:rsidR="006D4AE6" w:rsidRPr="000F167D">
        <w:rPr>
          <w:rFonts w:asciiTheme="minorHAnsi" w:hAnsiTheme="minorHAnsi"/>
          <w:color w:val="0432FF"/>
          <w:sz w:val="21"/>
          <w:szCs w:val="21"/>
        </w:rPr>
        <w:t xml:space="preserve"> </w:t>
      </w:r>
      <w:r w:rsidRPr="000F167D">
        <w:rPr>
          <w:rFonts w:asciiTheme="minorHAnsi" w:hAnsiTheme="minorHAnsi"/>
          <w:color w:val="0432FF"/>
          <w:sz w:val="21"/>
          <w:szCs w:val="21"/>
        </w:rPr>
        <w:t xml:space="preserve">opportunities, are observable signals of what the organization defines as success. The central problem of this chapter is to explain how an individual's environment can shape the probability of that later success. Individuals do not develop or compete in isolation. They are assigned to groups that include peers, their performance is evaluated within those environments, and only afterward are some selected for a limited opportunity. These processes are related, but they are not the same process. We therefore represent advancement as three distinct stages: </w:t>
      </w:r>
      <w:r w:rsidRPr="000F167D">
        <w:rPr>
          <w:rStyle w:val="Strong"/>
          <w:rFonts w:asciiTheme="minorHAnsi" w:hAnsiTheme="minorHAnsi"/>
          <w:b w:val="0"/>
          <w:bCs w:val="0"/>
          <w:color w:val="0432FF"/>
          <w:sz w:val="21"/>
          <w:szCs w:val="21"/>
        </w:rPr>
        <w:t>ASSIGN, SCORE, and SELECT</w:t>
      </w:r>
      <w:r w:rsidRPr="000F167D">
        <w:rPr>
          <w:rFonts w:asciiTheme="minorHAnsi" w:hAnsiTheme="minorHAnsi"/>
          <w:color w:val="0432FF"/>
          <w:sz w:val="21"/>
          <w:szCs w:val="21"/>
        </w:rPr>
        <w:t>. In this way, the mechanisms that generate peer environments can be separated from the mechanisms that translate performance into outcomes.</w:t>
      </w:r>
    </w:p>
    <w:p w14:paraId="7D20113A" w14:textId="77777777" w:rsidR="00F30A83" w:rsidRPr="000F167D" w:rsidRDefault="00F30A83" w:rsidP="00C03B62">
      <w:pPr>
        <w:pStyle w:val="NormalWeb"/>
        <w:ind w:left="864"/>
        <w:rPr>
          <w:color w:val="0432FF"/>
          <w:sz w:val="21"/>
          <w:szCs w:val="21"/>
        </w:rPr>
      </w:pPr>
      <w:r w:rsidRPr="000F167D">
        <w:rPr>
          <w:rFonts w:asciiTheme="minorHAnsi" w:hAnsiTheme="minorHAnsi"/>
          <w:color w:val="0432FF"/>
          <w:sz w:val="21"/>
          <w:szCs w:val="21"/>
        </w:rPr>
        <w:t>Our model does not seek to reproduce every institutional detail of the empirical domains we study. Instead, it provides a minimal framework for asking when group composition changes individual competitive outcomes, which mechanisms are necessary for that effect to emerge, and how the resulting patterns depend on the structures of assignment, scoring, and selection</w:t>
      </w:r>
      <w:r w:rsidRPr="000F167D">
        <w:rPr>
          <w:color w:val="0432FF"/>
          <w:sz w:val="21"/>
          <w:szCs w:val="21"/>
        </w:rPr>
        <w:t>.</w:t>
      </w:r>
    </w:p>
    <w:p w14:paraId="1808DBE9" w14:textId="77777777" w:rsidR="005D1A3F" w:rsidRPr="000F167D" w:rsidRDefault="00F11CAF" w:rsidP="00F11CAF">
      <w:pPr>
        <w:pStyle w:val="ListBullet"/>
        <w:numPr>
          <w:ilvl w:val="2"/>
          <w:numId w:val="12"/>
        </w:numPr>
        <w:rPr>
          <w:rFonts w:asciiTheme="minorHAnsi" w:hAnsiTheme="minorHAnsi"/>
          <w:color w:val="0432FF"/>
          <w:sz w:val="21"/>
          <w:szCs w:val="20"/>
        </w:rPr>
      </w:pPr>
      <w:r w:rsidRPr="000F167D">
        <w:rPr>
          <w:sz w:val="21"/>
          <w:szCs w:val="20"/>
        </w:rPr>
        <w:t xml:space="preserve">Why strong environments do not always produce greater success. </w:t>
      </w:r>
    </w:p>
    <w:p w14:paraId="65F527AB" w14:textId="13F779D0" w:rsidR="00F11CAF" w:rsidRPr="000F167D" w:rsidRDefault="00F11CAF"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At first glance, stronger environments appear advantageous. High-performing groups often contain individuals who later achieve desirable outcomes at higher rates, making it natural to associate group quality with individual success. Our empirical results, however, suggest that this relationship is not uniformly positive across all individuals or all parts of the performance distribution. In some settings, the apparent advantage associated with stronger peers weakens among individuals near the upper end of the distribution and, under some conditions, can reverse.</w:t>
      </w:r>
    </w:p>
    <w:p w14:paraId="78899E3F" w14:textId="77777777" w:rsidR="00F11CAF" w:rsidRPr="000F167D" w:rsidRDefault="00F11CAF" w:rsidP="00F11CAF">
      <w:pPr>
        <w:pStyle w:val="ListBullet"/>
        <w:numPr>
          <w:ilvl w:val="0"/>
          <w:numId w:val="0"/>
        </w:numPr>
        <w:ind w:left="1224"/>
        <w:rPr>
          <w:rFonts w:asciiTheme="minorHAnsi" w:hAnsiTheme="minorHAnsi"/>
          <w:color w:val="0432FF"/>
          <w:sz w:val="21"/>
          <w:szCs w:val="20"/>
        </w:rPr>
      </w:pPr>
    </w:p>
    <w:p w14:paraId="3C54A1DF" w14:textId="78588F97" w:rsidR="00F11CAF" w:rsidRPr="000F167D" w:rsidRDefault="00F11CAF" w:rsidP="00F11CAF">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pattern presents the motivating puzzle for the model. If stronger groups generally provide access to better peers, information, norms, resources, or developmental opportunities, why should the relationship between peer quality and later success ever weaken? Answering that question requires us to separate the value of the environment from the process through which later outcomes are awarded.</w:t>
      </w:r>
    </w:p>
    <w:p w14:paraId="2876E6DC" w14:textId="77777777" w:rsidR="00B654E4" w:rsidRPr="000F167D" w:rsidRDefault="00B654E4" w:rsidP="00C03B62">
      <w:pPr>
        <w:pStyle w:val="ListBullet"/>
        <w:numPr>
          <w:ilvl w:val="0"/>
          <w:numId w:val="0"/>
        </w:numPr>
        <w:ind w:left="1224"/>
        <w:rPr>
          <w:sz w:val="21"/>
          <w:szCs w:val="20"/>
        </w:rPr>
      </w:pPr>
    </w:p>
    <w:p w14:paraId="6508446C" w14:textId="77777777" w:rsidR="005D1A3F" w:rsidRPr="000F167D" w:rsidRDefault="00F11CAF" w:rsidP="00F11CAF">
      <w:pPr>
        <w:pStyle w:val="ListBullet"/>
        <w:numPr>
          <w:ilvl w:val="2"/>
          <w:numId w:val="12"/>
        </w:numPr>
        <w:rPr>
          <w:rFonts w:asciiTheme="minorHAnsi" w:hAnsiTheme="minorHAnsi"/>
          <w:color w:val="0432FF"/>
          <w:sz w:val="21"/>
          <w:szCs w:val="20"/>
        </w:rPr>
      </w:pPr>
      <w:r w:rsidRPr="000F167D">
        <w:rPr>
          <w:sz w:val="21"/>
          <w:szCs w:val="20"/>
        </w:rPr>
        <w:t xml:space="preserve">Separating environmental effects from later selection. </w:t>
      </w:r>
    </w:p>
    <w:p w14:paraId="66D67286" w14:textId="25D7DB64" w:rsidR="00F11CAF" w:rsidRPr="000F167D" w:rsidRDefault="00F11CAF"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quality of an individual's environment and the probability of later selection describe different parts of the organizational process. A strong environment may improve learning, development, information, visibility, or performance. The same environment may also </w:t>
      </w:r>
      <w:r w:rsidR="00873F7F" w:rsidRPr="000F167D">
        <w:rPr>
          <w:rFonts w:asciiTheme="minorHAnsi" w:hAnsiTheme="minorHAnsi"/>
          <w:color w:val="0432FF"/>
          <w:sz w:val="21"/>
          <w:szCs w:val="20"/>
        </w:rPr>
        <w:t>introduce competitive challenges that ascribe</w:t>
      </w:r>
      <w:r w:rsidRPr="000F167D">
        <w:rPr>
          <w:rFonts w:asciiTheme="minorHAnsi" w:hAnsiTheme="minorHAnsi"/>
          <w:color w:val="0432FF"/>
          <w:sz w:val="21"/>
          <w:szCs w:val="20"/>
        </w:rPr>
        <w:t xml:space="preserve"> relative standing or </w:t>
      </w:r>
      <w:r w:rsidR="00873F7F" w:rsidRPr="000F167D">
        <w:rPr>
          <w:rFonts w:asciiTheme="minorHAnsi" w:hAnsiTheme="minorHAnsi"/>
          <w:color w:val="0432FF"/>
          <w:sz w:val="21"/>
          <w:szCs w:val="20"/>
        </w:rPr>
        <w:t>create difficulty</w:t>
      </w:r>
      <w:r w:rsidRPr="000F167D">
        <w:rPr>
          <w:rFonts w:asciiTheme="minorHAnsi" w:hAnsiTheme="minorHAnsi"/>
          <w:color w:val="0432FF"/>
          <w:sz w:val="21"/>
          <w:szCs w:val="20"/>
        </w:rPr>
        <w:t xml:space="preserve"> distinguishing oneself from nearby competitors. These effects occur before the organization converts individual performance into a later outcome.</w:t>
      </w:r>
    </w:p>
    <w:p w14:paraId="2D696548" w14:textId="77777777" w:rsidR="00990069" w:rsidRPr="000F167D" w:rsidRDefault="00990069" w:rsidP="00990069">
      <w:pPr>
        <w:pStyle w:val="ListBullet"/>
        <w:numPr>
          <w:ilvl w:val="0"/>
          <w:numId w:val="0"/>
        </w:numPr>
        <w:ind w:left="1224"/>
        <w:rPr>
          <w:rFonts w:asciiTheme="minorHAnsi" w:hAnsiTheme="minorHAnsi"/>
          <w:color w:val="0432FF"/>
          <w:sz w:val="21"/>
          <w:szCs w:val="20"/>
        </w:rPr>
      </w:pPr>
    </w:p>
    <w:p w14:paraId="1FE9F266" w14:textId="24495C5F" w:rsidR="00F11CAF" w:rsidRPr="000F167D" w:rsidRDefault="00F11CAF" w:rsidP="00990069">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Selection therefore cannot be treated as a direct measure of environmental value. An individual may benefit from a strong environment without ultimately being selected, while another may receive a favorable outcome for reasons that depend on the rules governing evaluation and selection rather than on environmental benefits alone. The model separates these processes so that the effects associated with the peer environment are not automatically conflated with the institutional process that produces success.</w:t>
      </w:r>
    </w:p>
    <w:p w14:paraId="352BCC5C" w14:textId="77777777" w:rsidR="00B654E4" w:rsidRPr="000F167D" w:rsidRDefault="00B654E4" w:rsidP="00C03B62">
      <w:pPr>
        <w:pStyle w:val="ListBullet"/>
        <w:numPr>
          <w:ilvl w:val="0"/>
          <w:numId w:val="0"/>
        </w:numPr>
        <w:ind w:left="1224"/>
        <w:rPr>
          <w:rFonts w:asciiTheme="minorHAnsi" w:hAnsiTheme="minorHAnsi"/>
          <w:color w:val="0432FF"/>
          <w:sz w:val="21"/>
          <w:szCs w:val="20"/>
        </w:rPr>
      </w:pPr>
    </w:p>
    <w:p w14:paraId="65C6CCB4" w14:textId="77777777" w:rsidR="005D1A3F" w:rsidRPr="000F167D" w:rsidRDefault="00F11CAF" w:rsidP="00990069">
      <w:pPr>
        <w:pStyle w:val="ListBullet"/>
        <w:numPr>
          <w:ilvl w:val="2"/>
          <w:numId w:val="12"/>
        </w:numPr>
        <w:rPr>
          <w:rFonts w:asciiTheme="minorHAnsi" w:hAnsiTheme="minorHAnsi"/>
          <w:color w:val="0432FF"/>
          <w:sz w:val="21"/>
          <w:szCs w:val="20"/>
        </w:rPr>
      </w:pPr>
      <w:r w:rsidRPr="000F167D">
        <w:rPr>
          <w:sz w:val="21"/>
          <w:szCs w:val="20"/>
        </w:rPr>
        <w:t xml:space="preserve">A simple organizational example. </w:t>
      </w:r>
    </w:p>
    <w:p w14:paraId="7FAAA079" w14:textId="03DD8F15" w:rsidR="00990069" w:rsidRPr="000F167D" w:rsidRDefault="0099006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Consider two individuals who enter an organization with similar </w:t>
      </w:r>
      <w:r w:rsidR="00070F34" w:rsidRPr="000F167D">
        <w:rPr>
          <w:rFonts w:asciiTheme="minorHAnsi" w:hAnsiTheme="minorHAnsi"/>
          <w:color w:val="0432FF"/>
          <w:sz w:val="21"/>
          <w:szCs w:val="20"/>
        </w:rPr>
        <w:t xml:space="preserve">previously </w:t>
      </w:r>
      <w:r w:rsidRPr="000F167D">
        <w:rPr>
          <w:rFonts w:asciiTheme="minorHAnsi" w:hAnsiTheme="minorHAnsi"/>
          <w:color w:val="0432FF"/>
          <w:sz w:val="21"/>
          <w:szCs w:val="20"/>
        </w:rPr>
        <w:t>measured performance but are assigned to different groups. One develops in a group whose members are mostly moderate performers. The other develops among substantially stronger peers. The second individual may benefit from the knowledge, expectations, information, or other advantages associated with the stronger environment. At the same time, that individual may occupy a weaker relative position within the group or face greater difficulty distinguishing himself or herself from nearby competitors.</w:t>
      </w:r>
    </w:p>
    <w:p w14:paraId="0327A3E2" w14:textId="77777777" w:rsidR="00990069" w:rsidRPr="000F167D" w:rsidRDefault="00990069" w:rsidP="00990069">
      <w:pPr>
        <w:pStyle w:val="ListBullet"/>
        <w:numPr>
          <w:ilvl w:val="0"/>
          <w:numId w:val="0"/>
        </w:numPr>
        <w:ind w:left="1224"/>
        <w:rPr>
          <w:rFonts w:asciiTheme="minorHAnsi" w:hAnsiTheme="minorHAnsi"/>
          <w:color w:val="0432FF"/>
          <w:sz w:val="21"/>
          <w:szCs w:val="20"/>
        </w:rPr>
      </w:pPr>
    </w:p>
    <w:p w14:paraId="55D5160D" w14:textId="26DD0E0D" w:rsidR="005667BC" w:rsidRPr="000F167D" w:rsidRDefault="005667BC" w:rsidP="00B654E4">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Suppose both individuals are later considered for the same type of organizational opportunity. Their initial characteristics may be similar, but the environments in which they developed, the way their performance is evaluated, and the rule used to allocate the opportunity may differ. The peer environment is often local, while selection may occur locally or across a broader global organizational population. In some settings the same group substantially defines both processes; in others, individuals who developed in many different groups later compete against one another. Understanding the final outcome therefore requires more than knowing whether one individual belonged to a stronger group.</w:t>
      </w:r>
    </w:p>
    <w:p w14:paraId="334FD474" w14:textId="77777777" w:rsidR="00B654E4" w:rsidRPr="000F167D" w:rsidRDefault="00B654E4" w:rsidP="00C03B62">
      <w:pPr>
        <w:pStyle w:val="ListBullet"/>
        <w:numPr>
          <w:ilvl w:val="0"/>
          <w:numId w:val="0"/>
        </w:numPr>
        <w:ind w:left="1224"/>
        <w:rPr>
          <w:rFonts w:asciiTheme="minorHAnsi" w:hAnsiTheme="minorHAnsi"/>
          <w:color w:val="0432FF"/>
          <w:sz w:val="21"/>
          <w:szCs w:val="20"/>
        </w:rPr>
      </w:pPr>
    </w:p>
    <w:p w14:paraId="08B37AF4" w14:textId="77777777" w:rsidR="005D1A3F" w:rsidRPr="000F167D" w:rsidRDefault="00F11CAF" w:rsidP="00990069">
      <w:pPr>
        <w:pStyle w:val="ListBullet"/>
        <w:numPr>
          <w:ilvl w:val="2"/>
          <w:numId w:val="12"/>
        </w:numPr>
        <w:rPr>
          <w:rFonts w:asciiTheme="minorHAnsi" w:hAnsiTheme="minorHAnsi"/>
          <w:color w:val="0432FF"/>
          <w:sz w:val="21"/>
          <w:szCs w:val="20"/>
        </w:rPr>
      </w:pPr>
      <w:r w:rsidRPr="000F167D">
        <w:rPr>
          <w:sz w:val="21"/>
          <w:szCs w:val="20"/>
        </w:rPr>
        <w:t xml:space="preserve">The three-stage architecture: ASSIGN, SCORE, and SELECT. </w:t>
      </w:r>
    </w:p>
    <w:p w14:paraId="12C39CFC" w14:textId="5416C5EA" w:rsidR="00990069" w:rsidRPr="000F167D" w:rsidRDefault="0099006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We represent this process using three stages: ASSIGN, SCORE, and SELECT. ASSIGN determines how individuals are placed into groups and therefore which peer environments they experience. SCORE describes how individual performance and characteristics of the surrounding environment combine to determine competitive standing. SELECT specifies how those scores are converted into observable outcomes.</w:t>
      </w:r>
    </w:p>
    <w:p w14:paraId="67AA0DE9" w14:textId="77777777" w:rsidR="00990069" w:rsidRPr="000F167D" w:rsidRDefault="00990069" w:rsidP="00990069">
      <w:pPr>
        <w:pStyle w:val="ListBullet"/>
        <w:numPr>
          <w:ilvl w:val="0"/>
          <w:numId w:val="0"/>
        </w:numPr>
        <w:ind w:left="1224"/>
        <w:rPr>
          <w:rFonts w:asciiTheme="minorHAnsi" w:hAnsiTheme="minorHAnsi"/>
          <w:color w:val="0432FF"/>
          <w:sz w:val="21"/>
          <w:szCs w:val="20"/>
        </w:rPr>
      </w:pPr>
    </w:p>
    <w:p w14:paraId="73AA576F" w14:textId="2FC65B51" w:rsidR="00F11CAF" w:rsidRPr="000F167D" w:rsidRDefault="0099006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Separating the process into these stages allows each mechanism to be examined independently. Changes in assignment can alter peer environments without changing the scoring rule. Environmental effects can change scores without changing who is ultimately selected. Likewise, the same set of scores can generate different outcomes under different selection rules or levels of opportunity. The model therefore provides a framework for identifying which stage, or interaction among stages, is responsible for the patterns observed in the empirical data.</w:t>
      </w:r>
    </w:p>
    <w:p w14:paraId="08AE3A14" w14:textId="77777777" w:rsidR="00F11CAF" w:rsidRPr="000F167D" w:rsidRDefault="00F11CAF" w:rsidP="00F11CAF">
      <w:pPr>
        <w:pStyle w:val="Heading1"/>
        <w:numPr>
          <w:ilvl w:val="1"/>
          <w:numId w:val="12"/>
        </w:numPr>
        <w:rPr>
          <w:sz w:val="22"/>
          <w:szCs w:val="22"/>
        </w:rPr>
      </w:pPr>
      <w:r w:rsidRPr="000F167D">
        <w:rPr>
          <w:sz w:val="22"/>
          <w:szCs w:val="22"/>
        </w:rPr>
        <w:t>Individuals, groups, and peer environments</w:t>
      </w:r>
    </w:p>
    <w:p w14:paraId="6B763C12" w14:textId="3C106FEE" w:rsidR="005D1A3F" w:rsidRPr="000F167D" w:rsidRDefault="00F11CAF" w:rsidP="00F11CAF">
      <w:pPr>
        <w:pStyle w:val="ListBullet"/>
        <w:numPr>
          <w:ilvl w:val="2"/>
          <w:numId w:val="12"/>
        </w:numPr>
        <w:rPr>
          <w:rFonts w:asciiTheme="minorHAnsi" w:hAnsiTheme="minorHAnsi"/>
          <w:color w:val="0432FF"/>
          <w:sz w:val="21"/>
          <w:szCs w:val="20"/>
        </w:rPr>
      </w:pPr>
      <w:r w:rsidRPr="000F167D">
        <w:rPr>
          <w:sz w:val="21"/>
          <w:szCs w:val="20"/>
        </w:rPr>
        <w:t>The individual entering the model.</w:t>
      </w:r>
      <w:r w:rsidR="00365EB2" w:rsidRPr="000F167D">
        <w:rPr>
          <w:sz w:val="21"/>
          <w:szCs w:val="20"/>
        </w:rPr>
        <w:t xml:space="preserve"> </w:t>
      </w:r>
    </w:p>
    <w:p w14:paraId="1EF6B875" w14:textId="51E75D7D" w:rsidR="00F11CAF" w:rsidRPr="000F167D" w:rsidRDefault="003C2A31"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model begins with an individual-level quantity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that represents the performance or characteristic used to describe person </w:t>
      </w:r>
      <m:oMath>
        <m:r>
          <w:rPr>
            <w:rFonts w:ascii="Cambria Math" w:hAnsi="Cambria Math"/>
            <w:color w:val="0432FF"/>
            <w:sz w:val="21"/>
            <w:szCs w:val="20"/>
          </w:rPr>
          <m:t>i</m:t>
        </m:r>
      </m:oMath>
      <w:r w:rsidRPr="000F167D">
        <w:rPr>
          <w:rFonts w:asciiTheme="minorHAnsi" w:hAnsiTheme="minorHAnsi"/>
          <w:color w:val="0432FF"/>
          <w:sz w:val="21"/>
          <w:szCs w:val="20"/>
        </w:rPr>
        <w:t xml:space="preserve"> in the modeled process. Depending on the empirical setting,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00285B94"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may be measured before assignment or may represent performance observed after individuals have already spent time in an environment. The model does not require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to </w:t>
      </w:r>
      <w:r w:rsidR="005C16C5" w:rsidRPr="000F167D">
        <w:rPr>
          <w:rFonts w:asciiTheme="minorHAnsi" w:hAnsiTheme="minorHAnsi"/>
          <w:color w:val="0432FF"/>
          <w:sz w:val="21"/>
          <w:szCs w:val="20"/>
        </w:rPr>
        <w:t xml:space="preserve">necessarily </w:t>
      </w:r>
      <w:r w:rsidRPr="000F167D">
        <w:rPr>
          <w:rFonts w:asciiTheme="minorHAnsi" w:hAnsiTheme="minorHAnsi"/>
          <w:color w:val="0432FF"/>
          <w:sz w:val="21"/>
          <w:szCs w:val="20"/>
        </w:rPr>
        <w:t xml:space="preserve">represent innate ability or a context-independent trait. Rather,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is treated as fixed within a given model experiment so that the effects of assignment, scoring, and selection can be examined separately. In settings where the environment itself may alter observed performance, treating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as fixed is a simplifying assumption that separates the assignment and selection mechanisms from the process through which performance develops over time.</w:t>
      </w:r>
    </w:p>
    <w:p w14:paraId="16CC3B61" w14:textId="77777777" w:rsidR="005026D1" w:rsidRPr="000F167D" w:rsidRDefault="005026D1" w:rsidP="00C03B62">
      <w:pPr>
        <w:pStyle w:val="ListBullet"/>
        <w:numPr>
          <w:ilvl w:val="0"/>
          <w:numId w:val="0"/>
        </w:numPr>
        <w:ind w:left="1224"/>
        <w:rPr>
          <w:rFonts w:asciiTheme="minorHAnsi" w:hAnsiTheme="minorHAnsi"/>
          <w:color w:val="0432FF"/>
          <w:sz w:val="21"/>
          <w:szCs w:val="20"/>
        </w:rPr>
      </w:pPr>
    </w:p>
    <w:p w14:paraId="270139F2" w14:textId="77777777" w:rsidR="005D1A3F" w:rsidRPr="000F167D" w:rsidRDefault="00F11CAF" w:rsidP="003C2A31">
      <w:pPr>
        <w:pStyle w:val="ListBullet"/>
        <w:numPr>
          <w:ilvl w:val="2"/>
          <w:numId w:val="12"/>
        </w:numPr>
        <w:rPr>
          <w:rFonts w:asciiTheme="minorHAnsi" w:hAnsiTheme="minorHAnsi"/>
          <w:color w:val="0432FF"/>
          <w:sz w:val="21"/>
          <w:szCs w:val="20"/>
        </w:rPr>
      </w:pPr>
      <w:r w:rsidRPr="000F167D">
        <w:rPr>
          <w:sz w:val="21"/>
          <w:szCs w:val="20"/>
        </w:rPr>
        <w:t xml:space="preserve">The group as the individual's environment. </w:t>
      </w:r>
    </w:p>
    <w:p w14:paraId="5E3EEC0C" w14:textId="33037737" w:rsidR="003C2A31" w:rsidRPr="000F167D" w:rsidRDefault="003C2A31" w:rsidP="00C03B62">
      <w:pPr>
        <w:pStyle w:val="ListBullet"/>
        <w:numPr>
          <w:ilvl w:val="0"/>
          <w:numId w:val="0"/>
        </w:numPr>
        <w:ind w:left="1224"/>
        <w:rPr>
          <w:rFonts w:asciiTheme="minorHAnsi" w:hAnsiTheme="minorHAnsi"/>
          <w:color w:val="0432FF"/>
          <w:sz w:val="21"/>
          <w:szCs w:val="20"/>
        </w:rPr>
      </w:pPr>
      <w:r w:rsidRPr="000F167D">
        <w:rPr>
          <w:color w:val="0432FF"/>
          <w:sz w:val="21"/>
          <w:szCs w:val="20"/>
        </w:rPr>
        <w:t xml:space="preserve">Individuals are embedded in groups whose composition defines the immediate peer environment considered by the model. </w:t>
      </w:r>
      <w:r w:rsidR="00786DAA" w:rsidRPr="000F167D">
        <w:rPr>
          <w:color w:val="0432FF"/>
          <w:sz w:val="21"/>
          <w:szCs w:val="20"/>
        </w:rPr>
        <w:t xml:space="preserve">These organizational structures can be represented as bipartite networks in which one node set represents individuals and the other represents groups, with membership encoded as edges between the two sets. The peer relationships among individuals are then induced by shared group membership and can be represented through the individual projection of the bipartite network. </w:t>
      </w:r>
      <w:r w:rsidRPr="000F167D">
        <w:rPr>
          <w:rFonts w:asciiTheme="minorHAnsi" w:hAnsiTheme="minorHAnsi"/>
          <w:color w:val="0432FF"/>
          <w:sz w:val="21"/>
          <w:szCs w:val="20"/>
        </w:rPr>
        <w:t xml:space="preserve">A group may be a military unit, athletic team, academic department, school, or another organizational setting in which individuals develop and are evaluated alongside others. Group membership determines which peers are locally relevant to person </w:t>
      </w:r>
      <m:oMath>
        <m:r>
          <w:rPr>
            <w:rFonts w:ascii="Cambria Math" w:hAnsi="Cambria Math"/>
            <w:color w:val="0432FF"/>
            <w:sz w:val="21"/>
            <w:szCs w:val="20"/>
          </w:rPr>
          <m:t>i</m:t>
        </m:r>
      </m:oMath>
      <w:r w:rsidRPr="000F167D">
        <w:rPr>
          <w:rFonts w:asciiTheme="minorHAnsi" w:hAnsiTheme="minorHAnsi"/>
          <w:color w:val="0432FF"/>
          <w:sz w:val="21"/>
          <w:szCs w:val="20"/>
        </w:rPr>
        <w:t xml:space="preserve"> and therefore which observations contribute to the environmental quantities associated with that individual.</w:t>
      </w:r>
    </w:p>
    <w:p w14:paraId="7BBF8E5F" w14:textId="77777777" w:rsidR="003C2A31" w:rsidRPr="000F167D" w:rsidRDefault="003C2A31" w:rsidP="003C2A31">
      <w:pPr>
        <w:pStyle w:val="ListBullet"/>
        <w:numPr>
          <w:ilvl w:val="0"/>
          <w:numId w:val="0"/>
        </w:numPr>
        <w:ind w:left="1224"/>
        <w:rPr>
          <w:rFonts w:asciiTheme="minorHAnsi" w:hAnsiTheme="minorHAnsi"/>
          <w:color w:val="0432FF"/>
          <w:sz w:val="21"/>
          <w:szCs w:val="20"/>
        </w:rPr>
      </w:pPr>
    </w:p>
    <w:p w14:paraId="7A0F13E7" w14:textId="34DD468A" w:rsidR="00F11CAF" w:rsidRPr="000F167D" w:rsidRDefault="003C2A31" w:rsidP="003C2A3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model also requires the group to have a defined size or capacity. Capacity matters because assignment is not unconstrained: individuals cannot all be placed into the same group, and the number of available positions shapes the set of possible assignments. Group size therefore affects both the composition of peer environments and the assignment process that generates them. The group is treated as the local environment in which peer exposure occurs, even when later selection </w:t>
      </w:r>
      <w:r w:rsidR="006C0069" w:rsidRPr="000F167D">
        <w:rPr>
          <w:rFonts w:asciiTheme="minorHAnsi" w:hAnsiTheme="minorHAnsi"/>
          <w:color w:val="0432FF"/>
          <w:sz w:val="21"/>
          <w:szCs w:val="20"/>
        </w:rPr>
        <w:t xml:space="preserve">may </w:t>
      </w:r>
      <w:r w:rsidRPr="000F167D">
        <w:rPr>
          <w:rFonts w:asciiTheme="minorHAnsi" w:hAnsiTheme="minorHAnsi"/>
          <w:color w:val="0432FF"/>
          <w:sz w:val="21"/>
          <w:szCs w:val="20"/>
        </w:rPr>
        <w:t>take place across a broader organizational population.</w:t>
      </w:r>
      <w:r w:rsidR="006B104D" w:rsidRPr="000F167D">
        <w:rPr>
          <w:rFonts w:asciiTheme="minorHAnsi" w:hAnsiTheme="minorHAnsi"/>
          <w:color w:val="0432FF"/>
          <w:sz w:val="21"/>
          <w:szCs w:val="20"/>
        </w:rPr>
        <w:t xml:space="preserve"> In network terms, individuals and groups form an affiliation structure: membership links individuals to groups, and shared group membership induces the local peer network through which individuals experience one another.</w:t>
      </w:r>
    </w:p>
    <w:p w14:paraId="64230EDA" w14:textId="77777777" w:rsidR="00384763" w:rsidRPr="000F167D" w:rsidRDefault="00384763" w:rsidP="00C03B62">
      <w:pPr>
        <w:pStyle w:val="ListBullet"/>
        <w:numPr>
          <w:ilvl w:val="0"/>
          <w:numId w:val="0"/>
        </w:numPr>
        <w:ind w:left="1224"/>
        <w:rPr>
          <w:rFonts w:asciiTheme="minorHAnsi" w:hAnsiTheme="minorHAnsi"/>
          <w:color w:val="0432FF"/>
          <w:sz w:val="21"/>
          <w:szCs w:val="20"/>
        </w:rPr>
      </w:pPr>
    </w:p>
    <w:p w14:paraId="4015CE8E" w14:textId="77777777" w:rsidR="005D1A3F" w:rsidRPr="000F167D" w:rsidRDefault="00F11CAF" w:rsidP="0006007C">
      <w:pPr>
        <w:pStyle w:val="ListBullet"/>
        <w:numPr>
          <w:ilvl w:val="2"/>
          <w:numId w:val="12"/>
        </w:numPr>
        <w:rPr>
          <w:rFonts w:asciiTheme="minorHAnsi" w:hAnsiTheme="minorHAnsi"/>
          <w:color w:val="0432FF"/>
          <w:sz w:val="21"/>
          <w:szCs w:val="20"/>
        </w:rPr>
      </w:pPr>
      <w:r w:rsidRPr="000F167D">
        <w:rPr>
          <w:sz w:val="21"/>
          <w:szCs w:val="20"/>
        </w:rPr>
        <w:t>Measuring peer qua</w:t>
      </w:r>
      <w:r w:rsidRPr="000F167D">
        <w:rPr>
          <w:rFonts w:asciiTheme="majorHAnsi" w:hAnsiTheme="majorHAnsi" w:cstheme="majorHAnsi"/>
          <w:color w:val="auto"/>
          <w:sz w:val="21"/>
          <w:szCs w:val="20"/>
        </w:rPr>
        <w:t xml:space="preserve">lity. </w:t>
      </w:r>
    </w:p>
    <w:p w14:paraId="2DB1E06D" w14:textId="0DFD0E2F" w:rsidR="0006007C" w:rsidRPr="000F167D" w:rsidRDefault="0006007C"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 xml:space="preserve">To characterize the environment surrounding individual </w:t>
      </w:r>
      <m:oMath>
        <m:r>
          <w:rPr>
            <w:rFonts w:ascii="Cambria Math" w:hAnsi="Cambria Math"/>
            <w:color w:val="0432FF"/>
            <w:sz w:val="21"/>
            <w:szCs w:val="20"/>
          </w:rPr>
          <m:t>i</m:t>
        </m:r>
      </m:oMath>
      <w:r w:rsidRPr="000F167D">
        <w:rPr>
          <w:rFonts w:asciiTheme="minorHAnsi" w:hAnsiTheme="minorHAnsi"/>
          <w:color w:val="0432FF"/>
          <w:sz w:val="21"/>
          <w:szCs w:val="20"/>
        </w:rPr>
        <w:t>, we summarize the measured characteristics of the individual's peers. A natural measure is the mean performance or characteristic of the other members of the group. When constructing this quantity, the focal individual's own value is excluded so that the environmental measure reflects the peers surrounding the individual rather than mechanically incorporating the individual's own performance.</w:t>
      </w:r>
    </w:p>
    <w:p w14:paraId="1C10E3A7" w14:textId="77777777" w:rsidR="0006007C" w:rsidRPr="000F167D" w:rsidRDefault="0006007C" w:rsidP="0006007C">
      <w:pPr>
        <w:pStyle w:val="ListBullet"/>
        <w:numPr>
          <w:ilvl w:val="0"/>
          <w:numId w:val="0"/>
        </w:numPr>
        <w:ind w:left="1224"/>
        <w:rPr>
          <w:rFonts w:asciiTheme="minorHAnsi" w:hAnsiTheme="minorHAnsi"/>
          <w:color w:val="0432FF"/>
          <w:sz w:val="21"/>
          <w:szCs w:val="20"/>
        </w:rPr>
      </w:pPr>
    </w:p>
    <w:p w14:paraId="7C7E8B5B" w14:textId="77777777" w:rsidR="0006007C" w:rsidRPr="000F167D" w:rsidRDefault="0006007C" w:rsidP="0006007C">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Let the peer-quality measure for individual </w:t>
      </w:r>
      <m:oMath>
        <m:r>
          <w:rPr>
            <w:rFonts w:ascii="Cambria Math" w:hAnsi="Cambria Math"/>
            <w:color w:val="0432FF"/>
            <w:sz w:val="21"/>
            <w:szCs w:val="20"/>
          </w:rPr>
          <m:t>i</m:t>
        </m:r>
      </m:oMath>
      <w:r w:rsidRPr="000F167D">
        <w:rPr>
          <w:rFonts w:asciiTheme="minorHAnsi" w:hAnsiTheme="minorHAnsi"/>
          <w:color w:val="0432FF"/>
          <w:sz w:val="21"/>
          <w:szCs w:val="20"/>
        </w:rPr>
        <w:t xml:space="preserve"> summarize the values of the other members of </w:t>
      </w:r>
      <m:oMath>
        <m:r>
          <w:rPr>
            <w:rFonts w:ascii="Cambria Math" w:hAnsi="Cambria Math"/>
            <w:color w:val="0432FF"/>
            <w:sz w:val="21"/>
            <w:szCs w:val="20"/>
          </w:rPr>
          <m:t>i</m:t>
        </m:r>
      </m:oMath>
      <w:r w:rsidRPr="000F167D">
        <w:rPr>
          <w:rFonts w:asciiTheme="minorHAnsi" w:hAnsiTheme="minorHAnsi"/>
          <w:color w:val="0432FF"/>
          <w:sz w:val="21"/>
          <w:szCs w:val="20"/>
        </w:rPr>
        <w:t xml:space="preserve">'s group. Higher values indicate that the focal individual is surrounded, on average, by stronger peers according to the characteristic represented by </w:t>
      </w:r>
      <m:oMath>
        <m:r>
          <w:rPr>
            <w:rFonts w:ascii="Cambria Math" w:hAnsi="Cambria Math"/>
            <w:color w:val="0432FF"/>
            <w:sz w:val="21"/>
            <w:szCs w:val="20"/>
          </w:rPr>
          <m:t>A</m:t>
        </m:r>
      </m:oMath>
      <w:r w:rsidRPr="000F167D">
        <w:rPr>
          <w:rFonts w:asciiTheme="minorHAnsi" w:hAnsiTheme="minorHAnsi"/>
          <w:color w:val="0432FF"/>
          <w:sz w:val="21"/>
          <w:szCs w:val="20"/>
        </w:rPr>
        <w:t xml:space="preserve">. This quantity provides a common way to compare peer environments across individuals and groups, even when the underlying empirical measure differs across domains. </w:t>
      </w:r>
    </w:p>
    <w:p w14:paraId="154E79BD" w14:textId="77777777" w:rsidR="0006007C" w:rsidRPr="000F167D" w:rsidRDefault="0006007C" w:rsidP="0006007C">
      <w:pPr>
        <w:pStyle w:val="ListBullet"/>
        <w:numPr>
          <w:ilvl w:val="0"/>
          <w:numId w:val="0"/>
        </w:numPr>
        <w:ind w:left="1224"/>
        <w:rPr>
          <w:rFonts w:asciiTheme="minorHAnsi" w:hAnsiTheme="minorHAnsi"/>
          <w:color w:val="0432FF"/>
          <w:sz w:val="21"/>
          <w:szCs w:val="20"/>
        </w:rPr>
      </w:pPr>
    </w:p>
    <w:p w14:paraId="1BFB81F4" w14:textId="69524C85" w:rsidR="0006007C" w:rsidRPr="000F167D" w:rsidRDefault="0006007C" w:rsidP="0006007C">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peer-quality measure is descriptive. It tells us </w:t>
      </w:r>
      <w:r w:rsidRPr="000F167D">
        <w:rPr>
          <w:rStyle w:val="Strong"/>
          <w:rFonts w:asciiTheme="minorHAnsi" w:hAnsiTheme="minorHAnsi"/>
          <w:b w:val="0"/>
          <w:bCs w:val="0"/>
          <w:color w:val="0432FF"/>
          <w:sz w:val="21"/>
          <w:szCs w:val="20"/>
        </w:rPr>
        <w:t>what kind of environment the individual occupies</w:t>
      </w:r>
      <w:r w:rsidRPr="000F167D">
        <w:rPr>
          <w:rFonts w:asciiTheme="minorHAnsi" w:hAnsiTheme="minorHAnsi"/>
          <w:color w:val="0432FF"/>
          <w:sz w:val="21"/>
          <w:szCs w:val="20"/>
        </w:rPr>
        <w:t>. It does not, by itself, specify whether that environment helps or harms the individual.</w:t>
      </w:r>
    </w:p>
    <w:p w14:paraId="7B194329" w14:textId="77777777" w:rsidR="00384763" w:rsidRPr="000F167D" w:rsidRDefault="00384763" w:rsidP="00C03B62">
      <w:pPr>
        <w:pStyle w:val="ListBullet"/>
        <w:numPr>
          <w:ilvl w:val="0"/>
          <w:numId w:val="0"/>
        </w:numPr>
        <w:ind w:left="1224"/>
        <w:rPr>
          <w:rFonts w:asciiTheme="minorHAnsi" w:hAnsiTheme="minorHAnsi"/>
          <w:color w:val="0432FF"/>
          <w:sz w:val="21"/>
          <w:szCs w:val="20"/>
        </w:rPr>
      </w:pPr>
    </w:p>
    <w:p w14:paraId="3D98D0D3" w14:textId="77777777" w:rsidR="006D4AE6" w:rsidRPr="000F167D" w:rsidRDefault="00CE0DEB" w:rsidP="00432147">
      <w:pPr>
        <w:pStyle w:val="ListBullet"/>
        <w:numPr>
          <w:ilvl w:val="2"/>
          <w:numId w:val="12"/>
        </w:numPr>
        <w:rPr>
          <w:rFonts w:asciiTheme="minorHAnsi" w:hAnsiTheme="minorHAnsi"/>
          <w:color w:val="0432FF"/>
          <w:sz w:val="21"/>
          <w:szCs w:val="20"/>
        </w:rPr>
      </w:pPr>
      <w:r w:rsidRPr="000F167D">
        <w:rPr>
          <w:sz w:val="21"/>
          <w:szCs w:val="20"/>
        </w:rPr>
        <w:t>From pe</w:t>
      </w:r>
      <w:r w:rsidR="00F11CAF" w:rsidRPr="000F167D">
        <w:rPr>
          <w:sz w:val="21"/>
          <w:szCs w:val="20"/>
        </w:rPr>
        <w:t xml:space="preserve">er quality </w:t>
      </w:r>
      <w:r w:rsidRPr="000F167D">
        <w:rPr>
          <w:sz w:val="21"/>
          <w:szCs w:val="20"/>
        </w:rPr>
        <w:t>to</w:t>
      </w:r>
      <w:r w:rsidR="00F11CAF" w:rsidRPr="000F167D">
        <w:rPr>
          <w:sz w:val="21"/>
          <w:szCs w:val="20"/>
        </w:rPr>
        <w:t xml:space="preserve"> congestion.</w:t>
      </w:r>
      <w:r w:rsidR="0006007C" w:rsidRPr="000F167D">
        <w:rPr>
          <w:sz w:val="21"/>
          <w:szCs w:val="20"/>
        </w:rPr>
        <w:t xml:space="preserve">  </w:t>
      </w:r>
    </w:p>
    <w:p w14:paraId="332BFDF7" w14:textId="0F5B5356" w:rsidR="00432147" w:rsidRPr="000F167D" w:rsidRDefault="00432147" w:rsidP="006D4AE6">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Strong peer environments may provide benefits, but they may also impose competitive costs. We use the term congestion to describe the adverse competitive effects that arise when an individual is surrounded by other strong performers. Congestion therefore represents a modeled drawback of the peer environment rather than a neutral description of that environment.</w:t>
      </w:r>
    </w:p>
    <w:p w14:paraId="65220E6B" w14:textId="77777777" w:rsidR="00432147" w:rsidRPr="000F167D" w:rsidRDefault="00432147" w:rsidP="00432147">
      <w:pPr>
        <w:pStyle w:val="ListBullet"/>
        <w:numPr>
          <w:ilvl w:val="0"/>
          <w:numId w:val="0"/>
        </w:numPr>
        <w:ind w:left="1224"/>
        <w:rPr>
          <w:rFonts w:asciiTheme="minorHAnsi" w:hAnsiTheme="minorHAnsi"/>
          <w:color w:val="0432FF"/>
          <w:sz w:val="21"/>
          <w:szCs w:val="20"/>
        </w:rPr>
      </w:pPr>
    </w:p>
    <w:p w14:paraId="39BAB603" w14:textId="4637C8E0" w:rsidR="00432147" w:rsidRPr="000F167D" w:rsidRDefault="00432147"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Peer quality and congestion are related but distinct. Peer quality describes the composition of the individual's surrounding group, while congestion describes one possible consequence of that composition for competitive standing. A group may contain strong peers and therefore have high peer quality, but whether those peers impose a substantial penalty depends on the scoring mechanism specified in the model. Mean peer performance is therefore an environmental descriptor; congestion is a modeled negative effect associated with that environment.</w:t>
      </w:r>
    </w:p>
    <w:p w14:paraId="60137B8C" w14:textId="77777777" w:rsidR="00432147" w:rsidRPr="000F167D" w:rsidRDefault="00432147" w:rsidP="00432147">
      <w:pPr>
        <w:pStyle w:val="ListBullet"/>
        <w:numPr>
          <w:ilvl w:val="0"/>
          <w:numId w:val="0"/>
        </w:numPr>
        <w:ind w:left="1224"/>
        <w:rPr>
          <w:rFonts w:asciiTheme="minorHAnsi" w:hAnsiTheme="minorHAnsi"/>
          <w:color w:val="0432FF"/>
          <w:sz w:val="21"/>
          <w:szCs w:val="20"/>
        </w:rPr>
      </w:pPr>
    </w:p>
    <w:p w14:paraId="06E5B51F" w14:textId="6DA14CFD" w:rsidR="00432147" w:rsidRPr="000F167D" w:rsidRDefault="00432147" w:rsidP="00432147">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distinction is important because strong peers may simultaneously provide developmental benefits and create competitive disadvantages. Later, we describe this more generally as a balance between environmental benefits and drawbacks. In the present model, we simplify that broader relationship by focusing on the drawback side and representing its adverse competitive effect through congestion.</w:t>
      </w:r>
    </w:p>
    <w:p w14:paraId="450B6AD4" w14:textId="77777777" w:rsidR="00384763" w:rsidRPr="000F167D" w:rsidRDefault="00384763" w:rsidP="00C03B62">
      <w:pPr>
        <w:pStyle w:val="ListBullet"/>
        <w:numPr>
          <w:ilvl w:val="0"/>
          <w:numId w:val="0"/>
        </w:numPr>
        <w:ind w:left="1224"/>
        <w:rPr>
          <w:rFonts w:asciiTheme="minorHAnsi" w:hAnsiTheme="minorHAnsi"/>
          <w:color w:val="0432FF"/>
          <w:sz w:val="21"/>
          <w:szCs w:val="20"/>
        </w:rPr>
      </w:pPr>
    </w:p>
    <w:p w14:paraId="2F5C9F63" w14:textId="241EF769" w:rsidR="006D4AE6" w:rsidRPr="000F167D" w:rsidRDefault="00F11CAF" w:rsidP="00CE25E9">
      <w:pPr>
        <w:pStyle w:val="ListBullet"/>
        <w:numPr>
          <w:ilvl w:val="2"/>
          <w:numId w:val="12"/>
        </w:numPr>
        <w:rPr>
          <w:sz w:val="21"/>
          <w:szCs w:val="20"/>
        </w:rPr>
      </w:pPr>
      <w:r w:rsidRPr="000F167D">
        <w:rPr>
          <w:sz w:val="21"/>
          <w:szCs w:val="20"/>
        </w:rPr>
        <w:t xml:space="preserve">A concrete </w:t>
      </w:r>
      <w:r w:rsidR="00CE25E9" w:rsidRPr="000F167D">
        <w:rPr>
          <w:sz w:val="21"/>
          <w:szCs w:val="20"/>
        </w:rPr>
        <w:t xml:space="preserve">example from the Army  </w:t>
      </w:r>
    </w:p>
    <w:p w14:paraId="6FAF874D" w14:textId="76D047BA" w:rsidR="00CE25E9" w:rsidRPr="000F167D" w:rsidRDefault="00CE25E9" w:rsidP="006D4AE6">
      <w:pPr>
        <w:pStyle w:val="ListBullet"/>
        <w:numPr>
          <w:ilvl w:val="0"/>
          <w:numId w:val="0"/>
        </w:numPr>
        <w:ind w:left="1224"/>
        <w:rPr>
          <w:sz w:val="21"/>
          <w:szCs w:val="20"/>
        </w:rPr>
      </w:pPr>
      <w:r w:rsidRPr="000F167D">
        <w:rPr>
          <w:rFonts w:asciiTheme="minorHAnsi" w:hAnsiTheme="minorHAnsi"/>
          <w:color w:val="0432FF"/>
          <w:sz w:val="21"/>
          <w:szCs w:val="20"/>
        </w:rPr>
        <w:t>The Army provides a straightforward example of the distinction between the individual, the local peer environment, and later organizational selection. An officer arrives at a unit with an existing performance history and is assigned to a local group of peers. The composition of that group defines the immediate environment in which the officer serves, is evaluated, and continues to accumulate performance information.</w:t>
      </w:r>
    </w:p>
    <w:p w14:paraId="00DEC8D0" w14:textId="77777777" w:rsidR="00CE25E9" w:rsidRPr="000F167D" w:rsidRDefault="00CE25E9" w:rsidP="00CE25E9">
      <w:pPr>
        <w:pStyle w:val="ListBullet"/>
        <w:numPr>
          <w:ilvl w:val="0"/>
          <w:numId w:val="0"/>
        </w:numPr>
        <w:ind w:left="1224"/>
        <w:rPr>
          <w:rFonts w:asciiTheme="minorHAnsi" w:hAnsiTheme="minorHAnsi"/>
          <w:color w:val="0432FF"/>
          <w:sz w:val="21"/>
          <w:szCs w:val="20"/>
        </w:rPr>
      </w:pPr>
    </w:p>
    <w:p w14:paraId="3BE68298" w14:textId="2595DA27" w:rsidR="00CE25E9" w:rsidRPr="000F167D" w:rsidRDefault="00CE25E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Peer quality can therefore be described using the characteristics of the other officers in the local environment, excluding the focal officer's own value. A stronger local group may provide developmental benefits, but it may also make relative distinction more difficult. The peer environment describes the setting in which the officer develops and is evaluated; it does not itself determine the later outcome.</w:t>
      </w:r>
    </w:p>
    <w:p w14:paraId="10F899DB" w14:textId="77777777" w:rsidR="00CE25E9" w:rsidRPr="000F167D" w:rsidRDefault="00CE25E9" w:rsidP="00CE25E9">
      <w:pPr>
        <w:pStyle w:val="ListBullet"/>
        <w:numPr>
          <w:ilvl w:val="0"/>
          <w:numId w:val="0"/>
        </w:numPr>
        <w:ind w:left="1224"/>
        <w:rPr>
          <w:rFonts w:asciiTheme="minorHAnsi" w:hAnsiTheme="minorHAnsi"/>
          <w:color w:val="0432FF"/>
          <w:sz w:val="21"/>
          <w:szCs w:val="20"/>
        </w:rPr>
      </w:pPr>
    </w:p>
    <w:p w14:paraId="291EF304" w14:textId="570B6190" w:rsidR="00786DAA" w:rsidRPr="000F167D" w:rsidRDefault="00CE25E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Promotion provides the subsequent selection process. The decision is not made by the officer's immediate unit but across a broader Army population. The model therefore separates the local environment in which performance develops from the broader global selection process that converts accumulated performance into advancement.</w:t>
      </w:r>
    </w:p>
    <w:p w14:paraId="63191FC2" w14:textId="77777777" w:rsidR="00B563C3" w:rsidRPr="000F167D" w:rsidRDefault="00B563C3" w:rsidP="00C03B62">
      <w:pPr>
        <w:pStyle w:val="ListBullet"/>
        <w:numPr>
          <w:ilvl w:val="0"/>
          <w:numId w:val="0"/>
        </w:numPr>
        <w:ind w:left="1224"/>
        <w:rPr>
          <w:rFonts w:asciiTheme="minorHAnsi" w:hAnsiTheme="minorHAnsi"/>
          <w:color w:val="0432FF"/>
          <w:sz w:val="21"/>
          <w:szCs w:val="20"/>
        </w:rPr>
      </w:pPr>
    </w:p>
    <w:p w14:paraId="331C8CDE" w14:textId="7F4546BB" w:rsidR="00B563C3" w:rsidRPr="000F167D" w:rsidRDefault="00B563C3" w:rsidP="00C03B62">
      <w:pPr>
        <w:pStyle w:val="ListBullet"/>
        <w:numPr>
          <w:ilvl w:val="0"/>
          <w:numId w:val="0"/>
        </w:numPr>
        <w:ind w:left="1224"/>
        <w:rPr>
          <w:rFonts w:asciiTheme="minorHAnsi" w:hAnsiTheme="minorHAnsi"/>
          <w:b/>
          <w:bCs/>
          <w:color w:val="0432FF"/>
          <w:sz w:val="21"/>
          <w:szCs w:val="20"/>
        </w:rPr>
      </w:pPr>
      <w:r w:rsidRPr="000F167D">
        <w:rPr>
          <w:rFonts w:asciiTheme="minorHAnsi" w:hAnsiTheme="minorHAnsi"/>
          <w:b/>
          <w:bCs/>
          <w:color w:val="0432FF"/>
          <w:sz w:val="21"/>
          <w:szCs w:val="20"/>
        </w:rPr>
        <w:t>Core notation used throughout the model</w:t>
      </w:r>
    </w:p>
    <w:p w14:paraId="281244C3" w14:textId="51253EF1" w:rsidR="00B563C3" w:rsidRPr="000F167D" w:rsidRDefault="00000000" w:rsidP="00B563C3">
      <w:pPr>
        <w:pStyle w:val="ListBullet"/>
        <w:ind w:left="1224"/>
        <w:rPr>
          <w:rFonts w:asciiTheme="minorHAnsi" w:hAnsiTheme="minorHAnsi" w:cstheme="majorHAnsi"/>
          <w:color w:val="0432FF"/>
          <w:sz w:val="21"/>
          <w:szCs w:val="20"/>
        </w:rPr>
      </w:pPr>
      <m:oMath>
        <m:sSub>
          <m:sSubPr>
            <m:ctrlPr>
              <w:rPr>
                <w:rFonts w:ascii="Cambria Math" w:hAnsi="Cambria Math" w:cstheme="majorHAnsi"/>
                <w:color w:val="0432FF"/>
                <w:sz w:val="21"/>
                <w:szCs w:val="20"/>
              </w:rPr>
            </m:ctrlPr>
          </m:sSubPr>
          <m:e>
            <m:r>
              <w:rPr>
                <w:rFonts w:ascii="Cambria Math" w:hAnsi="Cambria Math" w:cstheme="majorHAnsi"/>
                <w:color w:val="0432FF"/>
                <w:sz w:val="21"/>
                <w:szCs w:val="20"/>
              </w:rPr>
              <m:t>A</m:t>
            </m:r>
          </m:e>
          <m:sub>
            <m:r>
              <w:rPr>
                <w:rFonts w:ascii="Cambria Math" w:hAnsi="Cambria Math" w:cstheme="majorHAnsi"/>
                <w:color w:val="0432FF"/>
                <w:sz w:val="21"/>
                <w:szCs w:val="20"/>
              </w:rPr>
              <m:t>i</m:t>
            </m:r>
          </m:sub>
        </m:sSub>
      </m:oMath>
      <w:r w:rsidR="00B563C3" w:rsidRPr="000F167D">
        <w:rPr>
          <w:rFonts w:asciiTheme="minorHAnsi" w:hAnsiTheme="minorHAnsi" w:cstheme="majorHAnsi"/>
          <w:color w:val="0432FF"/>
          <w:sz w:val="21"/>
          <w:szCs w:val="20"/>
        </w:rPr>
        <w:t xml:space="preserve"> — measured characteristic/performance of individual i</w:t>
      </w:r>
    </w:p>
    <w:p w14:paraId="5FE4C7E0" w14:textId="415446CB" w:rsidR="00B563C3" w:rsidRPr="000F167D" w:rsidRDefault="00B563C3" w:rsidP="00B563C3">
      <w:pPr>
        <w:pStyle w:val="ListBullet"/>
        <w:ind w:left="1224"/>
        <w:rPr>
          <w:rFonts w:asciiTheme="minorHAnsi" w:hAnsiTheme="minorHAnsi" w:cstheme="majorHAnsi"/>
          <w:color w:val="0432FF"/>
          <w:sz w:val="21"/>
          <w:szCs w:val="20"/>
        </w:rPr>
      </w:pPr>
      <m:oMath>
        <m:r>
          <w:rPr>
            <w:rFonts w:ascii="Cambria Math" w:hAnsi="Cambria Math" w:cstheme="majorHAnsi"/>
            <w:color w:val="0432FF"/>
            <w:sz w:val="21"/>
            <w:szCs w:val="20"/>
          </w:rPr>
          <m:t>g</m:t>
        </m:r>
        <m:d>
          <m:dPr>
            <m:ctrlPr>
              <w:rPr>
                <w:rFonts w:ascii="Cambria Math" w:hAnsi="Cambria Math" w:cstheme="majorHAnsi"/>
                <w:color w:val="0432FF"/>
                <w:sz w:val="21"/>
                <w:szCs w:val="20"/>
              </w:rPr>
            </m:ctrlPr>
          </m:dPr>
          <m:e>
            <m:r>
              <w:rPr>
                <w:rFonts w:ascii="Cambria Math" w:hAnsi="Cambria Math" w:cstheme="majorHAnsi"/>
                <w:color w:val="0432FF"/>
                <w:sz w:val="21"/>
                <w:szCs w:val="20"/>
              </w:rPr>
              <m:t>i</m:t>
            </m:r>
          </m:e>
        </m:d>
      </m:oMath>
      <w:r w:rsidRPr="000F167D">
        <w:rPr>
          <w:rFonts w:asciiTheme="minorHAnsi" w:hAnsiTheme="minorHAnsi" w:cstheme="majorHAnsi"/>
          <w:color w:val="0432FF"/>
          <w:sz w:val="21"/>
          <w:szCs w:val="20"/>
        </w:rPr>
        <w:t xml:space="preserve"> — group containing individual i</w:t>
      </w:r>
    </w:p>
    <w:p w14:paraId="66D4D0D0" w14:textId="2882E718" w:rsidR="00B563C3" w:rsidRPr="000F167D" w:rsidRDefault="00000000" w:rsidP="00B563C3">
      <w:pPr>
        <w:pStyle w:val="ListBullet"/>
        <w:ind w:left="1224"/>
        <w:rPr>
          <w:rFonts w:asciiTheme="minorHAnsi" w:hAnsiTheme="minorHAnsi" w:cstheme="majorHAnsi"/>
          <w:color w:val="0432FF"/>
          <w:sz w:val="21"/>
          <w:szCs w:val="20"/>
        </w:rPr>
      </w:pPr>
      <m:oMath>
        <m:sSub>
          <m:sSubPr>
            <m:ctrlPr>
              <w:rPr>
                <w:rFonts w:ascii="Cambria Math" w:hAnsi="Cambria Math" w:cstheme="majorHAnsi"/>
                <w:color w:val="0432FF"/>
                <w:sz w:val="21"/>
                <w:szCs w:val="20"/>
              </w:rPr>
            </m:ctrlPr>
          </m:sSubPr>
          <m:e>
            <m:r>
              <w:rPr>
                <w:rFonts w:ascii="Cambria Math" w:hAnsi="Cambria Math" w:cstheme="majorHAnsi"/>
                <w:color w:val="0432FF"/>
                <w:sz w:val="21"/>
                <w:szCs w:val="20"/>
              </w:rPr>
              <m:t>T</m:t>
            </m:r>
          </m:e>
          <m:sub>
            <m:r>
              <w:rPr>
                <w:rFonts w:ascii="Cambria Math" w:hAnsi="Cambria Math" w:cstheme="majorHAnsi"/>
                <w:color w:val="0432FF"/>
                <w:sz w:val="21"/>
                <w:szCs w:val="20"/>
              </w:rPr>
              <m:t>j</m:t>
            </m:r>
          </m:sub>
        </m:sSub>
      </m:oMath>
      <w:r w:rsidR="00B563C3" w:rsidRPr="000F167D">
        <w:rPr>
          <w:rFonts w:asciiTheme="minorHAnsi" w:hAnsiTheme="minorHAnsi" w:cstheme="majorHAnsi"/>
          <w:color w:val="0432FF"/>
          <w:sz w:val="21"/>
          <w:szCs w:val="20"/>
        </w:rPr>
        <w:t xml:space="preserve"> — evolving, then final, centroid of group j</w:t>
      </w:r>
    </w:p>
    <w:p w14:paraId="0D5B9FBF" w14:textId="534CDAD8" w:rsidR="00B563C3" w:rsidRPr="000F167D" w:rsidRDefault="00000000" w:rsidP="00B563C3">
      <w:pPr>
        <w:pStyle w:val="ListBullet"/>
        <w:ind w:left="1224"/>
        <w:rPr>
          <w:rFonts w:asciiTheme="minorHAnsi" w:hAnsiTheme="minorHAnsi" w:cstheme="majorHAnsi"/>
          <w:color w:val="0432FF"/>
          <w:sz w:val="21"/>
          <w:szCs w:val="20"/>
        </w:rPr>
      </w:pPr>
      <m:oMath>
        <m:sSub>
          <m:sSubPr>
            <m:ctrlPr>
              <w:rPr>
                <w:rFonts w:ascii="Cambria Math" w:hAnsi="Cambria Math" w:cstheme="majorHAnsi"/>
                <w:color w:val="0432FF"/>
                <w:sz w:val="21"/>
                <w:szCs w:val="20"/>
              </w:rPr>
            </m:ctrlPr>
          </m:sSubPr>
          <m:e>
            <m:r>
              <w:rPr>
                <w:rFonts w:ascii="Cambria Math" w:hAnsi="Cambria Math" w:cstheme="majorHAnsi"/>
                <w:color w:val="0432FF"/>
                <w:sz w:val="21"/>
                <w:szCs w:val="20"/>
              </w:rPr>
              <m:t>L</m:t>
            </m:r>
          </m:e>
          <m:sub>
            <m:r>
              <w:rPr>
                <w:rFonts w:ascii="Cambria Math" w:hAnsi="Cambria Math" w:cstheme="majorHAnsi"/>
                <w:color w:val="0432FF"/>
                <w:sz w:val="21"/>
                <w:szCs w:val="20"/>
              </w:rPr>
              <m:t>Q,i</m:t>
            </m:r>
          </m:sub>
        </m:sSub>
      </m:oMath>
      <w:r w:rsidR="00B563C3" w:rsidRPr="000F167D">
        <w:rPr>
          <w:rFonts w:asciiTheme="minorHAnsi" w:hAnsiTheme="minorHAnsi" w:cstheme="majorHAnsi"/>
          <w:color w:val="0432FF"/>
          <w:sz w:val="21"/>
          <w:szCs w:val="20"/>
        </w:rPr>
        <w:t xml:space="preserve"> — leave-one-out peer-quality measure around individual i</w:t>
      </w:r>
    </w:p>
    <w:p w14:paraId="0F0C103F" w14:textId="286E3CD2" w:rsidR="00B563C3" w:rsidRPr="000F167D" w:rsidRDefault="00000000" w:rsidP="00B563C3">
      <w:pPr>
        <w:pStyle w:val="ListBullet"/>
        <w:ind w:left="1224"/>
        <w:rPr>
          <w:rFonts w:asciiTheme="minorHAnsi" w:hAnsiTheme="minorHAnsi" w:cstheme="majorHAnsi"/>
          <w:color w:val="0432FF"/>
          <w:sz w:val="21"/>
          <w:szCs w:val="20"/>
        </w:rPr>
      </w:pPr>
      <m:oMath>
        <m:sSub>
          <m:sSubPr>
            <m:ctrlPr>
              <w:rPr>
                <w:rFonts w:ascii="Cambria Math" w:hAnsi="Cambria Math" w:cstheme="majorHAnsi"/>
                <w:color w:val="0432FF"/>
                <w:sz w:val="21"/>
                <w:szCs w:val="20"/>
              </w:rPr>
            </m:ctrlPr>
          </m:sSubPr>
          <m:e>
            <m:r>
              <w:rPr>
                <w:rFonts w:ascii="Cambria Math" w:hAnsi="Cambria Math" w:cstheme="majorHAnsi"/>
                <w:color w:val="0432FF"/>
                <w:sz w:val="21"/>
                <w:szCs w:val="20"/>
              </w:rPr>
              <m:t>L</m:t>
            </m:r>
          </m:e>
          <m:sub>
            <m:r>
              <w:rPr>
                <w:rFonts w:ascii="Cambria Math" w:hAnsi="Cambria Math" w:cstheme="majorHAnsi"/>
                <w:color w:val="0432FF"/>
                <w:sz w:val="21"/>
                <w:szCs w:val="20"/>
              </w:rPr>
              <m:t>C</m:t>
            </m:r>
          </m:sub>
        </m:sSub>
      </m:oMath>
      <w:r w:rsidR="00B563C3" w:rsidRPr="000F167D">
        <w:rPr>
          <w:rFonts w:asciiTheme="minorHAnsi" w:hAnsiTheme="minorHAnsi" w:cstheme="majorHAnsi"/>
          <w:color w:val="0432FF"/>
          <w:sz w:val="21"/>
          <w:szCs w:val="20"/>
        </w:rPr>
        <w:t xml:space="preserve"> — conceptual congestion mechanism</w:t>
      </w:r>
    </w:p>
    <w:p w14:paraId="380CDB1D" w14:textId="77777777" w:rsidR="00DC1B69" w:rsidRPr="000F167D" w:rsidRDefault="00000000" w:rsidP="00DC1B69">
      <w:pPr>
        <w:pStyle w:val="ListBullet"/>
        <w:ind w:left="1224"/>
        <w:rPr>
          <w:rFonts w:asciiTheme="minorHAnsi" w:hAnsiTheme="minorHAnsi" w:cstheme="majorHAnsi"/>
          <w:color w:val="0432FF"/>
          <w:sz w:val="21"/>
          <w:szCs w:val="20"/>
        </w:rPr>
      </w:pPr>
      <m:oMath>
        <m:sSub>
          <m:sSubPr>
            <m:ctrlPr>
              <w:rPr>
                <w:rFonts w:ascii="Cambria Math" w:hAnsi="Cambria Math" w:cstheme="majorHAnsi"/>
                <w:color w:val="0432FF"/>
                <w:sz w:val="21"/>
                <w:szCs w:val="20"/>
              </w:rPr>
            </m:ctrlPr>
          </m:sSubPr>
          <m:e>
            <m:r>
              <w:rPr>
                <w:rFonts w:ascii="Cambria Math" w:hAnsi="Cambria Math" w:cstheme="majorHAnsi"/>
                <w:color w:val="0432FF"/>
                <w:sz w:val="21"/>
                <w:szCs w:val="20"/>
              </w:rPr>
              <m:t>C</m:t>
            </m:r>
          </m:e>
          <m:sub>
            <m:r>
              <w:rPr>
                <w:rFonts w:ascii="Cambria Math" w:hAnsi="Cambria Math" w:cstheme="majorHAnsi"/>
                <w:color w:val="0432FF"/>
                <w:sz w:val="21"/>
                <w:szCs w:val="20"/>
              </w:rPr>
              <m:t>j</m:t>
            </m:r>
          </m:sub>
        </m:sSub>
      </m:oMath>
      <w:r w:rsidR="00B563C3" w:rsidRPr="000F167D">
        <w:rPr>
          <w:rFonts w:asciiTheme="minorHAnsi" w:hAnsiTheme="minorHAnsi" w:cstheme="majorHAnsi"/>
          <w:color w:val="0432FF"/>
          <w:sz w:val="21"/>
          <w:szCs w:val="20"/>
        </w:rPr>
        <w:t xml:space="preserve"> — implemented group-level congestion quantity</w:t>
      </w:r>
    </w:p>
    <w:p w14:paraId="5DC69F40" w14:textId="5B932C06" w:rsidR="00B563C3" w:rsidRPr="000F167D" w:rsidRDefault="00000000" w:rsidP="00DC1B69">
      <w:pPr>
        <w:pStyle w:val="ListBullet"/>
        <w:ind w:left="1224"/>
        <w:rPr>
          <w:rFonts w:asciiTheme="minorHAnsi" w:hAnsiTheme="minorHAnsi" w:cstheme="majorHAnsi"/>
          <w:color w:val="0432FF"/>
          <w:sz w:val="21"/>
          <w:szCs w:val="20"/>
        </w:rPr>
      </w:pPr>
      <m:oMath>
        <m:sSub>
          <m:sSubPr>
            <m:ctrlPr>
              <w:rPr>
                <w:rFonts w:ascii="Cambria Math" w:hAnsi="Cambria Math" w:cstheme="majorHAnsi"/>
                <w:color w:val="0432FF"/>
                <w:sz w:val="21"/>
                <w:szCs w:val="20"/>
              </w:rPr>
            </m:ctrlPr>
          </m:sSubPr>
          <m:e>
            <m:r>
              <w:rPr>
                <w:rFonts w:ascii="Cambria Math" w:hAnsi="Cambria Math" w:cstheme="majorHAnsi"/>
                <w:color w:val="0432FF"/>
                <w:sz w:val="21"/>
                <w:szCs w:val="20"/>
              </w:rPr>
              <m:t>S</m:t>
            </m:r>
          </m:e>
          <m:sub>
            <m:r>
              <w:rPr>
                <w:rFonts w:ascii="Cambria Math" w:hAnsi="Cambria Math" w:cstheme="majorHAnsi"/>
                <w:color w:val="0432FF"/>
                <w:sz w:val="21"/>
                <w:szCs w:val="20"/>
              </w:rPr>
              <m:t>i</m:t>
            </m:r>
          </m:sub>
        </m:sSub>
      </m:oMath>
      <w:r w:rsidR="00B563C3" w:rsidRPr="000F167D">
        <w:rPr>
          <w:rFonts w:asciiTheme="minorHAnsi" w:hAnsiTheme="minorHAnsi" w:cstheme="majorHAnsi"/>
          <w:color w:val="0432FF"/>
          <w:sz w:val="21"/>
          <w:szCs w:val="20"/>
        </w:rPr>
        <w:t xml:space="preserve"> — competitive score presented to SELECT</w:t>
      </w:r>
    </w:p>
    <w:p w14:paraId="4EFC9CD6" w14:textId="77777777" w:rsidR="00786DAA" w:rsidRPr="000F167D" w:rsidRDefault="00786DAA" w:rsidP="00C03B62">
      <w:pPr>
        <w:pStyle w:val="ListBullet"/>
        <w:numPr>
          <w:ilvl w:val="0"/>
          <w:numId w:val="0"/>
        </w:numPr>
        <w:rPr>
          <w:sz w:val="21"/>
          <w:szCs w:val="20"/>
        </w:rPr>
      </w:pPr>
    </w:p>
    <w:p w14:paraId="27D02E5F" w14:textId="7C71EDAA" w:rsidR="002B31B8" w:rsidRPr="000F167D" w:rsidRDefault="00000000" w:rsidP="002B31B8">
      <w:pPr>
        <w:pStyle w:val="Heading1"/>
        <w:numPr>
          <w:ilvl w:val="1"/>
          <w:numId w:val="12"/>
        </w:numPr>
        <w:rPr>
          <w:sz w:val="22"/>
          <w:szCs w:val="22"/>
        </w:rPr>
      </w:pPr>
      <w:r w:rsidRPr="000F167D">
        <w:rPr>
          <w:sz w:val="22"/>
          <w:szCs w:val="22"/>
        </w:rPr>
        <w:t xml:space="preserve"> </w:t>
      </w:r>
      <w:r w:rsidR="002B31B8" w:rsidRPr="000F167D">
        <w:rPr>
          <w:sz w:val="22"/>
          <w:szCs w:val="22"/>
        </w:rPr>
        <w:t>ASSIGN: generating peer networks from bipartite organizational structure</w:t>
      </w:r>
      <w:r w:rsidR="002B31B8" w:rsidRPr="000F167D" w:rsidDel="002B31B8">
        <w:rPr>
          <w:sz w:val="22"/>
          <w:szCs w:val="22"/>
        </w:rPr>
        <w:t xml:space="preserve"> </w:t>
      </w:r>
    </w:p>
    <w:p w14:paraId="242FE872" w14:textId="77777777" w:rsidR="002B31B8" w:rsidRPr="000F167D" w:rsidRDefault="002B31B8" w:rsidP="00C03B62">
      <w:pPr>
        <w:ind w:left="720"/>
        <w:rPr>
          <w:rFonts w:asciiTheme="minorHAnsi" w:hAnsiTheme="minorHAnsi"/>
          <w:color w:val="0432FF"/>
          <w:sz w:val="21"/>
          <w:szCs w:val="20"/>
        </w:rPr>
      </w:pPr>
      <w:r w:rsidRPr="000F167D">
        <w:rPr>
          <w:rFonts w:asciiTheme="minorHAnsi" w:hAnsiTheme="minorHAnsi"/>
          <w:color w:val="0432FF"/>
          <w:sz w:val="21"/>
          <w:szCs w:val="20"/>
        </w:rPr>
        <w:t>The ASSIGN stage determines the organizational structure within which peer environments arise. From a network perspective, this is a constrained affiliation problem: individuals are assigned to groups, group capacities limit the number of available memberships, and the resulting affiliations determine who is exposed to whom. Shared group membership therefore creates the local peer neighborhoods used in the later stages of the model.</w:t>
      </w:r>
    </w:p>
    <w:p w14:paraId="721C7CAF" w14:textId="5CF5280B" w:rsidR="002B31B8" w:rsidRPr="000F167D" w:rsidRDefault="002B31B8" w:rsidP="00C03B62">
      <w:pPr>
        <w:ind w:left="720"/>
        <w:rPr>
          <w:sz w:val="21"/>
          <w:szCs w:val="20"/>
        </w:rPr>
      </w:pPr>
      <w:r w:rsidRPr="000F167D">
        <w:rPr>
          <w:rFonts w:asciiTheme="minorHAnsi" w:hAnsiTheme="minorHAnsi"/>
          <w:color w:val="0432FF"/>
          <w:sz w:val="21"/>
          <w:szCs w:val="20"/>
        </w:rPr>
        <w:t>The LG assignment mechanism was developed from this network-science perspective. Like a configuration-style model, it preserves structural constraints on group membership while allowing the pattern of who is grouped with whom to vary. Unlike purely random assignment, however, the mechanism can introduce a preference for similarity between an arriving individual and the members already assigned to a group. This allows the model to vary assortative group formation independently of the subsequent SCORE and SELECT mechanisms.</w:t>
      </w:r>
    </w:p>
    <w:p w14:paraId="2A69A8B3" w14:textId="77777777" w:rsidR="00384763" w:rsidRPr="000F167D" w:rsidRDefault="002B31B8" w:rsidP="002B31B8">
      <w:pPr>
        <w:pStyle w:val="ListBullet"/>
        <w:numPr>
          <w:ilvl w:val="2"/>
          <w:numId w:val="12"/>
        </w:numPr>
        <w:rPr>
          <w:rFonts w:asciiTheme="minorHAnsi" w:hAnsiTheme="minorHAnsi"/>
          <w:color w:val="0432FF"/>
          <w:sz w:val="21"/>
          <w:szCs w:val="20"/>
        </w:rPr>
      </w:pPr>
      <w:r w:rsidRPr="000F167D">
        <w:rPr>
          <w:sz w:val="21"/>
          <w:szCs w:val="20"/>
        </w:rPr>
        <w:t xml:space="preserve">Organizational environments as bipartite networks </w:t>
      </w:r>
    </w:p>
    <w:p w14:paraId="66AEF4EA" w14:textId="1DD6AB24" w:rsidR="002B31B8" w:rsidRPr="000F167D" w:rsidRDefault="002B31B8"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organizational settings considered in this dissertation can be represented naturally as bipartite networks. One set of nodes represents individuals, while the second represents the organizational groups to which they belong, such as military units, athletic teams, academic departments, or schools. Edges connect individuals only to groups, not directly to other individuals within the bipartite representation.</w:t>
      </w:r>
    </w:p>
    <w:p w14:paraId="0B16802F" w14:textId="77777777" w:rsidR="00284DBE" w:rsidRPr="000F167D" w:rsidRDefault="00284DBE" w:rsidP="00284DBE">
      <w:pPr>
        <w:pStyle w:val="ListBullet"/>
        <w:numPr>
          <w:ilvl w:val="0"/>
          <w:numId w:val="0"/>
        </w:numPr>
        <w:ind w:left="1224"/>
        <w:rPr>
          <w:rFonts w:asciiTheme="minorHAnsi" w:hAnsiTheme="minorHAnsi"/>
          <w:color w:val="0432FF"/>
          <w:sz w:val="21"/>
          <w:szCs w:val="20"/>
        </w:rPr>
      </w:pPr>
    </w:p>
    <w:p w14:paraId="4B224D10" w14:textId="3CFB2DBD" w:rsidR="002B31B8" w:rsidRPr="000F167D" w:rsidRDefault="002B31B8" w:rsidP="00284DBE">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representation separates the organizational membership structure from the peer relationships induced by that structure. Individuals become peers because they share membership in the same group. The peer network among individuals therefore appears in a one-mode projection of the bipartite network, in which two individuals are connected when they share a common group. The bipartite network captures assignment; its projection reveals the local peer structure produced by that assignment.</w:t>
      </w:r>
    </w:p>
    <w:p w14:paraId="46BB73C9" w14:textId="77777777" w:rsidR="00384763" w:rsidRPr="000F167D" w:rsidRDefault="00384763" w:rsidP="00C03B62">
      <w:pPr>
        <w:pStyle w:val="ListBullet"/>
        <w:numPr>
          <w:ilvl w:val="0"/>
          <w:numId w:val="0"/>
        </w:numPr>
        <w:ind w:left="1224"/>
        <w:rPr>
          <w:rFonts w:asciiTheme="minorHAnsi" w:hAnsiTheme="minorHAnsi"/>
          <w:color w:val="0432FF"/>
          <w:sz w:val="21"/>
          <w:szCs w:val="20"/>
        </w:rPr>
      </w:pPr>
    </w:p>
    <w:p w14:paraId="68B3697B" w14:textId="77777777" w:rsidR="00384763" w:rsidRPr="000F167D" w:rsidRDefault="002B31B8" w:rsidP="002B31B8">
      <w:pPr>
        <w:pStyle w:val="ListBullet"/>
        <w:numPr>
          <w:ilvl w:val="2"/>
          <w:numId w:val="12"/>
        </w:numPr>
        <w:rPr>
          <w:rFonts w:asciiTheme="minorHAnsi" w:hAnsiTheme="minorHAnsi"/>
          <w:color w:val="0432FF"/>
          <w:sz w:val="21"/>
          <w:szCs w:val="20"/>
        </w:rPr>
      </w:pPr>
      <w:r w:rsidRPr="000F167D">
        <w:rPr>
          <w:sz w:val="21"/>
          <w:szCs w:val="20"/>
        </w:rPr>
        <w:t xml:space="preserve">The bipartite configuration model as a null model of assignment </w:t>
      </w:r>
    </w:p>
    <w:p w14:paraId="76A5E268" w14:textId="038D8EFE" w:rsidR="002B31B8" w:rsidRPr="000F167D" w:rsidRDefault="002B31B8"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Network science commonly evaluates empirical structure by comparing an observed network with an appropriate randomized reference network. The purpose of the reference model is not to remove all structure, but to preserve selected empirical constraints while randomizing the remaining degrees of freedom. The configuration model provides a canonical example: a network is randomized while preserving a specified degree sequence.</w:t>
      </w:r>
    </w:p>
    <w:p w14:paraId="477F1CEE" w14:textId="77777777" w:rsidR="00284DBE" w:rsidRPr="000F167D" w:rsidRDefault="00284DBE" w:rsidP="00284DBE">
      <w:pPr>
        <w:pStyle w:val="ListBullet"/>
        <w:numPr>
          <w:ilvl w:val="0"/>
          <w:numId w:val="0"/>
        </w:numPr>
        <w:ind w:left="1224"/>
        <w:rPr>
          <w:rFonts w:asciiTheme="minorHAnsi" w:hAnsiTheme="minorHAnsi"/>
          <w:color w:val="0432FF"/>
          <w:sz w:val="21"/>
          <w:szCs w:val="20"/>
        </w:rPr>
      </w:pPr>
    </w:p>
    <w:p w14:paraId="54EB9F59" w14:textId="7327589B" w:rsidR="002B31B8" w:rsidRPr="000F167D" w:rsidRDefault="002B31B8"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same logic applies to a bipartite organizational network. From the empirical system we know the two sets of nodes, the number of individuals and groups, and the observed degree sequence on each side. Individual-node degree records the number of group memberships represented in the network, while group-node degree records group size or capacity. These degrees define the number of edge stubs associated with each node. A bipartite configuration model generates randomized networks by reconnecting these stubs subject to the restriction that edges connect nodes from opposite layers.</w:t>
      </w:r>
    </w:p>
    <w:p w14:paraId="0C642867" w14:textId="77777777" w:rsidR="00284DBE" w:rsidRPr="000F167D" w:rsidRDefault="00284DBE" w:rsidP="00284DBE">
      <w:pPr>
        <w:pStyle w:val="ListBullet"/>
        <w:numPr>
          <w:ilvl w:val="0"/>
          <w:numId w:val="0"/>
        </w:numPr>
        <w:ind w:left="1224"/>
        <w:rPr>
          <w:rFonts w:asciiTheme="minorHAnsi" w:hAnsiTheme="minorHAnsi"/>
          <w:color w:val="0432FF"/>
          <w:sz w:val="21"/>
          <w:szCs w:val="20"/>
        </w:rPr>
      </w:pPr>
    </w:p>
    <w:p w14:paraId="7DF337C0" w14:textId="5ECA27C2" w:rsidR="002B31B8" w:rsidRPr="000F167D" w:rsidRDefault="002B31B8" w:rsidP="00284DBE">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produces a structural null model that preserves the empirical opportunity structure while randomizing who belongs to which group.</w:t>
      </w:r>
    </w:p>
    <w:p w14:paraId="3BC4C230" w14:textId="77777777" w:rsidR="00384763" w:rsidRPr="000F167D" w:rsidRDefault="00384763" w:rsidP="00C03B62">
      <w:pPr>
        <w:pStyle w:val="ListBullet"/>
        <w:numPr>
          <w:ilvl w:val="0"/>
          <w:numId w:val="0"/>
        </w:numPr>
        <w:ind w:left="1224"/>
        <w:rPr>
          <w:rFonts w:asciiTheme="minorHAnsi" w:hAnsiTheme="minorHAnsi"/>
          <w:color w:val="0432FF"/>
          <w:sz w:val="21"/>
          <w:szCs w:val="20"/>
        </w:rPr>
      </w:pPr>
    </w:p>
    <w:p w14:paraId="24AE5394" w14:textId="77777777" w:rsidR="00384763" w:rsidRPr="000F167D" w:rsidRDefault="00161C59" w:rsidP="00857AE0">
      <w:pPr>
        <w:pStyle w:val="ListBullet"/>
        <w:numPr>
          <w:ilvl w:val="2"/>
          <w:numId w:val="12"/>
        </w:numPr>
        <w:rPr>
          <w:rFonts w:asciiTheme="minorHAnsi" w:hAnsiTheme="minorHAnsi"/>
          <w:color w:val="0432FF"/>
          <w:sz w:val="21"/>
          <w:szCs w:val="20"/>
        </w:rPr>
      </w:pPr>
      <w:r w:rsidRPr="000F167D">
        <w:rPr>
          <w:sz w:val="21"/>
          <w:szCs w:val="20"/>
        </w:rPr>
        <w:t>Introducing</w:t>
      </w:r>
      <w:r w:rsidR="002B31B8" w:rsidRPr="000F167D">
        <w:rPr>
          <w:sz w:val="21"/>
          <w:szCs w:val="20"/>
        </w:rPr>
        <w:t xml:space="preserve"> homophily in</w:t>
      </w:r>
      <w:r w:rsidRPr="000F167D">
        <w:rPr>
          <w:sz w:val="21"/>
          <w:szCs w:val="20"/>
        </w:rPr>
        <w:t>to the bipartite configuration model</w:t>
      </w:r>
      <w:r w:rsidR="002B31B8" w:rsidRPr="000F167D">
        <w:rPr>
          <w:sz w:val="21"/>
          <w:szCs w:val="20"/>
        </w:rPr>
        <w:t xml:space="preserve"> </w:t>
      </w:r>
    </w:p>
    <w:p w14:paraId="3833537C" w14:textId="619ED06A" w:rsidR="00857AE0" w:rsidRPr="000F167D" w:rsidRDefault="008809AA"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w:t>
      </w:r>
      <w:r w:rsidR="00857AE0" w:rsidRPr="000F167D">
        <w:rPr>
          <w:rFonts w:asciiTheme="minorHAnsi" w:hAnsiTheme="minorHAnsi"/>
          <w:color w:val="0432FF"/>
          <w:sz w:val="21"/>
          <w:szCs w:val="20"/>
        </w:rPr>
        <w:t>he organizational groups we study are not well represented by a model of purely random assignment. The ordinary bipartite configuration model provides a randomized assignment baseline, but it does not capture the possibility that assignment may depend systematically on individual characteristics. In the domains considered here, recruiting, self-selection, screening, specialization, and institutional sorting can make some individuals more likely than others to enter particular groups. When these processes favor similarity on the characteristic of interest, they can produce homophilic assignment and, ultimately, assortative group composition.</w:t>
      </w:r>
    </w:p>
    <w:p w14:paraId="3F370E1D" w14:textId="77777777" w:rsidR="00B654E4" w:rsidRPr="000F167D" w:rsidRDefault="00B654E4" w:rsidP="00F72636">
      <w:pPr>
        <w:pStyle w:val="ListBullet"/>
        <w:numPr>
          <w:ilvl w:val="0"/>
          <w:numId w:val="0"/>
        </w:numPr>
        <w:ind w:left="1224"/>
        <w:rPr>
          <w:rFonts w:asciiTheme="minorHAnsi" w:hAnsiTheme="minorHAnsi"/>
          <w:color w:val="0432FF"/>
          <w:sz w:val="21"/>
          <w:szCs w:val="20"/>
        </w:rPr>
      </w:pPr>
    </w:p>
    <w:p w14:paraId="6193A336" w14:textId="307CCFA7" w:rsidR="00F72636" w:rsidRPr="000F167D" w:rsidRDefault="00857AE0" w:rsidP="00F72636">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The model begins with two sets of nodes: individual nodes and group nodes. During the modeled period, each individual belongs to exactly one group, so every individual node has degree</w:t>
      </w:r>
    </w:p>
    <w:p w14:paraId="38489EFD" w14:textId="324B5EAF" w:rsidR="00857AE0" w:rsidRPr="000F167D" w:rsidRDefault="00000000" w:rsidP="00C03B62">
      <w:pPr>
        <w:pStyle w:val="ListBullet"/>
        <w:numPr>
          <w:ilvl w:val="0"/>
          <w:numId w:val="0"/>
        </w:numPr>
        <w:ind w:left="1224"/>
        <w:jc w:val="center"/>
        <w:rPr>
          <w:rFonts w:asciiTheme="minorHAnsi" w:hAnsiTheme="minorHAnsi"/>
          <w:color w:val="0432FF"/>
          <w:sz w:val="21"/>
          <w:szCs w:val="20"/>
        </w:rPr>
      </w:pPr>
      <m:oMath>
        <m:sSub>
          <m:sSubPr>
            <m:ctrlPr>
              <w:rPr>
                <w:rFonts w:ascii="Cambria Math" w:hAnsi="Cambria Math"/>
                <w:color w:val="0432FF"/>
                <w:sz w:val="21"/>
                <w:szCs w:val="20"/>
              </w:rPr>
            </m:ctrlPr>
          </m:sSubPr>
          <m:e>
            <m:r>
              <w:rPr>
                <w:rFonts w:ascii="Cambria Math" w:hAnsi="Cambria Math"/>
                <w:color w:val="0432FF"/>
                <w:sz w:val="21"/>
                <w:szCs w:val="20"/>
              </w:rPr>
              <m:t>k</m:t>
            </m:r>
          </m:e>
          <m:sub>
            <m:r>
              <w:rPr>
                <w:rFonts w:ascii="Cambria Math" w:hAnsi="Cambria Math"/>
                <w:color w:val="0432FF"/>
                <w:sz w:val="21"/>
                <w:szCs w:val="20"/>
              </w:rPr>
              <m:t>i</m:t>
            </m:r>
          </m:sub>
        </m:sSub>
        <m:r>
          <w:rPr>
            <w:rFonts w:ascii="Cambria Math" w:hAnsi="Cambria Math"/>
            <w:color w:val="0432FF"/>
            <w:sz w:val="21"/>
            <w:szCs w:val="20"/>
          </w:rPr>
          <m:t>=1</m:t>
        </m:r>
      </m:oMath>
      <w:r w:rsidR="00857AE0" w:rsidRPr="000F167D">
        <w:rPr>
          <w:rFonts w:asciiTheme="minorHAnsi" w:hAnsiTheme="minorHAnsi"/>
          <w:color w:val="0432FF"/>
          <w:sz w:val="21"/>
          <w:szCs w:val="20"/>
        </w:rPr>
        <w:t>.</w:t>
      </w:r>
    </w:p>
    <w:p w14:paraId="5508222E" w14:textId="77777777" w:rsidR="00857AE0" w:rsidRPr="000F167D" w:rsidRDefault="00857AE0"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degree of each group node is determined by its observed size or capacity. The complete bipartite degree sequence is therefore specified in advance: each individual contributes one edge stub, while each group contributes a number of stubs equal to the number of individuals it must contain. The network-generation problem is to connect every individual stub to a group stub while preserving these empirical degree constraints.</w:t>
      </w:r>
    </w:p>
    <w:p w14:paraId="6A93BC01" w14:textId="77777777" w:rsidR="00133EE0" w:rsidRPr="000F167D" w:rsidRDefault="00133EE0" w:rsidP="00857AE0">
      <w:pPr>
        <w:pStyle w:val="ListBullet"/>
        <w:numPr>
          <w:ilvl w:val="0"/>
          <w:numId w:val="0"/>
        </w:numPr>
        <w:ind w:left="1224"/>
        <w:rPr>
          <w:rFonts w:asciiTheme="minorHAnsi" w:hAnsiTheme="minorHAnsi"/>
          <w:color w:val="0432FF"/>
          <w:sz w:val="21"/>
          <w:szCs w:val="20"/>
        </w:rPr>
      </w:pPr>
    </w:p>
    <w:p w14:paraId="0BA47E69" w14:textId="5F8774AB" w:rsidR="00F72636" w:rsidRPr="000F167D" w:rsidRDefault="00857AE0" w:rsidP="00857AE0">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To introduce homophily, each individual carries the measured characteristic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m:rPr>
            <m:sty m:val="p"/>
          </m:rPr>
          <w:rPr>
            <w:rFonts w:ascii="Cambria Math" w:hAnsi="Cambria Math"/>
            <w:color w:val="0432FF"/>
            <w:sz w:val="21"/>
            <w:szCs w:val="20"/>
          </w:rPr>
          <m:t>,</m:t>
        </m:r>
      </m:oMath>
      <w:r w:rsidRPr="000F167D">
        <w:rPr>
          <w:rFonts w:asciiTheme="minorHAnsi" w:hAnsiTheme="minorHAnsi"/>
          <w:color w:val="0432FF"/>
          <w:sz w:val="21"/>
          <w:szCs w:val="20"/>
        </w:rPr>
        <w:t xml:space="preserve"> and each group </w:t>
      </w:r>
      <m:oMath>
        <m:r>
          <w:rPr>
            <w:rFonts w:ascii="Cambria Math" w:hAnsi="Cambria Math"/>
            <w:color w:val="0432FF"/>
            <w:sz w:val="21"/>
            <w:szCs w:val="20"/>
          </w:rPr>
          <m:t>j</m:t>
        </m:r>
      </m:oMath>
      <w:r w:rsidRPr="000F167D">
        <w:rPr>
          <w:rFonts w:asciiTheme="minorHAnsi" w:hAnsiTheme="minorHAnsi"/>
          <w:color w:val="0432FF"/>
          <w:sz w:val="21"/>
          <w:szCs w:val="20"/>
        </w:rPr>
        <w:t xml:space="preserve"> is characterized during assignment by an evolving centroid </w:t>
      </w:r>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oMath>
      <w:r w:rsidRPr="000F167D">
        <w:rPr>
          <w:rFonts w:asciiTheme="minorHAnsi" w:hAnsiTheme="minorHAnsi"/>
          <w:color w:val="0432FF"/>
          <w:sz w:val="21"/>
          <w:szCs w:val="20"/>
        </w:rPr>
        <w:t>. Before any individuals are assigned, all groups begin with the common reference value</w:t>
      </w:r>
    </w:p>
    <w:p w14:paraId="04884DAC" w14:textId="22A20A46" w:rsidR="00857AE0" w:rsidRPr="000F167D" w:rsidRDefault="00000000" w:rsidP="00C03B62">
      <w:pPr>
        <w:pStyle w:val="ListBullet"/>
        <w:numPr>
          <w:ilvl w:val="0"/>
          <w:numId w:val="0"/>
        </w:numPr>
        <w:ind w:left="1224"/>
        <w:jc w:val="center"/>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r>
            <w:rPr>
              <w:rFonts w:ascii="Cambria Math" w:hAnsi="Cambria Math"/>
              <w:color w:val="0432FF"/>
              <w:sz w:val="21"/>
              <w:szCs w:val="20"/>
            </w:rPr>
            <m:t>=</m:t>
          </m:r>
          <m:acc>
            <m:accPr>
              <m:chr m:val="̅"/>
              <m:ctrlPr>
                <w:rPr>
                  <w:rFonts w:ascii="Cambria Math" w:hAnsi="Cambria Math"/>
                  <w:color w:val="0432FF"/>
                  <w:sz w:val="21"/>
                  <w:szCs w:val="20"/>
                </w:rPr>
              </m:ctrlPr>
            </m:accPr>
            <m:e>
              <m:r>
                <w:rPr>
                  <w:rFonts w:ascii="Cambria Math" w:hAnsi="Cambria Math"/>
                  <w:color w:val="0432FF"/>
                  <w:sz w:val="21"/>
                  <w:szCs w:val="20"/>
                </w:rPr>
                <m:t>A</m:t>
              </m:r>
            </m:e>
          </m:acc>
        </m:oMath>
      </m:oMathPara>
    </w:p>
    <w:p w14:paraId="24BB3635" w14:textId="48CCDAE1" w:rsidR="00857AE0" w:rsidRPr="000F167D" w:rsidRDefault="00950606"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where </w:t>
      </w:r>
      <m:oMath>
        <m:acc>
          <m:accPr>
            <m:chr m:val="̅"/>
            <m:ctrlPr>
              <w:rPr>
                <w:rFonts w:ascii="Cambria Math" w:hAnsi="Cambria Math"/>
                <w:color w:val="0432FF"/>
                <w:sz w:val="21"/>
                <w:szCs w:val="20"/>
              </w:rPr>
            </m:ctrlPr>
          </m:accPr>
          <m:e>
            <m:r>
              <w:rPr>
                <w:rFonts w:ascii="Cambria Math" w:hAnsi="Cambria Math"/>
                <w:color w:val="0432FF"/>
                <w:sz w:val="21"/>
                <w:szCs w:val="20"/>
              </w:rPr>
              <m:t>A</m:t>
            </m:r>
          </m:e>
        </m:acc>
      </m:oMath>
      <w:r w:rsidRPr="000F167D">
        <w:rPr>
          <w:rFonts w:asciiTheme="minorHAnsi" w:hAnsiTheme="minorHAnsi"/>
          <w:color w:val="0432FF"/>
          <w:sz w:val="21"/>
          <w:szCs w:val="20"/>
        </w:rPr>
        <w:t xml:space="preserve"> </w:t>
      </w:r>
      <w:r w:rsidR="00857AE0" w:rsidRPr="000F167D">
        <w:rPr>
          <w:rFonts w:asciiTheme="minorHAnsi" w:hAnsiTheme="minorHAnsi"/>
          <w:color w:val="0432FF"/>
          <w:sz w:val="21"/>
          <w:szCs w:val="20"/>
        </w:rPr>
        <w:t xml:space="preserve">is the mean of the individual characteristic in the population being assigned. Individuals are then considered sequentially in randomized order. At each step, the focal individual can connect only to groups that retain unmatched stubs. Among those eligible groups, assignment occurs preferentially toward groups whose current centroid </w:t>
      </w:r>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oMath>
      <w:r w:rsidR="00857AE0" w:rsidRPr="000F167D">
        <w:rPr>
          <w:rFonts w:asciiTheme="minorHAnsi" w:hAnsiTheme="minorHAnsi"/>
          <w:color w:val="0432FF"/>
          <w:sz w:val="21"/>
          <w:szCs w:val="20"/>
        </w:rPr>
        <w:t xml:space="preserve"> is more similar to the focal individual's</w:t>
      </w:r>
      <w:r w:rsidR="00F72636" w:rsidRPr="000F167D">
        <w:rPr>
          <w:rFonts w:asciiTheme="minorHAnsi" w:hAnsiTheme="minorHAnsi"/>
          <w:color w:val="0432FF"/>
          <w:sz w:val="21"/>
          <w:szCs w:val="20"/>
        </w:rPr>
        <w:t xml:space="preserve">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00857AE0" w:rsidRPr="000F167D">
        <w:rPr>
          <w:rFonts w:asciiTheme="minorHAnsi" w:hAnsiTheme="minorHAnsi"/>
          <w:color w:val="0432FF"/>
          <w:sz w:val="21"/>
          <w:szCs w:val="20"/>
        </w:rPr>
        <w:t xml:space="preserve">. We introduce the parameter </w:t>
      </w:r>
      <m:oMath>
        <m:r>
          <w:rPr>
            <w:rFonts w:ascii="Cambria Math" w:hAnsi="Cambria Math"/>
            <w:color w:val="0432FF"/>
            <w:sz w:val="21"/>
            <w:szCs w:val="20"/>
          </w:rPr>
          <m:t>ρ</m:t>
        </m:r>
      </m:oMath>
      <w:r w:rsidR="00857AE0" w:rsidRPr="000F167D">
        <w:rPr>
          <w:rFonts w:asciiTheme="minorHAnsi" w:hAnsiTheme="minorHAnsi"/>
          <w:color w:val="0432FF"/>
          <w:sz w:val="21"/>
          <w:szCs w:val="20"/>
        </w:rPr>
        <w:t xml:space="preserve"> to control the strength of this similarity preference.</w:t>
      </w:r>
    </w:p>
    <w:p w14:paraId="7D2EA2DA" w14:textId="77777777" w:rsidR="00F72636" w:rsidRPr="000F167D" w:rsidRDefault="00F72636" w:rsidP="00F72636">
      <w:pPr>
        <w:pStyle w:val="ListBullet"/>
        <w:numPr>
          <w:ilvl w:val="0"/>
          <w:numId w:val="0"/>
        </w:numPr>
        <w:ind w:left="1224"/>
        <w:rPr>
          <w:rFonts w:asciiTheme="minorHAnsi" w:hAnsiTheme="minorHAnsi"/>
          <w:color w:val="0432FF"/>
          <w:sz w:val="21"/>
          <w:szCs w:val="20"/>
        </w:rPr>
      </w:pPr>
    </w:p>
    <w:p w14:paraId="29A666C1" w14:textId="77777777" w:rsidR="00133EE0" w:rsidRPr="000F167D" w:rsidRDefault="00133EE0" w:rsidP="00133EE0">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Formally, let </w:t>
      </w:r>
      <m:oMath>
        <m:r>
          <w:rPr>
            <w:rFonts w:ascii="Cambria Math" w:hAnsi="Cambria Math"/>
            <w:color w:val="0432FF"/>
            <w:sz w:val="21"/>
            <w:szCs w:val="20"/>
          </w:rPr>
          <m:t>m</m:t>
        </m:r>
      </m:oMath>
      <w:r w:rsidRPr="000F167D">
        <w:rPr>
          <w:rFonts w:asciiTheme="minorHAnsi" w:hAnsiTheme="minorHAnsi"/>
          <w:color w:val="0432FF"/>
          <w:sz w:val="21"/>
          <w:szCs w:val="20"/>
        </w:rPr>
        <w:t xml:space="preserve"> index the assignment step and let </w:t>
      </w:r>
      <m:oMath>
        <m:r>
          <w:rPr>
            <w:rFonts w:ascii="Cambria Math" w:hAnsi="Cambria Math"/>
            <w:color w:val="0432FF"/>
            <w:sz w:val="21"/>
            <w:szCs w:val="20"/>
          </w:rPr>
          <m:t>i</m:t>
        </m:r>
      </m:oMath>
      <w:r w:rsidRPr="000F167D">
        <w:rPr>
          <w:rFonts w:asciiTheme="minorHAnsi" w:hAnsiTheme="minorHAnsi"/>
          <w:color w:val="0432FF"/>
          <w:sz w:val="21"/>
          <w:szCs w:val="20"/>
        </w:rPr>
        <w:t xml:space="preserve"> denote the individual considered at that step. Let </w:t>
      </w:r>
      <m:oMath>
        <m:sSubSup>
          <m:sSubSupPr>
            <m:ctrlPr>
              <w:rPr>
                <w:rFonts w:ascii="Cambria Math" w:hAnsi="Cambria Math"/>
                <w:sz w:val="21"/>
                <w:szCs w:val="20"/>
              </w:rPr>
            </m:ctrlPr>
          </m:sSubSupPr>
          <m:e>
            <m:r>
              <w:rPr>
                <w:rFonts w:ascii="Cambria Math" w:hAnsi="Cambria Math"/>
                <w:color w:val="0432FF"/>
                <w:sz w:val="21"/>
                <w:szCs w:val="20"/>
              </w:rPr>
              <m:t>R</m:t>
            </m:r>
          </m:e>
          <m:sub>
            <m:r>
              <w:rPr>
                <w:rFonts w:ascii="Cambria Math" w:hAnsi="Cambria Math"/>
                <w:color w:val="0432FF"/>
                <w:sz w:val="21"/>
                <w:szCs w:val="20"/>
              </w:rPr>
              <m:t>j</m:t>
            </m:r>
          </m:sub>
          <m:sup>
            <m:d>
              <m:dPr>
                <m:ctrlPr>
                  <w:rPr>
                    <w:rFonts w:ascii="Cambria Math" w:hAnsi="Cambria Math"/>
                    <w:sz w:val="21"/>
                    <w:szCs w:val="20"/>
                  </w:rPr>
                </m:ctrlPr>
              </m:dPr>
              <m:e>
                <m:r>
                  <w:rPr>
                    <w:rFonts w:ascii="Cambria Math" w:hAnsi="Cambria Math"/>
                    <w:color w:val="0432FF"/>
                    <w:sz w:val="21"/>
                    <w:szCs w:val="20"/>
                  </w:rPr>
                  <m:t>m</m:t>
                </m:r>
              </m:e>
            </m:d>
          </m:sup>
        </m:sSubSup>
      </m:oMath>
      <w:r w:rsidRPr="000F167D">
        <w:rPr>
          <w:rFonts w:asciiTheme="minorHAnsi" w:hAnsiTheme="minorHAnsi"/>
          <w:color w:val="0432FF"/>
          <w:sz w:val="21"/>
          <w:szCs w:val="20"/>
        </w:rPr>
        <w:t xml:space="preserve"> be the number of places still available in group </w:t>
      </w:r>
      <m:oMath>
        <m:r>
          <w:rPr>
            <w:rFonts w:ascii="Cambria Math" w:hAnsi="Cambria Math"/>
            <w:color w:val="0432FF"/>
            <w:sz w:val="21"/>
            <w:szCs w:val="20"/>
          </w:rPr>
          <m:t>j</m:t>
        </m:r>
      </m:oMath>
      <w:r w:rsidRPr="000F167D">
        <w:rPr>
          <w:rFonts w:asciiTheme="minorHAnsi" w:hAnsiTheme="minorHAnsi"/>
          <w:color w:val="0432FF"/>
          <w:sz w:val="21"/>
          <w:szCs w:val="20"/>
        </w:rPr>
        <w:t xml:space="preserve">, and let </w:t>
      </w:r>
      <m:oMath>
        <m:sSubSup>
          <m:sSubSupPr>
            <m:ctrlPr>
              <w:rPr>
                <w:rFonts w:ascii="Cambria Math" w:hAnsi="Cambria Math"/>
                <w:sz w:val="21"/>
                <w:szCs w:val="20"/>
              </w:rPr>
            </m:ctrlPr>
          </m:sSubSupPr>
          <m:e>
            <m:r>
              <w:rPr>
                <w:rFonts w:ascii="Cambria Math" w:hAnsi="Cambria Math"/>
                <w:color w:val="0432FF"/>
                <w:sz w:val="21"/>
                <w:szCs w:val="20"/>
              </w:rPr>
              <m:t>T</m:t>
            </m:r>
          </m:e>
          <m:sub>
            <m:r>
              <w:rPr>
                <w:rFonts w:ascii="Cambria Math" w:hAnsi="Cambria Math"/>
                <w:color w:val="0432FF"/>
                <w:sz w:val="21"/>
                <w:szCs w:val="20"/>
              </w:rPr>
              <m:t>j</m:t>
            </m:r>
          </m:sub>
          <m:sup>
            <m:d>
              <m:dPr>
                <m:ctrlPr>
                  <w:rPr>
                    <w:rFonts w:ascii="Cambria Math" w:hAnsi="Cambria Math"/>
                    <w:sz w:val="21"/>
                    <w:szCs w:val="20"/>
                  </w:rPr>
                </m:ctrlPr>
              </m:dPr>
              <m:e>
                <m:r>
                  <w:rPr>
                    <w:rFonts w:ascii="Cambria Math" w:hAnsi="Cambria Math"/>
                    <w:color w:val="0432FF"/>
                    <w:sz w:val="21"/>
                    <w:szCs w:val="20"/>
                  </w:rPr>
                  <m:t>m</m:t>
                </m:r>
              </m:e>
            </m:d>
          </m:sup>
        </m:sSubSup>
      </m:oMath>
      <w:r w:rsidRPr="000F167D">
        <w:rPr>
          <w:rFonts w:asciiTheme="minorHAnsi" w:hAnsiTheme="minorHAnsi"/>
          <w:color w:val="0432FF"/>
          <w:sz w:val="21"/>
          <w:szCs w:val="20"/>
        </w:rPr>
        <w:t xml:space="preserve"> be its centroid immediately before this assignment. Conditional on the current group centroids and remaining capacities, the probability </w:t>
      </w:r>
      <m:oMath>
        <m:sSubSup>
          <m:sSubSupPr>
            <m:ctrlPr>
              <w:rPr>
                <w:rFonts w:ascii="Cambria Math" w:hAnsi="Cambria Math"/>
                <w:sz w:val="21"/>
                <w:szCs w:val="20"/>
              </w:rPr>
            </m:ctrlPr>
          </m:sSubSupPr>
          <m:e>
            <m:r>
              <w:rPr>
                <w:rFonts w:ascii="Cambria Math" w:hAnsi="Cambria Math"/>
                <w:color w:val="0432FF"/>
                <w:sz w:val="21"/>
                <w:szCs w:val="20"/>
              </w:rPr>
              <m:t>p</m:t>
            </m:r>
          </m:e>
          <m:sub>
            <m:r>
              <w:rPr>
                <w:rFonts w:ascii="Cambria Math" w:hAnsi="Cambria Math"/>
                <w:color w:val="0432FF"/>
                <w:sz w:val="21"/>
                <w:szCs w:val="20"/>
              </w:rPr>
              <m:t>ij</m:t>
            </m:r>
          </m:sub>
          <m:sup>
            <m:d>
              <m:dPr>
                <m:ctrlPr>
                  <w:rPr>
                    <w:rFonts w:ascii="Cambria Math" w:hAnsi="Cambria Math"/>
                    <w:sz w:val="21"/>
                    <w:szCs w:val="20"/>
                  </w:rPr>
                </m:ctrlPr>
              </m:dPr>
              <m:e>
                <m:r>
                  <w:rPr>
                    <w:rFonts w:ascii="Cambria Math" w:hAnsi="Cambria Math"/>
                    <w:color w:val="0432FF"/>
                    <w:sz w:val="21"/>
                    <w:szCs w:val="20"/>
                  </w:rPr>
                  <m:t>m</m:t>
                </m:r>
              </m:e>
            </m:d>
          </m:sup>
        </m:sSubSup>
      </m:oMath>
      <w:r w:rsidRPr="000F167D">
        <w:rPr>
          <w:rFonts w:asciiTheme="minorHAnsi" w:hAnsiTheme="minorHAnsi"/>
          <w:color w:val="0432FF"/>
          <w:sz w:val="21"/>
          <w:szCs w:val="20"/>
        </w:rPr>
        <w:t xml:space="preserve"> of assigning individual </w:t>
      </w:r>
      <m:oMath>
        <m:r>
          <w:rPr>
            <w:rFonts w:ascii="Cambria Math" w:hAnsi="Cambria Math"/>
            <w:color w:val="0432FF"/>
            <w:sz w:val="21"/>
            <w:szCs w:val="20"/>
          </w:rPr>
          <m:t>i</m:t>
        </m:r>
      </m:oMath>
      <w:r w:rsidRPr="000F167D">
        <w:rPr>
          <w:rFonts w:asciiTheme="minorHAnsi" w:hAnsiTheme="minorHAnsi"/>
          <w:color w:val="0432FF"/>
          <w:sz w:val="21"/>
          <w:szCs w:val="20"/>
        </w:rPr>
        <w:t xml:space="preserve"> to group </w:t>
      </w:r>
      <m:oMath>
        <m:r>
          <w:rPr>
            <w:rFonts w:ascii="Cambria Math" w:hAnsi="Cambria Math"/>
            <w:color w:val="0432FF"/>
            <w:sz w:val="21"/>
            <w:szCs w:val="20"/>
          </w:rPr>
          <m:t>j</m:t>
        </m:r>
      </m:oMath>
      <w:r w:rsidRPr="000F167D">
        <w:rPr>
          <w:rFonts w:asciiTheme="minorHAnsi" w:hAnsiTheme="minorHAnsi"/>
          <w:color w:val="0432FF"/>
          <w:sz w:val="21"/>
          <w:szCs w:val="20"/>
        </w:rPr>
        <w:t xml:space="preserve"> is</w:t>
      </w:r>
    </w:p>
    <w:p w14:paraId="64CE5405" w14:textId="77777777" w:rsidR="00133EE0" w:rsidRPr="000F167D" w:rsidRDefault="00133EE0" w:rsidP="00133EE0">
      <w:pPr>
        <w:pStyle w:val="ListBullet"/>
        <w:numPr>
          <w:ilvl w:val="0"/>
          <w:numId w:val="0"/>
        </w:numPr>
        <w:ind w:left="1224"/>
        <w:rPr>
          <w:rFonts w:asciiTheme="minorHAnsi" w:hAnsiTheme="minorHAnsi"/>
          <w:color w:val="0432FF"/>
          <w:sz w:val="21"/>
          <w:szCs w:val="20"/>
        </w:rPr>
      </w:pPr>
    </w:p>
    <w:p w14:paraId="6FC0B168" w14:textId="77777777" w:rsidR="00133EE0" w:rsidRPr="000F167D" w:rsidRDefault="00000000" w:rsidP="00133EE0">
      <w:pPr>
        <w:pStyle w:val="ListBullet"/>
        <w:keepLines/>
        <w:numPr>
          <w:ilvl w:val="0"/>
          <w:numId w:val="0"/>
        </w:numPr>
        <w:ind w:left="1224"/>
        <w:jc w:val="center"/>
        <w:rPr>
          <w:rFonts w:asciiTheme="minorHAnsi" w:hAnsiTheme="minorHAnsi"/>
          <w:sz w:val="21"/>
          <w:szCs w:val="20"/>
        </w:rPr>
      </w:pPr>
      <m:oMathPara>
        <m:oMath>
          <m:sSubSup>
            <m:sSubSupPr>
              <m:ctrlPr>
                <w:rPr>
                  <w:rFonts w:ascii="Cambria Math" w:hAnsi="Cambria Math"/>
                  <w:sz w:val="21"/>
                  <w:szCs w:val="20"/>
                </w:rPr>
              </m:ctrlPr>
            </m:sSubSupPr>
            <m:e>
              <m:r>
                <w:rPr>
                  <w:rFonts w:ascii="Cambria Math" w:hAnsi="Cambria Math"/>
                  <w:color w:val="0432FF"/>
                  <w:sz w:val="21"/>
                  <w:szCs w:val="20"/>
                </w:rPr>
                <m:t>p</m:t>
              </m:r>
            </m:e>
            <m:sub>
              <m:r>
                <w:rPr>
                  <w:rFonts w:ascii="Cambria Math" w:hAnsi="Cambria Math"/>
                  <w:color w:val="0432FF"/>
                  <w:sz w:val="21"/>
                  <w:szCs w:val="20"/>
                </w:rPr>
                <m:t>ij</m:t>
              </m:r>
            </m:sub>
            <m:sup>
              <m:d>
                <m:dPr>
                  <m:ctrlPr>
                    <w:rPr>
                      <w:rFonts w:ascii="Cambria Math" w:hAnsi="Cambria Math"/>
                      <w:sz w:val="21"/>
                      <w:szCs w:val="20"/>
                    </w:rPr>
                  </m:ctrlPr>
                </m:dPr>
                <m:e>
                  <m:r>
                    <w:rPr>
                      <w:rFonts w:ascii="Cambria Math" w:hAnsi="Cambria Math"/>
                      <w:color w:val="0432FF"/>
                      <w:sz w:val="21"/>
                      <w:szCs w:val="20"/>
                    </w:rPr>
                    <m:t>m</m:t>
                  </m:r>
                </m:e>
              </m:d>
            </m:sup>
          </m:sSubSup>
          <m:r>
            <w:rPr>
              <w:rFonts w:ascii="Cambria Math" w:hAnsi="Cambria Math"/>
              <w:color w:val="0432FF"/>
              <w:sz w:val="21"/>
              <w:szCs w:val="20"/>
            </w:rPr>
            <m:t>=</m:t>
          </m:r>
          <m:f>
            <m:fPr>
              <m:ctrlPr>
                <w:rPr>
                  <w:rFonts w:ascii="Cambria Math" w:hAnsi="Cambria Math"/>
                  <w:sz w:val="21"/>
                  <w:szCs w:val="20"/>
                </w:rPr>
              </m:ctrlPr>
            </m:fPr>
            <m:num>
              <m:sSubSup>
                <m:sSubSupPr>
                  <m:ctrlPr>
                    <w:rPr>
                      <w:rFonts w:ascii="Cambria Math" w:hAnsi="Cambria Math"/>
                      <w:sz w:val="21"/>
                      <w:szCs w:val="20"/>
                    </w:rPr>
                  </m:ctrlPr>
                </m:sSubSupPr>
                <m:e>
                  <m:r>
                    <w:rPr>
                      <w:rFonts w:ascii="Cambria Math" w:hAnsi="Cambria Math"/>
                      <w:color w:val="0432FF"/>
                      <w:sz w:val="21"/>
                      <w:szCs w:val="20"/>
                    </w:rPr>
                    <m:t>R</m:t>
                  </m:r>
                </m:e>
                <m:sub>
                  <m:r>
                    <w:rPr>
                      <w:rFonts w:ascii="Cambria Math" w:hAnsi="Cambria Math"/>
                      <w:color w:val="0432FF"/>
                      <w:sz w:val="21"/>
                      <w:szCs w:val="20"/>
                    </w:rPr>
                    <m:t>j</m:t>
                  </m:r>
                </m:sub>
                <m:sup>
                  <m:d>
                    <m:dPr>
                      <m:ctrlPr>
                        <w:rPr>
                          <w:rFonts w:ascii="Cambria Math" w:hAnsi="Cambria Math"/>
                          <w:sz w:val="21"/>
                          <w:szCs w:val="20"/>
                        </w:rPr>
                      </m:ctrlPr>
                    </m:dPr>
                    <m:e>
                      <m:r>
                        <w:rPr>
                          <w:rFonts w:ascii="Cambria Math" w:hAnsi="Cambria Math"/>
                          <w:color w:val="0432FF"/>
                          <w:sz w:val="21"/>
                          <w:szCs w:val="20"/>
                        </w:rPr>
                        <m:t>m</m:t>
                      </m:r>
                    </m:e>
                  </m:d>
                </m:sup>
              </m:sSubSup>
              <m:r>
                <m:rPr>
                  <m:sty m:val="p"/>
                </m:rPr>
                <w:rPr>
                  <w:rFonts w:ascii="Cambria Math" w:hAnsi="Cambria Math"/>
                  <w:color w:val="0432FF"/>
                  <w:sz w:val="21"/>
                  <w:szCs w:val="20"/>
                </w:rPr>
                <m:t>exp</m:t>
              </m:r>
              <m:r>
                <w:rPr>
                  <w:rFonts w:ascii="Cambria Math" w:hAnsi="Cambria Math"/>
                  <w:color w:val="0432FF"/>
                  <w:sz w:val="21"/>
                  <w:szCs w:val="20"/>
                </w:rPr>
                <m:t>(-ρ|</m:t>
              </m:r>
              <m:sSub>
                <m:sSubPr>
                  <m:ctrlPr>
                    <w:rPr>
                      <w:rFonts w:ascii="Cambria Math" w:hAnsi="Cambria Math"/>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m:t>
              </m:r>
              <m:sSubSup>
                <m:sSubSupPr>
                  <m:ctrlPr>
                    <w:rPr>
                      <w:rFonts w:ascii="Cambria Math" w:hAnsi="Cambria Math"/>
                      <w:sz w:val="21"/>
                      <w:szCs w:val="20"/>
                    </w:rPr>
                  </m:ctrlPr>
                </m:sSubSupPr>
                <m:e>
                  <m:r>
                    <w:rPr>
                      <w:rFonts w:ascii="Cambria Math" w:hAnsi="Cambria Math"/>
                      <w:color w:val="0432FF"/>
                      <w:sz w:val="21"/>
                      <w:szCs w:val="20"/>
                    </w:rPr>
                    <m:t>T</m:t>
                  </m:r>
                </m:e>
                <m:sub>
                  <m:r>
                    <w:rPr>
                      <w:rFonts w:ascii="Cambria Math" w:hAnsi="Cambria Math"/>
                      <w:color w:val="0432FF"/>
                      <w:sz w:val="21"/>
                      <w:szCs w:val="20"/>
                    </w:rPr>
                    <m:t>j</m:t>
                  </m:r>
                </m:sub>
                <m:sup>
                  <m:d>
                    <m:dPr>
                      <m:ctrlPr>
                        <w:rPr>
                          <w:rFonts w:ascii="Cambria Math" w:hAnsi="Cambria Math"/>
                          <w:sz w:val="21"/>
                          <w:szCs w:val="20"/>
                        </w:rPr>
                      </m:ctrlPr>
                    </m:dPr>
                    <m:e>
                      <m:r>
                        <w:rPr>
                          <w:rFonts w:ascii="Cambria Math" w:hAnsi="Cambria Math"/>
                          <w:color w:val="0432FF"/>
                          <w:sz w:val="21"/>
                          <w:szCs w:val="20"/>
                        </w:rPr>
                        <m:t>m</m:t>
                      </m:r>
                    </m:e>
                  </m:d>
                </m:sup>
              </m:sSubSup>
              <m:r>
                <w:rPr>
                  <w:rFonts w:ascii="Cambria Math" w:hAnsi="Cambria Math"/>
                  <w:color w:val="0432FF"/>
                  <w:sz w:val="21"/>
                  <w:szCs w:val="20"/>
                </w:rPr>
                <m:t>|)</m:t>
              </m:r>
            </m:num>
            <m:den>
              <m:nary>
                <m:naryPr>
                  <m:chr m:val="∑"/>
                  <m:limLoc m:val="undOvr"/>
                  <m:grow m:val="1"/>
                  <m:supHide m:val="1"/>
                  <m:ctrlPr>
                    <w:rPr>
                      <w:rFonts w:ascii="Cambria Math" w:hAnsi="Cambria Math"/>
                      <w:sz w:val="21"/>
                      <w:szCs w:val="20"/>
                    </w:rPr>
                  </m:ctrlPr>
                </m:naryPr>
                <m:sub>
                  <m:r>
                    <w:rPr>
                      <w:rFonts w:ascii="Cambria Math" w:hAnsi="Cambria Math"/>
                      <w:color w:val="0432FF"/>
                      <w:sz w:val="21"/>
                      <w:szCs w:val="20"/>
                    </w:rPr>
                    <m:t>h</m:t>
                  </m:r>
                </m:sub>
                <m:sup/>
                <m:e>
                  <m:sSubSup>
                    <m:sSubSupPr>
                      <m:ctrlPr>
                        <w:rPr>
                          <w:rFonts w:ascii="Cambria Math" w:hAnsi="Cambria Math"/>
                          <w:sz w:val="21"/>
                          <w:szCs w:val="20"/>
                        </w:rPr>
                      </m:ctrlPr>
                    </m:sSubSupPr>
                    <m:e>
                      <m:r>
                        <w:rPr>
                          <w:rFonts w:ascii="Cambria Math" w:hAnsi="Cambria Math"/>
                          <w:color w:val="0432FF"/>
                          <w:sz w:val="21"/>
                          <w:szCs w:val="20"/>
                        </w:rPr>
                        <m:t>R</m:t>
                      </m:r>
                    </m:e>
                    <m:sub>
                      <m:r>
                        <w:rPr>
                          <w:rFonts w:ascii="Cambria Math" w:hAnsi="Cambria Math"/>
                          <w:color w:val="0432FF"/>
                          <w:sz w:val="21"/>
                          <w:szCs w:val="20"/>
                        </w:rPr>
                        <m:t>h</m:t>
                      </m:r>
                    </m:sub>
                    <m:sup>
                      <m:d>
                        <m:dPr>
                          <m:ctrlPr>
                            <w:rPr>
                              <w:rFonts w:ascii="Cambria Math" w:hAnsi="Cambria Math"/>
                              <w:sz w:val="21"/>
                              <w:szCs w:val="20"/>
                            </w:rPr>
                          </m:ctrlPr>
                        </m:dPr>
                        <m:e>
                          <m:r>
                            <w:rPr>
                              <w:rFonts w:ascii="Cambria Math" w:hAnsi="Cambria Math"/>
                              <w:color w:val="0432FF"/>
                              <w:sz w:val="21"/>
                              <w:szCs w:val="20"/>
                            </w:rPr>
                            <m:t>m</m:t>
                          </m:r>
                        </m:e>
                      </m:d>
                    </m:sup>
                  </m:sSubSup>
                </m:e>
              </m:nary>
              <m:r>
                <m:rPr>
                  <m:sty m:val="p"/>
                </m:rPr>
                <w:rPr>
                  <w:rFonts w:ascii="Cambria Math" w:hAnsi="Cambria Math"/>
                  <w:color w:val="0432FF"/>
                  <w:sz w:val="21"/>
                  <w:szCs w:val="20"/>
                </w:rPr>
                <m:t>exp</m:t>
              </m:r>
              <m:r>
                <w:rPr>
                  <w:rFonts w:ascii="Cambria Math" w:hAnsi="Cambria Math"/>
                  <w:color w:val="0432FF"/>
                  <w:sz w:val="21"/>
                  <w:szCs w:val="20"/>
                </w:rPr>
                <m:t>(-ρ|</m:t>
              </m:r>
              <m:sSub>
                <m:sSubPr>
                  <m:ctrlPr>
                    <w:rPr>
                      <w:rFonts w:ascii="Cambria Math" w:hAnsi="Cambria Math"/>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m:t>
              </m:r>
              <m:sSubSup>
                <m:sSubSupPr>
                  <m:ctrlPr>
                    <w:rPr>
                      <w:rFonts w:ascii="Cambria Math" w:hAnsi="Cambria Math"/>
                      <w:sz w:val="21"/>
                      <w:szCs w:val="20"/>
                    </w:rPr>
                  </m:ctrlPr>
                </m:sSubSupPr>
                <m:e>
                  <m:r>
                    <w:rPr>
                      <w:rFonts w:ascii="Cambria Math" w:hAnsi="Cambria Math"/>
                      <w:color w:val="0432FF"/>
                      <w:sz w:val="21"/>
                      <w:szCs w:val="20"/>
                    </w:rPr>
                    <m:t>T</m:t>
                  </m:r>
                </m:e>
                <m:sub>
                  <m:r>
                    <w:rPr>
                      <w:rFonts w:ascii="Cambria Math" w:hAnsi="Cambria Math"/>
                      <w:color w:val="0432FF"/>
                      <w:sz w:val="21"/>
                      <w:szCs w:val="20"/>
                    </w:rPr>
                    <m:t>h</m:t>
                  </m:r>
                </m:sub>
                <m:sup>
                  <m:d>
                    <m:dPr>
                      <m:ctrlPr>
                        <w:rPr>
                          <w:rFonts w:ascii="Cambria Math" w:hAnsi="Cambria Math"/>
                          <w:sz w:val="21"/>
                          <w:szCs w:val="20"/>
                        </w:rPr>
                      </m:ctrlPr>
                    </m:dPr>
                    <m:e>
                      <m:r>
                        <w:rPr>
                          <w:rFonts w:ascii="Cambria Math" w:hAnsi="Cambria Math"/>
                          <w:color w:val="0432FF"/>
                          <w:sz w:val="21"/>
                          <w:szCs w:val="20"/>
                        </w:rPr>
                        <m:t>m</m:t>
                      </m:r>
                    </m:e>
                  </m:d>
                </m:sup>
              </m:sSubSup>
              <m:r>
                <w:rPr>
                  <w:rFonts w:ascii="Cambria Math" w:hAnsi="Cambria Math"/>
                  <w:color w:val="0432FF"/>
                  <w:sz w:val="21"/>
                  <w:szCs w:val="20"/>
                </w:rPr>
                <m:t>|)</m:t>
              </m:r>
            </m:den>
          </m:f>
        </m:oMath>
      </m:oMathPara>
    </w:p>
    <w:p w14:paraId="1C432B83" w14:textId="77777777" w:rsidR="00133EE0" w:rsidRPr="000F167D" w:rsidRDefault="00133EE0" w:rsidP="00133EE0">
      <w:pPr>
        <w:pStyle w:val="ListBullet"/>
        <w:keepLines/>
        <w:numPr>
          <w:ilvl w:val="0"/>
          <w:numId w:val="0"/>
        </w:numPr>
        <w:ind w:left="1224"/>
        <w:jc w:val="center"/>
        <w:rPr>
          <w:rFonts w:asciiTheme="minorHAnsi" w:hAnsiTheme="minorHAnsi"/>
          <w:color w:val="0432FF"/>
          <w:sz w:val="21"/>
          <w:szCs w:val="20"/>
        </w:rPr>
      </w:pPr>
    </w:p>
    <w:p w14:paraId="4E62E4EE" w14:textId="77777777" w:rsidR="00133EE0" w:rsidRPr="000F167D" w:rsidRDefault="00133EE0" w:rsidP="00133EE0">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denominator sums the assignment weights over all groups. A full group has </w:t>
      </w:r>
      <m:oMath>
        <m:sSubSup>
          <m:sSubSupPr>
            <m:ctrlPr>
              <w:rPr>
                <w:rFonts w:ascii="Cambria Math" w:hAnsi="Cambria Math"/>
                <w:sz w:val="21"/>
                <w:szCs w:val="20"/>
              </w:rPr>
            </m:ctrlPr>
          </m:sSubSupPr>
          <m:e>
            <m:r>
              <w:rPr>
                <w:rFonts w:ascii="Cambria Math" w:hAnsi="Cambria Math"/>
                <w:color w:val="0432FF"/>
                <w:sz w:val="21"/>
                <w:szCs w:val="20"/>
              </w:rPr>
              <m:t>R</m:t>
            </m:r>
          </m:e>
          <m:sub>
            <m:r>
              <w:rPr>
                <w:rFonts w:ascii="Cambria Math" w:hAnsi="Cambria Math"/>
                <w:color w:val="0432FF"/>
                <w:sz w:val="21"/>
                <w:szCs w:val="20"/>
              </w:rPr>
              <m:t>j</m:t>
            </m:r>
          </m:sub>
          <m:sup>
            <m:d>
              <m:dPr>
                <m:ctrlPr>
                  <w:rPr>
                    <w:rFonts w:ascii="Cambria Math" w:hAnsi="Cambria Math"/>
                    <w:sz w:val="21"/>
                    <w:szCs w:val="20"/>
                  </w:rPr>
                </m:ctrlPr>
              </m:dPr>
              <m:e>
                <m:r>
                  <w:rPr>
                    <w:rFonts w:ascii="Cambria Math" w:hAnsi="Cambria Math"/>
                    <w:color w:val="0432FF"/>
                    <w:sz w:val="21"/>
                    <w:szCs w:val="20"/>
                  </w:rPr>
                  <m:t>m</m:t>
                </m:r>
              </m:e>
            </m:d>
          </m:sup>
        </m:sSubSup>
        <m:r>
          <w:rPr>
            <w:rFonts w:ascii="Cambria Math" w:hAnsi="Cambria Math"/>
            <w:color w:val="0432FF"/>
            <w:sz w:val="21"/>
            <w:szCs w:val="20"/>
          </w:rPr>
          <m:t>=0</m:t>
        </m:r>
      </m:oMath>
      <w:r w:rsidRPr="000F167D">
        <w:rPr>
          <w:rFonts w:asciiTheme="minorHAnsi" w:hAnsiTheme="minorHAnsi"/>
          <w:color w:val="0432FF"/>
          <w:sz w:val="21"/>
          <w:szCs w:val="20"/>
        </w:rPr>
        <w:t xml:space="preserve"> and therefore receives zero probability. Among groups with available places, the weight increases with the number of remaining places and decreases with the absolute difference between the individual characteristic and the group centroid. Thus, remaining capacity directly multiplies the similarity weight. Each assignment reduces the selected group’s remaining capacity by one.</w:t>
      </w:r>
    </w:p>
    <w:p w14:paraId="5D7459C3" w14:textId="77777777" w:rsidR="00133EE0" w:rsidRPr="000F167D" w:rsidRDefault="00133EE0" w:rsidP="00C03B62">
      <w:pPr>
        <w:pStyle w:val="ListBullet"/>
        <w:numPr>
          <w:ilvl w:val="0"/>
          <w:numId w:val="0"/>
        </w:numPr>
        <w:ind w:left="1224"/>
        <w:rPr>
          <w:rFonts w:asciiTheme="minorHAnsi" w:hAnsiTheme="minorHAnsi"/>
          <w:color w:val="0432FF"/>
          <w:sz w:val="21"/>
          <w:szCs w:val="20"/>
        </w:rPr>
      </w:pPr>
    </w:p>
    <w:p w14:paraId="3D1B4C65" w14:textId="6C85A0BD" w:rsidR="00857AE0" w:rsidRPr="000F167D" w:rsidRDefault="00857AE0"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When the first individual joins a group, that individual's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becomes the group's centroid </w:t>
      </w:r>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oMath>
      <w:r w:rsidRPr="000F167D">
        <w:rPr>
          <w:rFonts w:asciiTheme="minorHAnsi" w:hAnsiTheme="minorHAnsi"/>
          <w:color w:val="0432FF"/>
          <w:sz w:val="21"/>
          <w:szCs w:val="20"/>
        </w:rPr>
        <w:t xml:space="preserve">. Thereafter, </w:t>
      </w:r>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oMath>
      <w:r w:rsidRPr="000F167D">
        <w:rPr>
          <w:rFonts w:asciiTheme="minorHAnsi" w:hAnsiTheme="minorHAnsi"/>
          <w:color w:val="0432FF"/>
          <w:sz w:val="21"/>
          <w:szCs w:val="20"/>
        </w:rPr>
        <w:t xml:space="preserve"> is updated after every assignment to equal the mean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of the group's current members. Thus, group characteristics are not fixed in advance. They emerge endogenously as the network is formed. Once assignment is complete, </w:t>
      </w:r>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oMath>
      <w:r w:rsidRPr="000F167D">
        <w:rPr>
          <w:rFonts w:asciiTheme="minorHAnsi" w:hAnsiTheme="minorHAnsi"/>
          <w:color w:val="0432FF"/>
          <w:sz w:val="21"/>
          <w:szCs w:val="20"/>
        </w:rPr>
        <w:t xml:space="preserve"> is the final emergent centroid of group </w:t>
      </w:r>
      <m:oMath>
        <m:r>
          <w:rPr>
            <w:rFonts w:ascii="Cambria Math" w:hAnsi="Cambria Math"/>
            <w:color w:val="0432FF"/>
            <w:sz w:val="21"/>
            <w:szCs w:val="20"/>
          </w:rPr>
          <m:t>j</m:t>
        </m:r>
      </m:oMath>
      <w:r w:rsidRPr="000F167D">
        <w:rPr>
          <w:rFonts w:asciiTheme="minorHAnsi" w:hAnsiTheme="minorHAnsi"/>
          <w:color w:val="0432FF"/>
          <w:sz w:val="21"/>
          <w:szCs w:val="20"/>
        </w:rPr>
        <w:t>, and every individual and group node has received the number of edges specified by the empirical degree sequence.</w:t>
      </w:r>
    </w:p>
    <w:p w14:paraId="219A987C" w14:textId="77777777" w:rsidR="00F72636" w:rsidRPr="000F167D" w:rsidRDefault="00F72636" w:rsidP="00F72636">
      <w:pPr>
        <w:pStyle w:val="ListBullet"/>
        <w:numPr>
          <w:ilvl w:val="0"/>
          <w:numId w:val="0"/>
        </w:numPr>
        <w:ind w:left="1224"/>
        <w:rPr>
          <w:rFonts w:asciiTheme="minorHAnsi" w:hAnsiTheme="minorHAnsi"/>
          <w:color w:val="0432FF"/>
          <w:sz w:val="21"/>
          <w:szCs w:val="20"/>
        </w:rPr>
      </w:pPr>
    </w:p>
    <w:p w14:paraId="5B4EA0EC" w14:textId="7697335E" w:rsidR="00857AE0" w:rsidRPr="000F167D" w:rsidRDefault="00857AE0"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construction separates two properties of the network. The degree sequence constrains how many edges each node ultimately receives, while the homophilic assignment mechanism influences which allowable edges are preferentially formed. The model therefore preserves the empirical structural constraints of the bipartite network while allowing assortative group composition to emerge from similarity in individual-node metadata.</w:t>
      </w:r>
    </w:p>
    <w:p w14:paraId="489D7109" w14:textId="77777777" w:rsidR="00F72636" w:rsidRPr="000F167D" w:rsidRDefault="00F72636" w:rsidP="00F72636">
      <w:pPr>
        <w:pStyle w:val="ListBullet"/>
        <w:numPr>
          <w:ilvl w:val="0"/>
          <w:numId w:val="0"/>
        </w:numPr>
        <w:ind w:left="1224"/>
        <w:rPr>
          <w:rFonts w:asciiTheme="minorHAnsi" w:hAnsiTheme="minorHAnsi"/>
          <w:color w:val="0432FF"/>
          <w:sz w:val="21"/>
          <w:szCs w:val="20"/>
        </w:rPr>
      </w:pPr>
    </w:p>
    <w:p w14:paraId="76AEB1E4" w14:textId="4A945E25" w:rsidR="002B31B8" w:rsidRPr="000F167D" w:rsidRDefault="00857AE0" w:rsidP="00F72636">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When </w:t>
      </w:r>
      <m:oMath>
        <m:r>
          <w:rPr>
            <w:rFonts w:ascii="Cambria Math" w:hAnsi="Cambria Math"/>
            <w:color w:val="0432FF"/>
            <w:sz w:val="21"/>
            <w:szCs w:val="20"/>
          </w:rPr>
          <m:t>ρ=0</m:t>
        </m:r>
      </m:oMath>
      <w:r w:rsidRPr="000F167D">
        <w:rPr>
          <w:rFonts w:asciiTheme="minorHAnsi" w:hAnsiTheme="minorHAnsi"/>
          <w:color w:val="0432FF"/>
          <w:sz w:val="21"/>
          <w:szCs w:val="20"/>
        </w:rPr>
        <w:t xml:space="preserve">, similarity does not influence assignment, and the model reduces to the capacity-constrained random reference. As </w:t>
      </w:r>
      <m:oMath>
        <m:r>
          <w:rPr>
            <w:rFonts w:ascii="Cambria Math" w:hAnsi="Cambria Math"/>
            <w:color w:val="0432FF"/>
            <w:sz w:val="21"/>
            <w:szCs w:val="20"/>
          </w:rPr>
          <m:t>ρ</m:t>
        </m:r>
      </m:oMath>
      <w:r w:rsidRPr="000F167D">
        <w:rPr>
          <w:rFonts w:asciiTheme="minorHAnsi" w:hAnsiTheme="minorHAnsi"/>
          <w:color w:val="0432FF"/>
          <w:sz w:val="21"/>
          <w:szCs w:val="20"/>
        </w:rPr>
        <w:t xml:space="preserve"> increases, assignment becomes increasingly biased toward groups whose evolving centroids resemble the focal individual's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Importantly, </w:t>
      </w:r>
      <m:oMath>
        <m:r>
          <w:rPr>
            <w:rFonts w:ascii="Cambria Math" w:hAnsi="Cambria Math"/>
            <w:color w:val="0432FF"/>
            <w:sz w:val="21"/>
            <w:szCs w:val="20"/>
          </w:rPr>
          <m:t>ρ</m:t>
        </m:r>
      </m:oMath>
      <w:r w:rsidRPr="000F167D">
        <w:rPr>
          <w:rFonts w:asciiTheme="minorHAnsi" w:hAnsiTheme="minorHAnsi"/>
          <w:color w:val="0432FF"/>
          <w:sz w:val="21"/>
          <w:szCs w:val="20"/>
        </w:rPr>
        <w:t xml:space="preserve"> describes the strength of the generative preference during network formation; it does not measure the assortativity realized in the completed network. That realized structure must be measured separately after assignment is complete.</w:t>
      </w:r>
    </w:p>
    <w:p w14:paraId="1C8EF4B8" w14:textId="77777777" w:rsidR="00B654E4" w:rsidRPr="000F167D" w:rsidRDefault="00B654E4" w:rsidP="00C03B62">
      <w:pPr>
        <w:pStyle w:val="ListBullet"/>
        <w:numPr>
          <w:ilvl w:val="0"/>
          <w:numId w:val="0"/>
        </w:numPr>
        <w:ind w:left="1224"/>
        <w:rPr>
          <w:rFonts w:asciiTheme="minorHAnsi" w:hAnsiTheme="minorHAnsi"/>
          <w:color w:val="0432FF"/>
          <w:sz w:val="21"/>
          <w:szCs w:val="20"/>
        </w:rPr>
      </w:pPr>
    </w:p>
    <w:p w14:paraId="408AAC15" w14:textId="77777777" w:rsidR="00250804" w:rsidRPr="000F167D" w:rsidRDefault="002B31B8" w:rsidP="006F678C">
      <w:pPr>
        <w:pStyle w:val="ListBullet"/>
        <w:numPr>
          <w:ilvl w:val="2"/>
          <w:numId w:val="12"/>
        </w:numPr>
        <w:rPr>
          <w:rFonts w:asciiTheme="minorHAnsi" w:hAnsiTheme="minorHAnsi"/>
          <w:color w:val="0432FF"/>
          <w:sz w:val="21"/>
          <w:szCs w:val="20"/>
        </w:rPr>
      </w:pPr>
      <w:r w:rsidRPr="000F167D">
        <w:rPr>
          <w:sz w:val="21"/>
          <w:szCs w:val="20"/>
        </w:rPr>
        <w:t xml:space="preserve">From bipartite assignment to projected peer networks </w:t>
      </w:r>
    </w:p>
    <w:p w14:paraId="0D7A9820" w14:textId="13ABCAAB" w:rsidR="006F678C" w:rsidRPr="000F167D" w:rsidRDefault="006F678C" w:rsidP="00250804">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The output of ASSIGN is a bipartite individual-group network. The peer environment experienced by individuals can be represented through the corresponding individual projection, in which two individuals are connected when they share membership in the same organizational group. The projection therefore makes explicit the peer relationships induced by the assignment process.</w:t>
      </w:r>
    </w:p>
    <w:p w14:paraId="30078EE4" w14:textId="77777777" w:rsidR="00250804" w:rsidRPr="000F167D" w:rsidRDefault="00250804" w:rsidP="00C03B62">
      <w:pPr>
        <w:pStyle w:val="ListBullet"/>
        <w:numPr>
          <w:ilvl w:val="0"/>
          <w:numId w:val="0"/>
        </w:numPr>
        <w:ind w:left="1224"/>
        <w:rPr>
          <w:rFonts w:asciiTheme="minorHAnsi" w:hAnsiTheme="minorHAnsi"/>
          <w:color w:val="0432FF"/>
          <w:sz w:val="21"/>
          <w:szCs w:val="20"/>
        </w:rPr>
      </w:pPr>
    </w:p>
    <w:p w14:paraId="332AAC2A" w14:textId="22F870AE" w:rsidR="006F678C" w:rsidRPr="000F167D" w:rsidRDefault="006F678C"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projected network is not a separate object that the present model seeks to analyze in full. Rather, it provides the network representation of the local peer environment generated by ASSIGN. Because those peer ties arise from the underlying bipartite memberships, preserving the empirical group-size and membership constraints during assignment is important for generating realistic local peer neighborhoods.</w:t>
      </w:r>
    </w:p>
    <w:p w14:paraId="2E410C81" w14:textId="5094129A" w:rsidR="002B31B8" w:rsidRPr="000F167D" w:rsidRDefault="006F678C" w:rsidP="006F678C">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In this way, the bipartite network describes who belongs where, while the projected network describes who is locally exposed to whom. The latter provides the peer structure that is carried forward into the SCORE stage.</w:t>
      </w:r>
    </w:p>
    <w:p w14:paraId="12C96007" w14:textId="77777777" w:rsidR="00B654E4" w:rsidRPr="000F167D" w:rsidRDefault="00B654E4" w:rsidP="00C03B62">
      <w:pPr>
        <w:pStyle w:val="ListBullet"/>
        <w:numPr>
          <w:ilvl w:val="0"/>
          <w:numId w:val="0"/>
        </w:numPr>
        <w:ind w:left="1224"/>
        <w:rPr>
          <w:rFonts w:asciiTheme="minorHAnsi" w:hAnsiTheme="minorHAnsi"/>
          <w:color w:val="0432FF"/>
          <w:sz w:val="21"/>
          <w:szCs w:val="20"/>
        </w:rPr>
      </w:pPr>
    </w:p>
    <w:p w14:paraId="2E7847BF" w14:textId="77777777" w:rsidR="00250804" w:rsidRPr="000F167D" w:rsidRDefault="002B31B8" w:rsidP="00E46647">
      <w:pPr>
        <w:pStyle w:val="ListBullet"/>
        <w:numPr>
          <w:ilvl w:val="2"/>
          <w:numId w:val="12"/>
        </w:numPr>
        <w:rPr>
          <w:rFonts w:asciiTheme="minorHAnsi" w:hAnsiTheme="minorHAnsi"/>
          <w:color w:val="0432FF"/>
          <w:sz w:val="21"/>
          <w:szCs w:val="20"/>
        </w:rPr>
      </w:pPr>
      <w:r w:rsidRPr="000F167D">
        <w:rPr>
          <w:sz w:val="21"/>
          <w:szCs w:val="20"/>
        </w:rPr>
        <w:t>Generative preferences versus realized sorting</w:t>
      </w:r>
      <w:r w:rsidR="00284DBE" w:rsidRPr="000F167D">
        <w:rPr>
          <w:sz w:val="21"/>
          <w:szCs w:val="20"/>
        </w:rPr>
        <w:t xml:space="preserve"> </w:t>
      </w:r>
    </w:p>
    <w:p w14:paraId="77C32666" w14:textId="2D0185D7" w:rsidR="00E46647" w:rsidRPr="000F167D" w:rsidRDefault="00E46647" w:rsidP="00250804">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similarity preference used to generate the network and the amount of assortative structure realized in the completed network are not the same quantity. The parameter </w:t>
      </w:r>
      <m:oMath>
        <m:r>
          <w:rPr>
            <w:rFonts w:ascii="Cambria Math" w:hAnsi="Cambria Math"/>
            <w:color w:val="0432FF"/>
            <w:sz w:val="21"/>
            <w:szCs w:val="20"/>
          </w:rPr>
          <m:t>ρ</m:t>
        </m:r>
      </m:oMath>
      <w:r w:rsidRPr="000F167D">
        <w:rPr>
          <w:rFonts w:asciiTheme="minorHAnsi" w:hAnsiTheme="minorHAnsi"/>
          <w:color w:val="0432FF"/>
          <w:sz w:val="21"/>
          <w:szCs w:val="20"/>
        </w:rPr>
        <w:t xml:space="preserve"> governs how strongly similarity influences assignment during network formation</w:t>
      </w:r>
      <w:r w:rsidR="00751847" w:rsidRPr="000F167D">
        <w:rPr>
          <w:rFonts w:asciiTheme="minorHAnsi" w:hAnsiTheme="minorHAnsi"/>
          <w:color w:val="0432FF"/>
          <w:sz w:val="21"/>
          <w:szCs w:val="20"/>
        </w:rPr>
        <w:t>, but b</w:t>
      </w:r>
      <w:r w:rsidRPr="000F167D">
        <w:rPr>
          <w:rFonts w:asciiTheme="minorHAnsi" w:hAnsiTheme="minorHAnsi"/>
          <w:color w:val="0432FF"/>
          <w:sz w:val="21"/>
          <w:szCs w:val="20"/>
        </w:rPr>
        <w:t xml:space="preserve">ecause assignment is stochastic and </w:t>
      </w:r>
      <w:r w:rsidR="00751847" w:rsidRPr="000F167D">
        <w:rPr>
          <w:rFonts w:asciiTheme="minorHAnsi" w:hAnsiTheme="minorHAnsi"/>
          <w:color w:val="0432FF"/>
          <w:sz w:val="21"/>
          <w:szCs w:val="20"/>
        </w:rPr>
        <w:t xml:space="preserve">capacity </w:t>
      </w:r>
      <w:r w:rsidRPr="000F167D">
        <w:rPr>
          <w:rFonts w:asciiTheme="minorHAnsi" w:hAnsiTheme="minorHAnsi"/>
          <w:color w:val="0432FF"/>
          <w:sz w:val="21"/>
          <w:szCs w:val="20"/>
        </w:rPr>
        <w:t xml:space="preserve">constrained, a given value of </w:t>
      </w:r>
      <m:oMath>
        <m:r>
          <w:rPr>
            <w:rFonts w:ascii="Cambria Math" w:hAnsi="Cambria Math"/>
            <w:color w:val="0432FF"/>
            <w:sz w:val="21"/>
            <w:szCs w:val="20"/>
          </w:rPr>
          <m:t>ρ</m:t>
        </m:r>
      </m:oMath>
      <w:r w:rsidRPr="000F167D">
        <w:rPr>
          <w:rFonts w:asciiTheme="minorHAnsi" w:hAnsiTheme="minorHAnsi"/>
          <w:color w:val="0432FF"/>
          <w:sz w:val="21"/>
          <w:szCs w:val="20"/>
        </w:rPr>
        <w:t xml:space="preserve"> does not guarantee a particular level of sorting in the </w:t>
      </w:r>
      <w:r w:rsidR="00751847" w:rsidRPr="000F167D">
        <w:rPr>
          <w:rFonts w:asciiTheme="minorHAnsi" w:hAnsiTheme="minorHAnsi"/>
          <w:color w:val="0432FF"/>
          <w:sz w:val="21"/>
          <w:szCs w:val="20"/>
        </w:rPr>
        <w:t>resulting groups</w:t>
      </w:r>
      <w:r w:rsidRPr="000F167D">
        <w:rPr>
          <w:rFonts w:asciiTheme="minorHAnsi" w:hAnsiTheme="minorHAnsi"/>
          <w:color w:val="0432FF"/>
          <w:sz w:val="21"/>
          <w:szCs w:val="20"/>
        </w:rPr>
        <w:t>.</w:t>
      </w:r>
    </w:p>
    <w:p w14:paraId="4BAD39EB" w14:textId="77777777" w:rsidR="00E46647" w:rsidRPr="000F167D" w:rsidRDefault="00E46647" w:rsidP="00E46647">
      <w:pPr>
        <w:pStyle w:val="ListBullet"/>
        <w:numPr>
          <w:ilvl w:val="0"/>
          <w:numId w:val="0"/>
        </w:numPr>
        <w:ind w:left="1224"/>
        <w:rPr>
          <w:rFonts w:asciiTheme="minorHAnsi" w:hAnsiTheme="minorHAnsi"/>
          <w:color w:val="0432FF"/>
          <w:sz w:val="21"/>
          <w:szCs w:val="20"/>
        </w:rPr>
      </w:pPr>
    </w:p>
    <w:p w14:paraId="33741972" w14:textId="0A5D673E" w:rsidR="005A1528" w:rsidRPr="000F167D" w:rsidRDefault="00E46647" w:rsidP="005A1528">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We therefore require a separate statistic to quantify the degree of sorting that actually emerges after assignment is complete. We denote this </w:t>
      </w:r>
      <w:r w:rsidR="00751847" w:rsidRPr="000F167D">
        <w:rPr>
          <w:rFonts w:asciiTheme="minorHAnsi" w:hAnsiTheme="minorHAnsi"/>
          <w:color w:val="0432FF"/>
          <w:sz w:val="21"/>
          <w:szCs w:val="20"/>
        </w:rPr>
        <w:t>quantity</w:t>
      </w:r>
      <w:r w:rsidRPr="000F167D">
        <w:rPr>
          <w:rFonts w:asciiTheme="minorHAnsi" w:hAnsiTheme="minorHAnsi"/>
          <w:color w:val="0432FF"/>
          <w:sz w:val="21"/>
          <w:szCs w:val="20"/>
        </w:rPr>
        <w:t xml:space="preserve">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Pr="000F167D">
        <w:rPr>
          <w:rFonts w:asciiTheme="minorHAnsi" w:hAnsiTheme="minorHAnsi"/>
          <w:color w:val="0432FF"/>
          <w:sz w:val="21"/>
          <w:szCs w:val="20"/>
        </w:rPr>
        <w:t xml:space="preserve">. Conceptually,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Pr="000F167D">
        <w:rPr>
          <w:rFonts w:asciiTheme="minorHAnsi" w:hAnsiTheme="minorHAnsi"/>
          <w:color w:val="0432FF"/>
          <w:sz w:val="21"/>
          <w:szCs w:val="20"/>
        </w:rPr>
        <w:t xml:space="preserve"> </w:t>
      </w:r>
      <w:r w:rsidR="00751847" w:rsidRPr="000F167D">
        <w:rPr>
          <w:rFonts w:asciiTheme="minorHAnsi" w:hAnsiTheme="minorHAnsi"/>
          <w:color w:val="0432FF"/>
          <w:sz w:val="21"/>
          <w:szCs w:val="20"/>
        </w:rPr>
        <w:t xml:space="preserve">is an ANOVA-style measure of the proportion </w:t>
      </w:r>
      <w:r w:rsidRPr="000F167D">
        <w:rPr>
          <w:rFonts w:asciiTheme="minorHAnsi" w:hAnsiTheme="minorHAnsi"/>
          <w:color w:val="0432FF"/>
          <w:sz w:val="21"/>
          <w:szCs w:val="20"/>
        </w:rPr>
        <w:t xml:space="preserve">of </w:t>
      </w:r>
      <w:r w:rsidR="00751847" w:rsidRPr="000F167D">
        <w:rPr>
          <w:rFonts w:asciiTheme="minorHAnsi" w:hAnsiTheme="minorHAnsi"/>
          <w:color w:val="0432FF"/>
          <w:sz w:val="21"/>
          <w:szCs w:val="20"/>
        </w:rPr>
        <w:t xml:space="preserve">total </w:t>
      </w:r>
      <w:r w:rsidRPr="000F167D">
        <w:rPr>
          <w:rFonts w:asciiTheme="minorHAnsi" w:hAnsiTheme="minorHAnsi"/>
          <w:color w:val="0432FF"/>
          <w:sz w:val="21"/>
          <w:szCs w:val="20"/>
        </w:rPr>
        <w:t xml:space="preserve">variation in individual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005A1528"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that is </w:t>
      </w:r>
      <w:r w:rsidR="00751847" w:rsidRPr="000F167D">
        <w:rPr>
          <w:rFonts w:asciiTheme="minorHAnsi" w:hAnsiTheme="minorHAnsi"/>
          <w:color w:val="0432FF"/>
          <w:sz w:val="21"/>
          <w:szCs w:val="20"/>
        </w:rPr>
        <w:t>explained by</w:t>
      </w:r>
      <w:r w:rsidRPr="000F167D">
        <w:rPr>
          <w:rFonts w:asciiTheme="minorHAnsi" w:hAnsiTheme="minorHAnsi"/>
          <w:color w:val="0432FF"/>
          <w:sz w:val="21"/>
          <w:szCs w:val="20"/>
        </w:rPr>
        <w:t xml:space="preserve"> group membership. </w:t>
      </w:r>
      <w:r w:rsidR="005A1528" w:rsidRPr="000F167D">
        <w:rPr>
          <w:rFonts w:asciiTheme="minorHAnsi" w:hAnsiTheme="minorHAnsi"/>
          <w:color w:val="0432FF"/>
          <w:sz w:val="21"/>
          <w:szCs w:val="20"/>
        </w:rPr>
        <w:t xml:space="preserve">If individuals within </w:t>
      </w:r>
      <w:r w:rsidRPr="000F167D">
        <w:rPr>
          <w:rFonts w:asciiTheme="minorHAnsi" w:hAnsiTheme="minorHAnsi"/>
          <w:color w:val="0432FF"/>
          <w:sz w:val="21"/>
          <w:szCs w:val="20"/>
        </w:rPr>
        <w:t xml:space="preserve">the same group have similar </w:t>
      </w:r>
      <w:r w:rsidR="005A1528" w:rsidRPr="000F167D">
        <w:rPr>
          <w:rFonts w:asciiTheme="minorHAnsi" w:hAnsiTheme="minorHAnsi"/>
          <w:color w:val="0432FF"/>
          <w:sz w:val="21"/>
          <w:szCs w:val="20"/>
        </w:rPr>
        <w:t xml:space="preserve">values of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005A1528" w:rsidRPr="000F167D">
        <w:rPr>
          <w:rFonts w:asciiTheme="minorHAnsi" w:hAnsiTheme="minorHAnsi"/>
          <w:color w:val="0432FF"/>
          <w:sz w:val="21"/>
          <w:szCs w:val="20"/>
        </w:rPr>
        <w:t>,</w:t>
      </w:r>
      <w:r w:rsidRPr="000F167D">
        <w:rPr>
          <w:rFonts w:asciiTheme="minorHAnsi" w:hAnsiTheme="minorHAnsi"/>
          <w:color w:val="0432FF"/>
          <w:sz w:val="21"/>
          <w:szCs w:val="20"/>
        </w:rPr>
        <w:t xml:space="preserve"> </w:t>
      </w:r>
      <w:r w:rsidR="005A1528" w:rsidRPr="000F167D">
        <w:rPr>
          <w:rFonts w:asciiTheme="minorHAnsi" w:hAnsiTheme="minorHAnsi"/>
          <w:color w:val="0432FF"/>
          <w:sz w:val="21"/>
          <w:szCs w:val="20"/>
        </w:rPr>
        <w:t>within</w:t>
      </w:r>
      <w:r w:rsidRPr="000F167D">
        <w:rPr>
          <w:rFonts w:asciiTheme="minorHAnsi" w:hAnsiTheme="minorHAnsi"/>
          <w:color w:val="0432FF"/>
          <w:sz w:val="21"/>
          <w:szCs w:val="20"/>
        </w:rPr>
        <w:t xml:space="preserve">-group </w:t>
      </w:r>
      <w:r w:rsidR="005A1528" w:rsidRPr="000F167D">
        <w:rPr>
          <w:rFonts w:asciiTheme="minorHAnsi" w:hAnsiTheme="minorHAnsi"/>
          <w:color w:val="0432FF"/>
          <w:sz w:val="21"/>
          <w:szCs w:val="20"/>
        </w:rPr>
        <w:t xml:space="preserve">variation is small relative to variation in the population as a whole and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Pr="000F167D">
        <w:rPr>
          <w:rFonts w:asciiTheme="minorHAnsi" w:hAnsiTheme="minorHAnsi"/>
          <w:color w:val="0432FF"/>
          <w:sz w:val="21"/>
          <w:szCs w:val="20"/>
        </w:rPr>
        <w:t xml:space="preserve"> is high. </w:t>
      </w:r>
      <w:r w:rsidR="005A1528" w:rsidRPr="000F167D">
        <w:rPr>
          <w:rFonts w:asciiTheme="minorHAnsi" w:hAnsiTheme="minorHAnsi"/>
          <w:color w:val="0432FF"/>
          <w:sz w:val="21"/>
          <w:szCs w:val="20"/>
        </w:rPr>
        <w:t xml:space="preserve">If </w:t>
      </w:r>
      <w:r w:rsidRPr="000F167D">
        <w:rPr>
          <w:rFonts w:asciiTheme="minorHAnsi" w:hAnsiTheme="minorHAnsi"/>
          <w:color w:val="0432FF"/>
          <w:sz w:val="21"/>
          <w:szCs w:val="20"/>
        </w:rPr>
        <w:t xml:space="preserve"> individuals with different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values are </w:t>
      </w:r>
      <w:r w:rsidR="005A1528" w:rsidRPr="000F167D">
        <w:rPr>
          <w:rFonts w:asciiTheme="minorHAnsi" w:hAnsiTheme="minorHAnsi"/>
          <w:color w:val="0432FF"/>
          <w:sz w:val="21"/>
          <w:szCs w:val="20"/>
        </w:rPr>
        <w:t>distributed</w:t>
      </w:r>
      <w:r w:rsidRPr="000F167D">
        <w:rPr>
          <w:rFonts w:asciiTheme="minorHAnsi" w:hAnsiTheme="minorHAnsi"/>
          <w:color w:val="0432FF"/>
          <w:sz w:val="21"/>
          <w:szCs w:val="20"/>
        </w:rPr>
        <w:t xml:space="preserve"> more uniformly across groups, group membership explains less of the total variation and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Pr="000F167D">
        <w:rPr>
          <w:rFonts w:asciiTheme="minorHAnsi" w:hAnsiTheme="minorHAnsi"/>
          <w:color w:val="0432FF"/>
          <w:sz w:val="21"/>
          <w:szCs w:val="20"/>
        </w:rPr>
        <w:t xml:space="preserve"> is lower</w:t>
      </w:r>
      <w:r w:rsidR="00751847" w:rsidRPr="000F167D">
        <w:rPr>
          <w:rFonts w:asciiTheme="minorHAnsi" w:hAnsiTheme="minorHAnsi"/>
          <w:color w:val="0432FF"/>
          <w:sz w:val="21"/>
          <w:szCs w:val="20"/>
        </w:rPr>
        <w:t xml:space="preserve">.  </w:t>
      </w:r>
    </w:p>
    <w:p w14:paraId="3F82B021" w14:textId="77777777" w:rsidR="00250804" w:rsidRPr="000F167D" w:rsidRDefault="00250804" w:rsidP="005A1528">
      <w:pPr>
        <w:pStyle w:val="ListBullet"/>
        <w:numPr>
          <w:ilvl w:val="0"/>
          <w:numId w:val="0"/>
        </w:numPr>
        <w:ind w:left="1224"/>
        <w:rPr>
          <w:rFonts w:asciiTheme="minorHAnsi" w:hAnsiTheme="minorHAnsi"/>
          <w:color w:val="0432FF"/>
          <w:sz w:val="21"/>
          <w:szCs w:val="20"/>
        </w:rPr>
      </w:pPr>
    </w:p>
    <w:p w14:paraId="656766A1" w14:textId="14855EA7" w:rsidR="005A1528" w:rsidRPr="000F167D" w:rsidRDefault="00000000" w:rsidP="00E46647">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r>
            <w:rPr>
              <w:rFonts w:ascii="Cambria Math" w:hAnsi="Cambria Math"/>
              <w:color w:val="0432FF"/>
              <w:sz w:val="21"/>
              <w:szCs w:val="20"/>
            </w:rPr>
            <m:t>=1-</m:t>
          </m:r>
          <m:f>
            <m:fPr>
              <m:ctrlPr>
                <w:rPr>
                  <w:rFonts w:ascii="Cambria Math" w:hAnsi="Cambria Math"/>
                  <w:color w:val="0432FF"/>
                  <w:sz w:val="21"/>
                  <w:szCs w:val="20"/>
                </w:rPr>
              </m:ctrlPr>
            </m:fPr>
            <m:num>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sub>
                <m:sup/>
                <m:e>
                  <m:sSup>
                    <m:sSupPr>
                      <m:ctrlPr>
                        <w:rPr>
                          <w:rFonts w:ascii="Cambria Math" w:hAnsi="Cambria Math"/>
                          <w:color w:val="0432FF"/>
                          <w:sz w:val="21"/>
                          <w:szCs w:val="20"/>
                        </w:rPr>
                      </m:ctrlPr>
                    </m:sSupPr>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sub>
                          </m:sSub>
                        </m:e>
                      </m:d>
                    </m:e>
                    <m:sup>
                      <m:r>
                        <w:rPr>
                          <w:rFonts w:ascii="Cambria Math" w:hAnsi="Cambria Math"/>
                          <w:color w:val="0432FF"/>
                          <w:sz w:val="21"/>
                          <w:szCs w:val="20"/>
                        </w:rPr>
                        <m:t>2</m:t>
                      </m:r>
                    </m:sup>
                  </m:sSup>
                </m:e>
              </m:nary>
            </m:num>
            <m:den>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sub>
                <m:sup/>
                <m:e>
                  <m:sSup>
                    <m:sSupPr>
                      <m:ctrlPr>
                        <w:rPr>
                          <w:rFonts w:ascii="Cambria Math" w:hAnsi="Cambria Math"/>
                          <w:color w:val="0432FF"/>
                          <w:sz w:val="21"/>
                          <w:szCs w:val="20"/>
                        </w:rPr>
                      </m:ctrlPr>
                    </m:sSupPr>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m:t>
                          </m:r>
                          <m:acc>
                            <m:accPr>
                              <m:chr m:val="̅"/>
                              <m:ctrlPr>
                                <w:rPr>
                                  <w:rFonts w:ascii="Cambria Math" w:hAnsi="Cambria Math"/>
                                  <w:color w:val="0432FF"/>
                                  <w:sz w:val="21"/>
                                  <w:szCs w:val="20"/>
                                </w:rPr>
                              </m:ctrlPr>
                            </m:accPr>
                            <m:e>
                              <m:r>
                                <w:rPr>
                                  <w:rFonts w:ascii="Cambria Math" w:hAnsi="Cambria Math"/>
                                  <w:color w:val="0432FF"/>
                                  <w:sz w:val="21"/>
                                  <w:szCs w:val="20"/>
                                </w:rPr>
                                <m:t>A</m:t>
                              </m:r>
                            </m:e>
                          </m:acc>
                        </m:e>
                      </m:d>
                    </m:e>
                    <m:sup>
                      <m:r>
                        <w:rPr>
                          <w:rFonts w:ascii="Cambria Math" w:hAnsi="Cambria Math"/>
                          <w:color w:val="0432FF"/>
                          <w:sz w:val="21"/>
                          <w:szCs w:val="20"/>
                        </w:rPr>
                        <m:t>2</m:t>
                      </m:r>
                    </m:sup>
                  </m:sSup>
                </m:e>
              </m:nary>
            </m:den>
          </m:f>
          <m:r>
            <w:rPr>
              <w:rFonts w:ascii="Cambria Math" w:hAnsi="Cambria Math"/>
              <w:color w:val="0432FF"/>
              <w:sz w:val="21"/>
              <w:szCs w:val="20"/>
            </w:rPr>
            <m:t>,</m:t>
          </m:r>
        </m:oMath>
      </m:oMathPara>
    </w:p>
    <w:p w14:paraId="2DEFDAA5" w14:textId="77777777" w:rsidR="00314308" w:rsidRPr="000F167D" w:rsidRDefault="00314308" w:rsidP="00E46647">
      <w:pPr>
        <w:pStyle w:val="ListBullet"/>
        <w:numPr>
          <w:ilvl w:val="0"/>
          <w:numId w:val="0"/>
        </w:numPr>
        <w:ind w:left="1224"/>
        <w:rPr>
          <w:rFonts w:asciiTheme="minorHAnsi" w:hAnsiTheme="minorHAnsi"/>
          <w:color w:val="0432FF"/>
          <w:sz w:val="21"/>
          <w:szCs w:val="20"/>
        </w:rPr>
      </w:pPr>
    </w:p>
    <w:p w14:paraId="6D4EAC08" w14:textId="43DA7760" w:rsidR="00314308" w:rsidRPr="000F167D" w:rsidRDefault="00314308" w:rsidP="00E46647">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Here, </w:t>
      </w:r>
      <m:oMath>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oMath>
      <w:r w:rsidRPr="000F167D">
        <w:rPr>
          <w:rFonts w:asciiTheme="minorHAnsi" w:hAnsiTheme="minorHAnsi"/>
          <w:color w:val="0432FF"/>
          <w:sz w:val="21"/>
          <w:szCs w:val="20"/>
        </w:rPr>
        <w:t xml:space="preserve"> identifies the group containing individual </w:t>
      </w:r>
      <m:oMath>
        <m:r>
          <w:rPr>
            <w:rFonts w:ascii="Cambria Math" w:hAnsi="Cambria Math"/>
            <w:color w:val="0432FF"/>
            <w:sz w:val="21"/>
            <w:szCs w:val="20"/>
          </w:rPr>
          <m:t>i</m:t>
        </m:r>
      </m:oMath>
      <w:r w:rsidRPr="000F167D">
        <w:rPr>
          <w:rFonts w:asciiTheme="minorHAnsi" w:hAnsiTheme="minorHAnsi"/>
          <w:color w:val="0432FF"/>
          <w:sz w:val="21"/>
          <w:szCs w:val="20"/>
        </w:rPr>
        <w:t xml:space="preserve">, </w:t>
      </w:r>
      <m:oMath>
        <m:sSub>
          <m:sSubPr>
            <m:ctrlPr>
              <w:rPr>
                <w:rFonts w:ascii="Cambria Math" w:hAnsi="Cambria Math"/>
                <w:color w:val="0432FF"/>
                <w:sz w:val="21"/>
                <w:szCs w:val="20"/>
              </w:rPr>
            </m:ctrlPr>
          </m:sSubPr>
          <m:e>
            <m:r>
              <w:rPr>
                <w:rFonts w:ascii="Cambria Math" w:hAnsi="Cambria Math"/>
                <w:color w:val="0432FF"/>
                <w:sz w:val="21"/>
                <w:szCs w:val="20"/>
              </w:rPr>
              <m:t>T</m:t>
            </m:r>
          </m:e>
          <m:sub>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sub>
        </m:sSub>
      </m:oMath>
      <w:r w:rsidRPr="000F167D">
        <w:rPr>
          <w:rFonts w:asciiTheme="minorHAnsi" w:hAnsiTheme="minorHAnsi"/>
          <w:color w:val="0432FF"/>
          <w:sz w:val="21"/>
          <w:szCs w:val="20"/>
        </w:rPr>
        <w:t xml:space="preserve"> is that group’s final mean of </w:t>
      </w:r>
      <m:oMath>
        <m:r>
          <w:rPr>
            <w:rFonts w:ascii="Cambria Math" w:hAnsi="Cambria Math"/>
            <w:color w:val="0432FF"/>
            <w:sz w:val="21"/>
            <w:szCs w:val="20"/>
          </w:rPr>
          <m:t>A</m:t>
        </m:r>
      </m:oMath>
      <w:r w:rsidRPr="000F167D">
        <w:rPr>
          <w:rFonts w:asciiTheme="minorHAnsi" w:hAnsiTheme="minorHAnsi"/>
          <w:color w:val="0432FF"/>
          <w:sz w:val="21"/>
          <w:szCs w:val="20"/>
        </w:rPr>
        <w:t xml:space="preserve">, including individual </w:t>
      </w:r>
      <m:oMath>
        <m:r>
          <w:rPr>
            <w:rFonts w:ascii="Cambria Math" w:hAnsi="Cambria Math"/>
            <w:color w:val="0432FF"/>
            <w:sz w:val="21"/>
            <w:szCs w:val="20"/>
          </w:rPr>
          <m:t>i</m:t>
        </m:r>
      </m:oMath>
      <w:r w:rsidRPr="000F167D">
        <w:rPr>
          <w:rFonts w:asciiTheme="minorHAnsi" w:hAnsiTheme="minorHAnsi"/>
          <w:color w:val="0432FF"/>
          <w:sz w:val="21"/>
          <w:szCs w:val="20"/>
        </w:rPr>
        <w:t xml:space="preserve">, and </w:t>
      </w:r>
      <m:oMath>
        <m:acc>
          <m:accPr>
            <m:chr m:val="̅"/>
            <m:ctrlPr>
              <w:rPr>
                <w:rFonts w:ascii="Cambria Math" w:hAnsi="Cambria Math"/>
                <w:color w:val="0432FF"/>
                <w:sz w:val="21"/>
                <w:szCs w:val="20"/>
              </w:rPr>
            </m:ctrlPr>
          </m:accPr>
          <m:e>
            <m:r>
              <w:rPr>
                <w:rFonts w:ascii="Cambria Math" w:hAnsi="Cambria Math"/>
                <w:color w:val="0432FF"/>
                <w:sz w:val="21"/>
                <w:szCs w:val="20"/>
              </w:rPr>
              <m:t>A</m:t>
            </m:r>
          </m:e>
        </m:acc>
      </m:oMath>
      <w:r w:rsidRPr="000F167D">
        <w:rPr>
          <w:rFonts w:asciiTheme="minorHAnsi" w:hAnsiTheme="minorHAnsi"/>
          <w:color w:val="0432FF"/>
          <w:sz w:val="21"/>
          <w:szCs w:val="20"/>
        </w:rPr>
        <w:t xml:space="preserve"> is the population mean of </w:t>
      </w:r>
      <m:oMath>
        <m:r>
          <w:rPr>
            <w:rFonts w:ascii="Cambria Math" w:hAnsi="Cambria Math"/>
            <w:color w:val="0432FF"/>
            <w:sz w:val="21"/>
            <w:szCs w:val="20"/>
          </w:rPr>
          <m:t>A</m:t>
        </m:r>
      </m:oMath>
      <w:r w:rsidRPr="000F167D">
        <w:rPr>
          <w:rFonts w:asciiTheme="minorHAnsi" w:hAnsiTheme="minorHAnsi"/>
          <w:color w:val="0432FF"/>
          <w:sz w:val="21"/>
          <w:szCs w:val="20"/>
        </w:rPr>
        <w:t xml:space="preserve">. </w:t>
      </w:r>
      <w:r w:rsidR="007D7455" w:rsidRPr="000F167D">
        <w:rPr>
          <w:rFonts w:asciiTheme="minorHAnsi" w:hAnsiTheme="minorHAnsi"/>
          <w:color w:val="0432FF"/>
          <w:sz w:val="21"/>
          <w:szCs w:val="20"/>
        </w:rPr>
        <w:t xml:space="preserve"> Both sums run over all individuals in the population.</w:t>
      </w:r>
    </w:p>
    <w:p w14:paraId="21F04B33" w14:textId="5163DDD0" w:rsidR="005A1528" w:rsidRPr="000F167D" w:rsidRDefault="007D7455" w:rsidP="00E46647">
      <w:pPr>
        <w:pStyle w:val="ListBullet"/>
        <w:numPr>
          <w:ilvl w:val="0"/>
          <w:numId w:val="0"/>
        </w:numPr>
        <w:ind w:left="1224"/>
        <w:rPr>
          <w:rFonts w:asciiTheme="minorHAnsi" w:hAnsiTheme="minorHAnsi"/>
          <w:b/>
          <w:bCs/>
          <w:color w:val="0432FF"/>
          <w:sz w:val="21"/>
          <w:szCs w:val="20"/>
        </w:rPr>
      </w:pPr>
      <w:r w:rsidRPr="000F167D">
        <w:rPr>
          <w:rFonts w:asciiTheme="minorHAnsi" w:hAnsiTheme="minorHAnsi"/>
          <w:b/>
          <w:bCs/>
          <w:color w:val="0432FF"/>
          <w:sz w:val="21"/>
          <w:szCs w:val="20"/>
        </w:rPr>
        <w:t>Variable glossary</w:t>
      </w:r>
      <w:r w:rsidR="005A1528" w:rsidRPr="000F167D">
        <w:rPr>
          <w:rFonts w:asciiTheme="minorHAnsi" w:hAnsiTheme="minorHAnsi"/>
          <w:b/>
          <w:bCs/>
          <w:color w:val="0432FF"/>
          <w:sz w:val="21"/>
          <w:szCs w:val="20"/>
        </w:rPr>
        <w:t>:</w:t>
      </w:r>
    </w:p>
    <w:p w14:paraId="634BBC49" w14:textId="77777777" w:rsidR="007D7455" w:rsidRPr="000F167D" w:rsidRDefault="00000000" w:rsidP="007D7455">
      <w:pPr>
        <w:pStyle w:val="ListBullet"/>
        <w:numPr>
          <w:ilvl w:val="0"/>
          <w:numId w:val="14"/>
        </w:numPr>
        <w:rPr>
          <w:rFonts w:asciiTheme="minorHAnsi" w:hAnsiTheme="minorHAnsi"/>
          <w:color w:val="0432FF"/>
          <w:sz w:val="21"/>
          <w:szCs w:val="20"/>
        </w:rPr>
      </w:pPr>
      <m:oMath>
        <m:sSub>
          <m:sSubPr>
            <m:ctrlPr>
              <w:rPr>
                <w:rFonts w:ascii="Cambria Math" w:hAnsi="Cambria Math"/>
                <w:sz w:val="21"/>
                <w:szCs w:val="20"/>
              </w:rPr>
            </m:ctrlPr>
          </m:sSubPr>
          <m:e>
            <m:r>
              <w:rPr>
                <w:rFonts w:ascii="Cambria Math" w:hAnsi="Cambria Math"/>
                <w:color w:val="0432FF"/>
                <w:sz w:val="21"/>
                <w:szCs w:val="20"/>
              </w:rPr>
              <m:t>H</m:t>
            </m:r>
          </m:e>
          <m:sub>
            <m:r>
              <m:rPr>
                <m:sty m:val="p"/>
              </m:rPr>
              <w:rPr>
                <w:rFonts w:ascii="Cambria Math" w:hAnsi="Cambria Math"/>
                <w:color w:val="0432FF"/>
                <w:sz w:val="21"/>
                <w:szCs w:val="20"/>
              </w:rPr>
              <m:t>sort</m:t>
            </m:r>
          </m:sub>
        </m:sSub>
      </m:oMath>
      <w:r w:rsidR="007D7455" w:rsidRPr="000F167D">
        <w:rPr>
          <w:rFonts w:asciiTheme="minorHAnsi" w:hAnsiTheme="minorHAnsi"/>
          <w:color w:val="0432FF"/>
          <w:sz w:val="21"/>
          <w:szCs w:val="20"/>
        </w:rPr>
        <w:t xml:space="preserve">: the sorting index—the proportion of total variation in </w:t>
      </w:r>
      <m:oMath>
        <m:r>
          <w:rPr>
            <w:rFonts w:ascii="Cambria Math" w:hAnsi="Cambria Math"/>
            <w:color w:val="0432FF"/>
            <w:sz w:val="21"/>
            <w:szCs w:val="20"/>
          </w:rPr>
          <m:t>A</m:t>
        </m:r>
      </m:oMath>
      <w:r w:rsidR="007D7455" w:rsidRPr="000F167D">
        <w:rPr>
          <w:rFonts w:asciiTheme="minorHAnsi" w:hAnsiTheme="minorHAnsi"/>
          <w:color w:val="0432FF"/>
          <w:sz w:val="21"/>
          <w:szCs w:val="20"/>
        </w:rPr>
        <w:t xml:space="preserve"> accounted for by differences between group means.</w:t>
      </w:r>
    </w:p>
    <w:p w14:paraId="6B83275D" w14:textId="77777777" w:rsidR="007D7455" w:rsidRPr="000F167D" w:rsidRDefault="007D7455" w:rsidP="007D7455">
      <w:pPr>
        <w:pStyle w:val="ListBullet"/>
        <w:numPr>
          <w:ilvl w:val="0"/>
          <w:numId w:val="14"/>
        </w:numPr>
        <w:rPr>
          <w:rFonts w:asciiTheme="minorHAnsi" w:hAnsiTheme="minorHAnsi"/>
          <w:color w:val="0432FF"/>
          <w:sz w:val="21"/>
          <w:szCs w:val="20"/>
        </w:rPr>
      </w:pPr>
      <m:oMath>
        <m:r>
          <w:rPr>
            <w:rFonts w:ascii="Cambria Math" w:hAnsi="Cambria Math"/>
            <w:color w:val="0432FF"/>
            <w:sz w:val="21"/>
            <w:szCs w:val="20"/>
          </w:rPr>
          <m:t>A</m:t>
        </m:r>
      </m:oMath>
      <w:r w:rsidRPr="000F167D">
        <w:rPr>
          <w:rFonts w:asciiTheme="minorHAnsi" w:hAnsiTheme="minorHAnsi"/>
          <w:color w:val="0432FF"/>
          <w:sz w:val="21"/>
          <w:szCs w:val="20"/>
        </w:rPr>
        <w:t>: the individual characteristic used in the analysis.</w:t>
      </w:r>
    </w:p>
    <w:p w14:paraId="218A1BBD" w14:textId="77777777" w:rsidR="007D7455" w:rsidRPr="000F167D" w:rsidRDefault="00000000" w:rsidP="007D7455">
      <w:pPr>
        <w:pStyle w:val="ListBullet"/>
        <w:numPr>
          <w:ilvl w:val="0"/>
          <w:numId w:val="14"/>
        </w:numPr>
        <w:rPr>
          <w:rFonts w:asciiTheme="minorHAnsi" w:hAnsiTheme="minorHAnsi"/>
          <w:color w:val="0432FF"/>
          <w:sz w:val="21"/>
          <w:szCs w:val="20"/>
        </w:rPr>
      </w:pPr>
      <m:oMath>
        <m:sSub>
          <m:sSubPr>
            <m:ctrlPr>
              <w:rPr>
                <w:rFonts w:ascii="Cambria Math" w:hAnsi="Cambria Math"/>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007D7455" w:rsidRPr="000F167D">
        <w:rPr>
          <w:rFonts w:asciiTheme="minorHAnsi" w:hAnsiTheme="minorHAnsi"/>
          <w:color w:val="0432FF"/>
          <w:sz w:val="21"/>
          <w:szCs w:val="20"/>
        </w:rPr>
        <w:t xml:space="preserve">: the value of </w:t>
      </w:r>
      <m:oMath>
        <m:r>
          <w:rPr>
            <w:rFonts w:ascii="Cambria Math" w:hAnsi="Cambria Math"/>
            <w:color w:val="0432FF"/>
            <w:sz w:val="21"/>
            <w:szCs w:val="20"/>
          </w:rPr>
          <m:t>A</m:t>
        </m:r>
      </m:oMath>
      <w:r w:rsidR="007D7455" w:rsidRPr="000F167D">
        <w:rPr>
          <w:rFonts w:asciiTheme="minorHAnsi" w:hAnsiTheme="minorHAnsi"/>
          <w:color w:val="0432FF"/>
          <w:sz w:val="21"/>
          <w:szCs w:val="20"/>
        </w:rPr>
        <w:t xml:space="preserve"> for individual </w:t>
      </w:r>
      <m:oMath>
        <m:r>
          <w:rPr>
            <w:rFonts w:ascii="Cambria Math" w:hAnsi="Cambria Math"/>
            <w:color w:val="0432FF"/>
            <w:sz w:val="21"/>
            <w:szCs w:val="20"/>
          </w:rPr>
          <m:t>i</m:t>
        </m:r>
      </m:oMath>
      <w:r w:rsidR="007D7455" w:rsidRPr="000F167D">
        <w:rPr>
          <w:rFonts w:asciiTheme="minorHAnsi" w:hAnsiTheme="minorHAnsi"/>
          <w:color w:val="0432FF"/>
          <w:sz w:val="21"/>
          <w:szCs w:val="20"/>
        </w:rPr>
        <w:t>.</w:t>
      </w:r>
    </w:p>
    <w:p w14:paraId="4A56EC5D" w14:textId="77777777" w:rsidR="007D7455" w:rsidRPr="000F167D" w:rsidRDefault="007D7455" w:rsidP="007D7455">
      <w:pPr>
        <w:pStyle w:val="ListBullet"/>
        <w:numPr>
          <w:ilvl w:val="0"/>
          <w:numId w:val="14"/>
        </w:numPr>
        <w:rPr>
          <w:rFonts w:asciiTheme="minorHAnsi" w:hAnsiTheme="minorHAnsi"/>
          <w:color w:val="0432FF"/>
          <w:sz w:val="21"/>
          <w:szCs w:val="20"/>
        </w:rPr>
      </w:pPr>
      <m:oMath>
        <m:r>
          <w:rPr>
            <w:rFonts w:ascii="Cambria Math" w:hAnsi="Cambria Math"/>
            <w:color w:val="0432FF"/>
            <w:sz w:val="21"/>
            <w:szCs w:val="20"/>
          </w:rPr>
          <m:t>i</m:t>
        </m:r>
      </m:oMath>
      <w:r w:rsidRPr="000F167D">
        <w:rPr>
          <w:rFonts w:asciiTheme="minorHAnsi" w:hAnsiTheme="minorHAnsi"/>
          <w:color w:val="0432FF"/>
          <w:sz w:val="21"/>
          <w:szCs w:val="20"/>
        </w:rPr>
        <w:t>: an individual’s index.</w:t>
      </w:r>
    </w:p>
    <w:p w14:paraId="03B6894D" w14:textId="77777777" w:rsidR="007D7455" w:rsidRPr="000F167D" w:rsidRDefault="007D7455" w:rsidP="007D7455">
      <w:pPr>
        <w:pStyle w:val="ListBullet"/>
        <w:numPr>
          <w:ilvl w:val="0"/>
          <w:numId w:val="14"/>
        </w:numPr>
        <w:rPr>
          <w:rFonts w:asciiTheme="minorHAnsi" w:hAnsiTheme="minorHAnsi"/>
          <w:color w:val="0432FF"/>
          <w:sz w:val="21"/>
          <w:szCs w:val="20"/>
        </w:rPr>
      </w:pPr>
      <m:oMath>
        <m:r>
          <w:rPr>
            <w:rFonts w:ascii="Cambria Math" w:hAnsi="Cambria Math"/>
            <w:color w:val="0432FF"/>
            <w:sz w:val="21"/>
            <w:szCs w:val="20"/>
          </w:rPr>
          <m:t>j</m:t>
        </m:r>
      </m:oMath>
      <w:r w:rsidRPr="000F167D">
        <w:rPr>
          <w:rFonts w:asciiTheme="minorHAnsi" w:hAnsiTheme="minorHAnsi"/>
          <w:color w:val="0432FF"/>
          <w:sz w:val="21"/>
          <w:szCs w:val="20"/>
        </w:rPr>
        <w:t>: a group’s index.</w:t>
      </w:r>
    </w:p>
    <w:p w14:paraId="0CBDF677" w14:textId="77777777" w:rsidR="007D7455" w:rsidRPr="000F167D" w:rsidRDefault="007D7455" w:rsidP="007D7455">
      <w:pPr>
        <w:pStyle w:val="ListBullet"/>
        <w:numPr>
          <w:ilvl w:val="0"/>
          <w:numId w:val="14"/>
        </w:numPr>
        <w:rPr>
          <w:rFonts w:asciiTheme="minorHAnsi" w:hAnsiTheme="minorHAnsi"/>
          <w:color w:val="0432FF"/>
          <w:sz w:val="21"/>
          <w:szCs w:val="20"/>
        </w:rPr>
      </w:pPr>
      <m:oMath>
        <m:r>
          <w:rPr>
            <w:rFonts w:ascii="Cambria Math" w:hAnsi="Cambria Math"/>
            <w:color w:val="0432FF"/>
            <w:sz w:val="21"/>
            <w:szCs w:val="20"/>
          </w:rPr>
          <m:t>g(i)</m:t>
        </m:r>
      </m:oMath>
      <w:r w:rsidRPr="000F167D">
        <w:rPr>
          <w:rFonts w:asciiTheme="minorHAnsi" w:hAnsiTheme="minorHAnsi"/>
          <w:color w:val="0432FF"/>
          <w:sz w:val="21"/>
          <w:szCs w:val="20"/>
        </w:rPr>
        <w:t xml:space="preserve">: the group containing individual </w:t>
      </w:r>
      <m:oMath>
        <m:r>
          <w:rPr>
            <w:rFonts w:ascii="Cambria Math" w:hAnsi="Cambria Math"/>
            <w:color w:val="0432FF"/>
            <w:sz w:val="21"/>
            <w:szCs w:val="20"/>
          </w:rPr>
          <m:t>i</m:t>
        </m:r>
      </m:oMath>
      <w:r w:rsidRPr="000F167D">
        <w:rPr>
          <w:rFonts w:asciiTheme="minorHAnsi" w:hAnsiTheme="minorHAnsi"/>
          <w:color w:val="0432FF"/>
          <w:sz w:val="21"/>
          <w:szCs w:val="20"/>
        </w:rPr>
        <w:t>.</w:t>
      </w:r>
    </w:p>
    <w:p w14:paraId="6EA4DC24" w14:textId="77777777" w:rsidR="007D7455" w:rsidRPr="000F167D" w:rsidRDefault="00000000" w:rsidP="007D7455">
      <w:pPr>
        <w:pStyle w:val="ListBullet"/>
        <w:numPr>
          <w:ilvl w:val="0"/>
          <w:numId w:val="14"/>
        </w:numPr>
        <w:rPr>
          <w:rFonts w:asciiTheme="minorHAnsi" w:hAnsiTheme="minorHAnsi"/>
          <w:color w:val="0432FF"/>
          <w:sz w:val="21"/>
          <w:szCs w:val="20"/>
        </w:rPr>
      </w:pPr>
      <m:oMath>
        <m:sSub>
          <m:sSubPr>
            <m:ctrlPr>
              <w:rPr>
                <w:rFonts w:ascii="Cambria Math" w:hAnsi="Cambria Math"/>
                <w:sz w:val="21"/>
                <w:szCs w:val="20"/>
              </w:rPr>
            </m:ctrlPr>
          </m:sSubPr>
          <m:e>
            <m:r>
              <w:rPr>
                <w:rFonts w:ascii="Cambria Math" w:hAnsi="Cambria Math"/>
                <w:color w:val="0432FF"/>
                <w:sz w:val="21"/>
                <w:szCs w:val="20"/>
              </w:rPr>
              <m:t>T</m:t>
            </m:r>
          </m:e>
          <m:sub>
            <m:r>
              <w:rPr>
                <w:rFonts w:ascii="Cambria Math" w:hAnsi="Cambria Math"/>
                <w:color w:val="0432FF"/>
                <w:sz w:val="21"/>
                <w:szCs w:val="20"/>
              </w:rPr>
              <m:t>j</m:t>
            </m:r>
          </m:sub>
        </m:sSub>
      </m:oMath>
      <w:r w:rsidR="007D7455" w:rsidRPr="000F167D">
        <w:rPr>
          <w:rFonts w:asciiTheme="minorHAnsi" w:hAnsiTheme="minorHAnsi"/>
          <w:color w:val="0432FF"/>
          <w:sz w:val="21"/>
          <w:szCs w:val="20"/>
        </w:rPr>
        <w:t xml:space="preserve">: the centroid of group </w:t>
      </w:r>
      <m:oMath>
        <m:r>
          <w:rPr>
            <w:rFonts w:ascii="Cambria Math" w:hAnsi="Cambria Math"/>
            <w:color w:val="0432FF"/>
            <w:sz w:val="21"/>
            <w:szCs w:val="20"/>
          </w:rPr>
          <m:t>j</m:t>
        </m:r>
      </m:oMath>
      <w:r w:rsidR="007D7455" w:rsidRPr="000F167D">
        <w:rPr>
          <w:rFonts w:asciiTheme="minorHAnsi" w:hAnsiTheme="minorHAnsi"/>
          <w:color w:val="0432FF"/>
          <w:sz w:val="21"/>
          <w:szCs w:val="20"/>
        </w:rPr>
        <w:t>, which develops during assignment and becomes the final group mean when assignment is complete.</w:t>
      </w:r>
    </w:p>
    <w:p w14:paraId="459E31A9" w14:textId="77777777" w:rsidR="007D7455" w:rsidRPr="000F167D" w:rsidRDefault="00000000" w:rsidP="007D7455">
      <w:pPr>
        <w:pStyle w:val="ListBullet"/>
        <w:numPr>
          <w:ilvl w:val="0"/>
          <w:numId w:val="14"/>
        </w:numPr>
        <w:rPr>
          <w:rFonts w:asciiTheme="minorHAnsi" w:hAnsiTheme="minorHAnsi"/>
          <w:color w:val="0432FF"/>
          <w:sz w:val="21"/>
          <w:szCs w:val="20"/>
        </w:rPr>
      </w:pPr>
      <m:oMath>
        <m:sSub>
          <m:sSubPr>
            <m:ctrlPr>
              <w:rPr>
                <w:rFonts w:ascii="Cambria Math" w:hAnsi="Cambria Math"/>
                <w:sz w:val="21"/>
                <w:szCs w:val="20"/>
              </w:rPr>
            </m:ctrlPr>
          </m:sSubPr>
          <m:e>
            <m:r>
              <w:rPr>
                <w:rFonts w:ascii="Cambria Math" w:hAnsi="Cambria Math"/>
                <w:color w:val="0432FF"/>
                <w:sz w:val="21"/>
                <w:szCs w:val="20"/>
              </w:rPr>
              <m:t>T</m:t>
            </m:r>
          </m:e>
          <m:sub>
            <m:r>
              <w:rPr>
                <w:rFonts w:ascii="Cambria Math" w:hAnsi="Cambria Math"/>
                <w:color w:val="0432FF"/>
                <w:sz w:val="21"/>
                <w:szCs w:val="20"/>
              </w:rPr>
              <m:t>g(i)</m:t>
            </m:r>
          </m:sub>
        </m:sSub>
      </m:oMath>
      <w:r w:rsidR="007D7455" w:rsidRPr="000F167D">
        <w:rPr>
          <w:rFonts w:asciiTheme="minorHAnsi" w:hAnsiTheme="minorHAnsi"/>
          <w:color w:val="0432FF"/>
          <w:sz w:val="21"/>
          <w:szCs w:val="20"/>
        </w:rPr>
        <w:t xml:space="preserve">: that same group mean, indexed by the group to which individual </w:t>
      </w:r>
      <m:oMath>
        <m:r>
          <w:rPr>
            <w:rFonts w:ascii="Cambria Math" w:hAnsi="Cambria Math"/>
            <w:color w:val="0432FF"/>
            <w:sz w:val="21"/>
            <w:szCs w:val="20"/>
          </w:rPr>
          <m:t>i</m:t>
        </m:r>
      </m:oMath>
      <w:r w:rsidR="007D7455" w:rsidRPr="000F167D">
        <w:rPr>
          <w:rFonts w:asciiTheme="minorHAnsi" w:hAnsiTheme="minorHAnsi"/>
          <w:color w:val="0432FF"/>
          <w:sz w:val="21"/>
          <w:szCs w:val="20"/>
        </w:rPr>
        <w:t xml:space="preserve"> belongs.</w:t>
      </w:r>
    </w:p>
    <w:p w14:paraId="60E3FF7A" w14:textId="77777777" w:rsidR="007D7455" w:rsidRPr="000F167D" w:rsidRDefault="00000000" w:rsidP="007D7455">
      <w:pPr>
        <w:pStyle w:val="ListBullet"/>
        <w:numPr>
          <w:ilvl w:val="0"/>
          <w:numId w:val="14"/>
        </w:numPr>
        <w:rPr>
          <w:rFonts w:asciiTheme="minorHAnsi" w:hAnsiTheme="minorHAnsi"/>
          <w:color w:val="0432FF"/>
          <w:sz w:val="21"/>
          <w:szCs w:val="20"/>
        </w:rPr>
      </w:pPr>
      <m:oMath>
        <m:acc>
          <m:accPr>
            <m:chr m:val="̅"/>
            <m:ctrlPr>
              <w:rPr>
                <w:rFonts w:ascii="Cambria Math" w:hAnsi="Cambria Math"/>
                <w:color w:val="0432FF"/>
                <w:sz w:val="21"/>
                <w:szCs w:val="20"/>
              </w:rPr>
            </m:ctrlPr>
          </m:accPr>
          <m:e>
            <m:r>
              <w:rPr>
                <w:rFonts w:ascii="Cambria Math" w:hAnsi="Cambria Math"/>
                <w:color w:val="0432FF"/>
                <w:sz w:val="21"/>
                <w:szCs w:val="20"/>
              </w:rPr>
              <m:t>A</m:t>
            </m:r>
          </m:e>
        </m:acc>
      </m:oMath>
      <w:r w:rsidR="007D7455" w:rsidRPr="000F167D">
        <w:rPr>
          <w:rFonts w:asciiTheme="minorHAnsi" w:hAnsiTheme="minorHAnsi"/>
          <w:color w:val="0432FF"/>
          <w:sz w:val="21"/>
          <w:szCs w:val="20"/>
        </w:rPr>
        <w:t xml:space="preserve">: the mean of </w:t>
      </w:r>
      <m:oMath>
        <m:r>
          <w:rPr>
            <w:rFonts w:ascii="Cambria Math" w:hAnsi="Cambria Math"/>
            <w:color w:val="0432FF"/>
            <w:sz w:val="21"/>
            <w:szCs w:val="20"/>
          </w:rPr>
          <m:t>A</m:t>
        </m:r>
      </m:oMath>
      <w:r w:rsidR="007D7455" w:rsidRPr="000F167D">
        <w:rPr>
          <w:rFonts w:asciiTheme="minorHAnsi" w:hAnsiTheme="minorHAnsi"/>
          <w:color w:val="0432FF"/>
          <w:sz w:val="21"/>
          <w:szCs w:val="20"/>
        </w:rPr>
        <w:t xml:space="preserve"> across the entire population.</w:t>
      </w:r>
    </w:p>
    <w:p w14:paraId="70164510" w14:textId="77777777" w:rsidR="005A1528" w:rsidRPr="000F167D" w:rsidRDefault="005A1528" w:rsidP="00C03B62">
      <w:pPr>
        <w:pStyle w:val="ListBullet"/>
        <w:numPr>
          <w:ilvl w:val="0"/>
          <w:numId w:val="0"/>
        </w:numPr>
        <w:ind w:left="360" w:hanging="360"/>
        <w:rPr>
          <w:rFonts w:asciiTheme="minorHAnsi" w:hAnsiTheme="minorHAnsi"/>
          <w:color w:val="0432FF"/>
          <w:sz w:val="21"/>
          <w:szCs w:val="20"/>
        </w:rPr>
      </w:pPr>
    </w:p>
    <w:p w14:paraId="0A1689E4" w14:textId="77777777" w:rsidR="00757375" w:rsidRPr="000F167D" w:rsidRDefault="00751847" w:rsidP="00E46647">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Thus, w</w:t>
      </w:r>
      <w:r w:rsidR="00E46647" w:rsidRPr="000F167D">
        <w:rPr>
          <w:rFonts w:asciiTheme="minorHAnsi" w:hAnsiTheme="minorHAnsi"/>
          <w:color w:val="0432FF"/>
          <w:sz w:val="21"/>
          <w:szCs w:val="20"/>
        </w:rPr>
        <w:t xml:space="preserve">hereas </w:t>
      </w:r>
      <m:oMath>
        <m:r>
          <w:rPr>
            <w:rFonts w:ascii="Cambria Math" w:hAnsi="Cambria Math"/>
            <w:color w:val="0432FF"/>
            <w:sz w:val="21"/>
            <w:szCs w:val="20"/>
          </w:rPr>
          <m:t>ρ</m:t>
        </m:r>
      </m:oMath>
      <w:r w:rsidR="00E46647" w:rsidRPr="000F167D">
        <w:rPr>
          <w:rFonts w:asciiTheme="minorHAnsi" w:hAnsiTheme="minorHAnsi"/>
          <w:color w:val="0432FF"/>
          <w:sz w:val="21"/>
          <w:szCs w:val="20"/>
        </w:rPr>
        <w:t xml:space="preserve"> is an input to the generative process,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00E46647" w:rsidRPr="000F167D">
        <w:rPr>
          <w:rFonts w:asciiTheme="minorHAnsi" w:hAnsiTheme="minorHAnsi"/>
          <w:color w:val="0432FF"/>
          <w:sz w:val="21"/>
          <w:szCs w:val="20"/>
        </w:rPr>
        <w:t xml:space="preserve"> is an observed property of the network that process produces. Realized sorting depends not only on </w:t>
      </w:r>
      <m:oMath>
        <m:r>
          <w:rPr>
            <w:rFonts w:ascii="Cambria Math" w:hAnsi="Cambria Math"/>
            <w:color w:val="0432FF"/>
            <w:sz w:val="21"/>
            <w:szCs w:val="20"/>
          </w:rPr>
          <m:t>ρ</m:t>
        </m:r>
      </m:oMath>
      <w:r w:rsidR="00E46647" w:rsidRPr="000F167D">
        <w:rPr>
          <w:rFonts w:asciiTheme="minorHAnsi" w:hAnsiTheme="minorHAnsi"/>
          <w:color w:val="0432FF"/>
          <w:sz w:val="21"/>
          <w:szCs w:val="20"/>
        </w:rPr>
        <w:t xml:space="preserve">, but also on the distribution of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oMath>
      <w:r w:rsidR="00E46647" w:rsidRPr="000F167D">
        <w:rPr>
          <w:rFonts w:asciiTheme="minorHAnsi" w:hAnsiTheme="minorHAnsi"/>
          <w:color w:val="0432FF"/>
          <w:sz w:val="21"/>
          <w:szCs w:val="20"/>
        </w:rPr>
        <w:t xml:space="preserve">, the degree sequence, group capacities, randomized arrival order, and the stochastic history of previous assignments. Two networks generated with the same value of </w:t>
      </w:r>
      <m:oMath>
        <m:r>
          <w:rPr>
            <w:rFonts w:ascii="Cambria Math" w:hAnsi="Cambria Math"/>
            <w:color w:val="0432FF"/>
            <w:sz w:val="21"/>
            <w:szCs w:val="20"/>
          </w:rPr>
          <m:t>ρ</m:t>
        </m:r>
      </m:oMath>
      <w:r w:rsidR="00E46647" w:rsidRPr="000F167D">
        <w:rPr>
          <w:rFonts w:asciiTheme="minorHAnsi" w:hAnsiTheme="minorHAnsi"/>
          <w:color w:val="0432FF"/>
          <w:sz w:val="21"/>
          <w:szCs w:val="20"/>
        </w:rPr>
        <w:t xml:space="preserve"> may therefore produce different values of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00E46647" w:rsidRPr="000F167D">
        <w:rPr>
          <w:rFonts w:asciiTheme="minorHAnsi" w:hAnsiTheme="minorHAnsi"/>
          <w:color w:val="0432FF"/>
          <w:sz w:val="21"/>
          <w:szCs w:val="20"/>
        </w:rPr>
        <w:t xml:space="preserve">. </w:t>
      </w:r>
    </w:p>
    <w:p w14:paraId="44342449" w14:textId="77777777" w:rsidR="00B654E4" w:rsidRPr="000F167D" w:rsidRDefault="00B654E4" w:rsidP="00E46647">
      <w:pPr>
        <w:pStyle w:val="ListBullet"/>
        <w:numPr>
          <w:ilvl w:val="0"/>
          <w:numId w:val="0"/>
        </w:numPr>
        <w:ind w:left="1224"/>
        <w:rPr>
          <w:rFonts w:asciiTheme="minorHAnsi" w:hAnsiTheme="minorHAnsi"/>
          <w:color w:val="0432FF"/>
          <w:sz w:val="21"/>
          <w:szCs w:val="20"/>
        </w:rPr>
      </w:pPr>
    </w:p>
    <w:p w14:paraId="4A794B64" w14:textId="34AF4D45" w:rsidR="00E96D99" w:rsidRPr="000F167D" w:rsidRDefault="00757375" w:rsidP="00E46647">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F</w:t>
      </w:r>
      <w:r w:rsidR="00E46647" w:rsidRPr="000F167D">
        <w:rPr>
          <w:rFonts w:asciiTheme="minorHAnsi" w:hAnsiTheme="minorHAnsi"/>
          <w:color w:val="0432FF"/>
          <w:sz w:val="21"/>
          <w:szCs w:val="20"/>
        </w:rPr>
        <w:t xml:space="preserve">inite groups can exhibit </w:t>
      </w:r>
      <w:r w:rsidRPr="000F167D">
        <w:rPr>
          <w:rFonts w:asciiTheme="minorHAnsi" w:hAnsiTheme="minorHAnsi"/>
          <w:color w:val="0432FF"/>
          <w:sz w:val="21"/>
          <w:szCs w:val="20"/>
        </w:rPr>
        <w:t>nonzero</w:t>
      </w:r>
      <w:r w:rsidR="00E46647" w:rsidRPr="000F167D">
        <w:rPr>
          <w:rFonts w:asciiTheme="minorHAnsi" w:hAnsiTheme="minorHAnsi"/>
          <w:color w:val="0432FF"/>
          <w:sz w:val="21"/>
          <w:szCs w:val="20"/>
        </w:rPr>
        <w:t xml:space="preserve"> sorting even under random assignment.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00E46647" w:rsidRPr="000F167D">
        <w:rPr>
          <w:rFonts w:asciiTheme="minorHAnsi" w:hAnsiTheme="minorHAnsi"/>
          <w:color w:val="0432FF"/>
          <w:sz w:val="21"/>
          <w:szCs w:val="20"/>
        </w:rPr>
        <w:t xml:space="preserve"> must therefore be interpreted relative to random reference ensemble generated under the same structural constraints. The relevant question is not simply whether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nor/>
              </m:rPr>
              <w:rPr>
                <w:rFonts w:asciiTheme="minorHAnsi" w:hAnsiTheme="minorHAnsi"/>
                <w:color w:val="0432FF"/>
                <w:sz w:val="21"/>
                <w:szCs w:val="20"/>
              </w:rPr>
              <m:t>sort</m:t>
            </m:r>
          </m:sub>
        </m:sSub>
      </m:oMath>
      <w:r w:rsidR="00E46647" w:rsidRPr="000F167D">
        <w:rPr>
          <w:rFonts w:asciiTheme="minorHAnsi" w:hAnsiTheme="minorHAnsi"/>
          <w:color w:val="0432FF"/>
          <w:sz w:val="21"/>
          <w:szCs w:val="20"/>
        </w:rPr>
        <w:t xml:space="preserve"> differs from zero, but whether the realized level of sorting differs from what would be expected under capacity-constrained random assignment</w:t>
      </w:r>
      <w:r w:rsidR="00E96D99" w:rsidRPr="000F167D">
        <w:rPr>
          <w:rFonts w:asciiTheme="minorHAnsi" w:hAnsiTheme="minorHAnsi"/>
          <w:color w:val="0432FF"/>
          <w:sz w:val="21"/>
          <w:szCs w:val="20"/>
        </w:rPr>
        <w:t xml:space="preserve">. </w:t>
      </w:r>
    </w:p>
    <w:p w14:paraId="2AC36FDB" w14:textId="77777777" w:rsidR="00B654E4" w:rsidRPr="000F167D" w:rsidRDefault="00B654E4" w:rsidP="00E46647">
      <w:pPr>
        <w:pStyle w:val="ListBullet"/>
        <w:numPr>
          <w:ilvl w:val="0"/>
          <w:numId w:val="0"/>
        </w:numPr>
        <w:ind w:left="1224"/>
        <w:rPr>
          <w:rFonts w:asciiTheme="minorHAnsi" w:hAnsiTheme="minorHAnsi"/>
          <w:color w:val="0432FF"/>
          <w:sz w:val="21"/>
          <w:szCs w:val="20"/>
        </w:rPr>
      </w:pPr>
    </w:p>
    <w:p w14:paraId="1089877C" w14:textId="523DEA8A" w:rsidR="002B31B8" w:rsidRPr="000F167D" w:rsidRDefault="00E96D9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The purpose of ASSIGN is therefore not to reproduce every topological property of the empirical network. It is to generate controlled peer environments that preserve the observed structural constraints while allowing the composition of those environments to vary systematically. With the peer environments established, the model next asks how membership in those environments changes an individual's competitive standing.</w:t>
      </w:r>
    </w:p>
    <w:p w14:paraId="5DF6A40A" w14:textId="77777777" w:rsidR="002B31B8" w:rsidRPr="000F167D" w:rsidRDefault="002B31B8" w:rsidP="002B31B8">
      <w:pPr>
        <w:pStyle w:val="ListBullet"/>
        <w:numPr>
          <w:ilvl w:val="0"/>
          <w:numId w:val="0"/>
        </w:numPr>
        <w:rPr>
          <w:sz w:val="21"/>
          <w:szCs w:val="20"/>
        </w:rPr>
      </w:pPr>
    </w:p>
    <w:p w14:paraId="5A0008BF" w14:textId="34D0EA50" w:rsidR="002B31B8" w:rsidRPr="000F167D" w:rsidRDefault="002B31B8" w:rsidP="002B31B8">
      <w:pPr>
        <w:pStyle w:val="Heading1"/>
        <w:numPr>
          <w:ilvl w:val="1"/>
          <w:numId w:val="12"/>
        </w:numPr>
        <w:rPr>
          <w:sz w:val="22"/>
          <w:szCs w:val="22"/>
        </w:rPr>
      </w:pPr>
      <w:r w:rsidRPr="000F167D">
        <w:rPr>
          <w:sz w:val="22"/>
          <w:szCs w:val="22"/>
        </w:rPr>
        <w:t xml:space="preserve"> SCORE: </w:t>
      </w:r>
      <w:r w:rsidR="00E96D99" w:rsidRPr="000F167D">
        <w:rPr>
          <w:sz w:val="22"/>
          <w:szCs w:val="22"/>
        </w:rPr>
        <w:t>translating peer environment into competitive standing</w:t>
      </w:r>
    </w:p>
    <w:p w14:paraId="6638865D" w14:textId="77777777" w:rsidR="006D4AE6" w:rsidRPr="000F167D" w:rsidRDefault="00E96D99" w:rsidP="00285B94">
      <w:pPr>
        <w:pStyle w:val="Heading1"/>
        <w:numPr>
          <w:ilvl w:val="2"/>
          <w:numId w:val="12"/>
        </w:numPr>
        <w:spacing w:before="0" w:after="0"/>
        <w:rPr>
          <w:rFonts w:asciiTheme="minorHAnsi" w:eastAsiaTheme="minorEastAsia" w:hAnsiTheme="minorHAnsi" w:cstheme="minorBidi"/>
          <w:b w:val="0"/>
          <w:bCs w:val="0"/>
          <w:color w:val="0432FF"/>
          <w:sz w:val="21"/>
          <w:szCs w:val="20"/>
        </w:rPr>
      </w:pPr>
      <w:r w:rsidRPr="000F167D">
        <w:rPr>
          <w:rFonts w:ascii="Calibri" w:eastAsiaTheme="minorEastAsia" w:hAnsi="Calibri" w:cstheme="minorBidi"/>
          <w:b w:val="0"/>
          <w:bCs w:val="0"/>
          <w:sz w:val="21"/>
          <w:szCs w:val="20"/>
        </w:rPr>
        <w:t>From peer environment to individual score</w:t>
      </w:r>
    </w:p>
    <w:p w14:paraId="17BC169A" w14:textId="74867B63" w:rsidR="00285B94" w:rsidRPr="000F167D" w:rsidRDefault="00BA6187" w:rsidP="006D4AE6">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Th</w:t>
      </w:r>
      <w:r w:rsidR="00285B94" w:rsidRPr="000F167D">
        <w:rPr>
          <w:rFonts w:asciiTheme="minorHAnsi" w:eastAsiaTheme="minorEastAsia" w:hAnsiTheme="minorHAnsi" w:cstheme="minorBidi"/>
          <w:b w:val="0"/>
          <w:bCs w:val="0"/>
          <w:color w:val="0432FF"/>
          <w:sz w:val="21"/>
          <w:szCs w:val="20"/>
        </w:rPr>
        <w:t>e ASSIGN phase determines who is grouped with whom and therefore establishes the peer environment each individual experiences. Once that structure is formed, however, ASSIGN has completed its role. It does not specify whether the resulting environment benefits or disadvantages the individual, nor does it determine how those environmental effects enter later competition.</w:t>
      </w:r>
    </w:p>
    <w:p w14:paraId="25BBDD53" w14:textId="04C1F27C" w:rsidR="00285B94" w:rsidRPr="000F167D" w:rsidRDefault="00285B94" w:rsidP="00285B94">
      <w:pPr>
        <w:pStyle w:val="Heading1"/>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SCORE introduces that second question. The individual enters the scoring stage with a measured characteristic or performance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while the group generated by ASSIGN provides the surrounding peer environment. SCORE specifies how characteristics of that environment modify the individual's competitive standing relative to others. In this way, the model separates the process that creates peer exposure from the mechanism through which that exposure may affect later outcomes.</w:t>
      </w:r>
    </w:p>
    <w:p w14:paraId="4371B1FA" w14:textId="2FC52ABE" w:rsidR="00E96D99" w:rsidRPr="000F167D" w:rsidRDefault="00285B94" w:rsidP="00285B94">
      <w:pPr>
        <w:pStyle w:val="Heading1"/>
        <w:spacing w:before="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This distinction is important because the same assignment structure can support different scoring mechanisms. A group of strong peers might improve development, impose competitive costs, or produce both effects simultaneously. ASSIGN determines the environment; SCORE determines how that environment is translated into the quantity that will later be presented to SELECT.</w:t>
      </w:r>
    </w:p>
    <w:p w14:paraId="7BC5895A" w14:textId="2A0DED89" w:rsidR="00E96D99" w:rsidRPr="000F167D" w:rsidRDefault="00E96D99" w:rsidP="00C03B62">
      <w:pPr>
        <w:pStyle w:val="Heading1"/>
        <w:numPr>
          <w:ilvl w:val="2"/>
          <w:numId w:val="12"/>
        </w:numPr>
        <w:spacing w:before="0" w:after="0"/>
        <w:rPr>
          <w:rFonts w:ascii="Calibri" w:eastAsiaTheme="minorEastAsia" w:hAnsi="Calibri" w:cstheme="minorBidi"/>
          <w:b w:val="0"/>
          <w:bCs w:val="0"/>
          <w:sz w:val="21"/>
          <w:szCs w:val="20"/>
        </w:rPr>
      </w:pPr>
      <w:r w:rsidRPr="000F167D">
        <w:rPr>
          <w:rFonts w:ascii="Calibri" w:eastAsiaTheme="minorEastAsia" w:hAnsi="Calibri" w:cstheme="minorBidi"/>
          <w:b w:val="0"/>
          <w:bCs w:val="0"/>
          <w:sz w:val="21"/>
          <w:szCs w:val="20"/>
        </w:rPr>
        <w:t>Environmental benefits, drawbacks, and the modeling simplification</w:t>
      </w:r>
    </w:p>
    <w:p w14:paraId="14EDD18B" w14:textId="65D9C799" w:rsidR="00BA6187" w:rsidRPr="000F167D" w:rsidRDefault="00285B94" w:rsidP="00C03B62">
      <w:pPr>
        <w:pStyle w:val="Heading1"/>
        <w:spacing w:before="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Conceptually, we denote the net effect of the peer environment on the individual’s development or competitive position as</w:t>
      </w:r>
      <w:r w:rsidR="005A5775" w:rsidRPr="000F167D">
        <w:rPr>
          <w:rFonts w:asciiTheme="minorHAnsi" w:eastAsiaTheme="minorEastAsia" w:hAnsiTheme="minorHAnsi" w:cstheme="minorBidi"/>
          <w:b w:val="0"/>
          <w:bCs w:val="0"/>
          <w:i/>
          <w:color w:val="0432FF"/>
          <w:sz w:val="21"/>
          <w:szCs w:val="20"/>
        </w:rPr>
        <w:br/>
      </w:r>
      <m:oMathPara>
        <m:oMath>
          <m:r>
            <m:rPr>
              <m:sty m:val="bi"/>
            </m:rPr>
            <w:rPr>
              <w:rFonts w:ascii="Cambria Math" w:eastAsiaTheme="minorEastAsia" w:hAnsi="Cambria Math" w:cstheme="minorBidi"/>
              <w:color w:val="0432FF"/>
              <w:sz w:val="21"/>
              <w:szCs w:val="20"/>
            </w:rPr>
            <m:t>L=B-D</m:t>
          </m:r>
          <m:r>
            <m:rPr>
              <m:sty m:val="b"/>
            </m:rPr>
            <w:rPr>
              <w:rFonts w:ascii="Cambria Math" w:eastAsiaTheme="minorEastAsia" w:hAnsi="Cambria Math" w:cstheme="minorBidi"/>
              <w:color w:val="0432FF"/>
              <w:sz w:val="21"/>
              <w:szCs w:val="20"/>
            </w:rPr>
            <w:br/>
          </m:r>
        </m:oMath>
      </m:oMathPara>
      <w:r w:rsidR="00F96243" w:rsidRPr="000F167D">
        <w:rPr>
          <w:rFonts w:asciiTheme="minorHAnsi" w:eastAsiaTheme="minorEastAsia" w:hAnsiTheme="minorHAnsi" w:cstheme="minorBidi"/>
          <w:b w:val="0"/>
          <w:bCs w:val="0"/>
          <w:color w:val="0432FF"/>
          <w:sz w:val="21"/>
          <w:szCs w:val="20"/>
        </w:rPr>
        <w:t xml:space="preserve">where </w:t>
      </w:r>
      <m:oMath>
        <m:r>
          <m:rPr>
            <m:sty m:val="bi"/>
          </m:rPr>
          <w:rPr>
            <w:rFonts w:ascii="Cambria Math" w:eastAsiaTheme="minorEastAsia" w:hAnsi="Cambria Math" w:cstheme="minorBidi"/>
            <w:color w:val="0432FF"/>
            <w:sz w:val="21"/>
            <w:szCs w:val="20"/>
          </w:rPr>
          <m:t>B</m:t>
        </m:r>
      </m:oMath>
      <w:r w:rsidR="00F96243" w:rsidRPr="000F167D">
        <w:rPr>
          <w:rFonts w:asciiTheme="minorHAnsi" w:eastAsiaTheme="minorEastAsia" w:hAnsiTheme="minorHAnsi" w:cstheme="minorBidi"/>
          <w:b w:val="0"/>
          <w:bCs w:val="0"/>
          <w:color w:val="0432FF"/>
          <w:sz w:val="21"/>
          <w:szCs w:val="20"/>
        </w:rPr>
        <w:t xml:space="preserve"> represents the aggregate benefits associated with the environment and </w:t>
      </w:r>
      <m:oMath>
        <m:r>
          <m:rPr>
            <m:sty m:val="bi"/>
          </m:rPr>
          <w:rPr>
            <w:rFonts w:ascii="Cambria Math" w:eastAsiaTheme="minorEastAsia" w:hAnsi="Cambria Math" w:cstheme="minorBidi"/>
            <w:color w:val="0432FF"/>
            <w:sz w:val="21"/>
            <w:szCs w:val="20"/>
          </w:rPr>
          <m:t>D</m:t>
        </m:r>
      </m:oMath>
      <w:r w:rsidR="00F96243" w:rsidRPr="000F167D">
        <w:rPr>
          <w:rFonts w:asciiTheme="minorHAnsi" w:eastAsiaTheme="minorEastAsia" w:hAnsiTheme="minorHAnsi" w:cstheme="minorBidi"/>
          <w:b w:val="0"/>
          <w:bCs w:val="0"/>
          <w:color w:val="0432FF"/>
          <w:sz w:val="21"/>
          <w:szCs w:val="20"/>
        </w:rPr>
        <w:t xml:space="preserve"> represents its aggregate drawbacks.  This expression provides a general conceptual account of environmental influence; the present model does not attempt to model both components separately.  Instead, it isolates one hypothesized drawback mechanism, </w:t>
      </w:r>
      <w:r w:rsidR="005A5775" w:rsidRPr="000F167D">
        <w:rPr>
          <w:rFonts w:asciiTheme="minorHAnsi" w:eastAsiaTheme="minorEastAsia" w:hAnsiTheme="minorHAnsi" w:cstheme="minorBidi"/>
          <w:b w:val="0"/>
          <w:bCs w:val="0"/>
          <w:color w:val="0432FF"/>
          <w:sz w:val="21"/>
          <w:szCs w:val="20"/>
        </w:rPr>
        <w:t>competitive</w:t>
      </w:r>
      <w:r w:rsidR="00F96243" w:rsidRPr="000F167D">
        <w:rPr>
          <w:rFonts w:asciiTheme="minorHAnsi" w:eastAsiaTheme="minorEastAsia" w:hAnsiTheme="minorHAnsi" w:cstheme="minorBidi"/>
          <w:b w:val="0"/>
          <w:bCs w:val="0"/>
          <w:color w:val="0432FF"/>
          <w:sz w:val="21"/>
          <w:szCs w:val="20"/>
        </w:rPr>
        <w:t xml:space="preserve"> congestion, in </w:t>
      </w:r>
      <w:r w:rsidR="005A5775" w:rsidRPr="000F167D">
        <w:rPr>
          <w:rFonts w:asciiTheme="minorHAnsi" w:eastAsiaTheme="minorEastAsia" w:hAnsiTheme="minorHAnsi" w:cstheme="minorBidi"/>
          <w:b w:val="0"/>
          <w:bCs w:val="0"/>
          <w:color w:val="0432FF"/>
          <w:sz w:val="21"/>
          <w:szCs w:val="20"/>
        </w:rPr>
        <w:t>order</w:t>
      </w:r>
      <w:r w:rsidR="00F96243" w:rsidRPr="000F167D">
        <w:rPr>
          <w:rFonts w:asciiTheme="minorHAnsi" w:eastAsiaTheme="minorEastAsia" w:hAnsiTheme="minorHAnsi" w:cstheme="minorBidi"/>
          <w:b w:val="0"/>
          <w:bCs w:val="0"/>
          <w:color w:val="0432FF"/>
          <w:sz w:val="21"/>
          <w:szCs w:val="20"/>
        </w:rPr>
        <w:t xml:space="preserve"> to examine </w:t>
      </w:r>
      <w:r w:rsidR="005A5775" w:rsidRPr="000F167D">
        <w:rPr>
          <w:rFonts w:asciiTheme="minorHAnsi" w:eastAsiaTheme="minorEastAsia" w:hAnsiTheme="minorHAnsi" w:cstheme="minorBidi"/>
          <w:b w:val="0"/>
          <w:bCs w:val="0"/>
          <w:color w:val="0432FF"/>
          <w:sz w:val="21"/>
          <w:szCs w:val="20"/>
        </w:rPr>
        <w:t>whether</w:t>
      </w:r>
      <w:r w:rsidR="00F96243" w:rsidRPr="000F167D">
        <w:rPr>
          <w:rFonts w:asciiTheme="minorHAnsi" w:eastAsiaTheme="minorEastAsia" w:hAnsiTheme="minorHAnsi" w:cstheme="minorBidi"/>
          <w:b w:val="0"/>
          <w:bCs w:val="0"/>
          <w:color w:val="0432FF"/>
          <w:sz w:val="21"/>
          <w:szCs w:val="20"/>
        </w:rPr>
        <w:t xml:space="preserve"> that mechanism is sufficient </w:t>
      </w:r>
      <w:r w:rsidR="005A5775" w:rsidRPr="000F167D">
        <w:rPr>
          <w:rFonts w:asciiTheme="minorHAnsi" w:eastAsiaTheme="minorEastAsia" w:hAnsiTheme="minorHAnsi" w:cstheme="minorBidi"/>
          <w:b w:val="0"/>
          <w:bCs w:val="0"/>
          <w:color w:val="0432FF"/>
          <w:sz w:val="21"/>
          <w:szCs w:val="20"/>
        </w:rPr>
        <w:t>to alter later outcomes.</w:t>
      </w:r>
    </w:p>
    <w:p w14:paraId="0D62B72D" w14:textId="77777777" w:rsidR="00250804" w:rsidRPr="000F167D" w:rsidRDefault="00250804" w:rsidP="00250804">
      <w:pPr>
        <w:rPr>
          <w:sz w:val="21"/>
          <w:szCs w:val="20"/>
        </w:rPr>
      </w:pPr>
    </w:p>
    <w:p w14:paraId="63D20935" w14:textId="2FD1B6D3" w:rsidR="00B654E4" w:rsidRPr="000F167D" w:rsidRDefault="00E96D99" w:rsidP="005A5775">
      <w:pPr>
        <w:pStyle w:val="Heading1"/>
        <w:numPr>
          <w:ilvl w:val="2"/>
          <w:numId w:val="12"/>
        </w:numPr>
        <w:spacing w:before="0" w:after="0"/>
        <w:rPr>
          <w:rFonts w:ascii="Calibri" w:eastAsiaTheme="minorEastAsia" w:hAnsi="Calibri" w:cstheme="minorBidi"/>
          <w:b w:val="0"/>
          <w:bCs w:val="0"/>
          <w:color w:val="0432FF"/>
          <w:sz w:val="21"/>
          <w:szCs w:val="20"/>
        </w:rPr>
      </w:pPr>
      <w:r w:rsidRPr="000F167D">
        <w:rPr>
          <w:rFonts w:ascii="Calibri" w:eastAsiaTheme="minorEastAsia" w:hAnsi="Calibri" w:cstheme="minorBidi"/>
          <w:b w:val="0"/>
          <w:bCs w:val="0"/>
          <w:sz w:val="21"/>
          <w:szCs w:val="20"/>
        </w:rPr>
        <w:lastRenderedPageBreak/>
        <w:t>Defining congestion</w:t>
      </w:r>
    </w:p>
    <w:p w14:paraId="01FEC72C" w14:textId="588834EB" w:rsidR="005A5775" w:rsidRPr="000F167D" w:rsidRDefault="005A5775" w:rsidP="00C03B62">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Peer quality alone does not specify the competitive drawback imposed by a group. Consider the average performance of the peers surrounding individual </w:t>
      </w:r>
      <m:oMath>
        <m:r>
          <m:rPr>
            <m:sty m:val="bi"/>
          </m:rPr>
          <w:rPr>
            <w:rFonts w:ascii="Cambria Math" w:eastAsiaTheme="minorEastAsia" w:hAnsi="Cambria Math" w:cstheme="minorBidi"/>
            <w:color w:val="0432FF"/>
            <w:sz w:val="21"/>
            <w:szCs w:val="20"/>
          </w:rPr>
          <m:t>i</m:t>
        </m:r>
      </m:oMath>
      <w:r w:rsidRPr="000F167D">
        <w:rPr>
          <w:rFonts w:asciiTheme="minorHAnsi" w:eastAsiaTheme="minorEastAsia" w:hAnsiTheme="minorHAnsi" w:cstheme="minorBidi"/>
          <w:b w:val="0"/>
          <w:bCs w:val="0"/>
          <w:color w:val="0432FF"/>
          <w:sz w:val="21"/>
          <w:szCs w:val="20"/>
        </w:rPr>
        <w:t xml:space="preserve">. We denote this descriptive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L</m:t>
            </m:r>
          </m:e>
          <m:sub>
            <m:r>
              <m:rPr>
                <m:sty m:val="bi"/>
              </m:rPr>
              <w:rPr>
                <w:rFonts w:ascii="Cambria Math" w:eastAsiaTheme="minorEastAsia" w:hAnsi="Cambria Math" w:cstheme="minorBidi"/>
                <w:color w:val="0432FF"/>
                <w:sz w:val="21"/>
                <w:szCs w:val="20"/>
              </w:rPr>
              <m:t>Q,i</m:t>
            </m:r>
          </m:sub>
        </m:sSub>
      </m:oMath>
      <w:r w:rsidRPr="000F167D">
        <w:rPr>
          <w:rFonts w:asciiTheme="minorHAnsi" w:eastAsiaTheme="minorEastAsia" w:hAnsiTheme="minorHAnsi" w:cstheme="minorBidi"/>
          <w:b w:val="0"/>
          <w:bCs w:val="0"/>
          <w:color w:val="0432FF"/>
          <w:sz w:val="21"/>
          <w:szCs w:val="20"/>
        </w:rPr>
        <w:t xml:space="preserve">, the leave-one-out mean of </w:t>
      </w:r>
      <m:oMath>
        <m:r>
          <m:rPr>
            <m:sty m:val="bi"/>
          </m:rPr>
          <w:rPr>
            <w:rFonts w:ascii="Cambria Math" w:eastAsiaTheme="minorEastAsia" w:hAnsi="Cambria Math" w:cstheme="minorBidi"/>
            <w:color w:val="0432FF"/>
            <w:sz w:val="21"/>
            <w:szCs w:val="20"/>
          </w:rPr>
          <m:t>A</m:t>
        </m:r>
      </m:oMath>
      <w:r w:rsidRPr="000F167D">
        <w:rPr>
          <w:rFonts w:asciiTheme="minorHAnsi" w:eastAsiaTheme="minorEastAsia" w:hAnsiTheme="minorHAnsi" w:cstheme="minorBidi"/>
          <w:b w:val="0"/>
          <w:bCs w:val="0"/>
          <w:color w:val="0432FF"/>
          <w:sz w:val="21"/>
          <w:szCs w:val="20"/>
        </w:rPr>
        <w:t xml:space="preserve"> among the </w:t>
      </w:r>
      <w:r w:rsidRPr="000F167D">
        <w:rPr>
          <w:rFonts w:asciiTheme="minorHAnsi" w:eastAsiaTheme="minorEastAsia" w:hAnsiTheme="minorHAnsi" w:cstheme="minorBidi"/>
          <w:b w:val="0"/>
          <w:bCs w:val="0"/>
          <w:i/>
          <w:iCs/>
          <w:color w:val="0432FF"/>
          <w:sz w:val="21"/>
          <w:szCs w:val="20"/>
        </w:rPr>
        <w:t>other</w:t>
      </w:r>
      <w:r w:rsidRPr="000F167D">
        <w:rPr>
          <w:rFonts w:asciiTheme="minorHAnsi" w:eastAsiaTheme="minorEastAsia" w:hAnsiTheme="minorHAnsi" w:cstheme="minorBidi"/>
          <w:b w:val="0"/>
          <w:bCs w:val="0"/>
          <w:color w:val="0432FF"/>
          <w:sz w:val="21"/>
          <w:szCs w:val="20"/>
        </w:rPr>
        <w:t xml:space="preserve"> members of the group </w:t>
      </w:r>
      <m:oMath>
        <m:r>
          <m:rPr>
            <m:sty m:val="bi"/>
          </m:rPr>
          <w:rPr>
            <w:rFonts w:ascii="Cambria Math" w:eastAsiaTheme="minorEastAsia" w:hAnsi="Cambria Math" w:cstheme="minorBidi"/>
            <w:color w:val="0432FF"/>
            <w:sz w:val="21"/>
            <w:szCs w:val="20"/>
          </w:rPr>
          <m:t>g</m:t>
        </m:r>
        <m:d>
          <m:dPr>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i</m:t>
            </m:r>
          </m:e>
        </m:d>
      </m:oMath>
      <w:r w:rsidRPr="000F167D">
        <w:rPr>
          <w:rFonts w:asciiTheme="minorHAnsi" w:eastAsiaTheme="minorEastAsia" w:hAnsiTheme="minorHAnsi" w:cstheme="minorBidi"/>
          <w:b w:val="0"/>
          <w:bCs w:val="0"/>
          <w:color w:val="0432FF"/>
          <w:sz w:val="21"/>
          <w:szCs w:val="20"/>
        </w:rPr>
        <w:t xml:space="preserve">. </w:t>
      </w:r>
      <w:r w:rsidR="00D4581D" w:rsidRPr="000F167D">
        <w:rPr>
          <w:rFonts w:asciiTheme="minorHAnsi" w:eastAsiaTheme="minorEastAsia" w:hAnsiTheme="minorHAnsi" w:cstheme="minorBidi"/>
          <w:b w:val="0"/>
          <w:bCs w:val="0"/>
          <w:color w:val="0432FF"/>
          <w:sz w:val="21"/>
          <w:szCs w:val="20"/>
        </w:rPr>
        <w:t xml:space="preserv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L</m:t>
            </m:r>
          </m:e>
          <m:sub>
            <m:r>
              <m:rPr>
                <m:sty m:val="bi"/>
              </m:rPr>
              <w:rPr>
                <w:rFonts w:ascii="Cambria Math" w:eastAsiaTheme="minorEastAsia" w:hAnsi="Cambria Math" w:cstheme="minorBidi"/>
                <w:color w:val="0432FF"/>
                <w:sz w:val="21"/>
                <w:szCs w:val="20"/>
              </w:rPr>
              <m:t>Q,i</m:t>
            </m:r>
          </m:sub>
        </m:sSub>
      </m:oMath>
      <w:r w:rsidRPr="000F167D">
        <w:rPr>
          <w:rFonts w:asciiTheme="minorHAnsi" w:eastAsiaTheme="minorEastAsia" w:hAnsiTheme="minorHAnsi" w:cstheme="minorBidi"/>
          <w:b w:val="0"/>
          <w:bCs w:val="0"/>
          <w:color w:val="0432FF"/>
          <w:sz w:val="21"/>
          <w:szCs w:val="20"/>
        </w:rPr>
        <w:t xml:space="preserve"> answers a straightforward question: how strong, on average, are the peers surrounding the focal individual?</w:t>
      </w:r>
    </w:p>
    <w:p w14:paraId="73B6EDF0" w14:textId="3612AEE1" w:rsidR="00921496" w:rsidRPr="000F167D" w:rsidRDefault="00921496" w:rsidP="00783EE9">
      <w:pPr>
        <w:pStyle w:val="Heading1"/>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Congestion asks a different question. The competitive difficulty created by a group may depend less on average </w:t>
      </w:r>
      <w:r w:rsidR="00D4581D" w:rsidRPr="000F167D">
        <w:rPr>
          <w:rFonts w:asciiTheme="minorHAnsi" w:eastAsiaTheme="minorEastAsia" w:hAnsiTheme="minorHAnsi" w:cstheme="minorBidi"/>
          <w:b w:val="0"/>
          <w:bCs w:val="0"/>
          <w:color w:val="0432FF"/>
          <w:sz w:val="21"/>
          <w:szCs w:val="20"/>
        </w:rPr>
        <w:t xml:space="preserve">peer </w:t>
      </w:r>
      <w:r w:rsidRPr="000F167D">
        <w:rPr>
          <w:rFonts w:asciiTheme="minorHAnsi" w:eastAsiaTheme="minorEastAsia" w:hAnsiTheme="minorHAnsi" w:cstheme="minorBidi"/>
          <w:b w:val="0"/>
          <w:bCs w:val="0"/>
          <w:color w:val="0432FF"/>
          <w:sz w:val="21"/>
          <w:szCs w:val="20"/>
        </w:rPr>
        <w:t xml:space="preserve">performance than on the concentration of peers who are sufficiently strong to compete for the same distinction. We use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L</m:t>
            </m:r>
          </m:e>
          <m:sub>
            <m:r>
              <m:rPr>
                <m:sty m:val="bi"/>
              </m:rPr>
              <w:rPr>
                <w:rFonts w:ascii="Cambria Math" w:eastAsiaTheme="minorEastAsia" w:hAnsi="Cambria Math" w:cstheme="minorBidi"/>
                <w:color w:val="0432FF"/>
                <w:sz w:val="21"/>
                <w:szCs w:val="20"/>
              </w:rPr>
              <m:t>C</m:t>
            </m:r>
          </m:sub>
        </m:sSub>
      </m:oMath>
      <w:r w:rsidRPr="000F167D">
        <w:rPr>
          <w:rFonts w:asciiTheme="minorHAnsi" w:eastAsiaTheme="minorEastAsia" w:hAnsiTheme="minorHAnsi" w:cstheme="minorBidi"/>
          <w:b w:val="0"/>
          <w:bCs w:val="0"/>
          <w:color w:val="0432FF"/>
          <w:sz w:val="21"/>
          <w:szCs w:val="20"/>
        </w:rPr>
        <w:t xml:space="preserve"> to refer generally to this congestion mechanism. In the implemented model, congestion is operationalized as a group-level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which summarizes the competitive pressure generated by the members of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 xml:space="preserve">. Whereas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L</m:t>
            </m:r>
          </m:e>
          <m:sub>
            <m:r>
              <m:rPr>
                <m:sty m:val="bi"/>
              </m:rPr>
              <w:rPr>
                <w:rFonts w:ascii="Cambria Math" w:eastAsiaTheme="minorEastAsia" w:hAnsi="Cambria Math" w:cstheme="minorBidi"/>
                <w:color w:val="0432FF"/>
                <w:sz w:val="21"/>
                <w:szCs w:val="20"/>
              </w:rPr>
              <m:t>Q,i</m:t>
            </m:r>
          </m:sub>
        </m:sSub>
      </m:oMath>
      <w:r w:rsidRPr="000F167D">
        <w:rPr>
          <w:rFonts w:asciiTheme="minorHAnsi" w:eastAsiaTheme="minorEastAsia" w:hAnsiTheme="minorHAnsi" w:cstheme="minorBidi"/>
          <w:b w:val="0"/>
          <w:bCs w:val="0"/>
          <w:color w:val="0432FF"/>
          <w:sz w:val="21"/>
          <w:szCs w:val="20"/>
        </w:rPr>
        <w:t xml:space="preserve"> describes the quality of the peer environment surrounding individual </w:t>
      </w:r>
      <m:oMath>
        <m:r>
          <m:rPr>
            <m:sty m:val="bi"/>
          </m:rPr>
          <w:rPr>
            <w:rFonts w:ascii="Cambria Math" w:eastAsiaTheme="minorEastAsia" w:hAnsi="Cambria Math" w:cstheme="minorBidi"/>
            <w:color w:val="0432FF"/>
            <w:sz w:val="21"/>
            <w:szCs w:val="20"/>
          </w:rPr>
          <m:t>i</m:t>
        </m:r>
      </m:oMath>
      <w:r w:rsidRPr="000F167D">
        <w:rPr>
          <w:rFonts w:asciiTheme="minorHAnsi" w:eastAsiaTheme="minorEastAsia" w:hAnsiTheme="minorHAnsi" w:cstheme="minorBidi"/>
          <w:b w:val="0"/>
          <w:bCs w:val="0"/>
          <w:color w:val="0432FF"/>
          <w:sz w:val="21"/>
          <w:szCs w:val="20"/>
        </w:rPr>
        <w:t xml:space="preserv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represents the modeled competitive drawback associated with membership in group </w:t>
      </w:r>
      <m:oMath>
        <m:r>
          <m:rPr>
            <m:sty m:val="bi"/>
          </m:rPr>
          <w:rPr>
            <w:rFonts w:ascii="Cambria Math" w:eastAsiaTheme="minorEastAsia" w:hAnsi="Cambria Math" w:cstheme="minorBidi"/>
            <w:color w:val="0432FF"/>
            <w:sz w:val="21"/>
            <w:szCs w:val="20"/>
          </w:rPr>
          <m:t>j</m:t>
        </m:r>
      </m:oMath>
      <w:r w:rsidR="005A5775" w:rsidRPr="000F167D">
        <w:rPr>
          <w:rFonts w:asciiTheme="minorHAnsi" w:eastAsiaTheme="minorEastAsia" w:hAnsiTheme="minorHAnsi" w:cstheme="minorBidi"/>
          <w:b w:val="0"/>
          <w:bCs w:val="0"/>
          <w:color w:val="0432FF"/>
          <w:sz w:val="21"/>
          <w:szCs w:val="20"/>
        </w:rPr>
        <w:t>.</w:t>
      </w:r>
    </w:p>
    <w:p w14:paraId="51217139" w14:textId="18DE6A5C" w:rsidR="00921496" w:rsidRPr="000F167D" w:rsidRDefault="00921496" w:rsidP="00921496">
      <w:pPr>
        <w:pStyle w:val="Heading1"/>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That distinction is necessary because groups with similar average peer quality need not generate the same competitive pressure. The competitive consequences of the peer environment are likely to be most important near the </w:t>
      </w:r>
      <w:r w:rsidRPr="000F167D">
        <w:rPr>
          <w:rFonts w:asciiTheme="minorHAnsi" w:eastAsiaTheme="minorEastAsia" w:hAnsiTheme="minorHAnsi" w:cstheme="minorBidi"/>
          <w:color w:val="0432FF"/>
          <w:sz w:val="21"/>
          <w:szCs w:val="20"/>
        </w:rPr>
        <w:t>selection margin</w:t>
      </w:r>
      <w:r w:rsidRPr="000F167D">
        <w:rPr>
          <w:rFonts w:asciiTheme="minorHAnsi" w:eastAsiaTheme="minorEastAsia" w:hAnsiTheme="minorHAnsi" w:cstheme="minorBidi"/>
          <w:b w:val="0"/>
          <w:bCs w:val="0"/>
          <w:color w:val="0432FF"/>
          <w:sz w:val="21"/>
          <w:szCs w:val="20"/>
        </w:rPr>
        <w:t xml:space="preserve">, the </w:t>
      </w:r>
      <w:r w:rsidR="00783EE9" w:rsidRPr="000F167D">
        <w:rPr>
          <w:rFonts w:asciiTheme="minorHAnsi" w:eastAsiaTheme="minorEastAsia" w:hAnsiTheme="minorHAnsi" w:cstheme="minorBidi"/>
          <w:b w:val="0"/>
          <w:bCs w:val="0"/>
          <w:color w:val="0432FF"/>
          <w:sz w:val="21"/>
          <w:szCs w:val="20"/>
        </w:rPr>
        <w:t>region</w:t>
      </w:r>
      <w:r w:rsidRPr="000F167D">
        <w:rPr>
          <w:rFonts w:asciiTheme="minorHAnsi" w:eastAsiaTheme="minorEastAsia" w:hAnsiTheme="minorHAnsi" w:cstheme="minorBidi"/>
          <w:b w:val="0"/>
          <w:bCs w:val="0"/>
          <w:color w:val="0432FF"/>
          <w:sz w:val="21"/>
          <w:szCs w:val="20"/>
        </w:rPr>
        <w:t xml:space="preserve"> of the </w:t>
      </w:r>
      <w:r w:rsidR="00783EE9" w:rsidRPr="000F167D">
        <w:rPr>
          <w:rFonts w:asciiTheme="minorHAnsi" w:eastAsiaTheme="minorEastAsia" w:hAnsiTheme="minorHAnsi" w:cstheme="minorBidi"/>
          <w:b w:val="0"/>
          <w:bCs w:val="0"/>
          <w:color w:val="0432FF"/>
          <w:sz w:val="21"/>
          <w:szCs w:val="20"/>
        </w:rPr>
        <w:t>performance</w:t>
      </w:r>
      <w:r w:rsidRPr="000F167D">
        <w:rPr>
          <w:rFonts w:asciiTheme="minorHAnsi" w:eastAsiaTheme="minorEastAsia" w:hAnsiTheme="minorHAnsi" w:cstheme="minorBidi"/>
          <w:b w:val="0"/>
          <w:bCs w:val="0"/>
          <w:color w:val="0432FF"/>
          <w:sz w:val="21"/>
          <w:szCs w:val="20"/>
        </w:rPr>
        <w:t xml:space="preserve"> distribution in </w:t>
      </w:r>
      <w:r w:rsidR="00783EE9" w:rsidRPr="000F167D">
        <w:rPr>
          <w:rFonts w:asciiTheme="minorHAnsi" w:eastAsiaTheme="minorEastAsia" w:hAnsiTheme="minorHAnsi" w:cstheme="minorBidi"/>
          <w:b w:val="0"/>
          <w:bCs w:val="0"/>
          <w:color w:val="0432FF"/>
          <w:sz w:val="21"/>
          <w:szCs w:val="20"/>
        </w:rPr>
        <w:t>which</w:t>
      </w:r>
      <w:r w:rsidRPr="000F167D">
        <w:rPr>
          <w:rFonts w:asciiTheme="minorHAnsi" w:eastAsiaTheme="minorEastAsia" w:hAnsiTheme="minorHAnsi" w:cstheme="minorBidi"/>
          <w:b w:val="0"/>
          <w:bCs w:val="0"/>
          <w:color w:val="0432FF"/>
          <w:sz w:val="21"/>
          <w:szCs w:val="20"/>
        </w:rPr>
        <w:t xml:space="preserve"> relatively small changes in competitive standing </w:t>
      </w:r>
      <w:r w:rsidR="00783EE9" w:rsidRPr="000F167D">
        <w:rPr>
          <w:rFonts w:asciiTheme="minorHAnsi" w:eastAsiaTheme="minorEastAsia" w:hAnsiTheme="minorHAnsi" w:cstheme="minorBidi"/>
          <w:b w:val="0"/>
          <w:bCs w:val="0"/>
          <w:color w:val="0432FF"/>
          <w:sz w:val="21"/>
          <w:szCs w:val="20"/>
        </w:rPr>
        <w:t>could</w:t>
      </w:r>
      <w:r w:rsidRPr="000F167D">
        <w:rPr>
          <w:rFonts w:asciiTheme="minorHAnsi" w:eastAsiaTheme="minorEastAsia" w:hAnsiTheme="minorHAnsi" w:cstheme="minorBidi"/>
          <w:b w:val="0"/>
          <w:bCs w:val="0"/>
          <w:color w:val="0432FF"/>
          <w:sz w:val="21"/>
          <w:szCs w:val="20"/>
        </w:rPr>
        <w:t xml:space="preserve"> alter </w:t>
      </w:r>
      <w:r w:rsidR="00783EE9" w:rsidRPr="000F167D">
        <w:rPr>
          <w:rFonts w:asciiTheme="minorHAnsi" w:eastAsiaTheme="minorEastAsia" w:hAnsiTheme="minorHAnsi" w:cstheme="minorBidi"/>
          <w:b w:val="0"/>
          <w:bCs w:val="0"/>
          <w:color w:val="0432FF"/>
          <w:sz w:val="21"/>
          <w:szCs w:val="20"/>
        </w:rPr>
        <w:t>eventual selection</w:t>
      </w:r>
      <w:r w:rsidRPr="000F167D">
        <w:rPr>
          <w:rFonts w:asciiTheme="minorHAnsi" w:eastAsiaTheme="minorEastAsia" w:hAnsiTheme="minorHAnsi" w:cstheme="minorBidi"/>
          <w:b w:val="0"/>
          <w:bCs w:val="0"/>
          <w:color w:val="0432FF"/>
          <w:sz w:val="21"/>
          <w:szCs w:val="20"/>
        </w:rPr>
        <w:t>. Individuals far above or far below that boundary may be less sensitive to modest changes in the surrounding competitive environment, while those near the margin can be disproportionately affected.</w:t>
      </w:r>
    </w:p>
    <w:p w14:paraId="0B016B2E" w14:textId="759D24C4" w:rsidR="00921496" w:rsidRPr="000F167D" w:rsidRDefault="00921496" w:rsidP="00921496">
      <w:pPr>
        <w:pStyle w:val="Heading1"/>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A group containing several very strong individuals and several weaker individuals may therefore have the same average peer quality as a more homogeneous group while creating a substantially different competitive environment. Congestion is intended to capture this difference. Rather than depending only on the mean value of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xml:space="preserve"> within the group, the implemented congestion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depends on how the performance of group members is distributed relative to a relevant performance threshold.</w:t>
      </w:r>
    </w:p>
    <w:p w14:paraId="50798486" w14:textId="73CB2C4E" w:rsidR="00921496" w:rsidRPr="000F167D" w:rsidRDefault="00921496" w:rsidP="00921496">
      <w:pPr>
        <w:pStyle w:val="Heading1"/>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The model represents this idea by allowing each member of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 xml:space="preserve"> to contribute to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according to that individual's value of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xml:space="preserve">. Individuals well below the relevant threshold contribute little to congestion, while individuals near or above the threshold contribute more. These individual contributions are aggregated to form the group-level congestion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which is then carried into SCORE as the modeled competitive penalty associated with membership in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w:t>
      </w:r>
    </w:p>
    <w:p w14:paraId="72101CA5" w14:textId="77777777" w:rsidR="00783EE9" w:rsidRPr="000F167D" w:rsidRDefault="00921496" w:rsidP="00921496">
      <w:pPr>
        <w:pStyle w:val="Heading1"/>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We return to the selection margin explicitly in SELECT, where the number of available opportunities determines whether differences in competitive score ultimately change who is selected.</w:t>
      </w:r>
    </w:p>
    <w:p w14:paraId="39C8DCAB" w14:textId="58B8934B" w:rsidR="00B654E4" w:rsidRPr="000F167D" w:rsidRDefault="00E96D99" w:rsidP="00B654E4">
      <w:pPr>
        <w:pStyle w:val="Heading1"/>
        <w:numPr>
          <w:ilvl w:val="2"/>
          <w:numId w:val="12"/>
        </w:numPr>
        <w:spacing w:before="0" w:after="0"/>
        <w:rPr>
          <w:rFonts w:ascii="Calibri" w:eastAsiaTheme="minorEastAsia" w:hAnsi="Calibri" w:cstheme="minorBidi"/>
          <w:b w:val="0"/>
          <w:bCs w:val="0"/>
          <w:sz w:val="21"/>
          <w:szCs w:val="20"/>
        </w:rPr>
      </w:pPr>
      <w:r w:rsidRPr="000F167D">
        <w:rPr>
          <w:rFonts w:ascii="Calibri" w:eastAsiaTheme="minorEastAsia" w:hAnsi="Calibri" w:cstheme="minorBidi"/>
          <w:b w:val="0"/>
          <w:bCs w:val="0"/>
          <w:sz w:val="21"/>
          <w:szCs w:val="20"/>
        </w:rPr>
        <w:t>The smooth contribution function</w:t>
      </w:r>
    </w:p>
    <w:p w14:paraId="6E30E43E" w14:textId="08C6F25A" w:rsidR="009B78C1" w:rsidRPr="000F167D" w:rsidRDefault="009B78C1" w:rsidP="00B654E4">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The conceptual congestion mechanism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L</m:t>
            </m:r>
          </m:e>
          <m:sub>
            <m:r>
              <m:rPr>
                <m:sty m:val="bi"/>
              </m:rPr>
              <w:rPr>
                <w:rFonts w:ascii="Cambria Math" w:eastAsiaTheme="minorEastAsia" w:hAnsi="Cambria Math" w:cstheme="minorBidi"/>
                <w:color w:val="0432FF"/>
                <w:sz w:val="21"/>
                <w:szCs w:val="20"/>
              </w:rPr>
              <m:t>C</m:t>
            </m:r>
          </m:sub>
        </m:sSub>
      </m:oMath>
      <w:r w:rsidRPr="000F167D">
        <w:rPr>
          <w:rFonts w:asciiTheme="minorHAnsi" w:eastAsiaTheme="minorEastAsia" w:hAnsiTheme="minorHAnsi" w:cstheme="minorBidi"/>
          <w:b w:val="0"/>
          <w:bCs w:val="0"/>
          <w:color w:val="0432FF"/>
          <w:sz w:val="21"/>
          <w:szCs w:val="20"/>
        </w:rPr>
        <w:t xml:space="preserve"> represents the competitive pressure created by sufficiently strong peers within a group. To operationalize that idea, the model must determine how much each group member contributes to the group’s overall congestion. Not every peer should contribute equally: an individual far below the relevant competitive threshold should add little to the modeled pressure, while a stronger individual should contribute more.</w:t>
      </w:r>
    </w:p>
    <w:p w14:paraId="1609E803" w14:textId="77777777" w:rsidR="009B78C1" w:rsidRPr="000F167D" w:rsidRDefault="009B78C1" w:rsidP="00B654E4">
      <w:pPr>
        <w:pStyle w:val="Heading1"/>
        <w:spacing w:before="0" w:after="0"/>
        <w:ind w:left="1224"/>
        <w:rPr>
          <w:rFonts w:asciiTheme="minorHAnsi" w:eastAsiaTheme="minorEastAsia" w:hAnsiTheme="minorHAnsi" w:cstheme="minorBidi"/>
          <w:b w:val="0"/>
          <w:bCs w:val="0"/>
          <w:color w:val="0432FF"/>
          <w:sz w:val="21"/>
          <w:szCs w:val="20"/>
        </w:rPr>
      </w:pPr>
    </w:p>
    <w:p w14:paraId="1C5818C7" w14:textId="5FD3F387" w:rsidR="00B654E4" w:rsidRPr="000F167D" w:rsidRDefault="009B78C1" w:rsidP="00C03B62">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We </w:t>
      </w:r>
      <w:r w:rsidR="00B654E4" w:rsidRPr="000F167D">
        <w:rPr>
          <w:rFonts w:asciiTheme="minorHAnsi" w:eastAsiaTheme="minorEastAsia" w:hAnsiTheme="minorHAnsi" w:cstheme="minorBidi"/>
          <w:b w:val="0"/>
          <w:bCs w:val="0"/>
          <w:color w:val="0432FF"/>
          <w:sz w:val="21"/>
          <w:szCs w:val="20"/>
        </w:rPr>
        <w:t xml:space="preserve">therefore </w:t>
      </w:r>
      <w:r w:rsidRPr="000F167D">
        <w:rPr>
          <w:rFonts w:asciiTheme="minorHAnsi" w:eastAsiaTheme="minorEastAsia" w:hAnsiTheme="minorHAnsi" w:cstheme="minorBidi"/>
          <w:b w:val="0"/>
          <w:bCs w:val="0"/>
          <w:color w:val="0432FF"/>
          <w:sz w:val="21"/>
          <w:szCs w:val="20"/>
        </w:rPr>
        <w:t>map each individual characteristic</w:t>
      </w:r>
      <w:r w:rsidR="00B654E4" w:rsidRPr="000F167D">
        <w:rPr>
          <w:rFonts w:asciiTheme="minorHAnsi" w:eastAsiaTheme="minorEastAsia" w:hAnsiTheme="minorHAnsi" w:cstheme="minorBidi"/>
          <w:b w:val="0"/>
          <w:bCs w:val="0"/>
          <w:color w:val="0432FF"/>
          <w:sz w:val="21"/>
          <w:szCs w:val="20"/>
        </w:rPr>
        <w:t xml:space="preserv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00B654E4" w:rsidRPr="000F167D">
        <w:rPr>
          <w:rFonts w:asciiTheme="minorHAnsi" w:eastAsiaTheme="minorEastAsia" w:hAnsiTheme="minorHAnsi" w:cstheme="minorBidi"/>
          <w:b w:val="0"/>
          <w:bCs w:val="0"/>
          <w:color w:val="0432FF"/>
          <w:sz w:val="21"/>
          <w:szCs w:val="20"/>
        </w:rPr>
        <w:t xml:space="preserve"> into a </w:t>
      </w:r>
      <w:r w:rsidRPr="000F167D">
        <w:rPr>
          <w:rFonts w:asciiTheme="minorHAnsi" w:eastAsiaTheme="minorEastAsia" w:hAnsiTheme="minorHAnsi" w:cstheme="minorBidi"/>
          <w:b w:val="0"/>
          <w:bCs w:val="0"/>
          <w:color w:val="0432FF"/>
          <w:sz w:val="21"/>
          <w:szCs w:val="20"/>
        </w:rPr>
        <w:t>smooth congestion</w:t>
      </w:r>
      <w:r w:rsidR="00B654E4" w:rsidRPr="000F167D">
        <w:rPr>
          <w:rFonts w:asciiTheme="minorHAnsi" w:eastAsiaTheme="minorEastAsia" w:hAnsiTheme="minorHAnsi" w:cstheme="minorBidi"/>
          <w:b w:val="0"/>
          <w:bCs w:val="0"/>
          <w:color w:val="0432FF"/>
          <w:sz w:val="21"/>
          <w:szCs w:val="20"/>
        </w:rPr>
        <w:t xml:space="preserve"> contribution using </w:t>
      </w:r>
      <w:r w:rsidRPr="000F167D">
        <w:rPr>
          <w:rFonts w:asciiTheme="minorHAnsi" w:eastAsiaTheme="minorEastAsia" w:hAnsiTheme="minorHAnsi" w:cstheme="minorBidi"/>
          <w:b w:val="0"/>
          <w:bCs w:val="0"/>
          <w:color w:val="0432FF"/>
          <w:sz w:val="21"/>
          <w:szCs w:val="20"/>
        </w:rPr>
        <w:t>the</w:t>
      </w:r>
      <w:r w:rsidR="00B654E4" w:rsidRPr="000F167D">
        <w:rPr>
          <w:rFonts w:asciiTheme="minorHAnsi" w:eastAsiaTheme="minorEastAsia" w:hAnsiTheme="minorHAnsi" w:cstheme="minorBidi"/>
          <w:b w:val="0"/>
          <w:bCs w:val="0"/>
          <w:color w:val="0432FF"/>
          <w:sz w:val="21"/>
          <w:szCs w:val="20"/>
        </w:rPr>
        <w:t xml:space="preserve"> logistic function:</w:t>
      </w:r>
    </w:p>
    <w:p w14:paraId="2B3DF416" w14:textId="58DD6096" w:rsidR="00B654E4" w:rsidRPr="000F167D" w:rsidRDefault="000E1DA7" w:rsidP="00C03B62">
      <w:pPr>
        <w:pStyle w:val="Heading1"/>
        <w:spacing w:after="0"/>
        <w:ind w:left="1224"/>
        <w:jc w:val="center"/>
        <w:rPr>
          <w:rFonts w:asciiTheme="minorHAnsi" w:eastAsiaTheme="minorEastAsia" w:hAnsiTheme="minorHAnsi" w:cstheme="minorBidi"/>
          <w:b w:val="0"/>
          <w:bCs w:val="0"/>
          <w:color w:val="0432FF"/>
          <w:sz w:val="21"/>
          <w:szCs w:val="20"/>
        </w:rPr>
      </w:pPr>
      <m:oMathPara>
        <m:oMath>
          <m:r>
            <m:rPr>
              <m:sty m:val="bi"/>
            </m:rPr>
            <w:rPr>
              <w:rFonts w:ascii="Cambria Math" w:eastAsiaTheme="minorEastAsia" w:hAnsi="Cambria Math" w:cstheme="minorBidi"/>
              <w:color w:val="0432FF"/>
              <w:sz w:val="21"/>
              <w:szCs w:val="20"/>
            </w:rPr>
            <m:t>σ​</m:t>
          </m:r>
          <m:d>
            <m:dPr>
              <m:begChr m:val="["/>
              <m:endChr m:val="]"/>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γ</m:t>
              </m:r>
              <m:d>
                <m:dPr>
                  <m:ctrlPr>
                    <w:rPr>
                      <w:rFonts w:ascii="Cambria Math" w:eastAsiaTheme="minorEastAsia" w:hAnsi="Cambria Math" w:cstheme="minorBidi"/>
                      <w:b w:val="0"/>
                      <w:bCs w:val="0"/>
                      <w:color w:val="0432FF"/>
                      <w:sz w:val="21"/>
                      <w:szCs w:val="20"/>
                    </w:rPr>
                  </m:ctrlPr>
                </m:dPr>
                <m:e>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r>
                    <m:rPr>
                      <m:sty m:val="bi"/>
                    </m:rPr>
                    <w:rPr>
                      <w:rFonts w:ascii="Cambria Math" w:eastAsiaTheme="minorEastAsia" w:hAnsi="Cambria Math" w:cstheme="minorBidi"/>
                      <w:color w:val="0432FF"/>
                      <w:sz w:val="21"/>
                      <w:szCs w:val="20"/>
                    </w:rPr>
                    <m:t>-θ</m:t>
                  </m:r>
                </m:e>
              </m:d>
            </m:e>
          </m:d>
          <m:r>
            <m:rPr>
              <m:sty m:val="bi"/>
            </m:rPr>
            <w:rPr>
              <w:rFonts w:ascii="Cambria Math" w:eastAsiaTheme="minorEastAsia" w:hAnsi="Cambria Math" w:cstheme="minorBidi"/>
              <w:color w:val="0432FF"/>
              <w:sz w:val="21"/>
              <w:szCs w:val="20"/>
            </w:rPr>
            <m:t>=</m:t>
          </m:r>
          <m:f>
            <m:fPr>
              <m:ctrlPr>
                <w:rPr>
                  <w:rFonts w:ascii="Cambria Math" w:eastAsiaTheme="minorEastAsia" w:hAnsi="Cambria Math" w:cstheme="minorBidi"/>
                  <w:b w:val="0"/>
                  <w:bCs w:val="0"/>
                  <w:color w:val="0432FF"/>
                  <w:sz w:val="21"/>
                  <w:szCs w:val="20"/>
                </w:rPr>
              </m:ctrlPr>
            </m:fPr>
            <m:num>
              <m:r>
                <m:rPr>
                  <m:sty m:val="bi"/>
                </m:rPr>
                <w:rPr>
                  <w:rFonts w:ascii="Cambria Math" w:eastAsiaTheme="minorEastAsia" w:hAnsi="Cambria Math" w:cstheme="minorBidi"/>
                  <w:color w:val="0432FF"/>
                  <w:sz w:val="21"/>
                  <w:szCs w:val="20"/>
                </w:rPr>
                <m:t>1</m:t>
              </m:r>
            </m:num>
            <m:den>
              <m:r>
                <m:rPr>
                  <m:sty m:val="bi"/>
                </m:rPr>
                <w:rPr>
                  <w:rFonts w:ascii="Cambria Math" w:eastAsiaTheme="minorEastAsia" w:hAnsi="Cambria Math" w:cstheme="minorBidi"/>
                  <w:color w:val="0432FF"/>
                  <w:sz w:val="21"/>
                  <w:szCs w:val="20"/>
                </w:rPr>
                <m:t>1+</m:t>
              </m:r>
              <m:func>
                <m:funcPr>
                  <m:ctrlPr>
                    <w:rPr>
                      <w:rFonts w:ascii="Cambria Math" w:eastAsiaTheme="minorEastAsia" w:hAnsi="Cambria Math" w:cstheme="minorBidi"/>
                      <w:b w:val="0"/>
                      <w:bCs w:val="0"/>
                      <w:color w:val="0432FF"/>
                      <w:sz w:val="21"/>
                      <w:szCs w:val="20"/>
                    </w:rPr>
                  </m:ctrlPr>
                </m:funcPr>
                <m:fName>
                  <m:r>
                    <m:rPr>
                      <m:sty m:val="b"/>
                    </m:rPr>
                    <w:rPr>
                      <w:rFonts w:ascii="Cambria Math" w:eastAsiaTheme="minorEastAsia" w:hAnsi="Cambria Math" w:cstheme="minorBidi"/>
                      <w:color w:val="0432FF"/>
                      <w:sz w:val="21"/>
                      <w:szCs w:val="20"/>
                    </w:rPr>
                    <m:t>exp</m:t>
                  </m:r>
                </m:fName>
                <m:e>
                  <m:d>
                    <m:dPr>
                      <m:begChr m:val="["/>
                      <m:endChr m:val="]"/>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-γ</m:t>
                      </m:r>
                      <m:d>
                        <m:dPr>
                          <m:ctrlPr>
                            <w:rPr>
                              <w:rFonts w:ascii="Cambria Math" w:eastAsiaTheme="minorEastAsia" w:hAnsi="Cambria Math" w:cstheme="minorBidi"/>
                              <w:b w:val="0"/>
                              <w:bCs w:val="0"/>
                              <w:color w:val="0432FF"/>
                              <w:sz w:val="21"/>
                              <w:szCs w:val="20"/>
                            </w:rPr>
                          </m:ctrlPr>
                        </m:dPr>
                        <m:e>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r>
                            <m:rPr>
                              <m:sty m:val="bi"/>
                            </m:rPr>
                            <w:rPr>
                              <w:rFonts w:ascii="Cambria Math" w:eastAsiaTheme="minorEastAsia" w:hAnsi="Cambria Math" w:cstheme="minorBidi"/>
                              <w:color w:val="0432FF"/>
                              <w:sz w:val="21"/>
                              <w:szCs w:val="20"/>
                            </w:rPr>
                            <m:t>-θ</m:t>
                          </m:r>
                        </m:e>
                      </m:d>
                    </m:e>
                  </m:d>
                </m:e>
              </m:func>
            </m:den>
          </m:f>
        </m:oMath>
      </m:oMathPara>
    </w:p>
    <w:p w14:paraId="2F50C050" w14:textId="69610DD3" w:rsidR="002623E3" w:rsidRPr="000F167D" w:rsidRDefault="002623E3" w:rsidP="00B654E4">
      <w:pPr>
        <w:pStyle w:val="Heading1"/>
        <w:spacing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This quantity is not itself the full group-level congestion term. Rather, it is the contribution of individual </w:t>
      </w:r>
      <m:oMath>
        <m:r>
          <m:rPr>
            <m:sty m:val="bi"/>
          </m:rPr>
          <w:rPr>
            <w:rFonts w:ascii="Cambria Math" w:eastAsiaTheme="minorEastAsia" w:hAnsi="Cambria Math" w:cstheme="minorBidi"/>
            <w:color w:val="0432FF"/>
            <w:sz w:val="21"/>
            <w:szCs w:val="20"/>
          </w:rPr>
          <m:t>i</m:t>
        </m:r>
      </m:oMath>
      <w:r w:rsidRPr="000F167D">
        <w:rPr>
          <w:rFonts w:asciiTheme="minorHAnsi" w:eastAsiaTheme="minorEastAsia" w:hAnsiTheme="minorHAnsi" w:cstheme="minorBidi"/>
          <w:b w:val="0"/>
          <w:bCs w:val="0"/>
          <w:color w:val="0432FF"/>
          <w:sz w:val="21"/>
          <w:szCs w:val="20"/>
        </w:rPr>
        <w:t xml:space="preserve"> to the congestion mechanism. These individual contributions are aggregated across the members of a group in the next step to produce the operational group-level congestion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w:t>
      </w:r>
    </w:p>
    <w:p w14:paraId="02C9CB7C" w14:textId="7AECE524" w:rsidR="00B654E4" w:rsidRPr="000F167D" w:rsidRDefault="002623E3" w:rsidP="00C03B62">
      <w:pPr>
        <w:pStyle w:val="Heading1"/>
        <w:spacing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lastRenderedPageBreak/>
        <w:t>We introduce t</w:t>
      </w:r>
      <w:r w:rsidR="00B654E4" w:rsidRPr="000F167D">
        <w:rPr>
          <w:rFonts w:asciiTheme="minorHAnsi" w:eastAsiaTheme="minorEastAsia" w:hAnsiTheme="minorHAnsi" w:cstheme="minorBidi"/>
          <w:b w:val="0"/>
          <w:bCs w:val="0"/>
          <w:color w:val="0432FF"/>
          <w:sz w:val="21"/>
          <w:szCs w:val="20"/>
        </w:rPr>
        <w:t xml:space="preserve">he parameter </w:t>
      </w:r>
      <m:oMath>
        <m:r>
          <m:rPr>
            <m:sty m:val="bi"/>
          </m:rPr>
          <w:rPr>
            <w:rFonts w:ascii="Cambria Math" w:eastAsiaTheme="minorEastAsia" w:hAnsi="Cambria Math" w:cstheme="minorBidi"/>
            <w:color w:val="0432FF"/>
            <w:sz w:val="21"/>
            <w:szCs w:val="20"/>
          </w:rPr>
          <m:t>θ</m:t>
        </m:r>
      </m:oMath>
      <w:r w:rsidR="00B654E4" w:rsidRPr="000F167D">
        <w:rPr>
          <w:rFonts w:asciiTheme="minorHAnsi" w:eastAsiaTheme="minorEastAsia" w:hAnsiTheme="minorHAnsi" w:cstheme="minorBidi"/>
          <w:b w:val="0"/>
          <w:bCs w:val="0"/>
          <w:color w:val="0432FF"/>
          <w:sz w:val="21"/>
          <w:szCs w:val="20"/>
        </w:rPr>
        <w:t xml:space="preserve"> </w:t>
      </w:r>
      <w:r w:rsidRPr="000F167D">
        <w:rPr>
          <w:rFonts w:asciiTheme="minorHAnsi" w:eastAsiaTheme="minorEastAsia" w:hAnsiTheme="minorHAnsi" w:cstheme="minorBidi"/>
          <w:b w:val="0"/>
          <w:bCs w:val="0"/>
          <w:color w:val="0432FF"/>
          <w:sz w:val="21"/>
          <w:szCs w:val="20"/>
        </w:rPr>
        <w:t xml:space="preserve">to </w:t>
      </w:r>
      <w:r w:rsidR="00B654E4" w:rsidRPr="000F167D">
        <w:rPr>
          <w:rFonts w:asciiTheme="minorHAnsi" w:eastAsiaTheme="minorEastAsia" w:hAnsiTheme="minorHAnsi" w:cstheme="minorBidi"/>
          <w:b w:val="0"/>
          <w:bCs w:val="0"/>
          <w:color w:val="0432FF"/>
          <w:sz w:val="21"/>
          <w:szCs w:val="20"/>
        </w:rPr>
        <w:t>identif</w:t>
      </w:r>
      <w:r w:rsidRPr="000F167D">
        <w:rPr>
          <w:rFonts w:asciiTheme="minorHAnsi" w:eastAsiaTheme="minorEastAsia" w:hAnsiTheme="minorHAnsi" w:cstheme="minorBidi"/>
          <w:b w:val="0"/>
          <w:bCs w:val="0"/>
          <w:color w:val="0432FF"/>
          <w:sz w:val="21"/>
          <w:szCs w:val="20"/>
        </w:rPr>
        <w:t>y</w:t>
      </w:r>
      <w:r w:rsidR="00B654E4" w:rsidRPr="000F167D">
        <w:rPr>
          <w:rFonts w:asciiTheme="minorHAnsi" w:eastAsiaTheme="minorEastAsia" w:hAnsiTheme="minorHAnsi" w:cstheme="minorBidi"/>
          <w:b w:val="0"/>
          <w:bCs w:val="0"/>
          <w:color w:val="0432FF"/>
          <w:sz w:val="21"/>
          <w:szCs w:val="20"/>
        </w:rPr>
        <w:t xml:space="preserve"> the performance level around which an individual becomes competitively relevant to the congestion mechanism. Individuals with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00B654E4" w:rsidRPr="000F167D">
        <w:rPr>
          <w:rFonts w:asciiTheme="minorHAnsi" w:eastAsiaTheme="minorEastAsia" w:hAnsiTheme="minorHAnsi" w:cstheme="minorBidi"/>
          <w:b w:val="0"/>
          <w:bCs w:val="0"/>
          <w:color w:val="0432FF"/>
          <w:sz w:val="21"/>
          <w:szCs w:val="20"/>
        </w:rPr>
        <w:t xml:space="preserve"> well below </w:t>
      </w:r>
      <m:oMath>
        <m:r>
          <m:rPr>
            <m:sty m:val="bi"/>
          </m:rPr>
          <w:rPr>
            <w:rFonts w:ascii="Cambria Math" w:eastAsiaTheme="minorEastAsia" w:hAnsi="Cambria Math" w:cstheme="minorBidi"/>
            <w:color w:val="0432FF"/>
            <w:sz w:val="21"/>
            <w:szCs w:val="20"/>
          </w:rPr>
          <m:t>θ</m:t>
        </m:r>
      </m:oMath>
      <w:r w:rsidR="00B654E4" w:rsidRPr="000F167D">
        <w:rPr>
          <w:rFonts w:asciiTheme="minorHAnsi" w:eastAsiaTheme="minorEastAsia" w:hAnsiTheme="minorHAnsi" w:cstheme="minorBidi"/>
          <w:b w:val="0"/>
          <w:bCs w:val="0"/>
          <w:color w:val="0432FF"/>
          <w:sz w:val="21"/>
          <w:szCs w:val="20"/>
        </w:rPr>
        <w:t xml:space="preserve"> contribute little, while those well above </w:t>
      </w:r>
      <m:oMath>
        <m:r>
          <m:rPr>
            <m:sty m:val="bi"/>
          </m:rPr>
          <w:rPr>
            <w:rFonts w:ascii="Cambria Math" w:eastAsiaTheme="minorEastAsia" w:hAnsi="Cambria Math" w:cstheme="minorBidi"/>
            <w:color w:val="0432FF"/>
            <w:sz w:val="21"/>
            <w:szCs w:val="20"/>
          </w:rPr>
          <m:t>θ</m:t>
        </m:r>
      </m:oMath>
      <w:r w:rsidR="00B654E4" w:rsidRPr="000F167D">
        <w:rPr>
          <w:rFonts w:asciiTheme="minorHAnsi" w:eastAsiaTheme="minorEastAsia" w:hAnsiTheme="minorHAnsi" w:cstheme="minorBidi"/>
          <w:b w:val="0"/>
          <w:bCs w:val="0"/>
          <w:color w:val="0432FF"/>
          <w:sz w:val="21"/>
          <w:szCs w:val="20"/>
        </w:rPr>
        <w:t xml:space="preserve"> contribute substantially more. The parameter </w:t>
      </w:r>
      <m:oMath>
        <m:r>
          <m:rPr>
            <m:sty m:val="bi"/>
          </m:rPr>
          <w:rPr>
            <w:rFonts w:ascii="Cambria Math" w:eastAsiaTheme="minorEastAsia" w:hAnsi="Cambria Math" w:cstheme="minorBidi"/>
            <w:color w:val="0432FF"/>
            <w:sz w:val="21"/>
            <w:szCs w:val="20"/>
          </w:rPr>
          <m:t>γ</m:t>
        </m:r>
      </m:oMath>
      <w:r w:rsidR="00B654E4" w:rsidRPr="000F167D">
        <w:rPr>
          <w:rFonts w:asciiTheme="minorHAnsi" w:eastAsiaTheme="minorEastAsia" w:hAnsiTheme="minorHAnsi" w:cstheme="minorBidi"/>
          <w:b w:val="0"/>
          <w:bCs w:val="0"/>
          <w:color w:val="0432FF"/>
          <w:sz w:val="21"/>
          <w:szCs w:val="20"/>
        </w:rPr>
        <w:t xml:space="preserve"> controls how sharply this transition occurs. Small values of </w:t>
      </w:r>
      <m:oMath>
        <m:r>
          <m:rPr>
            <m:sty m:val="bi"/>
          </m:rPr>
          <w:rPr>
            <w:rFonts w:ascii="Cambria Math" w:eastAsiaTheme="minorEastAsia" w:hAnsi="Cambria Math" w:cstheme="minorBidi"/>
            <w:color w:val="0432FF"/>
            <w:sz w:val="21"/>
            <w:szCs w:val="20"/>
          </w:rPr>
          <m:t>γ</m:t>
        </m:r>
      </m:oMath>
      <w:r w:rsidR="00B654E4" w:rsidRPr="000F167D">
        <w:rPr>
          <w:rFonts w:asciiTheme="minorHAnsi" w:eastAsiaTheme="minorEastAsia" w:hAnsiTheme="minorHAnsi" w:cstheme="minorBidi"/>
          <w:b w:val="0"/>
          <w:bCs w:val="0"/>
          <w:color w:val="0432FF"/>
          <w:sz w:val="21"/>
          <w:szCs w:val="20"/>
        </w:rPr>
        <w:t xml:space="preserve"> produce a gradual transition, whereas larger values increasingly approximate a hard threshold separating low-contributing from high-contributing peers.</w:t>
      </w:r>
    </w:p>
    <w:p w14:paraId="516C70D4" w14:textId="77777777" w:rsidR="005E6903" w:rsidRPr="000F167D" w:rsidRDefault="005E6903" w:rsidP="005E6903">
      <w:pPr>
        <w:pStyle w:val="Heading1"/>
        <w:spacing w:before="0" w:after="0"/>
        <w:ind w:left="1224"/>
        <w:rPr>
          <w:rFonts w:asciiTheme="minorHAnsi" w:eastAsiaTheme="minorEastAsia" w:hAnsiTheme="minorHAnsi" w:cstheme="minorBidi"/>
          <w:b w:val="0"/>
          <w:bCs w:val="0"/>
          <w:color w:val="0432FF"/>
          <w:sz w:val="21"/>
          <w:szCs w:val="20"/>
        </w:rPr>
      </w:pPr>
    </w:p>
    <w:p w14:paraId="2F8BCD38" w14:textId="4BA66C2C" w:rsidR="009E1044" w:rsidRPr="000F167D" w:rsidRDefault="00B654E4" w:rsidP="008A30D3">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The smooth </w:t>
      </w:r>
      <w:r w:rsidR="002623E3" w:rsidRPr="000F167D">
        <w:rPr>
          <w:rFonts w:asciiTheme="minorHAnsi" w:eastAsiaTheme="minorEastAsia" w:hAnsiTheme="minorHAnsi" w:cstheme="minorBidi"/>
          <w:b w:val="0"/>
          <w:bCs w:val="0"/>
          <w:color w:val="0432FF"/>
          <w:sz w:val="21"/>
          <w:szCs w:val="20"/>
        </w:rPr>
        <w:t>form</w:t>
      </w:r>
      <w:r w:rsidRPr="000F167D">
        <w:rPr>
          <w:rFonts w:asciiTheme="minorHAnsi" w:eastAsiaTheme="minorEastAsia" w:hAnsiTheme="minorHAnsi" w:cstheme="minorBidi"/>
          <w:b w:val="0"/>
          <w:bCs w:val="0"/>
          <w:color w:val="0432FF"/>
          <w:sz w:val="21"/>
          <w:szCs w:val="20"/>
        </w:rPr>
        <w:t xml:space="preserve"> avoids treating two individuals </w:t>
      </w:r>
      <w:r w:rsidR="002623E3" w:rsidRPr="000F167D">
        <w:rPr>
          <w:rFonts w:asciiTheme="minorHAnsi" w:eastAsiaTheme="minorEastAsia" w:hAnsiTheme="minorHAnsi" w:cstheme="minorBidi"/>
          <w:b w:val="0"/>
          <w:bCs w:val="0"/>
          <w:color w:val="0432FF"/>
          <w:sz w:val="21"/>
          <w:szCs w:val="20"/>
        </w:rPr>
        <w:t>with nearly identical performance as  c</w:t>
      </w:r>
      <w:r w:rsidRPr="000F167D">
        <w:rPr>
          <w:rFonts w:asciiTheme="minorHAnsi" w:eastAsiaTheme="minorEastAsia" w:hAnsiTheme="minorHAnsi" w:cstheme="minorBidi"/>
          <w:b w:val="0"/>
          <w:bCs w:val="0"/>
          <w:color w:val="0432FF"/>
          <w:sz w:val="21"/>
          <w:szCs w:val="20"/>
        </w:rPr>
        <w:t xml:space="preserve">ategorically different </w:t>
      </w:r>
      <w:r w:rsidR="002623E3" w:rsidRPr="000F167D">
        <w:rPr>
          <w:rFonts w:asciiTheme="minorHAnsi" w:eastAsiaTheme="minorEastAsia" w:hAnsiTheme="minorHAnsi" w:cstheme="minorBidi"/>
          <w:b w:val="0"/>
          <w:bCs w:val="0"/>
          <w:color w:val="0432FF"/>
          <w:sz w:val="21"/>
          <w:szCs w:val="20"/>
        </w:rPr>
        <w:t xml:space="preserve">merely because they fall on opposite sides of a cutoff.  </w:t>
      </w:r>
      <w:r w:rsidRPr="000F167D">
        <w:rPr>
          <w:rFonts w:asciiTheme="minorHAnsi" w:eastAsiaTheme="minorEastAsia" w:hAnsiTheme="minorHAnsi" w:cstheme="minorBidi"/>
          <w:b w:val="0"/>
          <w:bCs w:val="0"/>
          <w:color w:val="0432FF"/>
          <w:sz w:val="21"/>
          <w:szCs w:val="20"/>
        </w:rPr>
        <w:t>At the same time, it preserves the substantive i</w:t>
      </w:r>
      <w:r w:rsidR="002623E3" w:rsidRPr="000F167D">
        <w:rPr>
          <w:rFonts w:asciiTheme="minorHAnsi" w:eastAsiaTheme="minorEastAsia" w:hAnsiTheme="minorHAnsi" w:cstheme="minorBidi"/>
          <w:b w:val="0"/>
          <w:bCs w:val="0"/>
          <w:color w:val="0432FF"/>
          <w:sz w:val="21"/>
          <w:szCs w:val="20"/>
        </w:rPr>
        <w:t>ntuition</w:t>
      </w:r>
      <w:r w:rsidRPr="000F167D">
        <w:rPr>
          <w:rFonts w:asciiTheme="minorHAnsi" w:eastAsiaTheme="minorEastAsia" w:hAnsiTheme="minorHAnsi" w:cstheme="minorBidi"/>
          <w:b w:val="0"/>
          <w:bCs w:val="0"/>
          <w:color w:val="0432FF"/>
          <w:sz w:val="21"/>
          <w:szCs w:val="20"/>
        </w:rPr>
        <w:t xml:space="preserve"> underlying congestion: stronger peers, particularly those near or above the relevant competitive threshold, contribute more to the group’s competitive pressure.</w:t>
      </w:r>
    </w:p>
    <w:p w14:paraId="2D8890E2" w14:textId="77777777" w:rsidR="008A30D3" w:rsidRPr="000F167D" w:rsidRDefault="008A30D3" w:rsidP="008A30D3">
      <w:pPr>
        <w:pStyle w:val="Heading1"/>
        <w:spacing w:before="0" w:after="0"/>
        <w:ind w:left="1224"/>
        <w:rPr>
          <w:rFonts w:ascii="Calibri" w:eastAsiaTheme="minorEastAsia" w:hAnsi="Calibri" w:cstheme="minorBidi"/>
          <w:b w:val="0"/>
          <w:bCs w:val="0"/>
          <w:sz w:val="21"/>
          <w:szCs w:val="20"/>
        </w:rPr>
      </w:pPr>
    </w:p>
    <w:p w14:paraId="22AF2B43" w14:textId="4A90BBFC" w:rsidR="00E96D99" w:rsidRPr="000F167D" w:rsidRDefault="00E96D99" w:rsidP="00C03B62">
      <w:pPr>
        <w:pStyle w:val="Heading1"/>
        <w:numPr>
          <w:ilvl w:val="2"/>
          <w:numId w:val="12"/>
        </w:numPr>
        <w:spacing w:before="0" w:after="0"/>
        <w:rPr>
          <w:rFonts w:ascii="Calibri" w:eastAsiaTheme="minorEastAsia" w:hAnsi="Calibri" w:cstheme="minorBidi"/>
          <w:b w:val="0"/>
          <w:bCs w:val="0"/>
          <w:sz w:val="21"/>
          <w:szCs w:val="20"/>
        </w:rPr>
      </w:pPr>
      <w:r w:rsidRPr="000F167D">
        <w:rPr>
          <w:rFonts w:ascii="Calibri" w:eastAsiaTheme="minorEastAsia" w:hAnsi="Calibri" w:cstheme="minorBidi"/>
          <w:b w:val="0"/>
          <w:bCs w:val="0"/>
          <w:sz w:val="21"/>
          <w:szCs w:val="20"/>
        </w:rPr>
        <w:t>From group congestion to individual score</w:t>
      </w:r>
    </w:p>
    <w:p w14:paraId="04266766" w14:textId="47A48F70" w:rsidR="005E6903" w:rsidRPr="000F167D" w:rsidRDefault="005E6903" w:rsidP="00C03B62">
      <w:pPr>
        <w:pStyle w:val="Heading1"/>
        <w:spacing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The individual contributions </w:t>
      </w:r>
      <w:r w:rsidR="002623E3" w:rsidRPr="000F167D">
        <w:rPr>
          <w:rFonts w:asciiTheme="minorHAnsi" w:eastAsiaTheme="minorEastAsia" w:hAnsiTheme="minorHAnsi" w:cstheme="minorBidi"/>
          <w:b w:val="0"/>
          <w:bCs w:val="0"/>
          <w:color w:val="0432FF"/>
          <w:sz w:val="21"/>
          <w:szCs w:val="20"/>
        </w:rPr>
        <w:t xml:space="preserve">defined above </w:t>
      </w:r>
      <w:r w:rsidRPr="000F167D">
        <w:rPr>
          <w:rFonts w:asciiTheme="minorHAnsi" w:eastAsiaTheme="minorEastAsia" w:hAnsiTheme="minorHAnsi" w:cstheme="minorBidi"/>
          <w:b w:val="0"/>
          <w:bCs w:val="0"/>
          <w:color w:val="0432FF"/>
          <w:sz w:val="21"/>
          <w:szCs w:val="20"/>
        </w:rPr>
        <w:t>are next aggregated at the group level</w:t>
      </w:r>
      <w:r w:rsidR="002623E3" w:rsidRPr="000F167D">
        <w:rPr>
          <w:rFonts w:asciiTheme="minorHAnsi" w:eastAsiaTheme="minorEastAsia" w:hAnsiTheme="minorHAnsi" w:cstheme="minorBidi"/>
          <w:b w:val="0"/>
          <w:bCs w:val="0"/>
          <w:color w:val="0432FF"/>
          <w:sz w:val="21"/>
          <w:szCs w:val="20"/>
        </w:rPr>
        <w:t xml:space="preserve"> to form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002623E3" w:rsidRPr="000F167D">
        <w:rPr>
          <w:rFonts w:asciiTheme="minorHAnsi" w:eastAsiaTheme="minorEastAsia" w:hAnsiTheme="minorHAnsi" w:cstheme="minorBidi"/>
          <w:b w:val="0"/>
          <w:bCs w:val="0"/>
          <w:color w:val="0432FF"/>
          <w:sz w:val="21"/>
          <w:szCs w:val="20"/>
        </w:rPr>
        <w:t>, the operation</w:t>
      </w:r>
      <w:r w:rsidR="008A30D3" w:rsidRPr="000F167D">
        <w:rPr>
          <w:rFonts w:asciiTheme="minorHAnsi" w:eastAsiaTheme="minorEastAsia" w:hAnsiTheme="minorHAnsi" w:cstheme="minorBidi"/>
          <w:b w:val="0"/>
          <w:bCs w:val="0"/>
          <w:color w:val="0432FF"/>
          <w:sz w:val="21"/>
          <w:szCs w:val="20"/>
        </w:rPr>
        <w:t>a</w:t>
      </w:r>
      <w:r w:rsidR="002623E3" w:rsidRPr="000F167D">
        <w:rPr>
          <w:rFonts w:asciiTheme="minorHAnsi" w:eastAsiaTheme="minorEastAsia" w:hAnsiTheme="minorHAnsi" w:cstheme="minorBidi"/>
          <w:b w:val="0"/>
          <w:bCs w:val="0"/>
          <w:color w:val="0432FF"/>
          <w:sz w:val="21"/>
          <w:szCs w:val="20"/>
        </w:rPr>
        <w:t xml:space="preserve">l </w:t>
      </w:r>
      <w:r w:rsidR="008A30D3" w:rsidRPr="000F167D">
        <w:rPr>
          <w:rFonts w:asciiTheme="minorHAnsi" w:eastAsiaTheme="minorEastAsia" w:hAnsiTheme="minorHAnsi" w:cstheme="minorBidi"/>
          <w:b w:val="0"/>
          <w:bCs w:val="0"/>
          <w:color w:val="0432FF"/>
          <w:sz w:val="21"/>
          <w:szCs w:val="20"/>
        </w:rPr>
        <w:t xml:space="preserve">group-level </w:t>
      </w:r>
      <w:r w:rsidR="002623E3" w:rsidRPr="000F167D">
        <w:rPr>
          <w:rFonts w:asciiTheme="minorHAnsi" w:eastAsiaTheme="minorEastAsia" w:hAnsiTheme="minorHAnsi" w:cstheme="minorBidi"/>
          <w:b w:val="0"/>
          <w:bCs w:val="0"/>
          <w:color w:val="0432FF"/>
          <w:sz w:val="21"/>
          <w:szCs w:val="20"/>
        </w:rPr>
        <w:t xml:space="preserve">realization of the conceptual congestion mechanism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L</m:t>
            </m:r>
          </m:e>
          <m:sub>
            <m:r>
              <m:rPr>
                <m:sty m:val="bi"/>
              </m:rPr>
              <w:rPr>
                <w:rFonts w:ascii="Cambria Math" w:eastAsiaTheme="minorEastAsia" w:hAnsi="Cambria Math" w:cstheme="minorBidi"/>
                <w:color w:val="0432FF"/>
                <w:sz w:val="21"/>
                <w:szCs w:val="20"/>
              </w:rPr>
              <m:t>C</m:t>
            </m:r>
          </m:sub>
        </m:sSub>
      </m:oMath>
      <w:r w:rsidRPr="000F167D">
        <w:rPr>
          <w:rFonts w:asciiTheme="minorHAnsi" w:eastAsiaTheme="minorEastAsia" w:hAnsiTheme="minorHAnsi" w:cstheme="minorBidi"/>
          <w:b w:val="0"/>
          <w:bCs w:val="0"/>
          <w:color w:val="0432FF"/>
          <w:sz w:val="21"/>
          <w:szCs w:val="20"/>
        </w:rPr>
        <w:t xml:space="preserve">. For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 xml:space="preserve"> containing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n</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individuals, we define congestion as</w:t>
      </w:r>
    </w:p>
    <w:p w14:paraId="7E475716" w14:textId="5AE00998" w:rsidR="005E6903" w:rsidRPr="000F167D" w:rsidRDefault="00000000" w:rsidP="00C03B62">
      <w:pPr>
        <w:pStyle w:val="Heading1"/>
        <w:spacing w:after="0"/>
        <w:ind w:left="1224"/>
        <w:rPr>
          <w:rFonts w:asciiTheme="minorHAnsi" w:eastAsiaTheme="minorEastAsia" w:hAnsiTheme="minorHAnsi" w:cstheme="minorBidi"/>
          <w:b w:val="0"/>
          <w:bCs w:val="0"/>
          <w:color w:val="0432FF"/>
          <w:sz w:val="21"/>
          <w:szCs w:val="20"/>
        </w:rPr>
      </w:pPr>
      <m:oMathPara>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r>
            <m:rPr>
              <m:sty m:val="bi"/>
            </m:rPr>
            <w:rPr>
              <w:rFonts w:ascii="Cambria Math" w:eastAsiaTheme="minorEastAsia" w:hAnsi="Cambria Math" w:cstheme="minorBidi"/>
              <w:color w:val="0432FF"/>
              <w:sz w:val="21"/>
              <w:szCs w:val="20"/>
            </w:rPr>
            <m:t>=</m:t>
          </m:r>
          <m:f>
            <m:fPr>
              <m:ctrlPr>
                <w:rPr>
                  <w:rFonts w:ascii="Cambria Math" w:eastAsiaTheme="minorEastAsia" w:hAnsi="Cambria Math" w:cstheme="minorBidi"/>
                  <w:b w:val="0"/>
                  <w:bCs w:val="0"/>
                  <w:color w:val="0432FF"/>
                  <w:sz w:val="21"/>
                  <w:szCs w:val="20"/>
                </w:rPr>
              </m:ctrlPr>
            </m:fPr>
            <m:num>
              <m:r>
                <m:rPr>
                  <m:sty m:val="bi"/>
                </m:rPr>
                <w:rPr>
                  <w:rFonts w:ascii="Cambria Math" w:eastAsiaTheme="minorEastAsia" w:hAnsi="Cambria Math" w:cstheme="minorBidi"/>
                  <w:color w:val="0432FF"/>
                  <w:sz w:val="21"/>
                  <w:szCs w:val="20"/>
                </w:rPr>
                <m:t>1</m:t>
              </m:r>
            </m:num>
            <m:den>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n</m:t>
                  </m:r>
                </m:e>
                <m:sub>
                  <m:r>
                    <m:rPr>
                      <m:sty m:val="bi"/>
                    </m:rPr>
                    <w:rPr>
                      <w:rFonts w:ascii="Cambria Math" w:eastAsiaTheme="minorEastAsia" w:hAnsi="Cambria Math" w:cstheme="minorBidi"/>
                      <w:color w:val="0432FF"/>
                      <w:sz w:val="21"/>
                      <w:szCs w:val="20"/>
                    </w:rPr>
                    <m:t>j</m:t>
                  </m:r>
                </m:sub>
              </m:sSub>
            </m:den>
          </m:f>
          <m:nary>
            <m:naryPr>
              <m:chr m:val="∑"/>
              <m:limLoc m:val="undOvr"/>
              <m:supHide m:val="1"/>
              <m:ctrlPr>
                <w:rPr>
                  <w:rFonts w:ascii="Cambria Math" w:eastAsiaTheme="minorEastAsia" w:hAnsi="Cambria Math" w:cstheme="minorBidi"/>
                  <w:b w:val="0"/>
                  <w:bCs w:val="0"/>
                  <w:color w:val="0432FF"/>
                  <w:sz w:val="21"/>
                  <w:szCs w:val="20"/>
                </w:rPr>
              </m:ctrlPr>
            </m:naryPr>
            <m:sub>
              <m:r>
                <m:rPr>
                  <m:sty m:val="bi"/>
                </m:rPr>
                <w:rPr>
                  <w:rFonts w:ascii="Cambria Math" w:eastAsiaTheme="minorEastAsia" w:hAnsi="Cambria Math" w:cstheme="minorBidi"/>
                  <w:color w:val="0432FF"/>
                  <w:sz w:val="21"/>
                  <w:szCs w:val="20"/>
                </w:rPr>
                <m:t>h∈j</m:t>
              </m:r>
            </m:sub>
            <m:sup/>
            <m:e>
              <m:r>
                <m:rPr>
                  <m:sty m:val="bi"/>
                </m:rPr>
                <w:rPr>
                  <w:rFonts w:ascii="Cambria Math" w:eastAsiaTheme="minorEastAsia" w:hAnsi="Cambria Math" w:cstheme="minorBidi"/>
                  <w:color w:val="0432FF"/>
                  <w:sz w:val="21"/>
                  <w:szCs w:val="20"/>
                </w:rPr>
                <m:t>σ</m:t>
              </m:r>
            </m:e>
          </m:nary>
          <m:r>
            <m:rPr>
              <m:sty m:val="bi"/>
            </m:rPr>
            <w:rPr>
              <w:rFonts w:ascii="Cambria Math" w:eastAsiaTheme="minorEastAsia" w:hAnsi="Cambria Math" w:cstheme="minorBidi"/>
              <w:color w:val="0432FF"/>
              <w:sz w:val="21"/>
              <w:szCs w:val="20"/>
            </w:rPr>
            <m:t>​</m:t>
          </m:r>
          <m:d>
            <m:dPr>
              <m:begChr m:val="["/>
              <m:endChr m:val="]"/>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γ</m:t>
              </m:r>
              <m:d>
                <m:dPr>
                  <m:ctrlPr>
                    <w:rPr>
                      <w:rFonts w:ascii="Cambria Math" w:eastAsiaTheme="minorEastAsia" w:hAnsi="Cambria Math" w:cstheme="minorBidi"/>
                      <w:b w:val="0"/>
                      <w:bCs w:val="0"/>
                      <w:color w:val="0432FF"/>
                      <w:sz w:val="21"/>
                      <w:szCs w:val="20"/>
                    </w:rPr>
                  </m:ctrlPr>
                </m:dPr>
                <m:e>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h</m:t>
                      </m:r>
                    </m:sub>
                  </m:sSub>
                  <m:r>
                    <m:rPr>
                      <m:sty m:val="bi"/>
                    </m:rPr>
                    <w:rPr>
                      <w:rFonts w:ascii="Cambria Math" w:eastAsiaTheme="minorEastAsia" w:hAnsi="Cambria Math" w:cstheme="minorBidi"/>
                      <w:color w:val="0432FF"/>
                      <w:sz w:val="21"/>
                      <w:szCs w:val="20"/>
                    </w:rPr>
                    <m:t>-θ</m:t>
                  </m:r>
                </m:e>
              </m:d>
            </m:e>
          </m:d>
        </m:oMath>
      </m:oMathPara>
    </w:p>
    <w:p w14:paraId="11E4DF41" w14:textId="2429C034" w:rsidR="005E6903" w:rsidRPr="000F167D" w:rsidRDefault="005E6903" w:rsidP="00C03B62">
      <w:pPr>
        <w:pStyle w:val="Heading1"/>
        <w:spacing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Thus,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measures the average concentration of competitively relevant individuals in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 A group containing relatively few individuals near or above the threshold will have low congestion, while a group containing many such individuals will have high congestion.</w:t>
      </w:r>
    </w:p>
    <w:p w14:paraId="1455889F" w14:textId="4A366A32" w:rsidR="005E6903" w:rsidRPr="000F167D" w:rsidRDefault="005E6903" w:rsidP="00C03B62">
      <w:pPr>
        <w:pStyle w:val="Heading1"/>
        <w:spacing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In the current specification,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is a group-level quantity. Every individual assigned to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 xml:space="preserve"> therefore experiences the same modeled congestion, regardless of that individual’s own value of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xml:space="preserve">. If </w:t>
      </w:r>
      <m:oMath>
        <m:r>
          <m:rPr>
            <m:sty m:val="bi"/>
          </m:rPr>
          <w:rPr>
            <w:rFonts w:ascii="Cambria Math" w:eastAsiaTheme="minorEastAsia" w:hAnsi="Cambria Math" w:cstheme="minorBidi"/>
            <w:color w:val="0432FF"/>
            <w:sz w:val="21"/>
            <w:szCs w:val="20"/>
          </w:rPr>
          <m:t>g</m:t>
        </m:r>
        <m:d>
          <m:dPr>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i</m:t>
            </m:r>
          </m:e>
        </m:d>
      </m:oMath>
      <w:r w:rsidRPr="000F167D">
        <w:rPr>
          <w:rFonts w:asciiTheme="minorHAnsi" w:eastAsiaTheme="minorEastAsia" w:hAnsiTheme="minorHAnsi" w:cstheme="minorBidi"/>
          <w:b w:val="0"/>
          <w:bCs w:val="0"/>
          <w:color w:val="0432FF"/>
          <w:sz w:val="21"/>
          <w:szCs w:val="20"/>
        </w:rPr>
        <w:t xml:space="preserve"> denotes the group containing individual</w:t>
      </w:r>
      <w:r w:rsidR="00411AEA" w:rsidRPr="000F167D">
        <w:rPr>
          <w:rFonts w:asciiTheme="minorHAnsi" w:eastAsiaTheme="minorEastAsia" w:hAnsiTheme="minorHAnsi" w:cstheme="minorBidi"/>
          <w:b w:val="0"/>
          <w:bCs w:val="0"/>
          <w:color w:val="0432FF"/>
          <w:sz w:val="21"/>
          <w:szCs w:val="20"/>
        </w:rPr>
        <w:t xml:space="preserve"> </w:t>
      </w:r>
      <m:oMath>
        <m:r>
          <m:rPr>
            <m:sty m:val="bi"/>
          </m:rPr>
          <w:rPr>
            <w:rFonts w:ascii="Cambria Math" w:eastAsiaTheme="minorEastAsia" w:hAnsi="Cambria Math" w:cstheme="minorBidi"/>
            <w:color w:val="0432FF"/>
            <w:sz w:val="21"/>
            <w:szCs w:val="20"/>
          </w:rPr>
          <m:t>i</m:t>
        </m:r>
      </m:oMath>
      <w:r w:rsidRPr="000F167D">
        <w:rPr>
          <w:rFonts w:asciiTheme="minorHAnsi" w:eastAsiaTheme="minorEastAsia" w:hAnsiTheme="minorHAnsi" w:cstheme="minorBidi"/>
          <w:b w:val="0"/>
          <w:bCs w:val="0"/>
          <w:color w:val="0432FF"/>
          <w:sz w:val="21"/>
          <w:szCs w:val="20"/>
        </w:rPr>
        <w:t>, the competitive score is</w:t>
      </w:r>
    </w:p>
    <w:p w14:paraId="2DCEEEAA" w14:textId="02D9FC3C" w:rsidR="005E6903" w:rsidRPr="000F167D" w:rsidRDefault="00000000" w:rsidP="00C03B62">
      <w:pPr>
        <w:pStyle w:val="Heading1"/>
        <w:spacing w:after="0"/>
        <w:ind w:left="1224"/>
        <w:rPr>
          <w:rFonts w:asciiTheme="minorHAnsi" w:eastAsiaTheme="minorEastAsia" w:hAnsiTheme="minorHAnsi" w:cstheme="minorBidi"/>
          <w:b w:val="0"/>
          <w:bCs w:val="0"/>
          <w:color w:val="0432FF"/>
          <w:sz w:val="21"/>
          <w:szCs w:val="20"/>
        </w:rPr>
      </w:pPr>
      <m:oMathPara>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S</m:t>
              </m:r>
            </m:e>
            <m:sub>
              <m:r>
                <m:rPr>
                  <m:sty m:val="bi"/>
                </m:rPr>
                <w:rPr>
                  <w:rFonts w:ascii="Cambria Math" w:eastAsiaTheme="minorEastAsia" w:hAnsi="Cambria Math" w:cstheme="minorBidi"/>
                  <w:color w:val="0432FF"/>
                  <w:sz w:val="21"/>
                  <w:szCs w:val="20"/>
                </w:rPr>
                <m:t>i</m:t>
              </m:r>
            </m:sub>
          </m:sSub>
          <m:r>
            <m:rPr>
              <m:sty m:val="bi"/>
            </m:rPr>
            <w:rPr>
              <w:rFonts w:ascii="Cambria Math" w:eastAsiaTheme="minorEastAsia" w:hAnsi="Cambria Math" w:cstheme="minorBidi"/>
              <w:color w:val="0432FF"/>
              <w:sz w:val="21"/>
              <w:szCs w:val="20"/>
            </w:rPr>
            <m:t>=</m:t>
          </m:r>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r>
            <m:rPr>
              <m:sty m:val="bi"/>
            </m:rPr>
            <w:rPr>
              <w:rFonts w:ascii="Cambria Math" w:eastAsiaTheme="minorEastAsia" w:hAnsi="Cambria Math" w:cstheme="minorBidi"/>
              <w:color w:val="0432FF"/>
              <w:sz w:val="21"/>
              <w:szCs w:val="20"/>
            </w:rPr>
            <m:t>-λ</m:t>
          </m:r>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g</m:t>
              </m:r>
              <m:d>
                <m:dPr>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i</m:t>
                  </m:r>
                </m:e>
              </m:d>
            </m:sub>
          </m:sSub>
        </m:oMath>
      </m:oMathPara>
    </w:p>
    <w:p w14:paraId="76A6B8CF" w14:textId="5A015D25" w:rsidR="005E6903" w:rsidRPr="000F167D" w:rsidRDefault="005E6903" w:rsidP="00C03B62">
      <w:pPr>
        <w:pStyle w:val="Heading1"/>
        <w:spacing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where </w:t>
      </w:r>
      <m:oMath>
        <m:r>
          <m:rPr>
            <m:sty m:val="bi"/>
          </m:rPr>
          <w:rPr>
            <w:rFonts w:ascii="Cambria Math" w:eastAsiaTheme="minorEastAsia" w:hAnsi="Cambria Math" w:cstheme="minorBidi"/>
            <w:color w:val="0432FF"/>
            <w:sz w:val="21"/>
            <w:szCs w:val="20"/>
          </w:rPr>
          <m:t>λ</m:t>
        </m:r>
      </m:oMath>
      <w:r w:rsidRPr="000F167D">
        <w:rPr>
          <w:rFonts w:asciiTheme="minorHAnsi" w:eastAsiaTheme="minorEastAsia" w:hAnsiTheme="minorHAnsi" w:cstheme="minorBidi"/>
          <w:b w:val="0"/>
          <w:bCs w:val="0"/>
          <w:color w:val="0432FF"/>
          <w:sz w:val="21"/>
          <w:szCs w:val="20"/>
        </w:rPr>
        <w:t xml:space="preserve"> controls the strength with which group congestion reduces competitive standing.</w:t>
      </w:r>
    </w:p>
    <w:p w14:paraId="259308B0" w14:textId="77777777" w:rsidR="005E6903" w:rsidRPr="000F167D" w:rsidRDefault="005E6903" w:rsidP="005E6903">
      <w:pPr>
        <w:pStyle w:val="Heading1"/>
        <w:spacing w:before="0" w:after="0"/>
        <w:ind w:left="1224"/>
        <w:rPr>
          <w:rFonts w:asciiTheme="minorHAnsi" w:eastAsiaTheme="minorEastAsia" w:hAnsiTheme="minorHAnsi" w:cstheme="minorBidi"/>
          <w:b w:val="0"/>
          <w:bCs w:val="0"/>
          <w:color w:val="0432FF"/>
          <w:sz w:val="21"/>
          <w:szCs w:val="20"/>
        </w:rPr>
      </w:pPr>
    </w:p>
    <w:p w14:paraId="270FDE56" w14:textId="70EF2512" w:rsidR="00411AEA" w:rsidRPr="000F167D" w:rsidRDefault="005E6903" w:rsidP="005E6903">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This equation completes the SCORE mechanism.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xml:space="preserve"> represents the individual performance quantity entering the stage, while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g</m:t>
            </m:r>
            <m:d>
              <m:dPr>
                <m:ctrlPr>
                  <w:rPr>
                    <w:rFonts w:ascii="Cambria Math" w:eastAsiaTheme="minorEastAsia" w:hAnsi="Cambria Math" w:cstheme="minorBidi"/>
                    <w:b w:val="0"/>
                    <w:bCs w:val="0"/>
                    <w:color w:val="0432FF"/>
                    <w:sz w:val="21"/>
                    <w:szCs w:val="20"/>
                  </w:rPr>
                </m:ctrlPr>
              </m:dPr>
              <m:e>
                <m:r>
                  <m:rPr>
                    <m:sty m:val="bi"/>
                  </m:rPr>
                  <w:rPr>
                    <w:rFonts w:ascii="Cambria Math" w:eastAsiaTheme="minorEastAsia" w:hAnsi="Cambria Math" w:cstheme="minorBidi"/>
                    <w:color w:val="0432FF"/>
                    <w:sz w:val="21"/>
                    <w:szCs w:val="20"/>
                  </w:rPr>
                  <m:t>i</m:t>
                </m:r>
              </m:e>
            </m:d>
          </m:sub>
        </m:sSub>
      </m:oMath>
      <w:r w:rsidRPr="000F167D">
        <w:rPr>
          <w:rFonts w:asciiTheme="minorHAnsi" w:eastAsiaTheme="minorEastAsia" w:hAnsiTheme="minorHAnsi" w:cstheme="minorBidi"/>
          <w:b w:val="0"/>
          <w:bCs w:val="0"/>
          <w:color w:val="0432FF"/>
          <w:sz w:val="21"/>
          <w:szCs w:val="20"/>
        </w:rPr>
        <w:t xml:space="preserve"> represents the modeled competitive drawback associated with the individual’s group environment. When </w:t>
      </w:r>
      <m:oMath>
        <m:r>
          <m:rPr>
            <m:sty m:val="bi"/>
          </m:rPr>
          <w:rPr>
            <w:rFonts w:ascii="Cambria Math" w:eastAsiaTheme="minorEastAsia" w:hAnsi="Cambria Math" w:cstheme="minorBidi"/>
            <w:color w:val="0432FF"/>
            <w:sz w:val="21"/>
            <w:szCs w:val="20"/>
          </w:rPr>
          <m:t>λ=0</m:t>
        </m:r>
      </m:oMath>
      <w:r w:rsidRPr="000F167D">
        <w:rPr>
          <w:rFonts w:asciiTheme="minorHAnsi" w:eastAsiaTheme="minorEastAsia" w:hAnsiTheme="minorHAnsi" w:cstheme="minorBidi"/>
          <w:b w:val="0"/>
          <w:bCs w:val="0"/>
          <w:color w:val="0432FF"/>
          <w:sz w:val="21"/>
          <w:szCs w:val="20"/>
        </w:rPr>
        <w:t xml:space="preserve">, the environment has no effect on competitive score and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S</m:t>
            </m:r>
          </m:e>
          <m:sub>
            <m:r>
              <m:rPr>
                <m:sty m:val="bi"/>
              </m:rPr>
              <w:rPr>
                <w:rFonts w:ascii="Cambria Math" w:eastAsiaTheme="minorEastAsia" w:hAnsi="Cambria Math" w:cstheme="minorBidi"/>
                <w:color w:val="0432FF"/>
                <w:sz w:val="21"/>
                <w:szCs w:val="20"/>
              </w:rPr>
              <m:t>i</m:t>
            </m:r>
          </m:sub>
        </m:sSub>
        <m:r>
          <m:rPr>
            <m:sty m:val="bi"/>
          </m:rPr>
          <w:rPr>
            <w:rFonts w:ascii="Cambria Math" w:eastAsiaTheme="minorEastAsia" w:hAnsi="Cambria Math" w:cstheme="minorBidi"/>
            <w:color w:val="0432FF"/>
            <w:sz w:val="21"/>
            <w:szCs w:val="20"/>
          </w:rPr>
          <m:t>=</m:t>
        </m:r>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xml:space="preserve">. As </w:t>
      </w:r>
      <m:oMath>
        <m:r>
          <m:rPr>
            <m:sty m:val="bi"/>
          </m:rPr>
          <w:rPr>
            <w:rFonts w:ascii="Cambria Math" w:eastAsiaTheme="minorEastAsia" w:hAnsi="Cambria Math" w:cstheme="minorBidi"/>
            <w:color w:val="0432FF"/>
            <w:sz w:val="21"/>
            <w:szCs w:val="20"/>
          </w:rPr>
          <m:t>λ</m:t>
        </m:r>
      </m:oMath>
      <w:r w:rsidRPr="000F167D">
        <w:rPr>
          <w:rFonts w:asciiTheme="minorHAnsi" w:eastAsiaTheme="minorEastAsia" w:hAnsiTheme="minorHAnsi" w:cstheme="minorBidi"/>
          <w:b w:val="0"/>
          <w:bCs w:val="0"/>
          <w:color w:val="0432FF"/>
          <w:sz w:val="21"/>
          <w:szCs w:val="20"/>
        </w:rPr>
        <w:t xml:space="preserve"> increases, differences in group congestion have greater influence on the ordering of individuals across groups.</w:t>
      </w:r>
      <w:r w:rsidR="00411AEA" w:rsidRPr="000F167D">
        <w:rPr>
          <w:rFonts w:asciiTheme="minorHAnsi" w:eastAsiaTheme="minorEastAsia" w:hAnsiTheme="minorHAnsi" w:cstheme="minorBidi"/>
          <w:b w:val="0"/>
          <w:bCs w:val="0"/>
          <w:color w:val="0432FF"/>
          <w:sz w:val="21"/>
          <w:szCs w:val="20"/>
        </w:rPr>
        <w:t xml:space="preserve"> </w:t>
      </w:r>
    </w:p>
    <w:p w14:paraId="212777B7" w14:textId="77777777" w:rsidR="00411AEA" w:rsidRPr="000F167D" w:rsidRDefault="00411AEA" w:rsidP="005E6903">
      <w:pPr>
        <w:pStyle w:val="Heading1"/>
        <w:spacing w:before="0" w:after="0"/>
        <w:ind w:left="1224"/>
        <w:rPr>
          <w:rFonts w:asciiTheme="minorHAnsi" w:eastAsiaTheme="minorEastAsia" w:hAnsiTheme="minorHAnsi" w:cstheme="minorBidi"/>
          <w:b w:val="0"/>
          <w:bCs w:val="0"/>
          <w:color w:val="0432FF"/>
          <w:sz w:val="21"/>
          <w:szCs w:val="20"/>
        </w:rPr>
      </w:pPr>
    </w:p>
    <w:p w14:paraId="67CEB9DF" w14:textId="1C86A1B2" w:rsidR="005E6903" w:rsidRPr="000F167D" w:rsidRDefault="00411AEA" w:rsidP="00C03B62">
      <w:pPr>
        <w:pStyle w:val="Heading1"/>
        <w:spacing w:before="0" w:after="0"/>
        <w:ind w:left="1224"/>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b w:val="0"/>
          <w:bCs w:val="0"/>
          <w:color w:val="0432FF"/>
          <w:sz w:val="21"/>
          <w:szCs w:val="20"/>
        </w:rPr>
        <w:t xml:space="preserve">Because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Pr="000F167D">
        <w:rPr>
          <w:rFonts w:asciiTheme="minorHAnsi" w:eastAsiaTheme="minorEastAsia" w:hAnsiTheme="minorHAnsi" w:cstheme="minorBidi"/>
          <w:b w:val="0"/>
          <w:bCs w:val="0"/>
          <w:color w:val="0432FF"/>
          <w:sz w:val="21"/>
          <w:szCs w:val="20"/>
        </w:rPr>
        <w:t xml:space="preserve"> is common to every member of group </w:t>
      </w:r>
      <m:oMath>
        <m:r>
          <m:rPr>
            <m:sty m:val="bi"/>
          </m:rPr>
          <w:rPr>
            <w:rFonts w:ascii="Cambria Math" w:eastAsiaTheme="minorEastAsia" w:hAnsi="Cambria Math" w:cstheme="minorBidi"/>
            <w:color w:val="0432FF"/>
            <w:sz w:val="21"/>
            <w:szCs w:val="20"/>
          </w:rPr>
          <m:t>j</m:t>
        </m:r>
      </m:oMath>
      <w:r w:rsidRPr="000F167D">
        <w:rPr>
          <w:rFonts w:asciiTheme="minorHAnsi" w:eastAsiaTheme="minorEastAsia" w:hAnsiTheme="minorHAnsi" w:cstheme="minorBidi"/>
          <w:b w:val="0"/>
          <w:bCs w:val="0"/>
          <w:color w:val="0432FF"/>
          <w:sz w:val="21"/>
          <w:szCs w:val="20"/>
        </w:rPr>
        <w:t>, this specification has an important consequence for ranking: it can alter comparisons between individuals in different groups without changing their ordering within the same group. We examine that property directly in the next subsection.</w:t>
      </w:r>
    </w:p>
    <w:p w14:paraId="3CC7DFA7" w14:textId="77777777" w:rsidR="00411AEA" w:rsidRPr="000F167D" w:rsidRDefault="00411AEA" w:rsidP="00C03B62">
      <w:pPr>
        <w:pStyle w:val="Heading1"/>
        <w:spacing w:before="0" w:after="0"/>
        <w:ind w:left="1224"/>
        <w:rPr>
          <w:rFonts w:eastAsiaTheme="minorEastAsia" w:cstheme="majorHAnsi"/>
          <w:b w:val="0"/>
          <w:bCs w:val="0"/>
          <w:color w:val="auto"/>
          <w:sz w:val="21"/>
          <w:szCs w:val="20"/>
        </w:rPr>
      </w:pPr>
    </w:p>
    <w:p w14:paraId="79D800A6" w14:textId="776E33E4" w:rsidR="00E96D99" w:rsidRPr="000F167D" w:rsidRDefault="00E96D99" w:rsidP="00C03B62">
      <w:pPr>
        <w:pStyle w:val="Heading1"/>
        <w:numPr>
          <w:ilvl w:val="2"/>
          <w:numId w:val="12"/>
        </w:numPr>
        <w:spacing w:before="0" w:after="0"/>
        <w:rPr>
          <w:rFonts w:eastAsiaTheme="minorEastAsia" w:cstheme="majorHAnsi"/>
          <w:b w:val="0"/>
          <w:bCs w:val="0"/>
          <w:color w:val="auto"/>
          <w:sz w:val="21"/>
          <w:szCs w:val="20"/>
        </w:rPr>
      </w:pPr>
      <w:r w:rsidRPr="000F167D">
        <w:rPr>
          <w:rFonts w:eastAsiaTheme="minorEastAsia" w:cstheme="majorHAnsi"/>
          <w:b w:val="0"/>
          <w:bCs w:val="0"/>
          <w:color w:val="auto"/>
          <w:sz w:val="21"/>
          <w:szCs w:val="20"/>
        </w:rPr>
        <w:t>What the SCORE mechanism changes, and what it does not</w:t>
      </w:r>
    </w:p>
    <w:p w14:paraId="2F190453" w14:textId="436BD128" w:rsidR="00CE1103" w:rsidRPr="000F167D" w:rsidRDefault="00CE1103" w:rsidP="00C03B62">
      <w:pPr>
        <w:pStyle w:val="Heading1"/>
        <w:spacing w:after="0"/>
        <w:ind w:left="1224"/>
        <w:rPr>
          <w:rFonts w:asciiTheme="minorHAnsi" w:eastAsiaTheme="minorEastAsia" w:hAnsiTheme="minorHAnsi" w:cstheme="majorHAnsi"/>
          <w:b w:val="0"/>
          <w:bCs w:val="0"/>
          <w:color w:val="0432FF"/>
          <w:sz w:val="21"/>
          <w:szCs w:val="20"/>
        </w:rPr>
      </w:pPr>
      <w:r w:rsidRPr="000F167D">
        <w:rPr>
          <w:rFonts w:asciiTheme="minorHAnsi" w:eastAsiaTheme="minorEastAsia" w:hAnsiTheme="minorHAnsi" w:cstheme="majorHAnsi"/>
          <w:b w:val="0"/>
          <w:bCs w:val="0"/>
          <w:color w:val="0432FF"/>
          <w:sz w:val="21"/>
          <w:szCs w:val="20"/>
        </w:rPr>
        <w:t xml:space="preserve">Because congestion is defined at the group level, every </w:t>
      </w:r>
      <w:r w:rsidR="008A30D3" w:rsidRPr="000F167D">
        <w:rPr>
          <w:rFonts w:asciiTheme="minorHAnsi" w:eastAsiaTheme="minorEastAsia" w:hAnsiTheme="minorHAnsi" w:cstheme="majorHAnsi"/>
          <w:b w:val="0"/>
          <w:bCs w:val="0"/>
          <w:color w:val="0432FF"/>
          <w:sz w:val="21"/>
          <w:szCs w:val="20"/>
        </w:rPr>
        <w:t xml:space="preserve">member of </w:t>
      </w:r>
      <w:r w:rsidRPr="000F167D">
        <w:rPr>
          <w:rFonts w:asciiTheme="minorHAnsi" w:eastAsiaTheme="minorEastAsia" w:hAnsiTheme="minorHAnsi" w:cstheme="majorHAnsi"/>
          <w:b w:val="0"/>
          <w:bCs w:val="0"/>
          <w:color w:val="0432FF"/>
          <w:sz w:val="21"/>
          <w:szCs w:val="20"/>
        </w:rPr>
        <w:t xml:space="preserve">group j receives the same congestion </w:t>
      </w:r>
      <w:r w:rsidR="008A30D3" w:rsidRPr="000F167D">
        <w:rPr>
          <w:rFonts w:asciiTheme="minorHAnsi" w:eastAsiaTheme="minorEastAsia" w:hAnsiTheme="minorHAnsi" w:cstheme="majorHAnsi"/>
          <w:b w:val="0"/>
          <w:bCs w:val="0"/>
          <w:color w:val="0432FF"/>
          <w:sz w:val="21"/>
          <w:szCs w:val="20"/>
        </w:rPr>
        <w:t>adjustment</w:t>
      </w:r>
      <w:r w:rsidRPr="000F167D">
        <w:rPr>
          <w:rFonts w:asciiTheme="minorHAnsi" w:eastAsiaTheme="minorEastAsia" w:hAnsiTheme="minorHAnsi" w:cstheme="majorHAnsi"/>
          <w:b w:val="0"/>
          <w:bCs w:val="0"/>
          <w:color w:val="0432FF"/>
          <w:sz w:val="21"/>
          <w:szCs w:val="20"/>
        </w:rPr>
        <w:t xml:space="preserve">. SCORE </w:t>
      </w:r>
      <w:r w:rsidR="006225F7" w:rsidRPr="000F167D">
        <w:rPr>
          <w:rFonts w:asciiTheme="minorHAnsi" w:eastAsiaTheme="minorEastAsia" w:hAnsiTheme="minorHAnsi" w:cstheme="majorHAnsi"/>
          <w:b w:val="0"/>
          <w:bCs w:val="0"/>
          <w:color w:val="0432FF"/>
          <w:sz w:val="21"/>
          <w:szCs w:val="20"/>
        </w:rPr>
        <w:t xml:space="preserve">therefore preserves all pairwise rankings among members of the </w:t>
      </w:r>
      <w:r w:rsidRPr="000F167D">
        <w:rPr>
          <w:rFonts w:asciiTheme="minorHAnsi" w:eastAsiaTheme="minorEastAsia" w:hAnsiTheme="minorHAnsi" w:cstheme="majorHAnsi"/>
          <w:b w:val="0"/>
          <w:bCs w:val="0"/>
          <w:color w:val="0432FF"/>
          <w:sz w:val="21"/>
          <w:szCs w:val="20"/>
        </w:rPr>
        <w:t xml:space="preserve">same group. If two individuals </w:t>
      </w:r>
      <m:oMath>
        <m:r>
          <m:rPr>
            <m:sty m:val="bi"/>
          </m:rPr>
          <w:rPr>
            <w:rFonts w:ascii="Cambria Math" w:eastAsiaTheme="minorEastAsia" w:hAnsi="Cambria Math" w:cstheme="majorHAnsi"/>
            <w:color w:val="0432FF"/>
            <w:sz w:val="21"/>
            <w:szCs w:val="20"/>
          </w:rPr>
          <m:t>i</m:t>
        </m:r>
      </m:oMath>
      <w:r w:rsidRPr="000F167D">
        <w:rPr>
          <w:rFonts w:asciiTheme="minorHAnsi" w:eastAsiaTheme="minorEastAsia" w:hAnsiTheme="minorHAnsi" w:cstheme="majorHAnsi"/>
          <w:b w:val="0"/>
          <w:bCs w:val="0"/>
          <w:color w:val="0432FF"/>
          <w:sz w:val="21"/>
          <w:szCs w:val="20"/>
        </w:rPr>
        <w:t xml:space="preserve"> and </w:t>
      </w:r>
      <m:oMath>
        <m:r>
          <m:rPr>
            <m:sty m:val="bi"/>
          </m:rPr>
          <w:rPr>
            <w:rFonts w:ascii="Cambria Math" w:eastAsiaTheme="minorEastAsia" w:hAnsi="Cambria Math" w:cstheme="majorHAnsi"/>
            <w:color w:val="0432FF"/>
            <w:sz w:val="21"/>
            <w:szCs w:val="20"/>
          </w:rPr>
          <m:t>h</m:t>
        </m:r>
      </m:oMath>
      <w:r w:rsidRPr="000F167D">
        <w:rPr>
          <w:rFonts w:asciiTheme="minorHAnsi" w:eastAsiaTheme="minorEastAsia" w:hAnsiTheme="minorHAnsi" w:cstheme="majorHAnsi"/>
          <w:b w:val="0"/>
          <w:bCs w:val="0"/>
          <w:color w:val="0432FF"/>
          <w:sz w:val="21"/>
          <w:szCs w:val="20"/>
        </w:rPr>
        <w:t xml:space="preserve"> belong to the same group and </w:t>
      </w:r>
      <m:oMath>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A</m:t>
            </m:r>
          </m:e>
          <m:sub>
            <m:r>
              <m:rPr>
                <m:sty m:val="bi"/>
              </m:rPr>
              <w:rPr>
                <w:rFonts w:ascii="Cambria Math" w:eastAsiaTheme="minorEastAsia" w:hAnsi="Cambria Math" w:cstheme="majorHAnsi"/>
                <w:color w:val="0432FF"/>
                <w:sz w:val="21"/>
                <w:szCs w:val="20"/>
              </w:rPr>
              <m:t>i</m:t>
            </m:r>
          </m:sub>
        </m:sSub>
        <m:r>
          <m:rPr>
            <m:sty m:val="bi"/>
          </m:rPr>
          <w:rPr>
            <w:rFonts w:ascii="Cambria Math" w:eastAsiaTheme="minorEastAsia" w:hAnsi="Cambria Math" w:cstheme="majorHAnsi"/>
            <w:color w:val="0432FF"/>
            <w:sz w:val="21"/>
            <w:szCs w:val="20"/>
          </w:rPr>
          <m:t>&gt;</m:t>
        </m:r>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A</m:t>
            </m:r>
          </m:e>
          <m:sub>
            <m:r>
              <m:rPr>
                <m:sty m:val="bi"/>
              </m:rPr>
              <w:rPr>
                <w:rFonts w:ascii="Cambria Math" w:eastAsiaTheme="minorEastAsia" w:hAnsi="Cambria Math" w:cstheme="majorHAnsi"/>
                <w:color w:val="0432FF"/>
                <w:sz w:val="21"/>
                <w:szCs w:val="20"/>
              </w:rPr>
              <m:t>h</m:t>
            </m:r>
          </m:sub>
        </m:sSub>
      </m:oMath>
      <w:r w:rsidRPr="000F167D">
        <w:rPr>
          <w:rFonts w:asciiTheme="minorHAnsi" w:eastAsiaTheme="minorEastAsia" w:hAnsiTheme="minorHAnsi" w:cstheme="majorHAnsi"/>
          <w:b w:val="0"/>
          <w:bCs w:val="0"/>
          <w:color w:val="0432FF"/>
          <w:sz w:val="21"/>
          <w:szCs w:val="20"/>
        </w:rPr>
        <w:t xml:space="preserve">, then subtracting the same quantity </w:t>
      </w:r>
      <m:oMath>
        <m:r>
          <m:rPr>
            <m:sty m:val="bi"/>
          </m:rPr>
          <w:rPr>
            <w:rFonts w:ascii="Cambria Math" w:eastAsiaTheme="minorEastAsia" w:hAnsi="Cambria Math" w:cstheme="majorHAnsi"/>
            <w:color w:val="0432FF"/>
            <w:sz w:val="21"/>
            <w:szCs w:val="20"/>
          </w:rPr>
          <m:t>λ</m:t>
        </m:r>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C</m:t>
            </m:r>
          </m:e>
          <m:sub>
            <m:r>
              <m:rPr>
                <m:sty m:val="bi"/>
              </m:rPr>
              <w:rPr>
                <w:rFonts w:ascii="Cambria Math" w:eastAsiaTheme="minorEastAsia" w:hAnsi="Cambria Math" w:cstheme="majorHAnsi"/>
                <w:color w:val="0432FF"/>
                <w:sz w:val="21"/>
                <w:szCs w:val="20"/>
              </w:rPr>
              <m:t>j</m:t>
            </m:r>
          </m:sub>
        </m:sSub>
      </m:oMath>
      <w:r w:rsidRPr="000F167D">
        <w:rPr>
          <w:rFonts w:asciiTheme="minorHAnsi" w:eastAsiaTheme="minorEastAsia" w:hAnsiTheme="minorHAnsi" w:cstheme="majorHAnsi"/>
          <w:b w:val="0"/>
          <w:bCs w:val="0"/>
          <w:color w:val="0432FF"/>
          <w:sz w:val="21"/>
          <w:szCs w:val="20"/>
        </w:rPr>
        <w:t xml:space="preserve"> from both preserves that ordering:</w:t>
      </w:r>
    </w:p>
    <w:p w14:paraId="6DC7B140" w14:textId="658D5C2A" w:rsidR="00CE1103" w:rsidRPr="000F167D" w:rsidRDefault="00000000" w:rsidP="00C03B62">
      <w:pPr>
        <w:pStyle w:val="Heading1"/>
        <w:spacing w:after="0"/>
        <w:ind w:left="1224"/>
        <w:rPr>
          <w:rFonts w:asciiTheme="minorHAnsi" w:eastAsiaTheme="minorEastAsia" w:hAnsiTheme="minorHAnsi" w:cstheme="majorHAnsi"/>
          <w:b w:val="0"/>
          <w:bCs w:val="0"/>
          <w:color w:val="0432FF"/>
          <w:sz w:val="21"/>
          <w:szCs w:val="20"/>
        </w:rPr>
      </w:pPr>
      <m:oMathPara>
        <m:oMath>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S</m:t>
              </m:r>
            </m:e>
            <m:sub>
              <m:r>
                <m:rPr>
                  <m:sty m:val="bi"/>
                </m:rPr>
                <w:rPr>
                  <w:rFonts w:ascii="Cambria Math" w:eastAsiaTheme="minorEastAsia" w:hAnsi="Cambria Math" w:cstheme="majorHAnsi"/>
                  <w:color w:val="0432FF"/>
                  <w:sz w:val="21"/>
                  <w:szCs w:val="20"/>
                </w:rPr>
                <m:t>i</m:t>
              </m:r>
            </m:sub>
          </m:sSub>
          <m:r>
            <m:rPr>
              <m:sty m:val="bi"/>
            </m:rPr>
            <w:rPr>
              <w:rFonts w:ascii="Cambria Math" w:eastAsiaTheme="minorEastAsia" w:hAnsi="Cambria Math" w:cstheme="majorHAnsi"/>
              <w:color w:val="0432FF"/>
              <w:sz w:val="21"/>
              <w:szCs w:val="20"/>
            </w:rPr>
            <m:t>-</m:t>
          </m:r>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S</m:t>
              </m:r>
            </m:e>
            <m:sub>
              <m:r>
                <m:rPr>
                  <m:sty m:val="bi"/>
                </m:rPr>
                <w:rPr>
                  <w:rFonts w:ascii="Cambria Math" w:eastAsiaTheme="minorEastAsia" w:hAnsi="Cambria Math" w:cstheme="majorHAnsi"/>
                  <w:color w:val="0432FF"/>
                  <w:sz w:val="21"/>
                  <w:szCs w:val="20"/>
                </w:rPr>
                <m:t>h</m:t>
              </m:r>
            </m:sub>
          </m:sSub>
          <m:r>
            <m:rPr>
              <m:sty m:val="bi"/>
            </m:rPr>
            <w:rPr>
              <w:rFonts w:ascii="Cambria Math" w:eastAsiaTheme="minorEastAsia" w:hAnsi="Cambria Math" w:cstheme="majorHAnsi"/>
              <w:color w:val="0432FF"/>
              <w:sz w:val="21"/>
              <w:szCs w:val="20"/>
            </w:rPr>
            <m:t>=</m:t>
          </m:r>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A</m:t>
              </m:r>
            </m:e>
            <m:sub>
              <m:r>
                <m:rPr>
                  <m:sty m:val="bi"/>
                </m:rPr>
                <w:rPr>
                  <w:rFonts w:ascii="Cambria Math" w:eastAsiaTheme="minorEastAsia" w:hAnsi="Cambria Math" w:cstheme="majorHAnsi"/>
                  <w:color w:val="0432FF"/>
                  <w:sz w:val="21"/>
                  <w:szCs w:val="20"/>
                </w:rPr>
                <m:t>i</m:t>
              </m:r>
            </m:sub>
          </m:sSub>
          <m:r>
            <m:rPr>
              <m:sty m:val="bi"/>
            </m:rPr>
            <w:rPr>
              <w:rFonts w:ascii="Cambria Math" w:eastAsiaTheme="minorEastAsia" w:hAnsi="Cambria Math" w:cstheme="majorHAnsi"/>
              <w:color w:val="0432FF"/>
              <w:sz w:val="21"/>
              <w:szCs w:val="20"/>
            </w:rPr>
            <m:t>-</m:t>
          </m:r>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A</m:t>
              </m:r>
            </m:e>
            <m:sub>
              <m:r>
                <m:rPr>
                  <m:sty m:val="bi"/>
                </m:rPr>
                <w:rPr>
                  <w:rFonts w:ascii="Cambria Math" w:eastAsiaTheme="minorEastAsia" w:hAnsi="Cambria Math" w:cstheme="majorHAnsi"/>
                  <w:color w:val="0432FF"/>
                  <w:sz w:val="21"/>
                  <w:szCs w:val="20"/>
                </w:rPr>
                <m:t>h</m:t>
              </m:r>
            </m:sub>
          </m:sSub>
        </m:oMath>
      </m:oMathPara>
    </w:p>
    <w:p w14:paraId="13CDFD40" w14:textId="5923F09C" w:rsidR="00CE1103" w:rsidRPr="000F167D" w:rsidRDefault="00CE1103" w:rsidP="0073798A">
      <w:pPr>
        <w:pStyle w:val="Heading1"/>
        <w:spacing w:after="0"/>
        <w:ind w:left="1224"/>
        <w:rPr>
          <w:rFonts w:asciiTheme="minorHAnsi" w:eastAsiaTheme="minorEastAsia" w:hAnsiTheme="minorHAnsi" w:cstheme="majorHAnsi"/>
          <w:b w:val="0"/>
          <w:bCs w:val="0"/>
          <w:color w:val="0432FF"/>
          <w:sz w:val="21"/>
          <w:szCs w:val="20"/>
        </w:rPr>
      </w:pPr>
      <w:r w:rsidRPr="000F167D">
        <w:rPr>
          <w:rFonts w:asciiTheme="minorHAnsi" w:eastAsiaTheme="minorEastAsia" w:hAnsiTheme="minorHAnsi" w:cstheme="majorHAnsi"/>
          <w:b w:val="0"/>
          <w:bCs w:val="0"/>
          <w:color w:val="0432FF"/>
          <w:sz w:val="21"/>
          <w:szCs w:val="20"/>
        </w:rPr>
        <w:lastRenderedPageBreak/>
        <w:t xml:space="preserve">Congestion can, however, change comparisons between individuals who belong to different groups. Two individuals with similar values of </w:t>
      </w:r>
      <m:oMath>
        <m:sSub>
          <m:sSubPr>
            <m:ctrlPr>
              <w:rPr>
                <w:rFonts w:ascii="Cambria Math" w:eastAsiaTheme="minorEastAsia" w:hAnsi="Cambria Math" w:cstheme="majorHAnsi"/>
                <w:b w:val="0"/>
                <w:bCs w:val="0"/>
                <w:color w:val="0432FF"/>
                <w:sz w:val="21"/>
                <w:szCs w:val="20"/>
              </w:rPr>
            </m:ctrlPr>
          </m:sSubPr>
          <m:e>
            <m:r>
              <m:rPr>
                <m:sty m:val="bi"/>
              </m:rPr>
              <w:rPr>
                <w:rFonts w:ascii="Cambria Math" w:eastAsiaTheme="minorEastAsia" w:hAnsi="Cambria Math" w:cstheme="majorHAnsi"/>
                <w:color w:val="0432FF"/>
                <w:sz w:val="21"/>
                <w:szCs w:val="20"/>
              </w:rPr>
              <m:t>A</m:t>
            </m:r>
          </m:e>
          <m:sub>
            <m:r>
              <m:rPr>
                <m:sty m:val="bi"/>
              </m:rPr>
              <w:rPr>
                <w:rFonts w:ascii="Cambria Math" w:eastAsiaTheme="minorEastAsia" w:hAnsi="Cambria Math" w:cstheme="majorHAnsi"/>
                <w:color w:val="0432FF"/>
                <w:sz w:val="21"/>
                <w:szCs w:val="20"/>
              </w:rPr>
              <m:t>i</m:t>
            </m:r>
          </m:sub>
        </m:sSub>
      </m:oMath>
      <w:r w:rsidRPr="000F167D">
        <w:rPr>
          <w:rFonts w:asciiTheme="minorHAnsi" w:eastAsiaTheme="minorEastAsia" w:hAnsiTheme="minorHAnsi" w:cstheme="majorHAnsi"/>
          <w:b w:val="0"/>
          <w:bCs w:val="0"/>
          <w:color w:val="0432FF"/>
          <w:sz w:val="21"/>
          <w:szCs w:val="20"/>
        </w:rPr>
        <w:t xml:space="preserve"> may receive different competitive scores if their groups generate different levels of congestion. An individual with greater measured performance can therefore fall below an individual with lower measured performance if the difference in group-level congestion is sufficiently large.</w:t>
      </w:r>
    </w:p>
    <w:p w14:paraId="7AACEDE3" w14:textId="7C7AF320" w:rsidR="00CE1103" w:rsidRPr="000F167D" w:rsidRDefault="00CE1103" w:rsidP="00C03B62">
      <w:pPr>
        <w:pStyle w:val="Heading1"/>
        <w:spacing w:after="0"/>
        <w:ind w:left="1224"/>
        <w:rPr>
          <w:rFonts w:asciiTheme="minorHAnsi" w:eastAsiaTheme="minorEastAsia" w:hAnsiTheme="minorHAnsi" w:cstheme="majorHAnsi"/>
          <w:b w:val="0"/>
          <w:bCs w:val="0"/>
          <w:color w:val="0432FF"/>
          <w:sz w:val="21"/>
          <w:szCs w:val="20"/>
        </w:rPr>
      </w:pPr>
      <w:r w:rsidRPr="000F167D">
        <w:rPr>
          <w:rFonts w:asciiTheme="minorHAnsi" w:eastAsiaTheme="minorEastAsia" w:hAnsiTheme="minorHAnsi" w:cstheme="majorHAnsi"/>
          <w:b w:val="0"/>
          <w:bCs w:val="0"/>
          <w:color w:val="0432FF"/>
          <w:sz w:val="21"/>
          <w:szCs w:val="20"/>
        </w:rPr>
        <w:t>This distinction is central to the mechanism. SCORE does not directly reorder peers within a local group; instead, it changes how individuals emerging from different peer environments compare when they later enter a broader selection population. In this sense, the local environment modifies competitive standing across groups while preserving the performance ordering within each group.</w:t>
      </w:r>
    </w:p>
    <w:p w14:paraId="61E9E3E0" w14:textId="77777777" w:rsidR="00CE1103" w:rsidRPr="000F167D" w:rsidRDefault="00CE1103" w:rsidP="00CE1103">
      <w:pPr>
        <w:pStyle w:val="Heading1"/>
        <w:spacing w:before="0" w:after="0"/>
        <w:ind w:left="1224"/>
        <w:rPr>
          <w:rFonts w:asciiTheme="minorHAnsi" w:eastAsiaTheme="minorEastAsia" w:hAnsiTheme="minorHAnsi" w:cstheme="majorHAnsi"/>
          <w:b w:val="0"/>
          <w:bCs w:val="0"/>
          <w:color w:val="0432FF"/>
          <w:sz w:val="21"/>
          <w:szCs w:val="20"/>
        </w:rPr>
      </w:pPr>
    </w:p>
    <w:p w14:paraId="5382C6C5" w14:textId="77777777" w:rsidR="008510FA" w:rsidRPr="000F167D" w:rsidRDefault="008510FA" w:rsidP="008510FA">
      <w:pPr>
        <w:pStyle w:val="Heading1"/>
        <w:spacing w:before="0" w:after="0"/>
        <w:ind w:left="1224"/>
        <w:rPr>
          <w:sz w:val="22"/>
          <w:szCs w:val="22"/>
        </w:rPr>
      </w:pPr>
      <w:r w:rsidRPr="000F167D">
        <w:rPr>
          <w:rFonts w:asciiTheme="minorHAnsi" w:eastAsiaTheme="minorEastAsia" w:hAnsiTheme="minorHAnsi" w:cstheme="majorHAnsi"/>
          <w:b w:val="0"/>
          <w:bCs w:val="0"/>
          <w:color w:val="0432FF"/>
          <w:sz w:val="21"/>
          <w:szCs w:val="20"/>
        </w:rPr>
        <w:t>The presence of a congestion penalty also does not imply that selection outcomes must change. Under deterministic top-</w:t>
      </w:r>
      <m:oMath>
        <m:r>
          <m:rPr>
            <m:sty m:val="bi"/>
          </m:rPr>
          <w:rPr>
            <w:rFonts w:ascii="Cambria Math" w:hAnsi="Cambria Math"/>
            <w:color w:val="0432FF"/>
            <w:sz w:val="21"/>
            <w:szCs w:val="22"/>
          </w:rPr>
          <m:t>K</m:t>
        </m:r>
      </m:oMath>
      <w:r w:rsidRPr="000F167D">
        <w:rPr>
          <w:rFonts w:asciiTheme="minorHAnsi" w:eastAsiaTheme="minorEastAsia" w:hAnsiTheme="minorHAnsi" w:cstheme="majorHAnsi"/>
          <w:b w:val="0"/>
          <w:bCs w:val="0"/>
          <w:color w:val="0432FF"/>
          <w:sz w:val="21"/>
          <w:szCs w:val="20"/>
        </w:rPr>
        <w:t xml:space="preserve"> selection, SCORE may change numerical scores or rankings without changing who is selected; the winner set changes only when the ordering across the selection boundary changes, holding </w:t>
      </w:r>
      <m:oMath>
        <m:r>
          <m:rPr>
            <m:sty m:val="bi"/>
          </m:rPr>
          <w:rPr>
            <w:rFonts w:ascii="Cambria Math" w:hAnsi="Cambria Math"/>
            <w:color w:val="0432FF"/>
            <w:sz w:val="21"/>
            <w:szCs w:val="22"/>
          </w:rPr>
          <m:t>K</m:t>
        </m:r>
      </m:oMath>
      <w:r w:rsidRPr="000F167D">
        <w:rPr>
          <w:rFonts w:asciiTheme="minorHAnsi" w:eastAsiaTheme="minorEastAsia" w:hAnsiTheme="minorHAnsi" w:cstheme="majorHAnsi"/>
          <w:b w:val="0"/>
          <w:bCs w:val="0"/>
          <w:color w:val="0432FF"/>
          <w:sz w:val="21"/>
          <w:szCs w:val="20"/>
        </w:rPr>
        <w:t xml:space="preserve"> and the tie-breaking rule fixed. Under stochastic selection, changes in relative scores can change selection probabilities even when the ranking remains unchanged. A particular stochastic draw may still produce the same winners despite those changed probabilities.</w:t>
      </w:r>
    </w:p>
    <w:p w14:paraId="10DAA5C9" w14:textId="77777777" w:rsidR="0073798A" w:rsidRPr="000F167D" w:rsidRDefault="0073798A" w:rsidP="0073798A">
      <w:pPr>
        <w:pStyle w:val="Heading1"/>
        <w:spacing w:before="0" w:after="0"/>
        <w:ind w:left="1224"/>
        <w:rPr>
          <w:rFonts w:eastAsiaTheme="minorEastAsia" w:cstheme="majorHAnsi"/>
          <w:b w:val="0"/>
          <w:bCs w:val="0"/>
          <w:color w:val="auto"/>
          <w:sz w:val="21"/>
          <w:szCs w:val="20"/>
        </w:rPr>
      </w:pPr>
    </w:p>
    <w:p w14:paraId="39B20D49" w14:textId="4F6C8296" w:rsidR="00E96D99" w:rsidRPr="000F167D" w:rsidRDefault="00E96D99" w:rsidP="00C03B62">
      <w:pPr>
        <w:pStyle w:val="Heading1"/>
        <w:numPr>
          <w:ilvl w:val="2"/>
          <w:numId w:val="12"/>
        </w:numPr>
        <w:spacing w:before="0" w:after="0"/>
        <w:rPr>
          <w:rFonts w:eastAsiaTheme="minorEastAsia" w:cstheme="majorHAnsi"/>
          <w:b w:val="0"/>
          <w:bCs w:val="0"/>
          <w:color w:val="auto"/>
          <w:sz w:val="21"/>
          <w:szCs w:val="20"/>
        </w:rPr>
      </w:pPr>
      <w:r w:rsidRPr="000F167D">
        <w:rPr>
          <w:rFonts w:eastAsiaTheme="minorEastAsia" w:cstheme="majorHAnsi"/>
          <w:b w:val="0"/>
          <w:bCs w:val="0"/>
          <w:color w:val="auto"/>
          <w:sz w:val="21"/>
          <w:szCs w:val="20"/>
        </w:rPr>
        <w:t>Model variants and historical choices</w:t>
      </w:r>
    </w:p>
    <w:p w14:paraId="28E30086" w14:textId="1A5BAD2C" w:rsidR="0027362F" w:rsidRPr="000F167D" w:rsidRDefault="00CE1103" w:rsidP="00C03B62">
      <w:pPr>
        <w:pStyle w:val="Heading1"/>
        <w:spacing w:before="0" w:after="0"/>
        <w:ind w:left="1224"/>
        <w:rPr>
          <w:rFonts w:asciiTheme="minorHAnsi" w:hAnsiTheme="minorHAnsi"/>
          <w:color w:val="0432FF"/>
          <w:sz w:val="22"/>
          <w:szCs w:val="22"/>
        </w:rPr>
      </w:pPr>
      <w:r w:rsidRPr="000F167D">
        <w:rPr>
          <w:rFonts w:asciiTheme="minorHAnsi" w:eastAsiaTheme="minorEastAsia" w:hAnsiTheme="minorHAnsi" w:cstheme="minorBidi"/>
          <w:b w:val="0"/>
          <w:bCs w:val="0"/>
          <w:color w:val="0432FF"/>
          <w:sz w:val="21"/>
          <w:szCs w:val="20"/>
        </w:rPr>
        <w:t>The model developed through several related congestion specifications. These variants are useful for understanding how the current formulation was chosen, but they should be distinguished from the canonical specification described above</w:t>
      </w:r>
      <w:r w:rsidR="00E96D99" w:rsidRPr="000F167D">
        <w:rPr>
          <w:rFonts w:asciiTheme="minorHAnsi" w:eastAsiaTheme="minorEastAsia" w:hAnsiTheme="minorHAnsi" w:cstheme="minorBidi"/>
          <w:b w:val="0"/>
          <w:bCs w:val="0"/>
          <w:color w:val="0432FF"/>
          <w:sz w:val="21"/>
          <w:szCs w:val="20"/>
        </w:rPr>
        <w:t>.</w:t>
      </w:r>
      <w:r w:rsidRPr="000F167D">
        <w:rPr>
          <w:rFonts w:asciiTheme="minorHAnsi" w:hAnsiTheme="minorHAnsi"/>
          <w:color w:val="0432FF"/>
          <w:sz w:val="22"/>
          <w:szCs w:val="22"/>
        </w:rPr>
        <w:t xml:space="preserve"> </w:t>
      </w:r>
    </w:p>
    <w:p w14:paraId="4A719EEB" w14:textId="77777777" w:rsidR="0073798A" w:rsidRPr="000F167D" w:rsidRDefault="0073798A" w:rsidP="0073798A">
      <w:pPr>
        <w:pStyle w:val="Heading1"/>
        <w:spacing w:before="0" w:after="0"/>
        <w:ind w:left="1728"/>
        <w:rPr>
          <w:rFonts w:asciiTheme="minorHAnsi" w:eastAsiaTheme="minorEastAsia" w:hAnsiTheme="minorHAnsi" w:cstheme="minorBidi"/>
          <w:b w:val="0"/>
          <w:bCs w:val="0"/>
          <w:color w:val="0432FF"/>
          <w:sz w:val="21"/>
          <w:szCs w:val="20"/>
        </w:rPr>
      </w:pPr>
    </w:p>
    <w:p w14:paraId="45F0CDCC" w14:textId="02496724" w:rsidR="00A5791F" w:rsidRPr="000F167D" w:rsidRDefault="00CE1103" w:rsidP="00A5791F">
      <w:pPr>
        <w:pStyle w:val="Heading1"/>
        <w:numPr>
          <w:ilvl w:val="3"/>
          <w:numId w:val="12"/>
        </w:numPr>
        <w:spacing w:before="0" w:after="0"/>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color w:val="0432FF"/>
          <w:sz w:val="21"/>
          <w:szCs w:val="20"/>
        </w:rPr>
        <w:t>Leave-one-out versus full-group congestion</w:t>
      </w:r>
      <w:r w:rsidRPr="000F167D">
        <w:rPr>
          <w:rFonts w:asciiTheme="minorHAnsi" w:eastAsiaTheme="minorEastAsia" w:hAnsiTheme="minorHAnsi" w:cstheme="minorBidi"/>
          <w:b w:val="0"/>
          <w:bCs w:val="0"/>
          <w:color w:val="0432FF"/>
          <w:sz w:val="21"/>
          <w:szCs w:val="20"/>
        </w:rPr>
        <w:t xml:space="preserve"> </w:t>
      </w:r>
      <w:r w:rsidR="0027362F" w:rsidRPr="000F167D">
        <w:rPr>
          <w:rFonts w:asciiTheme="minorHAnsi" w:eastAsiaTheme="minorEastAsia" w:hAnsiTheme="minorHAnsi" w:cstheme="minorBidi"/>
          <w:b w:val="0"/>
          <w:bCs w:val="0"/>
          <w:color w:val="0432FF"/>
          <w:sz w:val="21"/>
          <w:szCs w:val="20"/>
        </w:rPr>
        <w:t xml:space="preserve">- Earlier implementations defined congestion from the peers surrounding each focal individual, excluding the focal individual's own contribution. This produced an individual-specific leave-one-out congestion quantity. The current specification instead defines congestion over the full group, including every eligible member, and assigns the resulting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0027362F" w:rsidRPr="000F167D">
        <w:rPr>
          <w:rFonts w:asciiTheme="minorHAnsi" w:eastAsiaTheme="minorEastAsia" w:hAnsiTheme="minorHAnsi" w:cstheme="minorBidi"/>
          <w:b w:val="0"/>
          <w:bCs w:val="0"/>
          <w:color w:val="0432FF"/>
          <w:sz w:val="21"/>
          <w:szCs w:val="20"/>
        </w:rPr>
        <w:t xml:space="preserve"> uniformly to all members of group </w:t>
      </w:r>
      <m:oMath>
        <m:r>
          <m:rPr>
            <m:sty m:val="bi"/>
          </m:rPr>
          <w:rPr>
            <w:rFonts w:ascii="Cambria Math" w:eastAsiaTheme="minorEastAsia" w:hAnsi="Cambria Math" w:cstheme="minorBidi"/>
            <w:color w:val="0432FF"/>
            <w:sz w:val="21"/>
            <w:szCs w:val="20"/>
          </w:rPr>
          <m:t>j</m:t>
        </m:r>
      </m:oMath>
      <w:r w:rsidR="0027362F" w:rsidRPr="000F167D">
        <w:rPr>
          <w:rFonts w:asciiTheme="minorHAnsi" w:eastAsiaTheme="minorEastAsia" w:hAnsiTheme="minorHAnsi" w:cstheme="minorBidi"/>
          <w:b w:val="0"/>
          <w:bCs w:val="0"/>
          <w:color w:val="0432FF"/>
          <w:sz w:val="21"/>
          <w:szCs w:val="20"/>
        </w:rPr>
        <w:t xml:space="preserve">. This makes congestion a property of the shared environment rather than a different environmental measure for each focal individual. It also </w:t>
      </w:r>
      <w:r w:rsidR="00A5791F" w:rsidRPr="000F167D">
        <w:rPr>
          <w:rFonts w:asciiTheme="minorHAnsi" w:eastAsiaTheme="minorEastAsia" w:hAnsiTheme="minorHAnsi" w:cstheme="minorBidi"/>
          <w:b w:val="0"/>
          <w:bCs w:val="0"/>
          <w:color w:val="0432FF"/>
          <w:sz w:val="21"/>
          <w:szCs w:val="20"/>
        </w:rPr>
        <w:t xml:space="preserve">aligns the congestion term with the model’s interpretation of the group as a common local environment experienced by all member and produces </w:t>
      </w:r>
      <w:r w:rsidR="0027362F" w:rsidRPr="000F167D">
        <w:rPr>
          <w:rFonts w:asciiTheme="minorHAnsi" w:eastAsiaTheme="minorEastAsia" w:hAnsiTheme="minorHAnsi" w:cstheme="minorBidi"/>
          <w:b w:val="0"/>
          <w:bCs w:val="0"/>
          <w:color w:val="0432FF"/>
          <w:sz w:val="21"/>
          <w:szCs w:val="20"/>
        </w:rPr>
        <w:t>the within-group ranking property described above.</w:t>
      </w:r>
    </w:p>
    <w:p w14:paraId="69487CA7" w14:textId="38F914FE" w:rsidR="00CE1103" w:rsidRPr="000F167D" w:rsidRDefault="0027362F" w:rsidP="00C03B62">
      <w:pPr>
        <w:pStyle w:val="Heading1"/>
        <w:numPr>
          <w:ilvl w:val="3"/>
          <w:numId w:val="12"/>
        </w:numPr>
        <w:spacing w:before="0" w:after="0"/>
        <w:rPr>
          <w:rFonts w:asciiTheme="minorHAnsi" w:eastAsiaTheme="minorEastAsia" w:hAnsiTheme="minorHAnsi" w:cstheme="minorBidi"/>
          <w:b w:val="0"/>
          <w:bCs w:val="0"/>
          <w:color w:val="0432FF"/>
          <w:sz w:val="21"/>
          <w:szCs w:val="20"/>
        </w:rPr>
      </w:pPr>
      <w:r w:rsidRPr="000F167D">
        <w:rPr>
          <w:rFonts w:asciiTheme="minorHAnsi" w:eastAsiaTheme="minorEastAsia" w:hAnsiTheme="minorHAnsi" w:cstheme="minorBidi"/>
          <w:color w:val="0432FF"/>
          <w:sz w:val="21"/>
          <w:szCs w:val="20"/>
        </w:rPr>
        <w:t>Raw versus scaled congestion</w:t>
      </w:r>
      <w:r w:rsidRPr="000F167D">
        <w:rPr>
          <w:rFonts w:asciiTheme="minorHAnsi" w:eastAsiaTheme="minorEastAsia" w:hAnsiTheme="minorHAnsi" w:cstheme="minorBidi"/>
          <w:b w:val="0"/>
          <w:bCs w:val="0"/>
          <w:color w:val="0432FF"/>
          <w:sz w:val="21"/>
          <w:szCs w:val="20"/>
        </w:rPr>
        <w:t xml:space="preserve"> - A second modeling choice concerns scale. The smooth congestion quantity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C</m:t>
            </m:r>
          </m:e>
          <m:sub>
            <m:r>
              <m:rPr>
                <m:sty m:val="bi"/>
              </m:rPr>
              <w:rPr>
                <w:rFonts w:ascii="Cambria Math" w:eastAsiaTheme="minorEastAsia" w:hAnsi="Cambria Math" w:cstheme="minorBidi"/>
                <w:color w:val="0432FF"/>
                <w:sz w:val="21"/>
                <w:szCs w:val="20"/>
              </w:rPr>
              <m:t>J</m:t>
            </m:r>
          </m:sub>
        </m:sSub>
      </m:oMath>
      <w:r w:rsidR="00A5791F" w:rsidRPr="000F167D">
        <w:rPr>
          <w:rFonts w:asciiTheme="minorHAnsi" w:eastAsiaTheme="minorEastAsia" w:hAnsiTheme="minorHAnsi" w:cstheme="minorBidi"/>
          <w:b w:val="0"/>
          <w:bCs w:val="0"/>
          <w:color w:val="0432FF"/>
          <w:sz w:val="21"/>
          <w:szCs w:val="20"/>
        </w:rPr>
        <w:t xml:space="preserve"> </w:t>
      </w:r>
      <w:r w:rsidRPr="000F167D">
        <w:rPr>
          <w:rFonts w:asciiTheme="minorHAnsi" w:eastAsiaTheme="minorEastAsia" w:hAnsiTheme="minorHAnsi" w:cstheme="minorBidi"/>
          <w:b w:val="0"/>
          <w:bCs w:val="0"/>
          <w:color w:val="0432FF"/>
          <w:sz w:val="21"/>
          <w:szCs w:val="20"/>
        </w:rPr>
        <w:t xml:space="preserve">is naturally bounded, while </w:t>
      </w:r>
      <m:oMath>
        <m:sSub>
          <m:sSubPr>
            <m:ctrlPr>
              <w:rPr>
                <w:rFonts w:ascii="Cambria Math" w:eastAsiaTheme="minorEastAsia" w:hAnsi="Cambria Math" w:cstheme="minorBidi"/>
                <w:b w:val="0"/>
                <w:bCs w:val="0"/>
                <w:color w:val="0432FF"/>
                <w:sz w:val="21"/>
                <w:szCs w:val="20"/>
              </w:rPr>
            </m:ctrlPr>
          </m:sSubPr>
          <m:e>
            <m:r>
              <m:rPr>
                <m:sty m:val="bi"/>
              </m:rPr>
              <w:rPr>
                <w:rFonts w:ascii="Cambria Math" w:eastAsiaTheme="minorEastAsia" w:hAnsi="Cambria Math" w:cstheme="minorBidi"/>
                <w:color w:val="0432FF"/>
                <w:sz w:val="21"/>
                <w:szCs w:val="20"/>
              </w:rPr>
              <m:t>A</m:t>
            </m:r>
          </m:e>
          <m:sub>
            <m:r>
              <m:rPr>
                <m:sty m:val="bi"/>
              </m:rPr>
              <w:rPr>
                <w:rFonts w:ascii="Cambria Math" w:eastAsiaTheme="minorEastAsia" w:hAnsi="Cambria Math" w:cstheme="minorBidi"/>
                <w:color w:val="0432FF"/>
                <w:sz w:val="21"/>
                <w:szCs w:val="20"/>
              </w:rPr>
              <m:t>i</m:t>
            </m:r>
          </m:sub>
        </m:sSub>
      </m:oMath>
      <w:r w:rsidRPr="000F167D">
        <w:rPr>
          <w:rFonts w:asciiTheme="minorHAnsi" w:eastAsiaTheme="minorEastAsia" w:hAnsiTheme="minorHAnsi" w:cstheme="minorBidi"/>
          <w:b w:val="0"/>
          <w:bCs w:val="0"/>
          <w:color w:val="0432FF"/>
          <w:sz w:val="21"/>
          <w:szCs w:val="20"/>
        </w:rPr>
        <w:t xml:space="preserve"> is often standardized. Applying the two quantities directly in the same score equation can therefore make the practical influence of </w:t>
      </w:r>
      <m:oMath>
        <m:r>
          <m:rPr>
            <m:sty m:val="bi"/>
          </m:rPr>
          <w:rPr>
            <w:rFonts w:ascii="Cambria Math" w:eastAsiaTheme="minorEastAsia" w:hAnsi="Cambria Math" w:cstheme="minorBidi"/>
            <w:color w:val="0432FF"/>
            <w:sz w:val="21"/>
            <w:szCs w:val="20"/>
          </w:rPr>
          <m:t>λ</m:t>
        </m:r>
      </m:oMath>
      <w:r w:rsidRPr="000F167D">
        <w:rPr>
          <w:rFonts w:asciiTheme="minorHAnsi" w:eastAsiaTheme="minorEastAsia" w:hAnsiTheme="minorHAnsi" w:cstheme="minorBidi"/>
          <w:b w:val="0"/>
          <w:bCs w:val="0"/>
          <w:color w:val="0432FF"/>
          <w:sz w:val="21"/>
          <w:szCs w:val="20"/>
        </w:rPr>
        <w:t xml:space="preserve"> depend </w:t>
      </w:r>
      <w:r w:rsidR="009B78C1" w:rsidRPr="000F167D">
        <w:rPr>
          <w:rFonts w:asciiTheme="minorHAnsi" w:eastAsiaTheme="minorEastAsia" w:hAnsiTheme="minorHAnsi" w:cstheme="minorBidi"/>
          <w:b w:val="0"/>
          <w:bCs w:val="0"/>
          <w:color w:val="0432FF"/>
          <w:sz w:val="21"/>
          <w:szCs w:val="20"/>
        </w:rPr>
        <w:t>heavily</w:t>
      </w:r>
      <w:r w:rsidRPr="000F167D">
        <w:rPr>
          <w:rFonts w:asciiTheme="minorHAnsi" w:eastAsiaTheme="minorEastAsia" w:hAnsiTheme="minorHAnsi" w:cstheme="minorBidi"/>
          <w:b w:val="0"/>
          <w:bCs w:val="0"/>
          <w:color w:val="0432FF"/>
          <w:sz w:val="21"/>
          <w:szCs w:val="20"/>
        </w:rPr>
        <w:t xml:space="preserve"> on their relative numerical scales. Some implementations consequently rescale congestion using a fixed reference distribution before applying </w:t>
      </w:r>
      <m:oMath>
        <m:r>
          <m:rPr>
            <m:sty m:val="bi"/>
          </m:rPr>
          <w:rPr>
            <w:rFonts w:ascii="Cambria Math" w:eastAsiaTheme="minorEastAsia" w:hAnsi="Cambria Math" w:cstheme="minorBidi"/>
            <w:color w:val="0432FF"/>
            <w:sz w:val="21"/>
            <w:szCs w:val="20"/>
          </w:rPr>
          <m:t>λ</m:t>
        </m:r>
      </m:oMath>
      <w:r w:rsidRPr="000F167D">
        <w:rPr>
          <w:rFonts w:asciiTheme="minorHAnsi" w:eastAsiaTheme="minorEastAsia" w:hAnsiTheme="minorHAnsi" w:cstheme="minorBidi"/>
          <w:b w:val="0"/>
          <w:bCs w:val="0"/>
          <w:color w:val="0432FF"/>
          <w:sz w:val="21"/>
          <w:szCs w:val="20"/>
        </w:rPr>
        <w:t>. This transformation changes the magnitude of the congestion term but not the underlying group composition or the fact that all members of a group receive the same group-level value.</w:t>
      </w:r>
      <w:r w:rsidR="00CE1103" w:rsidRPr="000F167D">
        <w:rPr>
          <w:rFonts w:asciiTheme="minorHAnsi" w:eastAsiaTheme="minorEastAsia" w:hAnsiTheme="minorHAnsi" w:cstheme="minorBidi"/>
          <w:b w:val="0"/>
          <w:bCs w:val="0"/>
          <w:color w:val="0432FF"/>
          <w:sz w:val="21"/>
          <w:szCs w:val="20"/>
        </w:rPr>
        <w:t xml:space="preserve"> </w:t>
      </w:r>
    </w:p>
    <w:p w14:paraId="37D232B3" w14:textId="351FEAE6" w:rsidR="006425A8" w:rsidRPr="000F167D" w:rsidRDefault="0027362F" w:rsidP="0027362F">
      <w:pPr>
        <w:pStyle w:val="Heading1"/>
        <w:numPr>
          <w:ilvl w:val="3"/>
          <w:numId w:val="12"/>
        </w:numPr>
        <w:spacing w:before="0" w:after="0"/>
        <w:rPr>
          <w:sz w:val="22"/>
          <w:szCs w:val="22"/>
        </w:rPr>
      </w:pPr>
      <w:r w:rsidRPr="000F167D">
        <w:rPr>
          <w:rFonts w:asciiTheme="minorHAnsi" w:eastAsiaTheme="minorEastAsia" w:hAnsiTheme="minorHAnsi" w:cstheme="minorBidi"/>
          <w:color w:val="0432FF"/>
          <w:sz w:val="21"/>
          <w:szCs w:val="20"/>
        </w:rPr>
        <w:t xml:space="preserve">Fixed versus selection-related </w:t>
      </w:r>
      <w:r w:rsidR="00A5791F" w:rsidRPr="000F167D">
        <w:rPr>
          <w:rFonts w:asciiTheme="minorHAnsi" w:eastAsiaTheme="minorEastAsia" w:hAnsiTheme="minorHAnsi" w:cstheme="minorBidi"/>
          <w:color w:val="0432FF"/>
          <w:sz w:val="21"/>
          <w:szCs w:val="20"/>
        </w:rPr>
        <w:t>viability thresholds</w:t>
      </w:r>
      <w:r w:rsidR="00A5791F" w:rsidRPr="000F167D">
        <w:rPr>
          <w:rFonts w:asciiTheme="minorHAnsi" w:eastAsiaTheme="minorEastAsia" w:hAnsiTheme="minorHAnsi" w:cstheme="minorBidi"/>
          <w:b w:val="0"/>
          <w:bCs w:val="0"/>
          <w:color w:val="0432FF"/>
          <w:sz w:val="21"/>
          <w:szCs w:val="20"/>
        </w:rPr>
        <w:t xml:space="preserve"> </w:t>
      </w:r>
      <w:r w:rsidRPr="000F167D">
        <w:rPr>
          <w:rFonts w:asciiTheme="minorHAnsi" w:eastAsiaTheme="minorEastAsia" w:hAnsiTheme="minorHAnsi" w:cstheme="minorBidi"/>
          <w:b w:val="0"/>
          <w:bCs w:val="0"/>
          <w:color w:val="0432FF"/>
          <w:sz w:val="21"/>
          <w:szCs w:val="20"/>
        </w:rPr>
        <w:t>-</w:t>
      </w:r>
      <w:r w:rsidRPr="000F167D">
        <w:rPr>
          <w:b w:val="0"/>
          <w:bCs w:val="0"/>
          <w:color w:val="0432FF"/>
          <w:sz w:val="22"/>
          <w:szCs w:val="22"/>
        </w:rPr>
        <w:t xml:space="preserve"> </w:t>
      </w:r>
      <w:r w:rsidRPr="000F167D">
        <w:rPr>
          <w:rFonts w:asciiTheme="minorHAnsi" w:eastAsiaTheme="minorEastAsia" w:hAnsiTheme="minorHAnsi" w:cstheme="minorBidi"/>
          <w:b w:val="0"/>
          <w:bCs w:val="0"/>
          <w:color w:val="0432FF"/>
          <w:sz w:val="21"/>
          <w:szCs w:val="20"/>
        </w:rPr>
        <w:t xml:space="preserve">The location of the viability threshold </w:t>
      </w:r>
      <m:oMath>
        <m:r>
          <m:rPr>
            <m:sty m:val="bi"/>
          </m:rPr>
          <w:rPr>
            <w:rFonts w:ascii="Cambria Math" w:eastAsiaTheme="minorEastAsia" w:hAnsi="Cambria Math" w:cstheme="minorBidi"/>
            <w:color w:val="0432FF"/>
            <w:sz w:val="21"/>
            <w:szCs w:val="20"/>
          </w:rPr>
          <m:t>θ</m:t>
        </m:r>
      </m:oMath>
      <w:r w:rsidRPr="000F167D">
        <w:rPr>
          <w:rFonts w:asciiTheme="minorHAnsi" w:eastAsiaTheme="minorEastAsia" w:hAnsiTheme="minorHAnsi" w:cstheme="minorBidi"/>
          <w:b w:val="0"/>
          <w:bCs w:val="0"/>
          <w:color w:val="0432FF"/>
          <w:sz w:val="21"/>
          <w:szCs w:val="20"/>
        </w:rPr>
        <w:t xml:space="preserve"> has also varied across model versions. In some experiments, </w:t>
      </w:r>
      <m:oMath>
        <m:r>
          <m:rPr>
            <m:sty m:val="bi"/>
          </m:rPr>
          <w:rPr>
            <w:rFonts w:ascii="Cambria Math" w:eastAsiaTheme="minorEastAsia" w:hAnsi="Cambria Math" w:cstheme="minorBidi"/>
            <w:color w:val="0432FF"/>
            <w:sz w:val="21"/>
            <w:szCs w:val="20"/>
          </w:rPr>
          <m:t>θ</m:t>
        </m:r>
      </m:oMath>
      <w:r w:rsidRPr="000F167D">
        <w:rPr>
          <w:rFonts w:asciiTheme="minorHAnsi" w:eastAsiaTheme="minorEastAsia" w:hAnsiTheme="minorHAnsi" w:cstheme="minorBidi"/>
          <w:b w:val="0"/>
          <w:bCs w:val="0"/>
          <w:color w:val="0432FF"/>
          <w:sz w:val="21"/>
          <w:szCs w:val="20"/>
        </w:rPr>
        <w:t xml:space="preserve"> is fixed independently of the later selection rule and identifies the performance region in which peers begin to contribute meaningfully to congestion. Other exploratory formulations linked the threshold more closely to the performance distribution associated with eventual selection. These choices reflect different substantive interpretations of who constitutes a competitively relevant peer and should not be treated as interchangeable.</w:t>
      </w:r>
    </w:p>
    <w:p w14:paraId="5FE0F7D0" w14:textId="77777777" w:rsidR="00A5791F" w:rsidRPr="000F167D" w:rsidRDefault="00A5791F" w:rsidP="00C03B62">
      <w:pPr>
        <w:pStyle w:val="Heading1"/>
        <w:spacing w:before="0" w:after="0"/>
        <w:ind w:left="1080"/>
        <w:rPr>
          <w:rFonts w:asciiTheme="minorHAnsi" w:eastAsiaTheme="minorEastAsia" w:hAnsiTheme="minorHAnsi" w:cstheme="minorBidi"/>
          <w:b w:val="0"/>
          <w:bCs w:val="0"/>
          <w:color w:val="0432FF"/>
          <w:sz w:val="21"/>
          <w:szCs w:val="20"/>
        </w:rPr>
      </w:pPr>
    </w:p>
    <w:p w14:paraId="219293B1" w14:textId="326ECDFC" w:rsidR="0027362F" w:rsidRPr="000F167D" w:rsidRDefault="006425A8" w:rsidP="00C03B62">
      <w:pPr>
        <w:pStyle w:val="Heading1"/>
        <w:spacing w:before="0" w:after="0"/>
        <w:ind w:left="1080"/>
        <w:rPr>
          <w:sz w:val="22"/>
          <w:szCs w:val="22"/>
        </w:rPr>
      </w:pPr>
      <w:r w:rsidRPr="000F167D">
        <w:rPr>
          <w:rFonts w:asciiTheme="minorHAnsi" w:eastAsiaTheme="minorEastAsia" w:hAnsiTheme="minorHAnsi" w:cstheme="minorBidi"/>
          <w:b w:val="0"/>
          <w:bCs w:val="0"/>
          <w:color w:val="0432FF"/>
          <w:sz w:val="21"/>
          <w:szCs w:val="20"/>
        </w:rPr>
        <w:t>Across these variants, the central SCORE mechanism remains unchanged: group composition is translated into a congestion quantity, congestion modifies competitive score, and selection remains a separate subsequent process. The canonical specification used in the remainder of the chapter therefore provides a common baseline while the historical variants clarify which results depend on particular modeling choices.</w:t>
      </w:r>
      <w:r w:rsidR="0027362F" w:rsidRPr="000F167D">
        <w:rPr>
          <w:rFonts w:asciiTheme="minorHAnsi" w:eastAsiaTheme="minorEastAsia" w:hAnsiTheme="minorHAnsi" w:cstheme="minorBidi"/>
          <w:b w:val="0"/>
          <w:bCs w:val="0"/>
          <w:color w:val="0432FF"/>
          <w:sz w:val="21"/>
          <w:szCs w:val="20"/>
        </w:rPr>
        <w:t xml:space="preserve"> </w:t>
      </w:r>
    </w:p>
    <w:p w14:paraId="78C214EA" w14:textId="036A872A" w:rsidR="000B4DEE" w:rsidRPr="000F167D" w:rsidRDefault="00000000" w:rsidP="000B4DEE">
      <w:pPr>
        <w:pStyle w:val="Heading1"/>
        <w:numPr>
          <w:ilvl w:val="1"/>
          <w:numId w:val="12"/>
        </w:numPr>
        <w:spacing w:after="0"/>
        <w:rPr>
          <w:sz w:val="22"/>
          <w:szCs w:val="22"/>
        </w:rPr>
      </w:pPr>
      <w:r w:rsidRPr="000F167D">
        <w:rPr>
          <w:sz w:val="22"/>
          <w:szCs w:val="22"/>
        </w:rPr>
        <w:t xml:space="preserve">SELECT: </w:t>
      </w:r>
      <w:r w:rsidR="000B4DEE" w:rsidRPr="000F167D">
        <w:rPr>
          <w:sz w:val="22"/>
          <w:szCs w:val="22"/>
        </w:rPr>
        <w:t xml:space="preserve">converting competitive standing into outcomes </w:t>
      </w:r>
    </w:p>
    <w:p w14:paraId="125B4595" w14:textId="6C8A727A" w:rsidR="000B4DEE" w:rsidRPr="000F167D" w:rsidRDefault="000B4DEE" w:rsidP="00C03B62">
      <w:pPr>
        <w:pStyle w:val="Heading1"/>
        <w:spacing w:after="0"/>
        <w:ind w:left="792"/>
        <w:rPr>
          <w:rFonts w:asciiTheme="minorHAnsi" w:hAnsiTheme="minorHAnsi"/>
          <w:b w:val="0"/>
          <w:bCs w:val="0"/>
          <w:color w:val="0432FF"/>
          <w:sz w:val="21"/>
          <w:szCs w:val="21"/>
        </w:rPr>
      </w:pPr>
      <w:r w:rsidRPr="000F167D">
        <w:rPr>
          <w:rFonts w:asciiTheme="minorHAnsi" w:hAnsiTheme="minorHAnsi"/>
          <w:b w:val="0"/>
          <w:bCs w:val="0"/>
          <w:color w:val="0432FF"/>
          <w:sz w:val="21"/>
          <w:szCs w:val="21"/>
        </w:rPr>
        <w:lastRenderedPageBreak/>
        <w:t xml:space="preserve">The SCORE stage produces a competitive score </w:t>
      </w:r>
      <m:oMath>
        <m:sSub>
          <m:sSubPr>
            <m:ctrlPr>
              <w:rPr>
                <w:rFonts w:ascii="Cambria Math" w:hAnsi="Cambria Math"/>
                <w:color w:val="0432FF"/>
                <w:sz w:val="21"/>
                <w:szCs w:val="21"/>
              </w:rPr>
            </m:ctrlPr>
          </m:sSubPr>
          <m:e>
            <m:r>
              <m:rPr>
                <m:sty m:val="bi"/>
              </m:rPr>
              <w:rPr>
                <w:rFonts w:ascii="Cambria Math" w:hAnsi="Cambria Math"/>
                <w:color w:val="0432FF"/>
                <w:sz w:val="21"/>
                <w:szCs w:val="21"/>
              </w:rPr>
              <m:t>S</m:t>
            </m:r>
          </m:e>
          <m:sub>
            <m:r>
              <m:rPr>
                <m:sty m:val="bi"/>
              </m:rPr>
              <w:rPr>
                <w:rFonts w:ascii="Cambria Math" w:hAnsi="Cambria Math"/>
                <w:color w:val="0432FF"/>
                <w:sz w:val="21"/>
                <w:szCs w:val="21"/>
              </w:rPr>
              <m:t>i</m:t>
            </m:r>
          </m:sub>
        </m:sSub>
      </m:oMath>
      <w:r w:rsidRPr="000F167D">
        <w:rPr>
          <w:rFonts w:asciiTheme="minorHAnsi" w:hAnsiTheme="minorHAnsi"/>
          <w:b w:val="0"/>
          <w:bCs w:val="0"/>
          <w:color w:val="0432FF"/>
          <w:sz w:val="21"/>
          <w:szCs w:val="21"/>
        </w:rPr>
        <w:t xml:space="preserve"> for every individual, but a score alone is not an outcome. SELECT specifies the institutional rule that converts the distribution of scores into observed distinctions such as promotion, drafting, tenure, or admission. This separation is essential because the same set of scores can generate different outcomes under different levels of scarcity or different selection rules.</w:t>
      </w:r>
    </w:p>
    <w:p w14:paraId="1B92F863" w14:textId="77777777" w:rsidR="000B4DEE" w:rsidRPr="000F167D" w:rsidRDefault="000B4DEE" w:rsidP="000B4DEE">
      <w:pPr>
        <w:pStyle w:val="Heading1"/>
        <w:spacing w:before="0" w:after="0"/>
        <w:ind w:left="792"/>
        <w:rPr>
          <w:rFonts w:asciiTheme="minorHAnsi" w:hAnsiTheme="minorHAnsi"/>
          <w:b w:val="0"/>
          <w:bCs w:val="0"/>
          <w:color w:val="0432FF"/>
          <w:sz w:val="21"/>
          <w:szCs w:val="21"/>
        </w:rPr>
      </w:pPr>
    </w:p>
    <w:p w14:paraId="1087B8AD" w14:textId="32E1CD6F" w:rsidR="000B4DEE" w:rsidRPr="000F167D" w:rsidRDefault="000B4DEE" w:rsidP="000B4DEE">
      <w:pPr>
        <w:pStyle w:val="Heading1"/>
        <w:spacing w:before="0" w:after="0"/>
        <w:ind w:left="792"/>
        <w:rPr>
          <w:rFonts w:asciiTheme="minorHAnsi" w:hAnsiTheme="minorHAnsi"/>
          <w:b w:val="0"/>
          <w:bCs w:val="0"/>
          <w:color w:val="0432FF"/>
          <w:sz w:val="21"/>
          <w:szCs w:val="21"/>
        </w:rPr>
      </w:pPr>
      <w:r w:rsidRPr="000F167D">
        <w:rPr>
          <w:rFonts w:asciiTheme="minorHAnsi" w:hAnsiTheme="minorHAnsi"/>
          <w:b w:val="0"/>
          <w:bCs w:val="0"/>
          <w:color w:val="0432FF"/>
          <w:sz w:val="21"/>
          <w:szCs w:val="21"/>
        </w:rPr>
        <w:t>Selection therefore introduces a new feature of the model: capacity. Whereas ASSIGN constrains the number of individuals who can occupy each local group, SELECT constrains the number of individuals who can receive the later organizational opportunity. These are different forms of capacity operating at different stages of the process.</w:t>
      </w:r>
    </w:p>
    <w:p w14:paraId="24EC57D4" w14:textId="77777777" w:rsidR="00F17FCC" w:rsidRPr="000F167D" w:rsidRDefault="00F17FCC" w:rsidP="00C03B62">
      <w:pPr>
        <w:rPr>
          <w:sz w:val="21"/>
          <w:szCs w:val="20"/>
        </w:rPr>
      </w:pPr>
    </w:p>
    <w:p w14:paraId="605FD409" w14:textId="5230D1B1" w:rsidR="00F17FCC" w:rsidRPr="000F167D" w:rsidRDefault="00F17FCC" w:rsidP="00F17FCC">
      <w:pPr>
        <w:pStyle w:val="ListBullet"/>
        <w:numPr>
          <w:ilvl w:val="2"/>
          <w:numId w:val="12"/>
        </w:numPr>
        <w:rPr>
          <w:sz w:val="21"/>
          <w:szCs w:val="20"/>
        </w:rPr>
      </w:pPr>
      <w:r w:rsidRPr="000F167D">
        <w:rPr>
          <w:sz w:val="21"/>
          <w:szCs w:val="20"/>
        </w:rPr>
        <w:t xml:space="preserve">Selection capacity and scarcity. </w:t>
      </w:r>
    </w:p>
    <w:p w14:paraId="51A4E176" w14:textId="0DAD6AFA" w:rsidR="00F17FCC" w:rsidRPr="000F167D" w:rsidRDefault="00F17FCC" w:rsidP="00465159">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Let </w:t>
      </w:r>
      <m:oMath>
        <m:r>
          <w:rPr>
            <w:rFonts w:ascii="Cambria Math" w:hAnsi="Cambria Math"/>
            <w:color w:val="0432FF"/>
            <w:sz w:val="21"/>
            <w:szCs w:val="20"/>
          </w:rPr>
          <m:t>N</m:t>
        </m:r>
      </m:oMath>
      <w:r w:rsidRPr="000F167D">
        <w:rPr>
          <w:rFonts w:asciiTheme="minorHAnsi" w:hAnsiTheme="minorHAnsi"/>
          <w:color w:val="0432FF"/>
          <w:sz w:val="21"/>
          <w:szCs w:val="20"/>
        </w:rPr>
        <w:t xml:space="preserve"> denote the eligible population entering the selection process and </w:t>
      </w:r>
      <m:oMath>
        <m:r>
          <w:rPr>
            <w:rFonts w:ascii="Cambria Math" w:hAnsi="Cambria Math"/>
            <w:color w:val="0432FF"/>
            <w:sz w:val="21"/>
            <w:szCs w:val="20"/>
          </w:rPr>
          <m:t>K</m:t>
        </m:r>
      </m:oMath>
      <w:r w:rsidRPr="000F167D">
        <w:rPr>
          <w:rFonts w:asciiTheme="minorHAnsi" w:hAnsiTheme="minorHAnsi"/>
          <w:color w:val="0432FF"/>
          <w:sz w:val="21"/>
          <w:szCs w:val="20"/>
        </w:rPr>
        <w:t xml:space="preserve"> the number of available opportunities. The ratio</w:t>
      </w:r>
      <w:r w:rsidR="00465159" w:rsidRPr="000F167D">
        <w:rPr>
          <w:rFonts w:asciiTheme="minorHAnsi" w:hAnsiTheme="minorHAnsi"/>
          <w:color w:val="0432FF"/>
          <w:sz w:val="21"/>
          <w:szCs w:val="20"/>
        </w:rPr>
        <w:t xml:space="preserve"> </w:t>
      </w:r>
      <m:oMath>
        <m:r>
          <w:rPr>
            <w:rFonts w:ascii="Cambria Math" w:hAnsi="Cambria Math"/>
            <w:color w:val="0432FF"/>
            <w:sz w:val="21"/>
            <w:szCs w:val="20"/>
          </w:rPr>
          <m:t>K/N</m:t>
        </m:r>
      </m:oMath>
      <w:r w:rsidR="00465159"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defines the selection fraction, or equivalently the degree of scarcity imposed by the selection process. Smaller values of </w:t>
      </w:r>
      <m:oMath>
        <m:r>
          <w:rPr>
            <w:rFonts w:ascii="Cambria Math" w:hAnsi="Cambria Math"/>
            <w:color w:val="0432FF"/>
            <w:sz w:val="21"/>
            <w:szCs w:val="20"/>
          </w:rPr>
          <m:t>K/N</m:t>
        </m:r>
      </m:oMath>
      <w:r w:rsidRPr="000F167D">
        <w:rPr>
          <w:rFonts w:asciiTheme="minorHAnsi" w:hAnsiTheme="minorHAnsi"/>
          <w:color w:val="0432FF"/>
          <w:sz w:val="21"/>
          <w:szCs w:val="20"/>
        </w:rPr>
        <w:t xml:space="preserve"> correspond to more restrictive selection, while larger values indicate that a greater proportion of the eligible population can receive the outcome.</w:t>
      </w:r>
    </w:p>
    <w:p w14:paraId="79D25B93" w14:textId="77777777" w:rsidR="00F17FCC" w:rsidRPr="000F167D" w:rsidRDefault="00F17FCC" w:rsidP="00F17FCC">
      <w:pPr>
        <w:pStyle w:val="ListBullet"/>
        <w:numPr>
          <w:ilvl w:val="0"/>
          <w:numId w:val="0"/>
        </w:numPr>
        <w:ind w:left="1224"/>
        <w:rPr>
          <w:rFonts w:asciiTheme="minorHAnsi" w:hAnsiTheme="minorHAnsi"/>
          <w:color w:val="0432FF"/>
          <w:sz w:val="21"/>
          <w:szCs w:val="20"/>
        </w:rPr>
      </w:pPr>
    </w:p>
    <w:p w14:paraId="3A73F7D4" w14:textId="4B3EDD30" w:rsidR="00F17FCC" w:rsidRPr="000F167D" w:rsidRDefault="00F17FCC" w:rsidP="00F17FCC">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selection fraction matters because the consequences of a change in </w:t>
      </w:r>
      <m:oMath>
        <m:sSub>
          <m:sSubPr>
            <m:ctrlPr>
              <w:rPr>
                <w:rFonts w:ascii="Cambria Math" w:hAnsi="Cambria Math"/>
                <w:color w:val="0432FF"/>
                <w:sz w:val="21"/>
                <w:szCs w:val="20"/>
              </w:rPr>
            </m:ctrlPr>
          </m:sSubPr>
          <m:e>
            <m:r>
              <w:rPr>
                <w:rFonts w:ascii="Cambria Math" w:hAnsi="Cambria Math"/>
                <w:color w:val="0432FF"/>
                <w:sz w:val="21"/>
                <w:szCs w:val="20"/>
              </w:rPr>
              <m:t>S</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depend on where that individual lies relative to the selection boundary. A score change that has no effect under relatively abundant selection may become consequential when only a small fraction of the population can be selected. Thus, congestion can alter competitive standing in SCORE without necessarily altering outcomes; whether that score change becomes consequential depends partly on the scarcity imposed in SELECT.  In the deterministic case, the selection margin is located at the boundary separating the </w:t>
      </w:r>
      <m:oMath>
        <m:r>
          <w:rPr>
            <w:rFonts w:ascii="Cambria Math" w:hAnsi="Cambria Math"/>
            <w:color w:val="0432FF"/>
            <w:sz w:val="21"/>
            <w:szCs w:val="20"/>
          </w:rPr>
          <m:t>K</m:t>
        </m:r>
      </m:oMath>
      <w:r w:rsidRPr="000F167D">
        <w:rPr>
          <w:rFonts w:asciiTheme="minorHAnsi" w:hAnsiTheme="minorHAnsi"/>
          <w:color w:val="0432FF"/>
          <w:sz w:val="21"/>
          <w:szCs w:val="20"/>
        </w:rPr>
        <w:t xml:space="preserve"> highest scores from the remaining </w:t>
      </w:r>
      <m:oMath>
        <m:r>
          <w:rPr>
            <w:rFonts w:ascii="Cambria Math" w:hAnsi="Cambria Math"/>
            <w:color w:val="0432FF"/>
            <w:sz w:val="21"/>
            <w:szCs w:val="20"/>
          </w:rPr>
          <m:t>N-K</m:t>
        </m:r>
      </m:oMath>
      <w:r w:rsidRPr="000F167D">
        <w:rPr>
          <w:rFonts w:asciiTheme="minorHAnsi" w:hAnsiTheme="minorHAnsi"/>
          <w:color w:val="0432FF"/>
          <w:sz w:val="21"/>
          <w:szCs w:val="20"/>
        </w:rPr>
        <w:t xml:space="preserve"> individuals.</w:t>
      </w:r>
    </w:p>
    <w:p w14:paraId="2813BF19" w14:textId="77777777" w:rsidR="00F17FCC" w:rsidRPr="000F167D" w:rsidRDefault="00F17FCC" w:rsidP="00C03B62">
      <w:pPr>
        <w:pStyle w:val="ListBullet"/>
        <w:numPr>
          <w:ilvl w:val="0"/>
          <w:numId w:val="0"/>
        </w:numPr>
        <w:ind w:left="1224"/>
        <w:rPr>
          <w:rFonts w:asciiTheme="minorHAnsi" w:hAnsiTheme="minorHAnsi"/>
          <w:color w:val="0432FF"/>
          <w:sz w:val="21"/>
          <w:szCs w:val="20"/>
        </w:rPr>
      </w:pPr>
    </w:p>
    <w:p w14:paraId="5E710C8A" w14:textId="0D916EC7" w:rsidR="000B4DEE" w:rsidRPr="000F167D" w:rsidRDefault="00F17FCC" w:rsidP="000B4DEE">
      <w:pPr>
        <w:pStyle w:val="ListBullet"/>
        <w:numPr>
          <w:ilvl w:val="2"/>
          <w:numId w:val="12"/>
        </w:numPr>
        <w:rPr>
          <w:sz w:val="21"/>
          <w:szCs w:val="20"/>
        </w:rPr>
      </w:pPr>
      <w:r w:rsidRPr="000F167D">
        <w:rPr>
          <w:sz w:val="21"/>
          <w:szCs w:val="20"/>
        </w:rPr>
        <w:t>Deterministic top-</w:t>
      </w:r>
      <m:oMath>
        <m:r>
          <w:rPr>
            <w:rFonts w:ascii="Cambria Math" w:hAnsi="Cambria Math"/>
            <w:sz w:val="21"/>
            <w:szCs w:val="20"/>
          </w:rPr>
          <m:t>K</m:t>
        </m:r>
      </m:oMath>
      <w:r w:rsidRPr="000F167D">
        <w:rPr>
          <w:sz w:val="21"/>
          <w:szCs w:val="20"/>
        </w:rPr>
        <w:t xml:space="preserve"> selection </w:t>
      </w:r>
    </w:p>
    <w:p w14:paraId="4E7FDE99" w14:textId="4B4C7C0D" w:rsidR="000B4DEE" w:rsidRPr="000F167D" w:rsidRDefault="000B4DEE"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simplest SELECT rule ranks individuals by </w:t>
      </w:r>
      <m:oMath>
        <m:sSub>
          <m:sSubPr>
            <m:ctrlPr>
              <w:rPr>
                <w:rFonts w:ascii="Cambria Math" w:hAnsi="Cambria Math"/>
                <w:color w:val="0432FF"/>
                <w:sz w:val="21"/>
                <w:szCs w:val="20"/>
              </w:rPr>
            </m:ctrlPr>
          </m:sSubPr>
          <m:e>
            <m:r>
              <w:rPr>
                <w:rFonts w:ascii="Cambria Math" w:hAnsi="Cambria Math"/>
                <w:color w:val="0432FF"/>
                <w:sz w:val="21"/>
                <w:szCs w:val="20"/>
              </w:rPr>
              <m:t>S</m:t>
            </m:r>
          </m:e>
          <m:sub>
            <m:r>
              <w:rPr>
                <w:rFonts w:ascii="Cambria Math" w:hAnsi="Cambria Math"/>
                <w:color w:val="0432FF"/>
                <w:sz w:val="21"/>
                <w:szCs w:val="20"/>
              </w:rPr>
              <m:t>i</m:t>
            </m:r>
          </m:sub>
        </m:sSub>
      </m:oMath>
      <w:r w:rsidRPr="000F167D">
        <w:rPr>
          <w:rFonts w:asciiTheme="minorHAnsi" w:hAnsiTheme="minorHAnsi"/>
          <w:color w:val="0432FF"/>
          <w:sz w:val="21"/>
          <w:szCs w:val="20"/>
        </w:rPr>
        <w:t xml:space="preserve"> and awards the available opportunities to the </w:t>
      </w:r>
      <m:oMath>
        <m:r>
          <w:rPr>
            <w:rFonts w:ascii="Cambria Math" w:hAnsi="Cambria Math"/>
            <w:color w:val="0432FF"/>
            <w:sz w:val="21"/>
            <w:szCs w:val="20"/>
          </w:rPr>
          <m:t>K</m:t>
        </m:r>
      </m:oMath>
      <w:r w:rsidRPr="000F167D">
        <w:rPr>
          <w:rFonts w:asciiTheme="minorHAnsi" w:hAnsiTheme="minorHAnsi"/>
          <w:color w:val="0432FF"/>
          <w:sz w:val="21"/>
          <w:szCs w:val="20"/>
        </w:rPr>
        <w:t xml:space="preserve"> highest-scoring individuals. Under this deterministic top-</w:t>
      </w:r>
      <m:oMath>
        <m:r>
          <w:rPr>
            <w:rFonts w:ascii="Cambria Math" w:hAnsi="Cambria Math"/>
            <w:color w:val="0432FF"/>
            <w:sz w:val="21"/>
            <w:szCs w:val="20"/>
          </w:rPr>
          <m:t>K</m:t>
        </m:r>
      </m:oMath>
      <w:r w:rsidRPr="000F167D">
        <w:rPr>
          <w:rFonts w:asciiTheme="minorHAnsi" w:hAnsiTheme="minorHAnsi"/>
          <w:color w:val="0432FF"/>
          <w:sz w:val="21"/>
          <w:szCs w:val="20"/>
        </w:rPr>
        <w:t xml:space="preserve"> rule, every individual above the selection boundary is selected and every individual below it is not.</w:t>
      </w:r>
    </w:p>
    <w:p w14:paraId="34A2E581" w14:textId="77777777" w:rsidR="000B4DEE" w:rsidRPr="000F167D" w:rsidRDefault="000B4DEE" w:rsidP="000B4DEE">
      <w:pPr>
        <w:pStyle w:val="ListBullet"/>
        <w:numPr>
          <w:ilvl w:val="0"/>
          <w:numId w:val="0"/>
        </w:numPr>
        <w:ind w:left="1224"/>
        <w:rPr>
          <w:rFonts w:asciiTheme="minorHAnsi" w:hAnsiTheme="minorHAnsi"/>
          <w:color w:val="0432FF"/>
          <w:sz w:val="21"/>
          <w:szCs w:val="20"/>
        </w:rPr>
      </w:pPr>
    </w:p>
    <w:p w14:paraId="1A8B8015" w14:textId="60AD9725" w:rsidR="000B4DEE" w:rsidRPr="000F167D" w:rsidRDefault="000B4DEE"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This formulation makes the distinction between SCORE and SELECT particularly transparent. SCORE determines the ordering of candidates; SELECT imposes a capacity constraint on that ordering. A congestion penalty can therefore change scores or even reorder some individuals without changing the final set of selected individuals if those changes occur away from the selection margin. Only rank changes that cross the top-</w:t>
      </w:r>
      <m:oMath>
        <m:r>
          <w:rPr>
            <w:rFonts w:ascii="Cambria Math" w:hAnsi="Cambria Math"/>
            <w:color w:val="0432FF"/>
            <w:sz w:val="21"/>
            <w:szCs w:val="20"/>
          </w:rPr>
          <m:t>K</m:t>
        </m:r>
      </m:oMath>
      <w:r w:rsidRPr="000F167D">
        <w:rPr>
          <w:rFonts w:asciiTheme="minorHAnsi" w:hAnsiTheme="minorHAnsi"/>
          <w:color w:val="0432FF"/>
          <w:sz w:val="21"/>
          <w:szCs w:val="20"/>
        </w:rPr>
        <w:t xml:space="preserve"> boundary alter the identities of the winners.</w:t>
      </w:r>
    </w:p>
    <w:p w14:paraId="7EE8E549" w14:textId="77777777" w:rsidR="000B4DEE" w:rsidRPr="000F167D" w:rsidRDefault="000B4DEE" w:rsidP="000B4DEE">
      <w:pPr>
        <w:pStyle w:val="ListBullet"/>
        <w:numPr>
          <w:ilvl w:val="0"/>
          <w:numId w:val="0"/>
        </w:numPr>
        <w:ind w:left="1224"/>
        <w:rPr>
          <w:rFonts w:asciiTheme="minorHAnsi" w:hAnsiTheme="minorHAnsi"/>
          <w:color w:val="0432FF"/>
          <w:sz w:val="21"/>
          <w:szCs w:val="20"/>
        </w:rPr>
      </w:pPr>
    </w:p>
    <w:p w14:paraId="5D539140" w14:textId="5B2E6B46" w:rsidR="006B3BD3" w:rsidRPr="000F167D" w:rsidRDefault="000B4DEE" w:rsidP="000B4DEE">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When exact score ties occur at the selection boundary, the implementation requires a deterministic tie-breaking rule. In the current experiments, exact ties are resolved using a fixed ordering so that repeated runs remain reproducible rather than introducing additional selection randomness.</w:t>
      </w:r>
      <w:r w:rsidR="00F17FCC" w:rsidRPr="000F167D">
        <w:rPr>
          <w:rFonts w:asciiTheme="minorHAnsi" w:hAnsiTheme="minorHAnsi"/>
          <w:color w:val="0432FF"/>
          <w:sz w:val="21"/>
          <w:szCs w:val="20"/>
        </w:rPr>
        <w:t xml:space="preserve"> Random assignment in ASSIGN should not be confused with random selection in SELECT. The two processes introduce uncertainty at different stages and answer different scientific questions.</w:t>
      </w:r>
    </w:p>
    <w:p w14:paraId="4B28BA68" w14:textId="77777777" w:rsidR="00F17FCC" w:rsidRPr="000F167D" w:rsidRDefault="00F17FCC" w:rsidP="00C03B62">
      <w:pPr>
        <w:pStyle w:val="ListBullet"/>
        <w:numPr>
          <w:ilvl w:val="0"/>
          <w:numId w:val="0"/>
        </w:numPr>
        <w:ind w:left="1224"/>
        <w:rPr>
          <w:rFonts w:asciiTheme="minorHAnsi" w:hAnsiTheme="minorHAnsi"/>
          <w:color w:val="0432FF"/>
          <w:sz w:val="21"/>
          <w:szCs w:val="20"/>
        </w:rPr>
      </w:pPr>
    </w:p>
    <w:p w14:paraId="2C062C2B" w14:textId="503FDDCE" w:rsidR="00F17FCC" w:rsidRPr="000F167D" w:rsidRDefault="00F17FCC" w:rsidP="00F17FCC">
      <w:pPr>
        <w:pStyle w:val="ListBullet"/>
        <w:numPr>
          <w:ilvl w:val="2"/>
          <w:numId w:val="12"/>
        </w:numPr>
        <w:rPr>
          <w:sz w:val="21"/>
          <w:szCs w:val="20"/>
        </w:rPr>
      </w:pPr>
      <w:r w:rsidRPr="000F167D">
        <w:rPr>
          <w:sz w:val="21"/>
          <w:szCs w:val="20"/>
        </w:rPr>
        <w:t xml:space="preserve">Stochastic selection and selection temperature. </w:t>
      </w:r>
    </w:p>
    <w:p w14:paraId="7F6834A9" w14:textId="3AF00E8D" w:rsidR="00933B73" w:rsidRPr="000F167D" w:rsidRDefault="00933B73" w:rsidP="00933B7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Many selection processes contain uncertainty even after competitive scores have been established. A higher score can increase an individual's chance of selection without guaranteeing a place. To represent this uncertainty while preserving a fixed number of opportunities, we define a stochastic SELECT rule that draws exactly </w:t>
      </w:r>
      <m:oMath>
        <m:r>
          <w:rPr>
            <w:rFonts w:ascii="Cambria Math" w:hAnsi="Cambria Math"/>
            <w:color w:val="0432FF"/>
            <w:sz w:val="21"/>
            <w:szCs w:val="20"/>
          </w:rPr>
          <m:t>K</m:t>
        </m:r>
      </m:oMath>
      <w:r w:rsidRPr="000F167D">
        <w:rPr>
          <w:rFonts w:asciiTheme="minorHAnsi" w:hAnsiTheme="minorHAnsi"/>
          <w:color w:val="0432FF"/>
          <w:sz w:val="21"/>
          <w:szCs w:val="20"/>
        </w:rPr>
        <w:t xml:space="preserve"> distinct individuals without replacement. This is the intended fixed-capacity rule adopted for stochastic replay in the model's development history. Earlier deterministic experiments remain separate implementations of SELECT. [1]</w:t>
      </w:r>
    </w:p>
    <w:p w14:paraId="06AEFFCA" w14:textId="77777777" w:rsidR="00250804" w:rsidRPr="000F167D" w:rsidRDefault="00250804" w:rsidP="00933B73">
      <w:pPr>
        <w:pStyle w:val="ListBullet"/>
        <w:numPr>
          <w:ilvl w:val="0"/>
          <w:numId w:val="0"/>
        </w:numPr>
        <w:ind w:left="1224"/>
        <w:rPr>
          <w:rFonts w:asciiTheme="minorHAnsi" w:hAnsiTheme="minorHAnsi"/>
          <w:color w:val="0432FF"/>
          <w:sz w:val="21"/>
          <w:szCs w:val="20"/>
        </w:rPr>
      </w:pPr>
    </w:p>
    <w:p w14:paraId="5BB935A6" w14:textId="443A2BCC" w:rsidR="00933B73" w:rsidRPr="000F167D" w:rsidRDefault="00933B73" w:rsidP="00933B7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Let </w:t>
      </w:r>
      <m:oMath>
        <m:r>
          <m:rPr>
            <m:scr m:val="script"/>
            <m:sty m:val="p"/>
          </m:rPr>
          <w:rPr>
            <w:rFonts w:ascii="Cambria Math" w:hAnsi="Cambria Math"/>
            <w:color w:val="0432FF"/>
            <w:sz w:val="21"/>
            <w:szCs w:val="20"/>
          </w:rPr>
          <m:t>I</m:t>
        </m:r>
      </m:oMath>
      <w:r w:rsidR="00637BCE"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be the eligible population, with </w:t>
      </w:r>
      <m:oMath>
        <m:r>
          <w:rPr>
            <w:rFonts w:ascii="Cambria Math" w:hAnsi="Cambria Math"/>
            <w:color w:val="0432FF"/>
            <w:sz w:val="21"/>
            <w:szCs w:val="20"/>
          </w:rPr>
          <m:t>N</m:t>
        </m:r>
      </m:oMath>
      <w:r w:rsidRPr="000F167D">
        <w:rPr>
          <w:rFonts w:asciiTheme="minorHAnsi" w:hAnsiTheme="minorHAnsi"/>
          <w:color w:val="0432FF"/>
          <w:sz w:val="21"/>
          <w:szCs w:val="20"/>
        </w:rPr>
        <w:t xml:space="preserve"> individuals and an integer capacity satisfying 0≤K≤N. Each individual enters SELECT with the score S</w:t>
      </w:r>
      <m:oMath>
        <m:sPre>
          <m:sPrePr>
            <m:ctrlPr>
              <w:rPr>
                <w:rFonts w:ascii="Cambria Math" w:hAnsi="Cambria Math"/>
                <w:color w:val="0432FF"/>
                <w:sz w:val="21"/>
                <w:szCs w:val="20"/>
              </w:rPr>
            </m:ctrlPr>
          </m:sPrePr>
          <m:sub>
            <m:r>
              <w:rPr>
                <w:rFonts w:ascii="Cambria Math" w:hAnsi="Cambria Math"/>
                <w:color w:val="0432FF"/>
                <w:sz w:val="21"/>
                <w:szCs w:val="20"/>
              </w:rPr>
              <m:t>i</m:t>
            </m:r>
          </m:sub>
          <m:sup>
            <m:r>
              <w:rPr>
                <w:rFonts w:ascii="Cambria Math" w:hAnsi="Cambria Math"/>
                <w:color w:val="0432FF"/>
                <w:sz w:val="21"/>
                <w:szCs w:val="20"/>
              </w:rPr>
              <m:t>​</m:t>
            </m:r>
          </m:sup>
          <m:e>
            <m:r>
              <w:rPr>
                <w:rFonts w:ascii="Cambria Math" w:hAnsi="Cambria Math"/>
                <w:color w:val="0432FF"/>
                <w:sz w:val="21"/>
                <w:szCs w:val="20"/>
              </w:rPr>
              <m:t>=</m:t>
            </m:r>
          </m:e>
        </m:sPre>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-λ</m:t>
        </m:r>
        <m:sSub>
          <m:sSubPr>
            <m:ctrlPr>
              <w:rPr>
                <w:rFonts w:ascii="Cambria Math" w:hAnsi="Cambria Math"/>
                <w:color w:val="0432FF"/>
                <w:sz w:val="21"/>
                <w:szCs w:val="20"/>
              </w:rPr>
            </m:ctrlPr>
          </m:sSubPr>
          <m:e>
            <m:r>
              <w:rPr>
                <w:rFonts w:ascii="Cambria Math" w:hAnsi="Cambria Math"/>
                <w:color w:val="0432FF"/>
                <w:sz w:val="21"/>
                <w:szCs w:val="20"/>
              </w:rPr>
              <m:t>C</m:t>
            </m:r>
          </m:e>
          <m:sub>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sub>
        </m:sSub>
      </m:oMath>
      <w:r w:rsidR="00637BCE"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defined in Section 4.4.5. Scores and group membership remain fixed throughout selection. We denote the selection temperature by </w:t>
      </w:r>
      <m:oMath>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SELECT</m:t>
            </m:r>
          </m:sub>
        </m:sSub>
        <m:r>
          <w:rPr>
            <w:rFonts w:ascii="Cambria Math" w:hAnsi="Cambria Math"/>
            <w:color w:val="0432FF"/>
            <w:sz w:val="21"/>
            <w:szCs w:val="20"/>
          </w:rPr>
          <m:t>&gt;0</m:t>
        </m:r>
      </m:oMath>
      <w:r w:rsidRPr="000F167D">
        <w:rPr>
          <w:rFonts w:asciiTheme="minorHAnsi" w:hAnsiTheme="minorHAnsi"/>
          <w:color w:val="0432FF"/>
          <w:sz w:val="21"/>
          <w:szCs w:val="20"/>
        </w:rPr>
        <w:t xml:space="preserve">, distinguishing it from the temperature parameter used in the earlier empirical fitting procedure, </w:t>
      </w:r>
      <m:oMath>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oMath>
      <w:r w:rsidRPr="000F167D">
        <w:rPr>
          <w:rFonts w:asciiTheme="minorHAnsi" w:hAnsiTheme="minorHAnsi"/>
          <w:color w:val="0432FF"/>
          <w:sz w:val="21"/>
          <w:szCs w:val="20"/>
        </w:rPr>
        <w:t>, discussed in Section 4.8.</w:t>
      </w:r>
    </w:p>
    <w:p w14:paraId="35855DDE" w14:textId="77777777" w:rsidR="00637BCE" w:rsidRPr="000F167D" w:rsidRDefault="00637BCE" w:rsidP="00637BCE">
      <w:pPr>
        <w:pStyle w:val="ListBullet"/>
        <w:numPr>
          <w:ilvl w:val="0"/>
          <w:numId w:val="0"/>
        </w:numPr>
        <w:ind w:left="1224"/>
        <w:rPr>
          <w:rFonts w:asciiTheme="minorHAnsi" w:hAnsiTheme="minorHAnsi"/>
          <w:color w:val="0432FF"/>
          <w:sz w:val="21"/>
          <w:szCs w:val="20"/>
        </w:rPr>
      </w:pPr>
    </w:p>
    <w:p w14:paraId="6B4BFDB0" w14:textId="58970AC7" w:rsidR="00933B73" w:rsidRPr="000F167D" w:rsidRDefault="00933B73" w:rsidP="00637BCE">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 xml:space="preserve">Selection proceeds through successive draws. If </w:t>
      </w:r>
      <m:oMath>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r</m:t>
            </m:r>
          </m:sub>
        </m:sSub>
      </m:oMath>
      <w:r w:rsidRPr="000F167D">
        <w:rPr>
          <w:rFonts w:asciiTheme="minorHAnsi" w:hAnsiTheme="minorHAnsi"/>
          <w:color w:val="0432FF"/>
          <w:sz w:val="21"/>
          <w:szCs w:val="20"/>
        </w:rPr>
        <w:t xml:space="preserve"> denotes the individual chosen at draw </w:t>
      </w:r>
      <w:r w:rsidRPr="000F167D">
        <w:rPr>
          <w:rFonts w:asciiTheme="minorHAnsi" w:hAnsiTheme="minorHAnsi"/>
          <w:i/>
          <w:iCs/>
          <w:color w:val="0432FF"/>
          <w:sz w:val="21"/>
          <w:szCs w:val="20"/>
        </w:rPr>
        <w:t>r</w:t>
      </w:r>
      <w:r w:rsidRPr="000F167D">
        <w:rPr>
          <w:rFonts w:asciiTheme="minorHAnsi" w:hAnsiTheme="minorHAnsi"/>
          <w:color w:val="0432FF"/>
          <w:sz w:val="21"/>
          <w:szCs w:val="20"/>
        </w:rPr>
        <w:t>, the population remaining before that draw is</w:t>
      </w:r>
    </w:p>
    <w:p w14:paraId="682B9A9E" w14:textId="77777777" w:rsidR="00250804" w:rsidRPr="000F167D" w:rsidRDefault="00250804" w:rsidP="00637BCE">
      <w:pPr>
        <w:pStyle w:val="ListBullet"/>
        <w:numPr>
          <w:ilvl w:val="0"/>
          <w:numId w:val="0"/>
        </w:numPr>
        <w:ind w:left="1224"/>
        <w:rPr>
          <w:rFonts w:asciiTheme="minorHAnsi" w:hAnsiTheme="minorHAnsi"/>
          <w:color w:val="0432FF"/>
          <w:sz w:val="21"/>
          <w:szCs w:val="20"/>
        </w:rPr>
      </w:pPr>
    </w:p>
    <w:p w14:paraId="5D5047B7" w14:textId="18A5523D" w:rsidR="00933B73" w:rsidRPr="000F167D" w:rsidRDefault="00000000" w:rsidP="00637BCE">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R</m:t>
              </m:r>
            </m:e>
            <m:sub>
              <m:r>
                <w:rPr>
                  <w:rFonts w:ascii="Cambria Math" w:hAnsi="Cambria Math"/>
                  <w:color w:val="0432FF"/>
                  <w:sz w:val="21"/>
                  <w:szCs w:val="20"/>
                </w:rPr>
                <m:t>r</m:t>
              </m:r>
            </m:sub>
          </m:sSub>
          <m:r>
            <w:rPr>
              <w:rFonts w:ascii="Cambria Math" w:hAnsi="Cambria Math"/>
              <w:color w:val="0432FF"/>
              <w:sz w:val="21"/>
              <w:szCs w:val="20"/>
            </w:rPr>
            <m:t>=</m:t>
          </m:r>
          <m:r>
            <m:rPr>
              <m:scr m:val="script"/>
              <m:sty m:val="p"/>
            </m:rPr>
            <w:rPr>
              <w:rFonts w:ascii="Cambria Math" w:hAnsi="Cambria Math"/>
              <w:color w:val="0432FF"/>
              <w:sz w:val="21"/>
              <w:szCs w:val="20"/>
            </w:rPr>
            <m:t>I</m:t>
          </m:r>
          <m:r>
            <w:rPr>
              <w:rFonts w:ascii="Cambria Math" w:hAnsi="Cambria Math"/>
              <w:color w:val="0432FF"/>
              <w:sz w:val="21"/>
              <w:szCs w:val="20"/>
            </w:rPr>
            <m:t>∖</m:t>
          </m:r>
          <m:d>
            <m:dPr>
              <m:begChr m:val="{"/>
              <m:endChr m:val="}"/>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1</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r-1</m:t>
                  </m:r>
                </m:sub>
              </m:sSub>
            </m:e>
          </m:d>
          <m:r>
            <w:rPr>
              <w:rFonts w:ascii="Cambria Math" w:hAnsi="Cambria Math"/>
              <w:color w:val="0432FF"/>
              <w:sz w:val="21"/>
              <w:szCs w:val="20"/>
            </w:rPr>
            <m:t>,r=1,…,K</m:t>
          </m:r>
        </m:oMath>
      </m:oMathPara>
    </w:p>
    <w:p w14:paraId="4707ABAA" w14:textId="77777777" w:rsidR="00250804" w:rsidRPr="000F167D" w:rsidRDefault="00250804" w:rsidP="00637BCE">
      <w:pPr>
        <w:pStyle w:val="ListBullet"/>
        <w:numPr>
          <w:ilvl w:val="0"/>
          <w:numId w:val="0"/>
        </w:numPr>
        <w:ind w:left="1224"/>
        <w:rPr>
          <w:rFonts w:asciiTheme="minorHAnsi" w:hAnsiTheme="minorHAnsi"/>
          <w:color w:val="0432FF"/>
          <w:sz w:val="21"/>
          <w:szCs w:val="20"/>
        </w:rPr>
      </w:pPr>
    </w:p>
    <w:p w14:paraId="6BDC1E34" w14:textId="1D7B4575" w:rsidR="00933B73" w:rsidRPr="000F167D" w:rsidRDefault="00933B73" w:rsidP="009E456A">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For each </w:t>
      </w:r>
      <m:oMath>
        <m:r>
          <w:rPr>
            <w:rFonts w:ascii="Cambria Math" w:hAnsi="Cambria Math"/>
            <w:color w:val="0432FF"/>
            <w:sz w:val="21"/>
            <w:szCs w:val="20"/>
          </w:rPr>
          <m:t>i</m:t>
        </m:r>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R</m:t>
            </m:r>
          </m:e>
          <m:sub>
            <m:r>
              <w:rPr>
                <w:rFonts w:ascii="Cambria Math" w:hAnsi="Cambria Math"/>
                <w:color w:val="0432FF"/>
                <w:sz w:val="21"/>
                <w:szCs w:val="20"/>
              </w:rPr>
              <m:t>r</m:t>
            </m:r>
          </m:sub>
        </m:sSub>
        <m:r>
          <w:rPr>
            <w:rFonts w:ascii="Cambria Math" w:hAnsi="Cambria Math"/>
            <w:color w:val="0432FF"/>
            <w:sz w:val="21"/>
            <w:szCs w:val="20"/>
          </w:rPr>
          <m:t>,</m:t>
        </m:r>
      </m:oMath>
      <w:r w:rsidR="000F167D" w:rsidRPr="000F167D">
        <w:rPr>
          <w:rFonts w:asciiTheme="minorHAnsi" w:hAnsiTheme="minorHAnsi"/>
          <w:color w:val="0432FF"/>
          <w:sz w:val="21"/>
          <w:szCs w:val="20"/>
        </w:rPr>
        <w:t xml:space="preserve"> </w:t>
      </w:r>
      <w:r w:rsidRPr="000F167D">
        <w:rPr>
          <w:rFonts w:asciiTheme="minorHAnsi" w:hAnsiTheme="minorHAnsi"/>
          <w:color w:val="0432FF"/>
          <w:sz w:val="21"/>
          <w:szCs w:val="20"/>
        </w:rPr>
        <w:t>define the conditional probability of the next draw as</w:t>
      </w:r>
    </w:p>
    <w:p w14:paraId="2C3BA288" w14:textId="77777777" w:rsidR="00250804" w:rsidRPr="000F167D" w:rsidRDefault="00250804" w:rsidP="009E456A">
      <w:pPr>
        <w:pStyle w:val="ListBullet"/>
        <w:numPr>
          <w:ilvl w:val="0"/>
          <w:numId w:val="0"/>
        </w:numPr>
        <w:ind w:left="1224"/>
        <w:rPr>
          <w:rFonts w:asciiTheme="minorHAnsi" w:hAnsiTheme="minorHAnsi"/>
          <w:color w:val="0432FF"/>
          <w:sz w:val="21"/>
          <w:szCs w:val="20"/>
        </w:rPr>
      </w:pPr>
    </w:p>
    <w:p w14:paraId="767FB237" w14:textId="61D263B0" w:rsidR="00933B73" w:rsidRPr="000F167D" w:rsidRDefault="00000000" w:rsidP="009E456A">
      <w:pPr>
        <w:pStyle w:val="ListBullet"/>
        <w:numPr>
          <w:ilvl w:val="0"/>
          <w:numId w:val="0"/>
        </w:numPr>
        <w:ind w:left="1224"/>
        <w:rPr>
          <w:rFonts w:asciiTheme="minorHAnsi" w:hAnsiTheme="minorHAnsi"/>
          <w:color w:val="0432FF"/>
          <w:sz w:val="21"/>
          <w:szCs w:val="20"/>
        </w:rPr>
      </w:pPr>
      <m:oMathPara>
        <m:oMath>
          <m:func>
            <m:funcPr>
              <m:ctrlPr>
                <w:rPr>
                  <w:rFonts w:ascii="Cambria Math" w:hAnsi="Cambria Math"/>
                  <w:color w:val="0432FF"/>
                  <w:sz w:val="21"/>
                  <w:szCs w:val="20"/>
                </w:rPr>
              </m:ctrlPr>
            </m:funcPr>
            <m:fName>
              <m:r>
                <m:rPr>
                  <m:sty m:val="p"/>
                </m:rPr>
                <w:rPr>
                  <w:rFonts w:ascii="Cambria Math" w:hAnsi="Cambria Math"/>
                  <w:color w:val="0432FF"/>
                  <w:sz w:val="21"/>
                  <w:szCs w:val="20"/>
                </w:rPr>
                <m:t>Pr</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r</m:t>
                      </m:r>
                    </m:sub>
                  </m:sSub>
                  <m:r>
                    <w:rPr>
                      <w:rFonts w:ascii="Cambria Math" w:hAnsi="Cambria Math"/>
                      <w:color w:val="0432FF"/>
                      <w:sz w:val="21"/>
                      <w:szCs w:val="20"/>
                    </w:rPr>
                    <m:t>=i|</m:t>
                  </m:r>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1</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r-1</m:t>
                      </m:r>
                    </m:sub>
                  </m:sSub>
                  <m:r>
                    <w:rPr>
                      <w:rFonts w:ascii="Cambria Math" w:hAnsi="Cambria Math"/>
                      <w:color w:val="0432FF"/>
                      <w:sz w:val="21"/>
                      <w:szCs w:val="20"/>
                    </w:rPr>
                    <m:t>,</m:t>
                  </m:r>
                  <m:r>
                    <m:rPr>
                      <m:sty m:val="b"/>
                    </m:rPr>
                    <w:rPr>
                      <w:rFonts w:ascii="Cambria Math" w:hAnsi="Cambria Math"/>
                      <w:color w:val="0432FF"/>
                      <w:sz w:val="21"/>
                      <w:szCs w:val="20"/>
                    </w:rPr>
                    <m:t>S</m:t>
                  </m:r>
                </m:e>
              </m:d>
            </m:e>
          </m:func>
          <m:r>
            <w:rPr>
              <w:rFonts w:ascii="Cambria Math" w:hAnsi="Cambria Math"/>
              <w:color w:val="0432FF"/>
              <w:sz w:val="21"/>
              <w:szCs w:val="20"/>
            </w:rPr>
            <m:t>=</m:t>
          </m:r>
          <m:f>
            <m:fPr>
              <m:ctrlPr>
                <w:rPr>
                  <w:rFonts w:ascii="Cambria Math" w:hAnsi="Cambria Math"/>
                  <w:color w:val="0432FF"/>
                  <w:sz w:val="21"/>
                  <w:szCs w:val="20"/>
                </w:rPr>
              </m:ctrlPr>
            </m:fPr>
            <m:num>
              <m:func>
                <m:funcPr>
                  <m:ctrlPr>
                    <w:rPr>
                      <w:rFonts w:ascii="Cambria Math" w:hAnsi="Cambria Math"/>
                      <w:color w:val="0432FF"/>
                      <w:sz w:val="21"/>
                      <w:szCs w:val="20"/>
                    </w:rPr>
                  </m:ctrlPr>
                </m:funcPr>
                <m:fName>
                  <m:r>
                    <m:rPr>
                      <m:sty m:val="p"/>
                    </m:rPr>
                    <w:rPr>
                      <w:rFonts w:ascii="Cambria Math" w:hAnsi="Cambria Math"/>
                      <w:color w:val="0432FF"/>
                      <w:sz w:val="21"/>
                      <w:szCs w:val="20"/>
                    </w:rPr>
                    <m:t>exp</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S</m:t>
                          </m:r>
                        </m:e>
                        <m:sub>
                          <m:r>
                            <w:rPr>
                              <w:rFonts w:ascii="Cambria Math" w:hAnsi="Cambria Math"/>
                              <w:color w:val="0432FF"/>
                              <w:sz w:val="21"/>
                              <w:szCs w:val="20"/>
                            </w:rPr>
                            <m:t>i</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SELECT</m:t>
                          </m:r>
                        </m:sub>
                      </m:sSub>
                    </m:e>
                  </m:d>
                </m:e>
              </m:func>
            </m:num>
            <m:den>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h∈</m:t>
                  </m:r>
                  <m:sSub>
                    <m:sSubPr>
                      <m:ctrlPr>
                        <w:rPr>
                          <w:rFonts w:ascii="Cambria Math" w:hAnsi="Cambria Math"/>
                          <w:color w:val="0432FF"/>
                          <w:sz w:val="21"/>
                          <w:szCs w:val="20"/>
                        </w:rPr>
                      </m:ctrlPr>
                    </m:sSubPr>
                    <m:e>
                      <m:r>
                        <w:rPr>
                          <w:rFonts w:ascii="Cambria Math" w:hAnsi="Cambria Math"/>
                          <w:color w:val="0432FF"/>
                          <w:sz w:val="21"/>
                          <w:szCs w:val="20"/>
                        </w:rPr>
                        <m:t>R</m:t>
                      </m:r>
                    </m:e>
                    <m:sub>
                      <m:r>
                        <w:rPr>
                          <w:rFonts w:ascii="Cambria Math" w:hAnsi="Cambria Math"/>
                          <w:color w:val="0432FF"/>
                          <w:sz w:val="21"/>
                          <w:szCs w:val="20"/>
                        </w:rPr>
                        <m:t>r</m:t>
                      </m:r>
                    </m:sub>
                  </m:sSub>
                </m:sub>
                <m:sup/>
                <m:e>
                  <m:func>
                    <m:funcPr>
                      <m:ctrlPr>
                        <w:rPr>
                          <w:rFonts w:ascii="Cambria Math" w:hAnsi="Cambria Math"/>
                          <w:color w:val="0432FF"/>
                          <w:sz w:val="21"/>
                          <w:szCs w:val="20"/>
                        </w:rPr>
                      </m:ctrlPr>
                    </m:funcPr>
                    <m:fName>
                      <m:r>
                        <m:rPr>
                          <m:sty m:val="p"/>
                        </m:rPr>
                        <w:rPr>
                          <w:rFonts w:ascii="Cambria Math" w:hAnsi="Cambria Math"/>
                          <w:color w:val="0432FF"/>
                          <w:sz w:val="21"/>
                          <w:szCs w:val="20"/>
                        </w:rPr>
                        <m:t>exp</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S</m:t>
                              </m:r>
                            </m:e>
                            <m:sub>
                              <m:r>
                                <w:rPr>
                                  <w:rFonts w:ascii="Cambria Math" w:hAnsi="Cambria Math"/>
                                  <w:color w:val="0432FF"/>
                                  <w:sz w:val="21"/>
                                  <w:szCs w:val="20"/>
                                </w:rPr>
                                <m:t>h</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SELECT</m:t>
                              </m:r>
                            </m:sub>
                          </m:sSub>
                        </m:e>
                      </m:d>
                    </m:e>
                  </m:func>
                </m:e>
              </m:nary>
            </m:den>
          </m:f>
        </m:oMath>
      </m:oMathPara>
    </w:p>
    <w:p w14:paraId="00E74B23" w14:textId="77777777" w:rsidR="00250804" w:rsidRPr="000F167D" w:rsidRDefault="00250804" w:rsidP="009E456A">
      <w:pPr>
        <w:pStyle w:val="ListBullet"/>
        <w:numPr>
          <w:ilvl w:val="0"/>
          <w:numId w:val="0"/>
        </w:numPr>
        <w:ind w:left="1224"/>
        <w:rPr>
          <w:rFonts w:asciiTheme="minorHAnsi" w:hAnsiTheme="minorHAnsi"/>
          <w:color w:val="0432FF"/>
          <w:sz w:val="21"/>
          <w:szCs w:val="20"/>
        </w:rPr>
      </w:pPr>
    </w:p>
    <w:p w14:paraId="1BE4D574" w14:textId="77777777" w:rsidR="00933B73" w:rsidRPr="000F167D" w:rsidRDefault="00933B73" w:rsidP="009E456A">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Previously selected individuals have probability zero of being selected again. After each draw, the selected individual is removed and the denominator is recomputed over those who remain. The final outcome is therefore</w:t>
      </w:r>
    </w:p>
    <w:p w14:paraId="34DD8527" w14:textId="5FBEE317" w:rsidR="00933B73" w:rsidRPr="000F167D" w:rsidRDefault="00000000" w:rsidP="009E456A">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m:t>
              </m:r>
            </m:sub>
          </m:sSub>
          <m:r>
            <w:rPr>
              <w:rFonts w:ascii="Cambria Math" w:hAnsi="Cambria Math"/>
              <w:color w:val="0432FF"/>
              <w:sz w:val="21"/>
              <w:szCs w:val="20"/>
            </w:rPr>
            <m:t>=1</m:t>
          </m:r>
          <m:d>
            <m:dPr>
              <m:begChr m:val="{"/>
              <m:endChr m:val="}"/>
              <m:ctrlPr>
                <w:rPr>
                  <w:rFonts w:ascii="Cambria Math" w:hAnsi="Cambria Math"/>
                  <w:color w:val="0432FF"/>
                  <w:sz w:val="21"/>
                  <w:szCs w:val="20"/>
                </w:rPr>
              </m:ctrlPr>
            </m:dPr>
            <m:e>
              <m:r>
                <w:rPr>
                  <w:rFonts w:ascii="Cambria Math" w:hAnsi="Cambria Math"/>
                  <w:color w:val="0432FF"/>
                  <w:sz w:val="21"/>
                  <w:szCs w:val="20"/>
                </w:rPr>
                <m:t>i∈</m:t>
              </m:r>
              <m:d>
                <m:dPr>
                  <m:begChr m:val="{"/>
                  <m:endChr m:val="}"/>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1</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K</m:t>
                      </m:r>
                    </m:sub>
                  </m:sSub>
                </m:e>
              </m:d>
            </m:e>
          </m:d>
          <m:r>
            <w:rPr>
              <w:rFonts w:ascii="Cambria Math" w:hAnsi="Cambria Math"/>
              <w:color w:val="0432FF"/>
              <w:sz w:val="21"/>
              <w:szCs w:val="20"/>
            </w:rPr>
            <m:t>,</m:t>
          </m:r>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r>
                <m:rPr>
                  <m:scr m:val="script"/>
                  <m:sty m:val="p"/>
                </m:rPr>
                <w:rPr>
                  <w:rFonts w:ascii="Cambria Math" w:hAnsi="Cambria Math"/>
                  <w:color w:val="0432FF"/>
                  <w:sz w:val="21"/>
                  <w:szCs w:val="20"/>
                </w:rPr>
                <m:t>I</m:t>
              </m:r>
            </m:sub>
            <m:sup/>
            <m:e>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m:t>
                  </m:r>
                </m:sub>
              </m:sSub>
            </m:e>
          </m:nary>
          <m:r>
            <w:rPr>
              <w:rFonts w:ascii="Cambria Math" w:hAnsi="Cambria Math"/>
              <w:color w:val="0432FF"/>
              <w:sz w:val="21"/>
              <w:szCs w:val="20"/>
            </w:rPr>
            <m:t>=K</m:t>
          </m:r>
        </m:oMath>
      </m:oMathPara>
    </w:p>
    <w:p w14:paraId="314A03FB" w14:textId="5B95ED5B" w:rsidR="00933B73" w:rsidRPr="000F167D" w:rsidRDefault="00933B73" w:rsidP="009E456A">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These equations give an explicit statement of the sequential weighted sampling procedure described in the development records. The exponential terms are often called Gibbs weights, while sequential proportional sampling is also described there as a Plackett–Luce procedure. The displayed conditional probability describes the next draw. It is not the marginal probability that individual </w:t>
      </w:r>
      <m:oMath>
        <m:r>
          <w:rPr>
            <w:rFonts w:ascii="Cambria Math" w:hAnsi="Cambria Math"/>
            <w:color w:val="0432FF"/>
            <w:sz w:val="21"/>
            <w:szCs w:val="20"/>
          </w:rPr>
          <m:t>i</m:t>
        </m:r>
      </m:oMath>
      <w:r w:rsidRPr="000F167D">
        <w:rPr>
          <w:rFonts w:asciiTheme="minorHAnsi" w:hAnsiTheme="minorHAnsi"/>
          <w:color w:val="0432FF"/>
          <w:sz w:val="21"/>
          <w:szCs w:val="20"/>
        </w:rPr>
        <w:t xml:space="preserve"> belongs to the final set of </w:t>
      </w:r>
      <m:oMath>
        <m:r>
          <w:rPr>
            <w:rFonts w:ascii="Cambria Math" w:hAnsi="Cambria Math"/>
            <w:color w:val="0432FF"/>
            <w:sz w:val="21"/>
            <w:szCs w:val="20"/>
          </w:rPr>
          <m:t>K</m:t>
        </m:r>
      </m:oMath>
      <w:r w:rsidRPr="000F167D">
        <w:rPr>
          <w:rFonts w:asciiTheme="minorHAnsi" w:hAnsiTheme="minorHAnsi"/>
          <w:color w:val="0432FF"/>
          <w:sz w:val="21"/>
          <w:szCs w:val="20"/>
        </w:rPr>
        <w:t xml:space="preserve"> winners. The latter depends on all possible sequences through which that set can be formed. Draw order is a device for defining the selection distribution; it need not represent an observed institutional ranking. [1, 2]</w:t>
      </w:r>
    </w:p>
    <w:p w14:paraId="518CA032" w14:textId="77777777" w:rsidR="009E456A" w:rsidRPr="000F167D" w:rsidRDefault="009E456A" w:rsidP="009E456A">
      <w:pPr>
        <w:pStyle w:val="ListBullet"/>
        <w:numPr>
          <w:ilvl w:val="0"/>
          <w:numId w:val="0"/>
        </w:numPr>
        <w:ind w:left="1224"/>
        <w:rPr>
          <w:rFonts w:asciiTheme="minorHAnsi" w:hAnsiTheme="minorHAnsi"/>
          <w:color w:val="0432FF"/>
          <w:sz w:val="21"/>
          <w:szCs w:val="20"/>
        </w:rPr>
      </w:pPr>
    </w:p>
    <w:p w14:paraId="7F8793B7" w14:textId="21BFAE40" w:rsidR="00933B73" w:rsidRPr="000F167D" w:rsidRDefault="00933B73" w:rsidP="009E456A">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Temperature controls how strongly score differences influence each draw. For two remaining individuals, the ratio of their next-draw probabilities is</w:t>
      </w:r>
    </w:p>
    <w:p w14:paraId="6D35F64B" w14:textId="77777777" w:rsidR="00F25113" w:rsidRPr="000F167D" w:rsidRDefault="00F25113" w:rsidP="009E456A">
      <w:pPr>
        <w:pStyle w:val="ListBullet"/>
        <w:numPr>
          <w:ilvl w:val="0"/>
          <w:numId w:val="0"/>
        </w:numPr>
        <w:ind w:left="1224"/>
        <w:rPr>
          <w:rFonts w:asciiTheme="minorHAnsi" w:hAnsiTheme="minorHAnsi"/>
          <w:color w:val="0432FF"/>
          <w:sz w:val="21"/>
          <w:szCs w:val="20"/>
        </w:rPr>
      </w:pPr>
    </w:p>
    <w:p w14:paraId="0F3AC407" w14:textId="24607774" w:rsidR="00933B73" w:rsidRPr="000F167D" w:rsidRDefault="00000000" w:rsidP="009E456A">
      <w:pPr>
        <w:pStyle w:val="ListBullet"/>
        <w:numPr>
          <w:ilvl w:val="0"/>
          <w:numId w:val="0"/>
        </w:numPr>
        <w:ind w:left="1224"/>
        <w:rPr>
          <w:rFonts w:asciiTheme="minorHAnsi" w:hAnsiTheme="minorHAnsi"/>
          <w:color w:val="0432FF"/>
          <w:sz w:val="21"/>
          <w:szCs w:val="20"/>
        </w:rPr>
      </w:pPr>
      <m:oMathPara>
        <m:oMath>
          <m:f>
            <m:fPr>
              <m:ctrlPr>
                <w:rPr>
                  <w:rFonts w:ascii="Cambria Math" w:hAnsi="Cambria Math"/>
                  <w:color w:val="0432FF"/>
                  <w:sz w:val="21"/>
                  <w:szCs w:val="20"/>
                </w:rPr>
              </m:ctrlPr>
            </m:fPr>
            <m:num>
              <m:func>
                <m:funcPr>
                  <m:ctrlPr>
                    <w:rPr>
                      <w:rFonts w:ascii="Cambria Math" w:hAnsi="Cambria Math"/>
                      <w:color w:val="0432FF"/>
                      <w:sz w:val="21"/>
                      <w:szCs w:val="20"/>
                    </w:rPr>
                  </m:ctrlPr>
                </m:funcPr>
                <m:fName>
                  <m:r>
                    <m:rPr>
                      <m:sty m:val="p"/>
                    </m:rPr>
                    <w:rPr>
                      <w:rFonts w:ascii="Cambria Math" w:hAnsi="Cambria Math"/>
                      <w:color w:val="0432FF"/>
                      <w:sz w:val="21"/>
                      <w:szCs w:val="20"/>
                    </w:rPr>
                    <m:t>Pr</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r</m:t>
                          </m:r>
                        </m:sub>
                      </m:sSub>
                      <m:r>
                        <w:rPr>
                          <w:rFonts w:ascii="Cambria Math" w:hAnsi="Cambria Math"/>
                          <w:color w:val="0432FF"/>
                          <w:sz w:val="21"/>
                          <w:szCs w:val="20"/>
                        </w:rPr>
                        <m:t>=i|·</m:t>
                      </m:r>
                    </m:e>
                  </m:d>
                </m:e>
              </m:func>
            </m:num>
            <m:den>
              <m:func>
                <m:funcPr>
                  <m:ctrlPr>
                    <w:rPr>
                      <w:rFonts w:ascii="Cambria Math" w:hAnsi="Cambria Math"/>
                      <w:color w:val="0432FF"/>
                      <w:sz w:val="21"/>
                      <w:szCs w:val="20"/>
                    </w:rPr>
                  </m:ctrlPr>
                </m:funcPr>
                <m:fName>
                  <m:r>
                    <m:rPr>
                      <m:sty m:val="p"/>
                    </m:rPr>
                    <w:rPr>
                      <w:rFonts w:ascii="Cambria Math" w:hAnsi="Cambria Math"/>
                      <w:color w:val="0432FF"/>
                      <w:sz w:val="21"/>
                      <w:szCs w:val="20"/>
                    </w:rPr>
                    <m:t>Pr</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I</m:t>
                          </m:r>
                        </m:e>
                        <m:sub>
                          <m:r>
                            <w:rPr>
                              <w:rFonts w:ascii="Cambria Math" w:hAnsi="Cambria Math"/>
                              <w:color w:val="0432FF"/>
                              <w:sz w:val="21"/>
                              <w:szCs w:val="20"/>
                            </w:rPr>
                            <m:t>r</m:t>
                          </m:r>
                        </m:sub>
                      </m:sSub>
                      <m:r>
                        <w:rPr>
                          <w:rFonts w:ascii="Cambria Math" w:hAnsi="Cambria Math"/>
                          <w:color w:val="0432FF"/>
                          <w:sz w:val="21"/>
                          <w:szCs w:val="20"/>
                        </w:rPr>
                        <m:t>=h|·</m:t>
                      </m:r>
                    </m:e>
                  </m:d>
                </m:e>
              </m:func>
            </m:den>
          </m:f>
          <m:r>
            <w:rPr>
              <w:rFonts w:ascii="Cambria Math" w:hAnsi="Cambria Math"/>
              <w:color w:val="0432FF"/>
              <w:sz w:val="21"/>
              <w:szCs w:val="20"/>
            </w:rPr>
            <m:t>=</m:t>
          </m:r>
          <m:func>
            <m:funcPr>
              <m:ctrlPr>
                <w:rPr>
                  <w:rFonts w:ascii="Cambria Math" w:hAnsi="Cambria Math"/>
                  <w:color w:val="0432FF"/>
                  <w:sz w:val="21"/>
                  <w:szCs w:val="20"/>
                </w:rPr>
              </m:ctrlPr>
            </m:funcPr>
            <m:fName>
              <m:r>
                <m:rPr>
                  <m:sty m:val="p"/>
                </m:rPr>
                <w:rPr>
                  <w:rFonts w:ascii="Cambria Math" w:hAnsi="Cambria Math"/>
                  <w:color w:val="0432FF"/>
                  <w:sz w:val="21"/>
                  <w:szCs w:val="20"/>
                </w:rPr>
                <m:t>exp</m:t>
              </m:r>
            </m:fName>
            <m:e>
              <m:d>
                <m:dPr>
                  <m:ctrlPr>
                    <w:rPr>
                      <w:rFonts w:ascii="Cambria Math" w:hAnsi="Cambria Math"/>
                      <w:color w:val="0432FF"/>
                      <w:sz w:val="21"/>
                      <w:szCs w:val="20"/>
                    </w:rPr>
                  </m:ctrlPr>
                </m:dPr>
                <m:e>
                  <m:f>
                    <m:fPr>
                      <m:ctrlPr>
                        <w:rPr>
                          <w:rFonts w:ascii="Cambria Math" w:hAnsi="Cambria Math"/>
                          <w:color w:val="0432FF"/>
                          <w:sz w:val="21"/>
                          <w:szCs w:val="20"/>
                        </w:rPr>
                      </m:ctrlPr>
                    </m:fPr>
                    <m:num>
                      <m:sSub>
                        <m:sSubPr>
                          <m:ctrlPr>
                            <w:rPr>
                              <w:rFonts w:ascii="Cambria Math" w:hAnsi="Cambria Math"/>
                              <w:color w:val="0432FF"/>
                              <w:sz w:val="21"/>
                              <w:szCs w:val="20"/>
                            </w:rPr>
                          </m:ctrlPr>
                        </m:sSubPr>
                        <m:e>
                          <m:r>
                            <w:rPr>
                              <w:rFonts w:ascii="Cambria Math" w:hAnsi="Cambria Math"/>
                              <w:color w:val="0432FF"/>
                              <w:sz w:val="21"/>
                              <w:szCs w:val="20"/>
                            </w:rPr>
                            <m:t>S</m:t>
                          </m:r>
                        </m:e>
                        <m:sub>
                          <m:r>
                            <w:rPr>
                              <w:rFonts w:ascii="Cambria Math" w:hAnsi="Cambria Math"/>
                              <w:color w:val="0432FF"/>
                              <w:sz w:val="21"/>
                              <w:szCs w:val="20"/>
                            </w:rPr>
                            <m:t>i</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S</m:t>
                          </m:r>
                        </m:e>
                        <m:sub>
                          <m:r>
                            <w:rPr>
                              <w:rFonts w:ascii="Cambria Math" w:hAnsi="Cambria Math"/>
                              <w:color w:val="0432FF"/>
                              <w:sz w:val="21"/>
                              <w:szCs w:val="20"/>
                            </w:rPr>
                            <m:t>h</m:t>
                          </m:r>
                        </m:sub>
                      </m:sSub>
                    </m:num>
                    <m:den>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SELECT</m:t>
                          </m:r>
                        </m:sub>
                      </m:sSub>
                    </m:den>
                  </m:f>
                </m:e>
              </m:d>
            </m:e>
          </m:func>
        </m:oMath>
      </m:oMathPara>
    </w:p>
    <w:p w14:paraId="2B16269D" w14:textId="77777777" w:rsidR="00F25113" w:rsidRPr="000F167D" w:rsidRDefault="00F25113" w:rsidP="009E456A">
      <w:pPr>
        <w:pStyle w:val="ListBullet"/>
        <w:numPr>
          <w:ilvl w:val="0"/>
          <w:numId w:val="0"/>
        </w:numPr>
        <w:ind w:left="1224"/>
        <w:rPr>
          <w:rFonts w:asciiTheme="minorHAnsi" w:hAnsiTheme="minorHAnsi"/>
          <w:color w:val="0432FF"/>
          <w:sz w:val="21"/>
          <w:szCs w:val="20"/>
        </w:rPr>
      </w:pPr>
    </w:p>
    <w:p w14:paraId="5C7EED46" w14:textId="384C243A" w:rsidR="00933B73" w:rsidRPr="000F167D" w:rsidRDefault="00933B73" w:rsidP="009E456A">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Thus, lowering temperature magnifies the advantage associated with a given score difference. As temperature approaches zero, the selected set approaches the deterministic top-</w:t>
      </w:r>
      <m:oMath>
        <m:r>
          <w:rPr>
            <w:rFonts w:ascii="Cambria Math" w:hAnsi="Cambria Math"/>
            <w:color w:val="0432FF"/>
            <w:sz w:val="21"/>
            <w:szCs w:val="20"/>
          </w:rPr>
          <m:t>K</m:t>
        </m:r>
      </m:oMath>
      <w:r w:rsidRPr="000F167D">
        <w:rPr>
          <w:rFonts w:asciiTheme="minorHAnsi" w:hAnsiTheme="minorHAnsi"/>
          <w:color w:val="0432FF"/>
          <w:sz w:val="21"/>
          <w:szCs w:val="20"/>
        </w:rPr>
        <w:t xml:space="preserve">set when there is no tie at the selection boundary. Boundary ties require a stated tie convention; the limiting stochastic rule does not itself impose the fixed-order convention used in deterministic code. As temperature becomes arbitrarily large, the next draw approaches uniform sampling from the remaining population and each individual's final inclusion probability approaches </w:t>
      </w:r>
      <m:oMath>
        <m:r>
          <w:rPr>
            <w:rFonts w:ascii="Cambria Math" w:hAnsi="Cambria Math"/>
            <w:color w:val="0432FF"/>
            <w:sz w:val="21"/>
            <w:szCs w:val="20"/>
          </w:rPr>
          <m:t>K/N</m:t>
        </m:r>
      </m:oMath>
      <w:r w:rsidR="009E456A" w:rsidRPr="000F167D">
        <w:rPr>
          <w:rFonts w:asciiTheme="minorHAnsi" w:hAnsiTheme="minorHAnsi"/>
          <w:color w:val="0432FF"/>
          <w:sz w:val="21"/>
          <w:szCs w:val="20"/>
        </w:rPr>
        <w:t xml:space="preserve">.  </w:t>
      </w:r>
      <w:r w:rsidRPr="000F167D">
        <w:rPr>
          <w:rFonts w:asciiTheme="minorHAnsi" w:hAnsiTheme="minorHAnsi"/>
          <w:color w:val="0432FF"/>
          <w:sz w:val="21"/>
          <w:szCs w:val="20"/>
        </w:rPr>
        <w:t>Temperature changes uncertainty in SELECT without changing the scores or the number of opportunities.</w:t>
      </w:r>
    </w:p>
    <w:p w14:paraId="69BBAF3F" w14:textId="77777777" w:rsidR="009E456A" w:rsidRPr="000F167D" w:rsidRDefault="009E456A" w:rsidP="009E456A">
      <w:pPr>
        <w:pStyle w:val="ListBullet"/>
        <w:numPr>
          <w:ilvl w:val="0"/>
          <w:numId w:val="0"/>
        </w:numPr>
        <w:ind w:left="1224"/>
        <w:rPr>
          <w:rFonts w:asciiTheme="minorHAnsi" w:hAnsiTheme="minorHAnsi"/>
          <w:color w:val="0432FF"/>
          <w:sz w:val="21"/>
          <w:szCs w:val="20"/>
        </w:rPr>
      </w:pPr>
    </w:p>
    <w:p w14:paraId="0C618122" w14:textId="29A8012D" w:rsidR="00933B73" w:rsidRPr="000F167D" w:rsidRDefault="00933B73" w:rsidP="009E456A">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mathematical rule permits any finite real score. Negative scores still yield positive exponential weights, and adding the same constant to every score leaves every draw probability unchanged. This matters when comparing the definition with legacy code. The shared selection helper first replaces negative scores by zero and sets the draw count to the smaller of </w:t>
      </w:r>
      <m:oMath>
        <m:r>
          <w:rPr>
            <w:rFonts w:ascii="Cambria Math" w:hAnsi="Cambria Math"/>
            <w:color w:val="0432FF"/>
            <w:sz w:val="21"/>
            <w:szCs w:val="20"/>
          </w:rPr>
          <m:t>K</m:t>
        </m:r>
      </m:oMath>
      <w:r w:rsidRPr="000F167D">
        <w:rPr>
          <w:rFonts w:asciiTheme="minorHAnsi" w:hAnsiTheme="minorHAnsi"/>
          <w:color w:val="0432FF"/>
          <w:sz w:val="21"/>
          <w:szCs w:val="20"/>
        </w:rPr>
        <w:t xml:space="preserve"> and the number of strictly positive scores. If no score is positive, it returns no selections. It also uses deterministic fallbacks at very small temperatures or when the numerical weights collapse. Consequently, some historical runs through that helper need not follow the unrestricted equation above or return exactly </w:t>
      </w:r>
      <m:oMath>
        <m:r>
          <w:rPr>
            <w:rFonts w:ascii="Cambria Math" w:hAnsi="Cambria Math"/>
            <w:color w:val="0432FF"/>
            <w:sz w:val="21"/>
            <w:szCs w:val="20"/>
          </w:rPr>
          <m:t>K</m:t>
        </m:r>
      </m:oMath>
      <w:r w:rsidRPr="000F167D">
        <w:rPr>
          <w:rFonts w:asciiTheme="minorHAnsi" w:hAnsiTheme="minorHAnsi"/>
          <w:color w:val="0432FF"/>
          <w:sz w:val="21"/>
          <w:szCs w:val="20"/>
        </w:rPr>
        <w:t xml:space="preserve"> winners. The cap does not mean that every zero-clipped candidate is excluded: when Gibbs sampling occurs, such candidates receive positive exponential weights. [3]</w:t>
      </w:r>
    </w:p>
    <w:p w14:paraId="55D56AB4" w14:textId="77777777" w:rsidR="009E456A" w:rsidRPr="000F167D" w:rsidRDefault="009E456A" w:rsidP="00933B73">
      <w:pPr>
        <w:pStyle w:val="ListBullet"/>
        <w:numPr>
          <w:ilvl w:val="0"/>
          <w:numId w:val="0"/>
        </w:numPr>
        <w:ind w:left="1224"/>
        <w:rPr>
          <w:rFonts w:asciiTheme="minorHAnsi" w:hAnsiTheme="minorHAnsi"/>
          <w:color w:val="0432FF"/>
          <w:sz w:val="21"/>
          <w:szCs w:val="20"/>
        </w:rPr>
      </w:pPr>
    </w:p>
    <w:p w14:paraId="13CE622A" w14:textId="2D41F15E" w:rsidR="009B11D6" w:rsidRPr="000F167D" w:rsidRDefault="00933B73" w:rsidP="00933B7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equation above defines the intended model. Establishing which completed runs implement it requires identifying the code version and selection path used in each run, checking whether clipping, capping, or numerical fallbacks were active, and determining whether any reported result changes under an implementation that preserves the stated rule. That verification remains open. It should be completed before describing all legacy stochastic results as realizations of this exact model.</w:t>
      </w:r>
    </w:p>
    <w:p w14:paraId="6E608B32" w14:textId="77777777" w:rsidR="009E456A" w:rsidRPr="000F167D" w:rsidRDefault="009E456A" w:rsidP="00933B73">
      <w:pPr>
        <w:pStyle w:val="ListBullet"/>
        <w:numPr>
          <w:ilvl w:val="0"/>
          <w:numId w:val="0"/>
        </w:numPr>
        <w:ind w:left="1224"/>
        <w:rPr>
          <w:sz w:val="21"/>
          <w:szCs w:val="20"/>
        </w:rPr>
      </w:pPr>
    </w:p>
    <w:p w14:paraId="35814FA6" w14:textId="7E90F016" w:rsidR="009B11D6" w:rsidRPr="000F167D" w:rsidRDefault="009B11D6" w:rsidP="00EC7973">
      <w:pPr>
        <w:pStyle w:val="ListBullet"/>
        <w:numPr>
          <w:ilvl w:val="2"/>
          <w:numId w:val="12"/>
        </w:numPr>
        <w:rPr>
          <w:rFonts w:asciiTheme="minorHAnsi" w:hAnsiTheme="minorHAnsi"/>
          <w:color w:val="0432FF"/>
          <w:sz w:val="21"/>
          <w:szCs w:val="20"/>
        </w:rPr>
      </w:pPr>
      <w:r w:rsidRPr="000F167D">
        <w:rPr>
          <w:sz w:val="21"/>
          <w:szCs w:val="20"/>
        </w:rPr>
        <w:t xml:space="preserve">Fixed-capacity and Bernoulli selection are not equivalent  </w:t>
      </w:r>
    </w:p>
    <w:p w14:paraId="62CAE1C5" w14:textId="77777777" w:rsidR="005F2FB9" w:rsidRPr="000F167D" w:rsidRDefault="00B17DFA"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lastRenderedPageBreak/>
        <w:t xml:space="preserve">Stochastic selection can be implemented in more than one way depending on whether the organization fixes the number of available opportunities in advance. Earlier calibration work in this project used a Bernoulli formulation, in which each individual’s selection was treated independently and the realized number selected could vary. That formulation is retained here as a model variant rather than the canonical fixed-capacity selection rule. By contrast, the fixed-capacity approach holds the total number of opportunities at </w:t>
      </w:r>
      <m:oMath>
        <m:r>
          <w:rPr>
            <w:rFonts w:ascii="Cambria Math" w:hAnsi="Cambria Math"/>
            <w:color w:val="0432FF"/>
            <w:sz w:val="21"/>
            <w:szCs w:val="20"/>
          </w:rPr>
          <m:t>K</m:t>
        </m:r>
      </m:oMath>
      <w:r w:rsidRPr="000F167D">
        <w:rPr>
          <w:rFonts w:asciiTheme="minorHAnsi" w:hAnsiTheme="minorHAnsi"/>
          <w:color w:val="0432FF"/>
          <w:sz w:val="21"/>
          <w:szCs w:val="20"/>
        </w:rPr>
        <w:t xml:space="preserve"> and selects exactly </w:t>
      </w:r>
      <m:oMath>
        <m:r>
          <w:rPr>
            <w:rFonts w:ascii="Cambria Math" w:hAnsi="Cambria Math"/>
            <w:color w:val="0432FF"/>
            <w:sz w:val="21"/>
            <w:szCs w:val="20"/>
          </w:rPr>
          <m:t>K</m:t>
        </m:r>
      </m:oMath>
      <w:r w:rsidRPr="000F167D">
        <w:rPr>
          <w:rFonts w:asciiTheme="minorHAnsi" w:hAnsiTheme="minorHAnsi"/>
          <w:color w:val="0432FF"/>
          <w:sz w:val="21"/>
          <w:szCs w:val="20"/>
        </w:rPr>
        <w:t xml:space="preserve"> individuals without replacement, with selection probabilities influenced by their scores. </w:t>
      </w:r>
    </w:p>
    <w:p w14:paraId="7C502FF5" w14:textId="77777777" w:rsidR="005F2FB9" w:rsidRPr="000F167D" w:rsidRDefault="005F2FB9" w:rsidP="00C03B62">
      <w:pPr>
        <w:pStyle w:val="ListBullet"/>
        <w:numPr>
          <w:ilvl w:val="0"/>
          <w:numId w:val="0"/>
        </w:numPr>
        <w:ind w:left="1224"/>
        <w:rPr>
          <w:rFonts w:asciiTheme="minorHAnsi" w:hAnsiTheme="minorHAnsi"/>
          <w:color w:val="0432FF"/>
          <w:sz w:val="21"/>
          <w:szCs w:val="20"/>
        </w:rPr>
      </w:pPr>
    </w:p>
    <w:p w14:paraId="6FCF3CB4" w14:textId="1C441E6E" w:rsidR="006B3BD3" w:rsidRPr="000F167D" w:rsidRDefault="00B17DFA"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These procedures can generate different outcome distributions even when they begin from the same scores. Bernoulli selection allows the realized number of winners to fluctuate, whereas exact-</w:t>
      </w:r>
      <m:oMath>
        <m:r>
          <w:rPr>
            <w:rFonts w:ascii="Cambria Math" w:hAnsi="Cambria Math"/>
            <w:color w:val="0432FF"/>
            <w:sz w:val="21"/>
            <w:szCs w:val="20"/>
          </w:rPr>
          <m:t>K</m:t>
        </m:r>
      </m:oMath>
      <w:r w:rsidRPr="000F167D">
        <w:rPr>
          <w:rFonts w:asciiTheme="minorHAnsi" w:hAnsiTheme="minorHAnsi"/>
          <w:color w:val="0432FF"/>
          <w:sz w:val="21"/>
          <w:szCs w:val="20"/>
        </w:rPr>
        <w:t xml:space="preserve"> selection preserves the selection capacity by construction. As a result, parameters calibrated under a Bernoulli process cannot be transferred automatically to an exact-</w:t>
      </w:r>
      <m:oMath>
        <m:r>
          <w:rPr>
            <w:rFonts w:ascii="Cambria Math" w:hAnsi="Cambria Math"/>
            <w:color w:val="0432FF"/>
            <w:sz w:val="21"/>
            <w:szCs w:val="20"/>
          </w:rPr>
          <m:t>K</m:t>
        </m:r>
      </m:oMath>
      <w:r w:rsidRPr="000F167D">
        <w:rPr>
          <w:rFonts w:asciiTheme="minorHAnsi" w:hAnsiTheme="minorHAnsi"/>
          <w:color w:val="0432FF"/>
          <w:sz w:val="21"/>
          <w:szCs w:val="20"/>
        </w:rPr>
        <w:t xml:space="preserve"> rule. Any such transfer requires explicit verification.</w:t>
      </w:r>
    </w:p>
    <w:p w14:paraId="4610B629" w14:textId="77777777" w:rsidR="009B11D6" w:rsidRPr="000F167D" w:rsidRDefault="009B11D6" w:rsidP="009B11D6">
      <w:pPr>
        <w:pStyle w:val="ListBullet"/>
        <w:numPr>
          <w:ilvl w:val="0"/>
          <w:numId w:val="0"/>
        </w:numPr>
        <w:ind w:left="1224"/>
        <w:rPr>
          <w:rFonts w:asciiTheme="minorHAnsi" w:hAnsiTheme="minorHAnsi"/>
          <w:color w:val="0432FF"/>
          <w:sz w:val="21"/>
          <w:szCs w:val="20"/>
        </w:rPr>
      </w:pPr>
    </w:p>
    <w:p w14:paraId="4517A8AB" w14:textId="0126CE26" w:rsidR="009B11D6" w:rsidRPr="000F167D" w:rsidRDefault="00C74980" w:rsidP="009B11D6">
      <w:pPr>
        <w:pStyle w:val="ListBullet"/>
        <w:numPr>
          <w:ilvl w:val="2"/>
          <w:numId w:val="12"/>
        </w:numPr>
        <w:rPr>
          <w:rFonts w:asciiTheme="minorHAnsi" w:hAnsiTheme="minorHAnsi"/>
          <w:color w:val="0432FF"/>
          <w:sz w:val="21"/>
          <w:szCs w:val="20"/>
        </w:rPr>
      </w:pPr>
      <w:r w:rsidRPr="000F167D">
        <w:rPr>
          <w:sz w:val="21"/>
          <w:szCs w:val="20"/>
        </w:rPr>
        <w:t>Mapping selection scarcity to empirical domains</w:t>
      </w:r>
    </w:p>
    <w:p w14:paraId="38AE96DB" w14:textId="78F7E01C" w:rsidR="005A2EC9" w:rsidRPr="000F167D" w:rsidRDefault="00C74980" w:rsidP="009B11D6">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model treats </w:t>
      </w:r>
      <m:oMath>
        <m:r>
          <w:rPr>
            <w:rFonts w:ascii="Cambria Math" w:hAnsi="Cambria Math"/>
            <w:color w:val="0432FF"/>
            <w:sz w:val="21"/>
            <w:szCs w:val="20"/>
          </w:rPr>
          <m:t>K/N</m:t>
        </m:r>
      </m:oMath>
      <w:r w:rsidRPr="000F167D">
        <w:rPr>
          <w:rFonts w:asciiTheme="minorHAnsi" w:hAnsiTheme="minorHAnsi"/>
          <w:color w:val="0432FF"/>
          <w:sz w:val="21"/>
          <w:szCs w:val="20"/>
        </w:rPr>
        <w:t xml:space="preserve"> as a system-level parameter rather than a universal constant. Different organizational domains impose different levels of scarcity, and even within a domain the appropriate selection fraction depends on how the eligible population and outcome are defined. Consequently, empirical outcome rates cannot be inserted into the model without first matching the numerator and denominator to the modeled selection process.</w:t>
      </w:r>
      <w:r w:rsidR="005A2EC9" w:rsidRPr="000F167D">
        <w:rPr>
          <w:rFonts w:asciiTheme="minorHAnsi" w:hAnsiTheme="minorHAnsi"/>
          <w:color w:val="0432FF"/>
          <w:sz w:val="21"/>
          <w:szCs w:val="20"/>
        </w:rPr>
        <w:t xml:space="preserve"> </w:t>
      </w:r>
    </w:p>
    <w:p w14:paraId="31F55128" w14:textId="77777777" w:rsidR="005A2EC9" w:rsidRPr="000F167D" w:rsidRDefault="005A2EC9" w:rsidP="009B11D6">
      <w:pPr>
        <w:pStyle w:val="ListBullet"/>
        <w:numPr>
          <w:ilvl w:val="0"/>
          <w:numId w:val="0"/>
        </w:numPr>
        <w:ind w:left="1224"/>
        <w:rPr>
          <w:rFonts w:asciiTheme="minorHAnsi" w:hAnsiTheme="minorHAnsi"/>
          <w:color w:val="0432FF"/>
          <w:sz w:val="21"/>
          <w:szCs w:val="20"/>
        </w:rPr>
      </w:pPr>
    </w:p>
    <w:p w14:paraId="57A93D0F" w14:textId="77777777" w:rsidR="005A2EC9" w:rsidRPr="000F167D" w:rsidRDefault="005A2EC9" w:rsidP="009B11D6">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For example, the approximately 2.7% value used in one basketball-related scenario reflected a particular empirical outcome proportion rather than a verified annual selection fraction for every simulated season. It should therefore be treated as a domain-motivated scenario value rather than a universal basketball selection rate.  </w:t>
      </w:r>
    </w:p>
    <w:p w14:paraId="73B18ED1" w14:textId="77777777" w:rsidR="005A2EC9" w:rsidRPr="000F167D" w:rsidRDefault="005A2EC9" w:rsidP="009B11D6">
      <w:pPr>
        <w:pStyle w:val="ListBullet"/>
        <w:numPr>
          <w:ilvl w:val="0"/>
          <w:numId w:val="0"/>
        </w:numPr>
        <w:ind w:left="1224"/>
        <w:rPr>
          <w:rFonts w:asciiTheme="minorHAnsi" w:hAnsiTheme="minorHAnsi"/>
          <w:color w:val="0432FF"/>
          <w:sz w:val="21"/>
          <w:szCs w:val="20"/>
        </w:rPr>
      </w:pPr>
    </w:p>
    <w:p w14:paraId="280120FB" w14:textId="2B4CCD94" w:rsidR="009B11D6" w:rsidRPr="000F167D" w:rsidRDefault="005A2EC9" w:rsidP="00C03B62">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SELECT therefore completes the model architecture. ASSIGN determines the peer environment an individual experiences, SCORE determines how that environment modifies competitive standing, and SELECT determines how many and which individuals ultimately receive the organizational distinction. Keeping these stages separate allows the model to ask whether a change in observed outcomes arises from network formation, environmental scoring, selection scarcity, or an interaction among them.</w:t>
      </w:r>
    </w:p>
    <w:p w14:paraId="30C55CBD" w14:textId="48BF3450" w:rsidR="006425A8" w:rsidRPr="000F167D" w:rsidRDefault="002271F4" w:rsidP="006425A8">
      <w:pPr>
        <w:pStyle w:val="Heading1"/>
        <w:numPr>
          <w:ilvl w:val="1"/>
          <w:numId w:val="12"/>
        </w:numPr>
        <w:spacing w:before="0" w:after="0"/>
        <w:rPr>
          <w:sz w:val="22"/>
          <w:szCs w:val="22"/>
        </w:rPr>
      </w:pPr>
      <w:r w:rsidRPr="000F167D">
        <w:rPr>
          <w:sz w:val="22"/>
          <w:szCs w:val="22"/>
        </w:rPr>
        <w:lastRenderedPageBreak/>
        <w:t>Parameter regimes: what each knob actually does</w:t>
      </w:r>
    </w:p>
    <w:p w14:paraId="6852B87F" w14:textId="77777777" w:rsidR="00B17DFA" w:rsidRPr="000F167D" w:rsidRDefault="00DB0F59" w:rsidP="00B17DFA">
      <w:pPr>
        <w:pStyle w:val="Heading1"/>
        <w:numPr>
          <w:ilvl w:val="2"/>
          <w:numId w:val="12"/>
        </w:numPr>
        <w:rPr>
          <w:b w:val="0"/>
          <w:bCs w:val="0"/>
          <w:sz w:val="21"/>
          <w:szCs w:val="21"/>
        </w:rPr>
      </w:pPr>
      <m:oMath>
        <m:r>
          <m:rPr>
            <m:sty m:val="bi"/>
          </m:rPr>
          <w:rPr>
            <w:rFonts w:ascii="Cambria Math" w:hAnsi="Cambria Math"/>
            <w:sz w:val="21"/>
            <w:szCs w:val="21"/>
          </w:rPr>
          <m:t>ρ</m:t>
        </m:r>
      </m:oMath>
      <w:r w:rsidRPr="000F167D">
        <w:rPr>
          <w:b w:val="0"/>
          <w:bCs w:val="0"/>
          <w:sz w:val="21"/>
          <w:szCs w:val="21"/>
        </w:rPr>
        <w:t>: assignment preference and realized sorting</w:t>
      </w:r>
      <w:r w:rsidR="00B17DFA" w:rsidRPr="000F167D">
        <w:rPr>
          <w:b w:val="0"/>
          <w:bCs w:val="0"/>
          <w:sz w:val="21"/>
          <w:szCs w:val="21"/>
        </w:rPr>
        <w:t xml:space="preserve"> </w:t>
      </w:r>
    </w:p>
    <w:p w14:paraId="299CC31F" w14:textId="33905825" w:rsidR="00B17DFA"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w:t>
      </w:r>
      <w:r w:rsidR="004A76BC" w:rsidRPr="000F167D">
        <w:rPr>
          <w:rFonts w:asciiTheme="minorHAnsi" w:hAnsiTheme="minorHAnsi"/>
          <w:b w:val="0"/>
          <w:bCs w:val="0"/>
          <w:i/>
          <w:iCs/>
          <w:color w:val="0432FF"/>
          <w:sz w:val="21"/>
          <w:szCs w:val="21"/>
        </w:rPr>
        <w:t>Holding</w:t>
      </w:r>
      <w:r w:rsidRPr="000F167D">
        <w:rPr>
          <w:rFonts w:asciiTheme="minorHAnsi" w:hAnsiTheme="minorHAnsi"/>
          <w:b w:val="0"/>
          <w:bCs w:val="0"/>
          <w:i/>
          <w:iCs/>
          <w:color w:val="0432FF"/>
          <w:sz w:val="21"/>
          <w:szCs w:val="21"/>
        </w:rPr>
        <w:t xml:space="preserve"> all other parameters fixed and </w:t>
      </w:r>
      <w:r w:rsidR="004A76BC" w:rsidRPr="000F167D">
        <w:rPr>
          <w:rFonts w:asciiTheme="minorHAnsi" w:hAnsiTheme="minorHAnsi"/>
          <w:b w:val="0"/>
          <w:bCs w:val="0"/>
          <w:i/>
          <w:iCs/>
          <w:color w:val="0432FF"/>
          <w:sz w:val="21"/>
          <w:szCs w:val="21"/>
        </w:rPr>
        <w:t>varying</w:t>
      </w:r>
      <w:r w:rsidRPr="000F167D">
        <w:rPr>
          <w:rFonts w:asciiTheme="minorHAnsi" w:hAnsiTheme="minorHAnsi"/>
          <w:b w:val="0"/>
          <w:bCs w:val="0"/>
          <w:i/>
          <w:iCs/>
          <w:color w:val="0432FF"/>
          <w:sz w:val="21"/>
          <w:szCs w:val="21"/>
        </w:rPr>
        <w:t xml:space="preserve"> </w:t>
      </w:r>
      <m:oMath>
        <m:r>
          <m:rPr>
            <m:sty m:val="bi"/>
          </m:rPr>
          <w:rPr>
            <w:rFonts w:ascii="Cambria Math" w:hAnsi="Cambria Math"/>
            <w:color w:val="0432FF"/>
            <w:sz w:val="21"/>
            <w:szCs w:val="21"/>
          </w:rPr>
          <m:t>ρ</m:t>
        </m:r>
      </m:oMath>
      <w:r w:rsidRPr="000F167D">
        <w:rPr>
          <w:rFonts w:asciiTheme="minorHAnsi" w:hAnsiTheme="minorHAnsi"/>
          <w:b w:val="0"/>
          <w:bCs w:val="0"/>
          <w:i/>
          <w:iCs/>
          <w:color w:val="0432FF"/>
          <w:sz w:val="21"/>
          <w:szCs w:val="21"/>
        </w:rPr>
        <w:t xml:space="preserve"> across 4–5 values from random assignment to strong homophilic preference</w:t>
      </w:r>
      <w:r w:rsidR="004A76BC" w:rsidRPr="000F167D">
        <w:rPr>
          <w:rFonts w:asciiTheme="minorHAnsi" w:hAnsiTheme="minorHAnsi"/>
          <w:b w:val="0"/>
          <w:bCs w:val="0"/>
          <w:i/>
          <w:iCs/>
          <w:color w:val="0432FF"/>
          <w:sz w:val="21"/>
          <w:szCs w:val="21"/>
        </w:rPr>
        <w:t>,</w:t>
      </w:r>
      <w:r w:rsidRPr="000F167D">
        <w:rPr>
          <w:rFonts w:asciiTheme="minorHAnsi" w:hAnsiTheme="minorHAnsi"/>
          <w:b w:val="0"/>
          <w:bCs w:val="0"/>
          <w:i/>
          <w:iCs/>
          <w:color w:val="0432FF"/>
          <w:sz w:val="21"/>
          <w:szCs w:val="21"/>
        </w:rPr>
        <w:t xml:space="preserve"> I’ll superimpose the resulting outcome curves and report the corresponding </w:t>
      </w:r>
      <m:oMath>
        <m:sSub>
          <m:sSubPr>
            <m:ctrlPr>
              <w:rPr>
                <w:rFonts w:ascii="Cambria Math" w:hAnsi="Cambria Math"/>
                <w:i/>
                <w:iCs/>
                <w:color w:val="0432FF"/>
                <w:sz w:val="21"/>
                <w:szCs w:val="21"/>
              </w:rPr>
            </m:ctrlPr>
          </m:sSubPr>
          <m:e>
            <m:r>
              <m:rPr>
                <m:sty m:val="bi"/>
              </m:rPr>
              <w:rPr>
                <w:rFonts w:ascii="Cambria Math" w:hAnsi="Cambria Math"/>
                <w:color w:val="0432FF"/>
                <w:sz w:val="21"/>
                <w:szCs w:val="21"/>
              </w:rPr>
              <m:t>H</m:t>
            </m:r>
          </m:e>
          <m:sub>
            <m:r>
              <m:rPr>
                <m:sty m:val="bi"/>
              </m:rPr>
              <w:rPr>
                <w:rFonts w:ascii="Cambria Math" w:hAnsi="Cambria Math"/>
                <w:color w:val="0432FF"/>
                <w:sz w:val="21"/>
                <w:szCs w:val="21"/>
              </w:rPr>
              <m:t>sort</m:t>
            </m:r>
          </m:sub>
        </m:sSub>
      </m:oMath>
      <w:r w:rsidRPr="000F167D">
        <w:rPr>
          <w:rFonts w:asciiTheme="minorHAnsi" w:hAnsiTheme="minorHAnsi"/>
          <w:b w:val="0"/>
          <w:bCs w:val="0"/>
          <w:i/>
          <w:iCs/>
          <w:color w:val="0432FF"/>
          <w:sz w:val="21"/>
          <w:szCs w:val="21"/>
        </w:rPr>
        <w:t xml:space="preserve"> for each condition so that changes in generative preference can be compared with changes in realized sorting.]</w:t>
      </w:r>
    </w:p>
    <w:p w14:paraId="466BB449" w14:textId="77777777" w:rsidR="004A76BC" w:rsidRPr="000F167D" w:rsidRDefault="00DB0F59" w:rsidP="00DB0F59">
      <w:pPr>
        <w:pStyle w:val="Heading1"/>
        <w:numPr>
          <w:ilvl w:val="2"/>
          <w:numId w:val="12"/>
        </w:numPr>
        <w:rPr>
          <w:b w:val="0"/>
          <w:bCs w:val="0"/>
          <w:sz w:val="21"/>
          <w:szCs w:val="21"/>
        </w:rPr>
      </w:pPr>
      <m:oMath>
        <m:r>
          <m:rPr>
            <m:sty m:val="bi"/>
          </m:rPr>
          <w:rPr>
            <w:rFonts w:ascii="Cambria Math" w:hAnsi="Cambria Math"/>
            <w:sz w:val="21"/>
            <w:szCs w:val="21"/>
          </w:rPr>
          <m:t>γ</m:t>
        </m:r>
      </m:oMath>
      <w:r w:rsidRPr="000F167D">
        <w:rPr>
          <w:b w:val="0"/>
          <w:bCs w:val="0"/>
          <w:sz w:val="21"/>
          <w:szCs w:val="21"/>
        </w:rPr>
        <w:t xml:space="preserve">: </w:t>
      </w:r>
      <w:r w:rsidR="00B17DFA" w:rsidRPr="000F167D">
        <w:rPr>
          <w:b w:val="0"/>
          <w:bCs w:val="0"/>
          <w:sz w:val="21"/>
          <w:szCs w:val="21"/>
        </w:rPr>
        <w:t xml:space="preserve">sharpness of the congestion transition </w:t>
      </w:r>
    </w:p>
    <w:p w14:paraId="08D26607" w14:textId="41F4B86F" w:rsidR="00DB0F59"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w:t>
      </w:r>
      <w:r w:rsidR="004A76BC" w:rsidRPr="000F167D">
        <w:rPr>
          <w:rFonts w:asciiTheme="minorHAnsi" w:hAnsiTheme="minorHAnsi"/>
          <w:b w:val="0"/>
          <w:bCs w:val="0"/>
          <w:i/>
          <w:iCs/>
          <w:color w:val="0432FF"/>
          <w:sz w:val="21"/>
          <w:szCs w:val="21"/>
        </w:rPr>
        <w:t>Holding</w:t>
      </w:r>
      <w:r w:rsidRPr="000F167D">
        <w:rPr>
          <w:rFonts w:asciiTheme="minorHAnsi" w:hAnsiTheme="minorHAnsi"/>
          <w:b w:val="0"/>
          <w:bCs w:val="0"/>
          <w:i/>
          <w:iCs/>
          <w:color w:val="0432FF"/>
          <w:sz w:val="21"/>
          <w:szCs w:val="21"/>
        </w:rPr>
        <w:t xml:space="preserve"> all other parameters fixed and </w:t>
      </w:r>
      <w:r w:rsidR="004A76BC" w:rsidRPr="000F167D">
        <w:rPr>
          <w:rFonts w:asciiTheme="minorHAnsi" w:hAnsiTheme="minorHAnsi"/>
          <w:b w:val="0"/>
          <w:bCs w:val="0"/>
          <w:i/>
          <w:iCs/>
          <w:color w:val="0432FF"/>
          <w:sz w:val="21"/>
          <w:szCs w:val="21"/>
        </w:rPr>
        <w:t>varying</w:t>
      </w:r>
      <w:r w:rsidRPr="000F167D">
        <w:rPr>
          <w:rFonts w:asciiTheme="minorHAnsi" w:hAnsiTheme="minorHAnsi"/>
          <w:b w:val="0"/>
          <w:bCs w:val="0"/>
          <w:i/>
          <w:iCs/>
          <w:color w:val="0432FF"/>
          <w:sz w:val="21"/>
          <w:szCs w:val="21"/>
        </w:rPr>
        <w:t xml:space="preserve"> </w:t>
      </w:r>
      <m:oMath>
        <m:r>
          <m:rPr>
            <m:sty m:val="bi"/>
          </m:rPr>
          <w:rPr>
            <w:rFonts w:ascii="Cambria Math" w:hAnsi="Cambria Math"/>
            <w:color w:val="0432FF"/>
            <w:sz w:val="21"/>
            <w:szCs w:val="21"/>
          </w:rPr>
          <m:t>γ</m:t>
        </m:r>
      </m:oMath>
      <w:r w:rsidRPr="000F167D">
        <w:rPr>
          <w:rFonts w:asciiTheme="minorHAnsi" w:hAnsiTheme="minorHAnsi"/>
          <w:b w:val="0"/>
          <w:bCs w:val="0"/>
          <w:i/>
          <w:iCs/>
          <w:color w:val="0432FF"/>
          <w:sz w:val="21"/>
          <w:szCs w:val="21"/>
        </w:rPr>
        <w:t xml:space="preserve"> across 4–5 values</w:t>
      </w:r>
      <w:r w:rsidR="004A76BC" w:rsidRPr="000F167D">
        <w:rPr>
          <w:rFonts w:asciiTheme="minorHAnsi" w:hAnsiTheme="minorHAnsi"/>
          <w:b w:val="0"/>
          <w:bCs w:val="0"/>
          <w:i/>
          <w:iCs/>
          <w:color w:val="0432FF"/>
          <w:sz w:val="21"/>
          <w:szCs w:val="21"/>
        </w:rPr>
        <w:t>,</w:t>
      </w:r>
      <w:r w:rsidRPr="000F167D">
        <w:rPr>
          <w:rFonts w:asciiTheme="minorHAnsi" w:hAnsiTheme="minorHAnsi"/>
          <w:b w:val="0"/>
          <w:bCs w:val="0"/>
          <w:i/>
          <w:iCs/>
          <w:color w:val="0432FF"/>
          <w:sz w:val="21"/>
          <w:szCs w:val="21"/>
        </w:rPr>
        <w:t xml:space="preserve"> I’ll superimpose the resulting outcome curves to show how a gradual versus sharp transition into competitive relevance changes the effect of congestion.]</w:t>
      </w:r>
    </w:p>
    <w:p w14:paraId="7BAB4BDE" w14:textId="64545762" w:rsidR="004A76BC" w:rsidRPr="000F167D" w:rsidRDefault="00DB0F59" w:rsidP="00DB0F59">
      <w:pPr>
        <w:pStyle w:val="Heading1"/>
        <w:numPr>
          <w:ilvl w:val="2"/>
          <w:numId w:val="12"/>
        </w:numPr>
        <w:rPr>
          <w:b w:val="0"/>
          <w:bCs w:val="0"/>
          <w:sz w:val="21"/>
          <w:szCs w:val="21"/>
        </w:rPr>
      </w:pPr>
      <m:oMath>
        <m:r>
          <m:rPr>
            <m:sty m:val="bi"/>
          </m:rPr>
          <w:rPr>
            <w:rFonts w:ascii="Cambria Math" w:hAnsi="Cambria Math"/>
            <w:sz w:val="21"/>
            <w:szCs w:val="21"/>
          </w:rPr>
          <m:t>θ</m:t>
        </m:r>
      </m:oMath>
      <w:r w:rsidRPr="000F167D">
        <w:rPr>
          <w:b w:val="0"/>
          <w:bCs w:val="0"/>
          <w:sz w:val="21"/>
          <w:szCs w:val="21"/>
        </w:rPr>
        <w:t xml:space="preserve">: </w:t>
      </w:r>
      <w:r w:rsidR="00B17DFA" w:rsidRPr="000F167D">
        <w:rPr>
          <w:b w:val="0"/>
          <w:bCs w:val="0"/>
          <w:sz w:val="21"/>
          <w:szCs w:val="21"/>
        </w:rPr>
        <w:t xml:space="preserve">location of the competitive threshold </w:t>
      </w:r>
    </w:p>
    <w:p w14:paraId="0AA0BF90" w14:textId="01576D27" w:rsidR="00DB0F59"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w:t>
      </w:r>
      <w:r w:rsidR="004A76BC" w:rsidRPr="000F167D">
        <w:rPr>
          <w:rFonts w:asciiTheme="minorHAnsi" w:hAnsiTheme="minorHAnsi"/>
          <w:b w:val="0"/>
          <w:bCs w:val="0"/>
          <w:i/>
          <w:iCs/>
          <w:color w:val="0432FF"/>
          <w:sz w:val="21"/>
          <w:szCs w:val="21"/>
        </w:rPr>
        <w:t>Holding</w:t>
      </w:r>
      <w:r w:rsidRPr="000F167D">
        <w:rPr>
          <w:rFonts w:asciiTheme="minorHAnsi" w:hAnsiTheme="minorHAnsi"/>
          <w:b w:val="0"/>
          <w:bCs w:val="0"/>
          <w:i/>
          <w:iCs/>
          <w:color w:val="0432FF"/>
          <w:sz w:val="21"/>
          <w:szCs w:val="21"/>
        </w:rPr>
        <w:t xml:space="preserve"> all other parameters fixed and </w:t>
      </w:r>
      <w:r w:rsidR="004A76BC" w:rsidRPr="000F167D">
        <w:rPr>
          <w:rFonts w:asciiTheme="minorHAnsi" w:hAnsiTheme="minorHAnsi"/>
          <w:b w:val="0"/>
          <w:bCs w:val="0"/>
          <w:i/>
          <w:iCs/>
          <w:color w:val="0432FF"/>
          <w:sz w:val="21"/>
          <w:szCs w:val="21"/>
        </w:rPr>
        <w:t>varying</w:t>
      </w:r>
      <w:r w:rsidRPr="000F167D">
        <w:rPr>
          <w:rFonts w:asciiTheme="minorHAnsi" w:hAnsiTheme="minorHAnsi"/>
          <w:b w:val="0"/>
          <w:bCs w:val="0"/>
          <w:i/>
          <w:iCs/>
          <w:color w:val="0432FF"/>
          <w:sz w:val="21"/>
          <w:szCs w:val="21"/>
        </w:rPr>
        <w:t xml:space="preserve"> </w:t>
      </w:r>
      <m:oMath>
        <m:r>
          <m:rPr>
            <m:sty m:val="bi"/>
          </m:rPr>
          <w:rPr>
            <w:rFonts w:ascii="Cambria Math" w:hAnsi="Cambria Math"/>
            <w:color w:val="0432FF"/>
            <w:sz w:val="21"/>
            <w:szCs w:val="21"/>
          </w:rPr>
          <m:t>θ</m:t>
        </m:r>
      </m:oMath>
      <w:r w:rsidRPr="000F167D">
        <w:rPr>
          <w:rFonts w:asciiTheme="minorHAnsi" w:hAnsiTheme="minorHAnsi"/>
          <w:b w:val="0"/>
          <w:bCs w:val="0"/>
          <w:i/>
          <w:iCs/>
          <w:color w:val="0432FF"/>
          <w:sz w:val="21"/>
          <w:szCs w:val="21"/>
        </w:rPr>
        <w:t xml:space="preserve"> across 4–5 values spanning plausible regions of the </w:t>
      </w:r>
      <m:oMath>
        <m:sSub>
          <m:sSubPr>
            <m:ctrlPr>
              <w:rPr>
                <w:rFonts w:ascii="Cambria Math" w:hAnsi="Cambria Math"/>
                <w:i/>
                <w:iCs/>
                <w:color w:val="0432FF"/>
                <w:sz w:val="21"/>
                <w:szCs w:val="21"/>
              </w:rPr>
            </m:ctrlPr>
          </m:sSubPr>
          <m:e>
            <m:r>
              <m:rPr>
                <m:sty m:val="bi"/>
              </m:rPr>
              <w:rPr>
                <w:rFonts w:ascii="Cambria Math" w:hAnsi="Cambria Math"/>
                <w:color w:val="0432FF"/>
                <w:sz w:val="21"/>
                <w:szCs w:val="21"/>
              </w:rPr>
              <m:t>A</m:t>
            </m:r>
          </m:e>
          <m:sub>
            <m:r>
              <m:rPr>
                <m:sty m:val="bi"/>
              </m:rPr>
              <w:rPr>
                <w:rFonts w:ascii="Cambria Math" w:hAnsi="Cambria Math"/>
                <w:color w:val="0432FF"/>
                <w:sz w:val="21"/>
                <w:szCs w:val="21"/>
              </w:rPr>
              <m:t>i</m:t>
            </m:r>
          </m:sub>
        </m:sSub>
      </m:oMath>
      <w:r w:rsidRPr="000F167D">
        <w:rPr>
          <w:rFonts w:asciiTheme="minorHAnsi" w:hAnsiTheme="minorHAnsi"/>
          <w:b w:val="0"/>
          <w:bCs w:val="0"/>
          <w:i/>
          <w:iCs/>
          <w:color w:val="0432FF"/>
          <w:sz w:val="21"/>
          <w:szCs w:val="21"/>
        </w:rPr>
        <w:t xml:space="preserve"> distribution</w:t>
      </w:r>
      <w:r w:rsidR="004A76BC" w:rsidRPr="000F167D">
        <w:rPr>
          <w:rFonts w:asciiTheme="minorHAnsi" w:hAnsiTheme="minorHAnsi"/>
          <w:b w:val="0"/>
          <w:bCs w:val="0"/>
          <w:i/>
          <w:iCs/>
          <w:color w:val="0432FF"/>
          <w:sz w:val="21"/>
          <w:szCs w:val="21"/>
        </w:rPr>
        <w:t>,</w:t>
      </w:r>
      <w:r w:rsidRPr="000F167D">
        <w:rPr>
          <w:rFonts w:asciiTheme="minorHAnsi" w:hAnsiTheme="minorHAnsi"/>
          <w:b w:val="0"/>
          <w:bCs w:val="0"/>
          <w:i/>
          <w:iCs/>
          <w:color w:val="0432FF"/>
          <w:sz w:val="21"/>
          <w:szCs w:val="21"/>
        </w:rPr>
        <w:t xml:space="preserve"> I’ll superimpose the resulting outcome curves to show how changing which individuals count as competitively relevant shifts the congestion mechanism.]</w:t>
      </w:r>
    </w:p>
    <w:p w14:paraId="13231EB4" w14:textId="77777777" w:rsidR="004A76BC" w:rsidRPr="000F167D" w:rsidRDefault="00DB0F59" w:rsidP="00DB0F59">
      <w:pPr>
        <w:pStyle w:val="Heading1"/>
        <w:numPr>
          <w:ilvl w:val="2"/>
          <w:numId w:val="12"/>
        </w:numPr>
        <w:rPr>
          <w:b w:val="0"/>
          <w:bCs w:val="0"/>
          <w:sz w:val="21"/>
          <w:szCs w:val="21"/>
        </w:rPr>
      </w:pPr>
      <m:oMath>
        <m:r>
          <m:rPr>
            <m:sty m:val="bi"/>
          </m:rPr>
          <w:rPr>
            <w:rFonts w:ascii="Cambria Math" w:hAnsi="Cambria Math"/>
            <w:sz w:val="21"/>
            <w:szCs w:val="21"/>
          </w:rPr>
          <m:t>λ</m:t>
        </m:r>
      </m:oMath>
      <w:r w:rsidRPr="000F167D">
        <w:rPr>
          <w:b w:val="0"/>
          <w:bCs w:val="0"/>
          <w:sz w:val="21"/>
          <w:szCs w:val="21"/>
        </w:rPr>
        <w:t>: strength of the congestion penalty</w:t>
      </w:r>
      <w:r w:rsidR="00B17DFA" w:rsidRPr="000F167D">
        <w:rPr>
          <w:b w:val="0"/>
          <w:bCs w:val="0"/>
          <w:sz w:val="21"/>
          <w:szCs w:val="21"/>
        </w:rPr>
        <w:t xml:space="preserve"> </w:t>
      </w:r>
    </w:p>
    <w:p w14:paraId="53E1ABF3" w14:textId="58228D1D" w:rsidR="00DB0F59"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w:t>
      </w:r>
      <w:r w:rsidR="004A76BC" w:rsidRPr="000F167D">
        <w:rPr>
          <w:rFonts w:asciiTheme="minorHAnsi" w:hAnsiTheme="minorHAnsi"/>
          <w:b w:val="0"/>
          <w:bCs w:val="0"/>
          <w:i/>
          <w:iCs/>
          <w:color w:val="0432FF"/>
          <w:sz w:val="21"/>
          <w:szCs w:val="21"/>
        </w:rPr>
        <w:t>Holding</w:t>
      </w:r>
      <w:r w:rsidRPr="000F167D">
        <w:rPr>
          <w:rFonts w:asciiTheme="minorHAnsi" w:hAnsiTheme="minorHAnsi"/>
          <w:b w:val="0"/>
          <w:bCs w:val="0"/>
          <w:i/>
          <w:iCs/>
          <w:color w:val="0432FF"/>
          <w:sz w:val="21"/>
          <w:szCs w:val="21"/>
        </w:rPr>
        <w:t xml:space="preserve"> all other parameters fixed and </w:t>
      </w:r>
      <w:r w:rsidR="004A76BC" w:rsidRPr="000F167D">
        <w:rPr>
          <w:rFonts w:asciiTheme="minorHAnsi" w:hAnsiTheme="minorHAnsi"/>
          <w:b w:val="0"/>
          <w:bCs w:val="0"/>
          <w:i/>
          <w:iCs/>
          <w:color w:val="0432FF"/>
          <w:sz w:val="21"/>
          <w:szCs w:val="21"/>
        </w:rPr>
        <w:t>varying</w:t>
      </w:r>
      <w:r w:rsidRPr="000F167D">
        <w:rPr>
          <w:rFonts w:asciiTheme="minorHAnsi" w:hAnsiTheme="minorHAnsi"/>
          <w:b w:val="0"/>
          <w:bCs w:val="0"/>
          <w:i/>
          <w:iCs/>
          <w:color w:val="0432FF"/>
          <w:sz w:val="21"/>
          <w:szCs w:val="21"/>
        </w:rPr>
        <w:t xml:space="preserve"> </w:t>
      </w:r>
      <m:oMath>
        <m:r>
          <m:rPr>
            <m:sty m:val="bi"/>
          </m:rPr>
          <w:rPr>
            <w:rFonts w:ascii="Cambria Math" w:hAnsi="Cambria Math"/>
            <w:color w:val="0432FF"/>
            <w:sz w:val="21"/>
            <w:szCs w:val="21"/>
          </w:rPr>
          <m:t>λ</m:t>
        </m:r>
      </m:oMath>
      <w:r w:rsidRPr="000F167D">
        <w:rPr>
          <w:rFonts w:asciiTheme="minorHAnsi" w:hAnsiTheme="minorHAnsi"/>
          <w:b w:val="0"/>
          <w:bCs w:val="0"/>
          <w:i/>
          <w:iCs/>
          <w:color w:val="0432FF"/>
          <w:sz w:val="21"/>
          <w:szCs w:val="21"/>
        </w:rPr>
        <w:t xml:space="preserve"> across 4–5 values beginning at </w:t>
      </w:r>
      <m:oMath>
        <m:r>
          <m:rPr>
            <m:sty m:val="bi"/>
          </m:rPr>
          <w:rPr>
            <w:rFonts w:ascii="Cambria Math" w:hAnsi="Cambria Math"/>
            <w:color w:val="0432FF"/>
            <w:sz w:val="21"/>
            <w:szCs w:val="21"/>
          </w:rPr>
          <m:t>λ=0</m:t>
        </m:r>
      </m:oMath>
      <w:r w:rsidR="004A76BC" w:rsidRPr="000F167D">
        <w:rPr>
          <w:rFonts w:asciiTheme="minorHAnsi" w:hAnsiTheme="minorHAnsi"/>
          <w:b w:val="0"/>
          <w:bCs w:val="0"/>
          <w:i/>
          <w:iCs/>
          <w:color w:val="0432FF"/>
          <w:sz w:val="21"/>
          <w:szCs w:val="21"/>
        </w:rPr>
        <w:t>,</w:t>
      </w:r>
      <w:r w:rsidRPr="000F167D">
        <w:rPr>
          <w:rFonts w:asciiTheme="minorHAnsi" w:hAnsiTheme="minorHAnsi"/>
          <w:b w:val="0"/>
          <w:bCs w:val="0"/>
          <w:i/>
          <w:iCs/>
          <w:color w:val="0432FF"/>
          <w:sz w:val="21"/>
          <w:szCs w:val="21"/>
        </w:rPr>
        <w:t xml:space="preserve"> I’ll superimpose the resulting outcome curves to show when congestion is too weak to alter rankings, when it begins to change outcomes, and how stronger penalties reshape the modeled relationship.]</w:t>
      </w:r>
    </w:p>
    <w:p w14:paraId="050A68C8" w14:textId="77777777" w:rsidR="004A76BC" w:rsidRPr="000F167D" w:rsidRDefault="00DB0F59" w:rsidP="00DB0F59">
      <w:pPr>
        <w:pStyle w:val="Heading1"/>
        <w:numPr>
          <w:ilvl w:val="2"/>
          <w:numId w:val="12"/>
        </w:numPr>
        <w:rPr>
          <w:b w:val="0"/>
          <w:bCs w:val="0"/>
          <w:sz w:val="21"/>
          <w:szCs w:val="21"/>
        </w:rPr>
      </w:pPr>
      <m:oMath>
        <m:r>
          <m:rPr>
            <m:sty m:val="bi"/>
          </m:rPr>
          <w:rPr>
            <w:rFonts w:ascii="Cambria Math" w:hAnsi="Cambria Math"/>
            <w:sz w:val="21"/>
            <w:szCs w:val="21"/>
          </w:rPr>
          <m:t>K/N</m:t>
        </m:r>
      </m:oMath>
      <w:r w:rsidRPr="000F167D">
        <w:rPr>
          <w:b w:val="0"/>
          <w:bCs w:val="0"/>
          <w:sz w:val="21"/>
          <w:szCs w:val="21"/>
        </w:rPr>
        <w:t>: scarcity and the selection boundary</w:t>
      </w:r>
      <w:r w:rsidR="00B17DFA" w:rsidRPr="000F167D">
        <w:rPr>
          <w:b w:val="0"/>
          <w:bCs w:val="0"/>
          <w:sz w:val="21"/>
          <w:szCs w:val="21"/>
        </w:rPr>
        <w:t xml:space="preserve"> </w:t>
      </w:r>
    </w:p>
    <w:p w14:paraId="138E670E" w14:textId="27336A84" w:rsidR="00DB0F59"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w:t>
      </w:r>
      <w:r w:rsidR="004A76BC" w:rsidRPr="000F167D">
        <w:rPr>
          <w:rFonts w:asciiTheme="minorHAnsi" w:hAnsiTheme="minorHAnsi"/>
          <w:b w:val="0"/>
          <w:bCs w:val="0"/>
          <w:i/>
          <w:iCs/>
          <w:color w:val="0432FF"/>
          <w:sz w:val="21"/>
          <w:szCs w:val="21"/>
        </w:rPr>
        <w:t>Holding</w:t>
      </w:r>
      <w:r w:rsidRPr="000F167D">
        <w:rPr>
          <w:rFonts w:asciiTheme="minorHAnsi" w:hAnsiTheme="minorHAnsi"/>
          <w:b w:val="0"/>
          <w:bCs w:val="0"/>
          <w:i/>
          <w:iCs/>
          <w:color w:val="0432FF"/>
          <w:sz w:val="21"/>
          <w:szCs w:val="21"/>
        </w:rPr>
        <w:t xml:space="preserve"> ASSIGN and SCORE parameters fixed and </w:t>
      </w:r>
      <w:r w:rsidR="004A76BC" w:rsidRPr="000F167D">
        <w:rPr>
          <w:rFonts w:asciiTheme="minorHAnsi" w:hAnsiTheme="minorHAnsi"/>
          <w:b w:val="0"/>
          <w:bCs w:val="0"/>
          <w:i/>
          <w:iCs/>
          <w:color w:val="0432FF"/>
          <w:sz w:val="21"/>
          <w:szCs w:val="21"/>
        </w:rPr>
        <w:t>varying</w:t>
      </w:r>
      <w:r w:rsidRPr="000F167D">
        <w:rPr>
          <w:rFonts w:asciiTheme="minorHAnsi" w:hAnsiTheme="minorHAnsi"/>
          <w:b w:val="0"/>
          <w:bCs w:val="0"/>
          <w:i/>
          <w:iCs/>
          <w:color w:val="0432FF"/>
          <w:sz w:val="21"/>
          <w:szCs w:val="21"/>
        </w:rPr>
        <w:t xml:space="preserve"> </w:t>
      </w:r>
      <m:oMath>
        <m:r>
          <m:rPr>
            <m:sty m:val="bi"/>
          </m:rPr>
          <w:rPr>
            <w:rFonts w:ascii="Cambria Math" w:hAnsi="Cambria Math"/>
            <w:color w:val="0432FF"/>
            <w:sz w:val="21"/>
            <w:szCs w:val="21"/>
          </w:rPr>
          <m:t>K/N</m:t>
        </m:r>
      </m:oMath>
      <w:r w:rsidRPr="000F167D">
        <w:rPr>
          <w:rFonts w:asciiTheme="minorHAnsi" w:hAnsiTheme="minorHAnsi"/>
          <w:b w:val="0"/>
          <w:bCs w:val="0"/>
          <w:i/>
          <w:iCs/>
          <w:color w:val="0432FF"/>
          <w:sz w:val="21"/>
          <w:szCs w:val="21"/>
        </w:rPr>
        <w:t xml:space="preserve"> across 4–5 levels of selection scarcity</w:t>
      </w:r>
      <w:r w:rsidR="004A76BC" w:rsidRPr="000F167D">
        <w:rPr>
          <w:rFonts w:asciiTheme="minorHAnsi" w:hAnsiTheme="minorHAnsi"/>
          <w:b w:val="0"/>
          <w:bCs w:val="0"/>
          <w:i/>
          <w:iCs/>
          <w:color w:val="0432FF"/>
          <w:sz w:val="21"/>
          <w:szCs w:val="21"/>
        </w:rPr>
        <w:t>,</w:t>
      </w:r>
      <w:r w:rsidRPr="000F167D">
        <w:rPr>
          <w:rFonts w:asciiTheme="minorHAnsi" w:hAnsiTheme="minorHAnsi"/>
          <w:b w:val="0"/>
          <w:bCs w:val="0"/>
          <w:i/>
          <w:iCs/>
          <w:color w:val="0432FF"/>
          <w:sz w:val="21"/>
          <w:szCs w:val="21"/>
        </w:rPr>
        <w:t xml:space="preserve"> I’ll superimpose the resulting outcome curves to show how the same score distribution can produce different outcomes as the selection boundary becomes more or less restrictive.]</w:t>
      </w:r>
    </w:p>
    <w:p w14:paraId="654352C3" w14:textId="5A967C5E" w:rsidR="004A76BC" w:rsidRPr="000F167D" w:rsidRDefault="00000000" w:rsidP="00DB0F59">
      <w:pPr>
        <w:pStyle w:val="Heading1"/>
        <w:numPr>
          <w:ilvl w:val="2"/>
          <w:numId w:val="12"/>
        </w:numPr>
        <w:rPr>
          <w:b w:val="0"/>
          <w:bCs w:val="0"/>
          <w:sz w:val="21"/>
          <w:szCs w:val="21"/>
        </w:rPr>
      </w:pPr>
      <m:oMath>
        <m:sSub>
          <m:sSubPr>
            <m:ctrlPr>
              <w:rPr>
                <w:rFonts w:ascii="Cambria Math" w:hAnsi="Cambria Math"/>
                <w:sz w:val="21"/>
                <w:szCs w:val="21"/>
              </w:rPr>
            </m:ctrlPr>
          </m:sSubPr>
          <m:e>
            <m:r>
              <m:rPr>
                <m:sty m:val="bi"/>
              </m:rPr>
              <w:rPr>
                <w:rFonts w:ascii="Cambria Math" w:hAnsi="Cambria Math"/>
                <w:sz w:val="21"/>
                <w:szCs w:val="21"/>
              </w:rPr>
              <m:t>t</m:t>
            </m:r>
          </m:e>
          <m:sub>
            <m:r>
              <m:rPr>
                <m:sty m:val="bi"/>
              </m:rPr>
              <w:rPr>
                <w:rFonts w:ascii="Cambria Math" w:hAnsi="Cambria Math"/>
                <w:sz w:val="21"/>
                <w:szCs w:val="21"/>
              </w:rPr>
              <m:t>select</m:t>
            </m:r>
          </m:sub>
        </m:sSub>
      </m:oMath>
      <w:r w:rsidR="00DB0F59" w:rsidRPr="000F167D">
        <w:rPr>
          <w:b w:val="0"/>
          <w:bCs w:val="0"/>
          <w:sz w:val="21"/>
          <w:szCs w:val="21"/>
        </w:rPr>
        <w:t>: deterministic versus noisy selection</w:t>
      </w:r>
      <w:r w:rsidR="00B17DFA" w:rsidRPr="000F167D">
        <w:rPr>
          <w:b w:val="0"/>
          <w:bCs w:val="0"/>
          <w:sz w:val="21"/>
          <w:szCs w:val="21"/>
        </w:rPr>
        <w:t xml:space="preserve"> </w:t>
      </w:r>
    </w:p>
    <w:p w14:paraId="591430D1" w14:textId="4CF3BE64" w:rsidR="00DB0F59"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w:t>
      </w:r>
      <w:r w:rsidR="004A76BC" w:rsidRPr="000F167D">
        <w:rPr>
          <w:rFonts w:asciiTheme="minorHAnsi" w:hAnsiTheme="minorHAnsi"/>
          <w:b w:val="0"/>
          <w:bCs w:val="0"/>
          <w:i/>
          <w:iCs/>
          <w:color w:val="0432FF"/>
          <w:sz w:val="21"/>
          <w:szCs w:val="21"/>
        </w:rPr>
        <w:t>Holding</w:t>
      </w:r>
      <w:r w:rsidRPr="000F167D">
        <w:rPr>
          <w:rFonts w:asciiTheme="minorHAnsi" w:hAnsiTheme="minorHAnsi"/>
          <w:b w:val="0"/>
          <w:bCs w:val="0"/>
          <w:i/>
          <w:iCs/>
          <w:color w:val="0432FF"/>
          <w:sz w:val="21"/>
          <w:szCs w:val="21"/>
        </w:rPr>
        <w:t xml:space="preserve"> ASSIGN, SCORE, and </w:t>
      </w:r>
      <m:oMath>
        <m:r>
          <m:rPr>
            <m:sty m:val="bi"/>
          </m:rPr>
          <w:rPr>
            <w:rFonts w:ascii="Cambria Math" w:hAnsi="Cambria Math"/>
            <w:color w:val="0432FF"/>
            <w:sz w:val="21"/>
            <w:szCs w:val="21"/>
          </w:rPr>
          <m:t>K</m:t>
        </m:r>
      </m:oMath>
      <w:r w:rsidRPr="000F167D">
        <w:rPr>
          <w:rFonts w:asciiTheme="minorHAnsi" w:hAnsiTheme="minorHAnsi"/>
          <w:b w:val="0"/>
          <w:bCs w:val="0"/>
          <w:i/>
          <w:iCs/>
          <w:color w:val="0432FF"/>
          <w:sz w:val="21"/>
          <w:szCs w:val="21"/>
        </w:rPr>
        <w:t xml:space="preserve"> fixed while </w:t>
      </w:r>
      <w:r w:rsidR="004A76BC" w:rsidRPr="000F167D">
        <w:rPr>
          <w:rFonts w:asciiTheme="minorHAnsi" w:hAnsiTheme="minorHAnsi"/>
          <w:b w:val="0"/>
          <w:bCs w:val="0"/>
          <w:i/>
          <w:iCs/>
          <w:color w:val="0432FF"/>
          <w:sz w:val="21"/>
          <w:szCs w:val="21"/>
        </w:rPr>
        <w:t>varying</w:t>
      </w:r>
      <w:r w:rsidRPr="000F167D">
        <w:rPr>
          <w:rFonts w:asciiTheme="minorHAnsi" w:hAnsiTheme="minorHAnsi"/>
          <w:b w:val="0"/>
          <w:bCs w:val="0"/>
          <w:i/>
          <w:iCs/>
          <w:color w:val="0432FF"/>
          <w:sz w:val="21"/>
          <w:szCs w:val="21"/>
        </w:rPr>
        <w:t xml:space="preserve"> selection temperature </w:t>
      </w:r>
      <m:oMath>
        <m:sSub>
          <m:sSubPr>
            <m:ctrlPr>
              <w:rPr>
                <w:rFonts w:ascii="Cambria Math" w:hAnsi="Cambria Math"/>
                <w:color w:val="0432FF"/>
                <w:sz w:val="21"/>
                <w:szCs w:val="21"/>
              </w:rPr>
            </m:ctrlPr>
          </m:sSubPr>
          <m:e>
            <m:r>
              <m:rPr>
                <m:sty m:val="bi"/>
              </m:rPr>
              <w:rPr>
                <w:rFonts w:ascii="Cambria Math" w:hAnsi="Cambria Math"/>
                <w:color w:val="0432FF"/>
                <w:sz w:val="21"/>
                <w:szCs w:val="21"/>
              </w:rPr>
              <m:t>t</m:t>
            </m:r>
          </m:e>
          <m:sub>
            <m:r>
              <m:rPr>
                <m:sty m:val="bi"/>
              </m:rPr>
              <w:rPr>
                <w:rFonts w:ascii="Cambria Math" w:hAnsi="Cambria Math"/>
                <w:color w:val="0432FF"/>
                <w:sz w:val="21"/>
                <w:szCs w:val="21"/>
              </w:rPr>
              <m:t>select</m:t>
            </m:r>
          </m:sub>
        </m:sSub>
      </m:oMath>
      <w:r w:rsidRPr="000F167D">
        <w:rPr>
          <w:rFonts w:asciiTheme="minorHAnsi" w:hAnsiTheme="minorHAnsi"/>
          <w:b w:val="0"/>
          <w:bCs w:val="0"/>
          <w:i/>
          <w:iCs/>
          <w:color w:val="0432FF"/>
          <w:sz w:val="21"/>
          <w:szCs w:val="21"/>
        </w:rPr>
        <w:t xml:space="preserve"> across 4–5 values</w:t>
      </w:r>
      <w:r w:rsidR="004A76BC" w:rsidRPr="000F167D">
        <w:rPr>
          <w:rFonts w:asciiTheme="minorHAnsi" w:hAnsiTheme="minorHAnsi"/>
          <w:b w:val="0"/>
          <w:bCs w:val="0"/>
          <w:i/>
          <w:iCs/>
          <w:color w:val="0432FF"/>
          <w:sz w:val="21"/>
          <w:szCs w:val="21"/>
        </w:rPr>
        <w:t>,</w:t>
      </w:r>
      <w:r w:rsidRPr="000F167D">
        <w:rPr>
          <w:rFonts w:asciiTheme="minorHAnsi" w:hAnsiTheme="minorHAnsi"/>
          <w:b w:val="0"/>
          <w:bCs w:val="0"/>
          <w:i/>
          <w:iCs/>
          <w:color w:val="0432FF"/>
          <w:sz w:val="21"/>
          <w:szCs w:val="21"/>
        </w:rPr>
        <w:t xml:space="preserve"> I’ll superimpose the resulting outcome curves to show how increasing selection noise changes the translation from competitive score into observed outcomes.]</w:t>
      </w:r>
    </w:p>
    <w:p w14:paraId="7753CA13" w14:textId="77777777" w:rsidR="004A76BC" w:rsidRPr="000F167D" w:rsidRDefault="00DB0F59" w:rsidP="00DB0F59">
      <w:pPr>
        <w:pStyle w:val="Heading1"/>
        <w:numPr>
          <w:ilvl w:val="2"/>
          <w:numId w:val="12"/>
        </w:numPr>
        <w:rPr>
          <w:b w:val="0"/>
          <w:bCs w:val="0"/>
          <w:sz w:val="21"/>
          <w:szCs w:val="21"/>
        </w:rPr>
      </w:pPr>
      <w:r w:rsidRPr="000F167D">
        <w:rPr>
          <w:b w:val="0"/>
          <w:bCs w:val="0"/>
          <w:sz w:val="21"/>
          <w:szCs w:val="21"/>
        </w:rPr>
        <w:t>Interactions among parameters: where similar curves can come from different mechanisms</w:t>
      </w:r>
      <w:r w:rsidR="00B17DFA" w:rsidRPr="000F167D">
        <w:rPr>
          <w:b w:val="0"/>
          <w:bCs w:val="0"/>
          <w:sz w:val="21"/>
          <w:szCs w:val="21"/>
        </w:rPr>
        <w:t xml:space="preserve"> </w:t>
      </w:r>
    </w:p>
    <w:p w14:paraId="76A1AC9F" w14:textId="2577931F" w:rsidR="00DB0F59" w:rsidRPr="000F167D" w:rsidRDefault="00B17DFA" w:rsidP="00C03B62">
      <w:pPr>
        <w:pStyle w:val="Heading1"/>
        <w:ind w:left="1224"/>
        <w:rPr>
          <w:rFonts w:asciiTheme="minorHAnsi" w:hAnsiTheme="minorHAnsi"/>
          <w:b w:val="0"/>
          <w:bCs w:val="0"/>
          <w:i/>
          <w:iCs/>
          <w:color w:val="0432FF"/>
          <w:sz w:val="21"/>
          <w:szCs w:val="21"/>
        </w:rPr>
      </w:pPr>
      <w:r w:rsidRPr="000F167D">
        <w:rPr>
          <w:rFonts w:asciiTheme="minorHAnsi" w:hAnsiTheme="minorHAnsi"/>
          <w:b w:val="0"/>
          <w:bCs w:val="0"/>
          <w:i/>
          <w:iCs/>
          <w:color w:val="0432FF"/>
          <w:sz w:val="21"/>
          <w:szCs w:val="21"/>
        </w:rPr>
        <w:t xml:space="preserve">[FIGURE PLACEHOLDER: After presenting the one-parameter sweeps above, I’ll select one theoretically important two-parameter interaction and show a bounded comparison illustrating that similar outcome curves can arise from different combinations of mechanisms. </w:t>
      </w:r>
      <w:r w:rsidR="004A76BC" w:rsidRPr="000F167D">
        <w:rPr>
          <w:rFonts w:asciiTheme="minorHAnsi" w:hAnsiTheme="minorHAnsi"/>
          <w:b w:val="0"/>
          <w:bCs w:val="0"/>
          <w:i/>
          <w:iCs/>
          <w:color w:val="0432FF"/>
          <w:sz w:val="21"/>
          <w:szCs w:val="21"/>
        </w:rPr>
        <w:t xml:space="preserve">I’ll avoid </w:t>
      </w:r>
      <w:r w:rsidRPr="000F167D">
        <w:rPr>
          <w:rFonts w:asciiTheme="minorHAnsi" w:hAnsiTheme="minorHAnsi"/>
          <w:b w:val="0"/>
          <w:bCs w:val="0"/>
          <w:i/>
          <w:iCs/>
          <w:color w:val="0432FF"/>
          <w:sz w:val="21"/>
          <w:szCs w:val="21"/>
        </w:rPr>
        <w:t>expand</w:t>
      </w:r>
      <w:r w:rsidR="004A76BC" w:rsidRPr="000F167D">
        <w:rPr>
          <w:rFonts w:asciiTheme="minorHAnsi" w:hAnsiTheme="minorHAnsi"/>
          <w:b w:val="0"/>
          <w:bCs w:val="0"/>
          <w:i/>
          <w:iCs/>
          <w:color w:val="0432FF"/>
          <w:sz w:val="21"/>
          <w:szCs w:val="21"/>
        </w:rPr>
        <w:t>ing</w:t>
      </w:r>
      <w:r w:rsidRPr="000F167D">
        <w:rPr>
          <w:rFonts w:asciiTheme="minorHAnsi" w:hAnsiTheme="minorHAnsi"/>
          <w:b w:val="0"/>
          <w:bCs w:val="0"/>
          <w:i/>
          <w:iCs/>
          <w:color w:val="0432FF"/>
          <w:sz w:val="21"/>
          <w:szCs w:val="21"/>
        </w:rPr>
        <w:t xml:space="preserve"> into a full multidimensional parameter search.]</w:t>
      </w:r>
    </w:p>
    <w:p w14:paraId="74310EEE" w14:textId="1F4B3EF6" w:rsidR="006B3BD3" w:rsidRPr="000F167D" w:rsidRDefault="00F96706" w:rsidP="00EC7973">
      <w:pPr>
        <w:pStyle w:val="Heading1"/>
        <w:numPr>
          <w:ilvl w:val="1"/>
          <w:numId w:val="12"/>
        </w:numPr>
        <w:rPr>
          <w:sz w:val="22"/>
          <w:szCs w:val="22"/>
        </w:rPr>
      </w:pPr>
      <w:r w:rsidRPr="000F167D">
        <w:rPr>
          <w:sz w:val="22"/>
          <w:szCs w:val="22"/>
        </w:rPr>
        <w:t>Mechanism tests and model behavior</w:t>
      </w:r>
    </w:p>
    <w:p w14:paraId="1916C78F" w14:textId="77777777" w:rsidR="006B3BD3" w:rsidRPr="000F167D" w:rsidRDefault="00000000" w:rsidP="00EC7973">
      <w:pPr>
        <w:pStyle w:val="ListBullet"/>
        <w:numPr>
          <w:ilvl w:val="2"/>
          <w:numId w:val="12"/>
        </w:numPr>
        <w:rPr>
          <w:sz w:val="21"/>
          <w:szCs w:val="20"/>
        </w:rPr>
      </w:pPr>
      <w:r w:rsidRPr="000F167D">
        <w:rPr>
          <w:sz w:val="21"/>
          <w:szCs w:val="20"/>
        </w:rPr>
        <w:t>Can congestion change winners without similarity preference? Separate this question from whether a downturn occurs.</w:t>
      </w:r>
    </w:p>
    <w:p w14:paraId="19F27F9C" w14:textId="77777777" w:rsidR="006B3BD3" w:rsidRPr="000F167D" w:rsidRDefault="00000000" w:rsidP="00EC7973">
      <w:pPr>
        <w:pStyle w:val="ListBullet"/>
        <w:numPr>
          <w:ilvl w:val="2"/>
          <w:numId w:val="12"/>
        </w:numPr>
        <w:rPr>
          <w:sz w:val="21"/>
          <w:szCs w:val="20"/>
        </w:rPr>
      </w:pPr>
      <w:r w:rsidRPr="000F167D">
        <w:rPr>
          <w:sz w:val="21"/>
          <w:szCs w:val="20"/>
        </w:rPr>
        <w:t>Was the initial penalty large enough to reshape the curve? Explain the penalty’s scale relative to individual performance.</w:t>
      </w:r>
    </w:p>
    <w:p w14:paraId="0716422A" w14:textId="77777777" w:rsidR="006B3BD3" w:rsidRPr="000F167D" w:rsidRDefault="00000000" w:rsidP="00EC7973">
      <w:pPr>
        <w:pStyle w:val="ListBullet"/>
        <w:numPr>
          <w:ilvl w:val="2"/>
          <w:numId w:val="12"/>
        </w:numPr>
        <w:rPr>
          <w:sz w:val="21"/>
          <w:szCs w:val="20"/>
        </w:rPr>
      </w:pPr>
      <w:r w:rsidRPr="000F167D">
        <w:rPr>
          <w:sz w:val="21"/>
          <w:szCs w:val="20"/>
        </w:rPr>
        <w:t>How does curve shape depend on penalty strength and binning? Show equal-width and quantile views with support counts.</w:t>
      </w:r>
    </w:p>
    <w:p w14:paraId="7BF50B76" w14:textId="77777777" w:rsidR="006B3BD3" w:rsidRPr="000F167D" w:rsidRDefault="00000000" w:rsidP="00EC7973">
      <w:pPr>
        <w:pStyle w:val="ListBullet"/>
        <w:numPr>
          <w:ilvl w:val="2"/>
          <w:numId w:val="12"/>
        </w:numPr>
        <w:rPr>
          <w:sz w:val="21"/>
          <w:szCs w:val="20"/>
        </w:rPr>
      </w:pPr>
      <w:r w:rsidRPr="000F167D">
        <w:rPr>
          <w:sz w:val="21"/>
          <w:szCs w:val="20"/>
        </w:rPr>
        <w:t>Does a low selection fraction make assignment preference irrelevant? Distinguish the number of changed winners from the fraction of winners changed.</w:t>
      </w:r>
    </w:p>
    <w:p w14:paraId="02C5B5A4" w14:textId="77777777" w:rsidR="006B3BD3" w:rsidRPr="000F167D" w:rsidRDefault="00000000" w:rsidP="00EC7973">
      <w:pPr>
        <w:pStyle w:val="ListBullet"/>
        <w:numPr>
          <w:ilvl w:val="2"/>
          <w:numId w:val="12"/>
        </w:numPr>
        <w:rPr>
          <w:sz w:val="21"/>
          <w:szCs w:val="20"/>
        </w:rPr>
      </w:pPr>
      <w:r w:rsidRPr="000F167D">
        <w:rPr>
          <w:sz w:val="21"/>
          <w:szCs w:val="20"/>
        </w:rPr>
        <w:lastRenderedPageBreak/>
        <w:t>How does reduced preference alter sorting, the range of peer environments, and selection profiles? Treat empty bins as missing support.</w:t>
      </w:r>
    </w:p>
    <w:p w14:paraId="75D60D25" w14:textId="3BDB2506" w:rsidR="006B3BD3" w:rsidRPr="000F167D" w:rsidRDefault="00F96706" w:rsidP="00EC7973">
      <w:pPr>
        <w:pStyle w:val="ListBullet"/>
        <w:numPr>
          <w:ilvl w:val="2"/>
          <w:numId w:val="12"/>
        </w:numPr>
        <w:rPr>
          <w:sz w:val="21"/>
          <w:szCs w:val="20"/>
        </w:rPr>
      </w:pPr>
      <w:r w:rsidRPr="000F167D">
        <w:rPr>
          <w:sz w:val="21"/>
          <w:szCs w:val="20"/>
        </w:rPr>
        <w:t>Robustness across model versions and experimental choices.  Use the existing plot trail, retaining model versions, dates, and the purpose of the 50% selection comparison. Distinguish exploratory choices from estimated optima.</w:t>
      </w:r>
    </w:p>
    <w:p w14:paraId="2FC349F8" w14:textId="5ED342F7" w:rsidR="006B3BD3" w:rsidRPr="000F167D" w:rsidRDefault="00000000" w:rsidP="00EC7973">
      <w:pPr>
        <w:pStyle w:val="Heading1"/>
        <w:numPr>
          <w:ilvl w:val="1"/>
          <w:numId w:val="12"/>
        </w:numPr>
        <w:rPr>
          <w:sz w:val="22"/>
          <w:szCs w:val="22"/>
        </w:rPr>
      </w:pPr>
      <w:r w:rsidRPr="000F167D">
        <w:rPr>
          <w:sz w:val="22"/>
          <w:szCs w:val="22"/>
        </w:rPr>
        <w:t xml:space="preserve"> </w:t>
      </w:r>
      <w:r w:rsidR="00F96706" w:rsidRPr="000F167D">
        <w:rPr>
          <w:sz w:val="22"/>
          <w:szCs w:val="22"/>
        </w:rPr>
        <w:t>Model</w:t>
      </w:r>
      <w:r w:rsidRPr="000F167D">
        <w:rPr>
          <w:sz w:val="22"/>
          <w:szCs w:val="22"/>
        </w:rPr>
        <w:t xml:space="preserve"> scope, limit</w:t>
      </w:r>
      <w:r w:rsidR="00F96706" w:rsidRPr="000F167D">
        <w:rPr>
          <w:sz w:val="22"/>
          <w:szCs w:val="22"/>
        </w:rPr>
        <w:t>ations</w:t>
      </w:r>
      <w:r w:rsidRPr="000F167D">
        <w:rPr>
          <w:sz w:val="22"/>
          <w:szCs w:val="22"/>
        </w:rPr>
        <w:t xml:space="preserve">, and the bridge to </w:t>
      </w:r>
      <w:r w:rsidR="00F96706" w:rsidRPr="000F167D">
        <w:rPr>
          <w:sz w:val="22"/>
          <w:szCs w:val="22"/>
        </w:rPr>
        <w:t xml:space="preserve">empirical </w:t>
      </w:r>
      <w:r w:rsidRPr="000F167D">
        <w:rPr>
          <w:sz w:val="22"/>
          <w:szCs w:val="22"/>
        </w:rPr>
        <w:t>fitting</w:t>
      </w:r>
    </w:p>
    <w:p w14:paraId="76B7512B" w14:textId="2F6E9901"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empirical fitting work estimated parameters on fixed observed basketball rosters using a probability model distinct from the fixed-capacity SELECT rule. The fitting procedure did not regenerate teams through ASSIGN or simulate a set of winners during optimization. Instead, it evaluated how well a season-wise probability specification accounted for the recorded binary outcomes on the observed rosters. The existing estimates therefore document a completed Bernoulli calibration. They do not constitute an exact-</w:t>
      </w:r>
      <m:oMath>
        <m:r>
          <w:rPr>
            <w:rFonts w:ascii="Cambria Math" w:hAnsi="Cambria Math"/>
            <w:color w:val="0432FF"/>
            <w:sz w:val="21"/>
            <w:szCs w:val="20"/>
          </w:rPr>
          <m:t>K</m:t>
        </m:r>
      </m:oMath>
      <w:r w:rsidRPr="000F167D">
        <w:rPr>
          <w:rFonts w:asciiTheme="minorHAnsi" w:hAnsiTheme="minorHAnsi"/>
          <w:color w:val="0432FF"/>
          <w:sz w:val="21"/>
          <w:szCs w:val="20"/>
        </w:rPr>
        <w:t xml:space="preserve"> likelihood fit of the stochastic model defined in Section 4.5.3. [4]</w:t>
      </w:r>
    </w:p>
    <w:p w14:paraId="256081C3" w14:textId="77777777" w:rsidR="00121AA1" w:rsidRPr="000F167D" w:rsidRDefault="00121AA1" w:rsidP="00121AA1">
      <w:pPr>
        <w:pStyle w:val="ListBullet"/>
        <w:numPr>
          <w:ilvl w:val="0"/>
          <w:numId w:val="0"/>
        </w:numPr>
        <w:ind w:left="1224"/>
        <w:rPr>
          <w:rFonts w:asciiTheme="minorHAnsi" w:hAnsiTheme="minorHAnsi"/>
          <w:color w:val="0432FF"/>
          <w:sz w:val="21"/>
          <w:szCs w:val="20"/>
        </w:rPr>
      </w:pPr>
    </w:p>
    <w:p w14:paraId="71B1D694" w14:textId="7C38AD62"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For season </w:t>
      </w:r>
      <m:oMath>
        <m:r>
          <w:rPr>
            <w:rFonts w:ascii="Cambria Math" w:hAnsi="Cambria Math"/>
            <w:color w:val="0432FF"/>
            <w:sz w:val="21"/>
            <w:szCs w:val="20"/>
          </w:rPr>
          <m:t>s</m:t>
        </m:r>
      </m:oMath>
      <w:r w:rsidRPr="000F167D">
        <w:rPr>
          <w:rFonts w:asciiTheme="minorHAnsi" w:hAnsiTheme="minorHAnsi"/>
          <w:color w:val="0432FF"/>
          <w:sz w:val="21"/>
          <w:szCs w:val="20"/>
        </w:rPr>
        <w:t xml:space="preserve">, let </w:t>
      </w:r>
      <m:oMath>
        <m:sSub>
          <m:sSubPr>
            <m:ctrlPr>
              <w:rPr>
                <w:rFonts w:ascii="Cambria Math" w:hAnsi="Cambria Math"/>
                <w:color w:val="0432FF"/>
                <w:sz w:val="21"/>
                <w:szCs w:val="20"/>
              </w:rPr>
            </m:ctrlPr>
          </m:sSubPr>
          <m:e>
            <m:r>
              <m:rPr>
                <m:scr m:val="script"/>
                <m:sty m:val="p"/>
              </m:rPr>
              <w:rPr>
                <w:rFonts w:ascii="Cambria Math" w:hAnsi="Cambria Math"/>
                <w:color w:val="0432FF"/>
                <w:sz w:val="21"/>
                <w:szCs w:val="20"/>
              </w:rPr>
              <m:t>I</m:t>
            </m:r>
          </m:e>
          <m:sub>
            <m:r>
              <w:rPr>
                <w:rFonts w:ascii="Cambria Math" w:hAnsi="Cambria Math"/>
                <w:color w:val="0432FF"/>
                <w:sz w:val="21"/>
                <w:szCs w:val="20"/>
              </w:rPr>
              <m:t>s</m:t>
            </m:r>
          </m:sub>
        </m:sSub>
      </m:oMath>
      <w:r w:rsidRPr="000F167D">
        <w:rPr>
          <w:rFonts w:asciiTheme="minorHAnsi" w:hAnsiTheme="minorHAnsi"/>
          <w:color w:val="0432FF"/>
          <w:sz w:val="21"/>
          <w:szCs w:val="20"/>
        </w:rPr>
        <w:t xml:space="preserve">denote the player-season observations entering the likelihood. The measured performance quantity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is</m:t>
            </m:r>
          </m:sub>
        </m:sSub>
      </m:oMath>
      <w:r w:rsidRPr="000F167D">
        <w:rPr>
          <w:rFonts w:asciiTheme="minorHAnsi" w:hAnsiTheme="minorHAnsi"/>
          <w:color w:val="0432FF"/>
          <w:sz w:val="21"/>
          <w:szCs w:val="20"/>
        </w:rPr>
        <w:t xml:space="preserve">was points per minute standardized within season by the analysis pipeline. The binary outcome </w:t>
      </w:r>
      <m:oMath>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oMath>
      <w:r w:rsidRPr="000F167D">
        <w:rPr>
          <w:rFonts w:asciiTheme="minorHAnsi" w:hAnsiTheme="minorHAnsi"/>
          <w:color w:val="0432FF"/>
          <w:sz w:val="21"/>
          <w:szCs w:val="20"/>
        </w:rP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0D7A0AC5" w14:textId="77777777" w:rsidR="00121AA1" w:rsidRPr="000F167D" w:rsidRDefault="00121AA1" w:rsidP="00121AA1">
      <w:pPr>
        <w:pStyle w:val="ListBullet"/>
        <w:numPr>
          <w:ilvl w:val="0"/>
          <w:numId w:val="0"/>
        </w:numPr>
        <w:ind w:left="1224"/>
        <w:rPr>
          <w:rFonts w:asciiTheme="minorHAnsi" w:hAnsiTheme="minorHAnsi"/>
          <w:color w:val="0432FF"/>
          <w:sz w:val="21"/>
          <w:szCs w:val="20"/>
        </w:rPr>
      </w:pPr>
    </w:p>
    <w:p w14:paraId="4E81E4A0" w14:textId="3C2C8748"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Congestion was computed on the observed team-season rosters using the full-group definition introduced in Section 4.4.5. With </w:t>
      </w:r>
      <m:oMath>
        <m:sSub>
          <m:sSubPr>
            <m:ctrlPr>
              <w:rPr>
                <w:rFonts w:ascii="Cambria Math" w:hAnsi="Cambria Math"/>
                <w:color w:val="0432FF"/>
                <w:sz w:val="21"/>
                <w:szCs w:val="20"/>
              </w:rPr>
            </m:ctrlPr>
          </m:sSubPr>
          <m:e>
            <m:r>
              <w:rPr>
                <w:rFonts w:ascii="Cambria Math" w:hAnsi="Cambria Math"/>
                <w:color w:val="0432FF"/>
                <w:sz w:val="21"/>
                <w:szCs w:val="20"/>
              </w:rPr>
              <m:t>g</m:t>
            </m:r>
          </m:e>
          <m:sub>
            <m:r>
              <w:rPr>
                <w:rFonts w:ascii="Cambria Math" w:hAnsi="Cambria Math"/>
                <w:color w:val="0432FF"/>
                <w:sz w:val="21"/>
                <w:szCs w:val="20"/>
              </w:rPr>
              <m:t>s</m:t>
            </m:r>
          </m:sub>
        </m:sSub>
        <m:d>
          <m:dPr>
            <m:ctrlPr>
              <w:rPr>
                <w:rFonts w:ascii="Cambria Math" w:hAnsi="Cambria Math"/>
                <w:color w:val="0432FF"/>
                <w:sz w:val="21"/>
                <w:szCs w:val="20"/>
              </w:rPr>
            </m:ctrlPr>
          </m:dPr>
          <m:e>
            <m:r>
              <w:rPr>
                <w:rFonts w:ascii="Cambria Math" w:hAnsi="Cambria Math"/>
                <w:color w:val="0432FF"/>
                <w:sz w:val="21"/>
                <w:szCs w:val="20"/>
              </w:rPr>
              <m:t>i</m:t>
            </m:r>
          </m:e>
        </m:d>
      </m:oMath>
      <w:r w:rsidRPr="000F167D">
        <w:rPr>
          <w:rFonts w:asciiTheme="minorHAnsi" w:hAnsiTheme="minorHAnsi"/>
          <w:color w:val="0432FF"/>
          <w:sz w:val="21"/>
          <w:szCs w:val="20"/>
        </w:rPr>
        <w:t xml:space="preserve"> denoting the group containing individual </w:t>
      </w:r>
      <m:oMath>
        <m:r>
          <w:rPr>
            <w:rFonts w:ascii="Cambria Math" w:hAnsi="Cambria Math"/>
            <w:color w:val="0432FF"/>
            <w:sz w:val="21"/>
            <w:szCs w:val="20"/>
          </w:rPr>
          <m:t>i</m:t>
        </m:r>
      </m:oMath>
      <w:r w:rsidRPr="000F167D">
        <w:rPr>
          <w:rFonts w:asciiTheme="minorHAnsi" w:hAnsiTheme="minorHAnsi"/>
          <w:color w:val="0432FF"/>
          <w:sz w:val="21"/>
          <w:szCs w:val="20"/>
        </w:rPr>
        <w:t xml:space="preserve"> in season </w:t>
      </w:r>
      <m:oMath>
        <m:r>
          <w:rPr>
            <w:rFonts w:ascii="Cambria Math" w:hAnsi="Cambria Math"/>
            <w:color w:val="0432FF"/>
            <w:sz w:val="21"/>
            <w:szCs w:val="20"/>
          </w:rPr>
          <m:t>s</m:t>
        </m:r>
      </m:oMath>
      <w:r w:rsidRPr="000F167D">
        <w:rPr>
          <w:rFonts w:asciiTheme="minorHAnsi" w:hAnsiTheme="minorHAnsi"/>
          <w:color w:val="0432FF"/>
          <w:sz w:val="21"/>
          <w:szCs w:val="20"/>
        </w:rPr>
        <w:t>, the fitted congestion term was</w:t>
      </w:r>
    </w:p>
    <w:p w14:paraId="637F16EB" w14:textId="77777777" w:rsidR="00F25113" w:rsidRPr="000F167D" w:rsidRDefault="00F25113" w:rsidP="00121AA1">
      <w:pPr>
        <w:pStyle w:val="ListBullet"/>
        <w:numPr>
          <w:ilvl w:val="0"/>
          <w:numId w:val="0"/>
        </w:numPr>
        <w:ind w:left="1224"/>
        <w:rPr>
          <w:rFonts w:asciiTheme="minorHAnsi" w:hAnsiTheme="minorHAnsi"/>
          <w:color w:val="0432FF"/>
          <w:sz w:val="21"/>
          <w:szCs w:val="20"/>
        </w:rPr>
      </w:pPr>
    </w:p>
    <w:p w14:paraId="682CA783" w14:textId="2CAF264C" w:rsidR="00121AA1" w:rsidRPr="000F167D" w:rsidRDefault="00000000" w:rsidP="00121AA1">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C</m:t>
              </m:r>
            </m:e>
            <m:sub>
              <m:r>
                <w:rPr>
                  <w:rFonts w:ascii="Cambria Math" w:hAnsi="Cambria Math"/>
                  <w:color w:val="0432FF"/>
                  <w:sz w:val="21"/>
                  <w:szCs w:val="20"/>
                </w:rPr>
                <m:t>js</m:t>
              </m:r>
            </m:sub>
          </m:sSub>
          <m:d>
            <m:dPr>
              <m:ctrlPr>
                <w:rPr>
                  <w:rFonts w:ascii="Cambria Math" w:hAnsi="Cambria Math"/>
                  <w:color w:val="0432FF"/>
                  <w:sz w:val="21"/>
                  <w:szCs w:val="20"/>
                </w:rPr>
              </m:ctrlPr>
            </m:dPr>
            <m:e>
              <m:r>
                <w:rPr>
                  <w:rFonts w:ascii="Cambria Math" w:hAnsi="Cambria Math"/>
                  <w:color w:val="0432FF"/>
                  <w:sz w:val="21"/>
                  <w:szCs w:val="20"/>
                </w:rPr>
                <m:t>γ,</m:t>
              </m:r>
              <m:sSub>
                <m:sSubPr>
                  <m:ctrlPr>
                    <w:rPr>
                      <w:rFonts w:ascii="Cambria Math" w:hAnsi="Cambria Math"/>
                      <w:color w:val="0432FF"/>
                      <w:sz w:val="21"/>
                      <w:szCs w:val="20"/>
                    </w:rPr>
                  </m:ctrlPr>
                </m:sSubPr>
                <m:e>
                  <m:r>
                    <w:rPr>
                      <w:rFonts w:ascii="Cambria Math" w:hAnsi="Cambria Math"/>
                      <w:color w:val="0432FF"/>
                      <w:sz w:val="21"/>
                      <w:szCs w:val="20"/>
                    </w:rPr>
                    <m:t>θ</m:t>
                  </m:r>
                </m:e>
                <m:sub>
                  <m:r>
                    <w:rPr>
                      <w:rFonts w:ascii="Cambria Math" w:hAnsi="Cambria Math"/>
                      <w:color w:val="0432FF"/>
                      <w:sz w:val="21"/>
                      <w:szCs w:val="20"/>
                    </w:rPr>
                    <m:t>s</m:t>
                  </m:r>
                </m:sub>
              </m:sSub>
            </m:e>
          </m:d>
          <m:r>
            <w:rPr>
              <w:rFonts w:ascii="Cambria Math" w:hAnsi="Cambria Math"/>
              <w:color w:val="0432FF"/>
              <w:sz w:val="21"/>
              <w:szCs w:val="20"/>
            </w:rPr>
            <m:t>=</m:t>
          </m:r>
          <m:f>
            <m:fPr>
              <m:ctrlPr>
                <w:rPr>
                  <w:rFonts w:ascii="Cambria Math" w:hAnsi="Cambria Math"/>
                  <w:color w:val="0432FF"/>
                  <w:sz w:val="21"/>
                  <w:szCs w:val="20"/>
                </w:rPr>
              </m:ctrlPr>
            </m:fPr>
            <m:num>
              <m:r>
                <w:rPr>
                  <w:rFonts w:ascii="Cambria Math" w:hAnsi="Cambria Math"/>
                  <w:color w:val="0432FF"/>
                  <w:sz w:val="21"/>
                  <w:szCs w:val="20"/>
                </w:rPr>
                <m:t>1</m:t>
              </m:r>
            </m:num>
            <m:den>
              <m:sSub>
                <m:sSubPr>
                  <m:ctrlPr>
                    <w:rPr>
                      <w:rFonts w:ascii="Cambria Math" w:hAnsi="Cambria Math"/>
                      <w:color w:val="0432FF"/>
                      <w:sz w:val="21"/>
                      <w:szCs w:val="20"/>
                    </w:rPr>
                  </m:ctrlPr>
                </m:sSubPr>
                <m:e>
                  <m:r>
                    <w:rPr>
                      <w:rFonts w:ascii="Cambria Math" w:hAnsi="Cambria Math"/>
                      <w:color w:val="0432FF"/>
                      <w:sz w:val="21"/>
                      <w:szCs w:val="20"/>
                    </w:rPr>
                    <m:t>n</m:t>
                  </m:r>
                </m:e>
                <m:sub>
                  <m:r>
                    <w:rPr>
                      <w:rFonts w:ascii="Cambria Math" w:hAnsi="Cambria Math"/>
                      <w:color w:val="0432FF"/>
                      <w:sz w:val="21"/>
                      <w:szCs w:val="20"/>
                    </w:rPr>
                    <m:t>js</m:t>
                  </m:r>
                </m:sub>
              </m:sSub>
            </m:den>
          </m:f>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h:</m:t>
              </m:r>
              <m:sSub>
                <m:sSubPr>
                  <m:ctrlPr>
                    <w:rPr>
                      <w:rFonts w:ascii="Cambria Math" w:hAnsi="Cambria Math"/>
                      <w:color w:val="0432FF"/>
                      <w:sz w:val="21"/>
                      <w:szCs w:val="20"/>
                    </w:rPr>
                  </m:ctrlPr>
                </m:sSubPr>
                <m:e>
                  <m:r>
                    <w:rPr>
                      <w:rFonts w:ascii="Cambria Math" w:hAnsi="Cambria Math"/>
                      <w:color w:val="0432FF"/>
                      <w:sz w:val="21"/>
                      <w:szCs w:val="20"/>
                    </w:rPr>
                    <m:t>g</m:t>
                  </m:r>
                </m:e>
                <m:sub>
                  <m:r>
                    <w:rPr>
                      <w:rFonts w:ascii="Cambria Math" w:hAnsi="Cambria Math"/>
                      <w:color w:val="0432FF"/>
                      <w:sz w:val="21"/>
                      <w:szCs w:val="20"/>
                    </w:rPr>
                    <m:t>s</m:t>
                  </m:r>
                </m:sub>
              </m:sSub>
              <m:d>
                <m:dPr>
                  <m:ctrlPr>
                    <w:rPr>
                      <w:rFonts w:ascii="Cambria Math" w:hAnsi="Cambria Math"/>
                      <w:color w:val="0432FF"/>
                      <w:sz w:val="21"/>
                      <w:szCs w:val="20"/>
                    </w:rPr>
                  </m:ctrlPr>
                </m:dPr>
                <m:e>
                  <m:r>
                    <w:rPr>
                      <w:rFonts w:ascii="Cambria Math" w:hAnsi="Cambria Math"/>
                      <w:color w:val="0432FF"/>
                      <w:sz w:val="21"/>
                      <w:szCs w:val="20"/>
                    </w:rPr>
                    <m:t>h</m:t>
                  </m:r>
                </m:e>
              </m:d>
              <m:r>
                <w:rPr>
                  <w:rFonts w:ascii="Cambria Math" w:hAnsi="Cambria Math"/>
                  <w:color w:val="0432FF"/>
                  <w:sz w:val="21"/>
                  <w:szCs w:val="20"/>
                </w:rPr>
                <m:t>=j</m:t>
              </m:r>
            </m:sub>
            <m:sup/>
            <m:e>
              <m:r>
                <w:rPr>
                  <w:rFonts w:ascii="Cambria Math" w:hAnsi="Cambria Math"/>
                  <w:color w:val="0432FF"/>
                  <w:sz w:val="21"/>
                  <w:szCs w:val="20"/>
                </w:rPr>
                <m:t>σ</m:t>
              </m:r>
            </m:e>
          </m:nary>
          <m:d>
            <m:dPr>
              <m:ctrlPr>
                <w:rPr>
                  <w:rFonts w:ascii="Cambria Math" w:hAnsi="Cambria Math"/>
                  <w:color w:val="0432FF"/>
                  <w:sz w:val="21"/>
                  <w:szCs w:val="20"/>
                </w:rPr>
              </m:ctrlPr>
            </m:dPr>
            <m:e>
              <m:r>
                <w:rPr>
                  <w:rFonts w:ascii="Cambria Math" w:hAnsi="Cambria Math"/>
                  <w:color w:val="0432FF"/>
                  <w:sz w:val="21"/>
                  <w:szCs w:val="20"/>
                </w:rPr>
                <m:t>γ</m:t>
              </m:r>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hs</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θ</m:t>
                      </m:r>
                    </m:e>
                    <m:sub>
                      <m:r>
                        <w:rPr>
                          <w:rFonts w:ascii="Cambria Math" w:hAnsi="Cambria Math"/>
                          <w:color w:val="0432FF"/>
                          <w:sz w:val="21"/>
                          <w:szCs w:val="20"/>
                        </w:rPr>
                        <m:t>s</m:t>
                      </m:r>
                    </m:sub>
                  </m:sSub>
                </m:e>
              </m:d>
            </m:e>
          </m:d>
          <m:r>
            <w:rPr>
              <w:rFonts w:ascii="Cambria Math" w:hAnsi="Cambria Math"/>
              <w:color w:val="0432FF"/>
              <w:sz w:val="21"/>
              <w:szCs w:val="20"/>
            </w:rPr>
            <m:t>,σ</m:t>
          </m:r>
          <m:d>
            <m:dPr>
              <m:ctrlPr>
                <w:rPr>
                  <w:rFonts w:ascii="Cambria Math" w:hAnsi="Cambria Math"/>
                  <w:color w:val="0432FF"/>
                  <w:sz w:val="21"/>
                  <w:szCs w:val="20"/>
                </w:rPr>
              </m:ctrlPr>
            </m:dPr>
            <m:e>
              <m:r>
                <w:rPr>
                  <w:rFonts w:ascii="Cambria Math" w:hAnsi="Cambria Math"/>
                  <w:color w:val="0432FF"/>
                  <w:sz w:val="21"/>
                  <w:szCs w:val="20"/>
                </w:rPr>
                <m:t>x</m:t>
              </m:r>
            </m:e>
          </m:d>
          <m:r>
            <w:rPr>
              <w:rFonts w:ascii="Cambria Math" w:hAnsi="Cambria Math"/>
              <w:color w:val="0432FF"/>
              <w:sz w:val="21"/>
              <w:szCs w:val="20"/>
            </w:rPr>
            <m:t>=</m:t>
          </m:r>
          <m:f>
            <m:fPr>
              <m:ctrlPr>
                <w:rPr>
                  <w:rFonts w:ascii="Cambria Math" w:hAnsi="Cambria Math"/>
                  <w:color w:val="0432FF"/>
                  <w:sz w:val="21"/>
                  <w:szCs w:val="20"/>
                </w:rPr>
              </m:ctrlPr>
            </m:fPr>
            <m:num>
              <m:r>
                <w:rPr>
                  <w:rFonts w:ascii="Cambria Math" w:hAnsi="Cambria Math"/>
                  <w:color w:val="0432FF"/>
                  <w:sz w:val="21"/>
                  <w:szCs w:val="20"/>
                </w:rPr>
                <m:t>1</m:t>
              </m:r>
            </m:num>
            <m:den>
              <m:r>
                <w:rPr>
                  <w:rFonts w:ascii="Cambria Math" w:hAnsi="Cambria Math"/>
                  <w:color w:val="0432FF"/>
                  <w:sz w:val="21"/>
                  <w:szCs w:val="20"/>
                </w:rPr>
                <m:t>1+</m:t>
              </m:r>
              <m:func>
                <m:funcPr>
                  <m:ctrlPr>
                    <w:rPr>
                      <w:rFonts w:ascii="Cambria Math" w:hAnsi="Cambria Math"/>
                      <w:color w:val="0432FF"/>
                      <w:sz w:val="21"/>
                      <w:szCs w:val="20"/>
                    </w:rPr>
                  </m:ctrlPr>
                </m:funcPr>
                <m:fName>
                  <m:r>
                    <m:rPr>
                      <m:sty m:val="p"/>
                    </m:rPr>
                    <w:rPr>
                      <w:rFonts w:ascii="Cambria Math" w:hAnsi="Cambria Math"/>
                      <w:color w:val="0432FF"/>
                      <w:sz w:val="21"/>
                      <w:szCs w:val="20"/>
                    </w:rPr>
                    <m:t>exp</m:t>
                  </m:r>
                </m:fName>
                <m:e>
                  <m:d>
                    <m:dPr>
                      <m:ctrlPr>
                        <w:rPr>
                          <w:rFonts w:ascii="Cambria Math" w:hAnsi="Cambria Math"/>
                          <w:color w:val="0432FF"/>
                          <w:sz w:val="21"/>
                          <w:szCs w:val="20"/>
                        </w:rPr>
                      </m:ctrlPr>
                    </m:dPr>
                    <m:e>
                      <m:r>
                        <w:rPr>
                          <w:rFonts w:ascii="Cambria Math" w:hAnsi="Cambria Math"/>
                          <w:color w:val="0432FF"/>
                          <w:sz w:val="21"/>
                          <w:szCs w:val="20"/>
                        </w:rPr>
                        <m:t>-x</m:t>
                      </m:r>
                    </m:e>
                  </m:d>
                </m:e>
              </m:func>
            </m:den>
          </m:f>
        </m:oMath>
      </m:oMathPara>
    </w:p>
    <w:p w14:paraId="7EB4C722" w14:textId="77777777" w:rsidR="00F25113" w:rsidRPr="000F167D" w:rsidRDefault="00F25113" w:rsidP="00121AA1">
      <w:pPr>
        <w:pStyle w:val="ListBullet"/>
        <w:numPr>
          <w:ilvl w:val="0"/>
          <w:numId w:val="0"/>
        </w:numPr>
        <w:ind w:left="1224"/>
        <w:rPr>
          <w:rFonts w:asciiTheme="minorHAnsi" w:hAnsiTheme="minorHAnsi"/>
          <w:color w:val="0432FF"/>
          <w:sz w:val="21"/>
          <w:szCs w:val="20"/>
        </w:rPr>
      </w:pPr>
    </w:p>
    <w:p w14:paraId="1423412E" w14:textId="1D9F2E02"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mean included the focal player as well as the other retained members of the group. In the code this quantity was stored as </w:t>
      </w:r>
      <m:oMath>
        <m:box>
          <m:boxPr>
            <m:ctrlPr>
              <w:rPr>
                <w:rFonts w:ascii="Cambria Math" w:hAnsi="Cambria Math"/>
                <w:color w:val="0432FF"/>
                <w:sz w:val="15"/>
                <w:szCs w:val="13"/>
              </w:rPr>
            </m:ctrlPr>
          </m:boxPr>
          <m:e>
            <m:r>
              <m:rPr>
                <m:scr m:val="monospace"/>
                <m:sty m:val="p"/>
              </m:rPr>
              <w:rPr>
                <w:rFonts w:ascii="Cambria Math" w:hAnsi="Cambria Math"/>
                <w:color w:val="0432FF"/>
                <w:sz w:val="15"/>
                <w:szCs w:val="13"/>
              </w:rPr>
              <m:t>pool_c_smooth_team</m:t>
            </m:r>
          </m:e>
        </m:box>
      </m:oMath>
      <w:r w:rsidRPr="000F167D">
        <w:rPr>
          <w:rFonts w:asciiTheme="minorHAnsi" w:hAnsiTheme="minorHAnsi"/>
          <w:color w:val="0432FF"/>
          <w:sz w:val="21"/>
          <w:szCs w:val="20"/>
        </w:rPr>
        <w:t xml:space="preserve"> and was often denoted </w:t>
      </w:r>
      <m:oMath>
        <m:sSup>
          <m:sSupPr>
            <m:ctrlPr>
              <w:rPr>
                <w:rFonts w:ascii="Cambria Math" w:hAnsi="Cambria Math"/>
                <w:color w:val="0432FF"/>
                <w:sz w:val="21"/>
                <w:szCs w:val="20"/>
              </w:rPr>
            </m:ctrlPr>
          </m:sSupPr>
          <m:e>
            <m:r>
              <w:rPr>
                <w:rFonts w:ascii="Cambria Math" w:hAnsi="Cambria Math"/>
                <w:color w:val="0432FF"/>
                <w:sz w:val="21"/>
                <w:szCs w:val="20"/>
              </w:rPr>
              <m:t>L</m:t>
            </m:r>
          </m:e>
          <m:sup>
            <m:r>
              <w:rPr>
                <w:rFonts w:ascii="Cambria Math" w:hAnsi="Cambria Math"/>
                <w:color w:val="0432FF"/>
                <w:sz w:val="21"/>
                <w:szCs w:val="20"/>
              </w:rPr>
              <m:t>C</m:t>
            </m:r>
          </m:sup>
        </m:sSup>
      </m:oMath>
      <w:r w:rsidRPr="000F167D">
        <w:rPr>
          <w:rFonts w:asciiTheme="minorHAnsi" w:hAnsiTheme="minorHAnsi"/>
          <w:color w:val="0432FF"/>
          <w:sz w:val="21"/>
          <w:szCs w:val="20"/>
        </w:rPr>
        <w:t xml:space="preserve"> in development documents. Here we use </w:t>
      </w:r>
      <m:oMath>
        <m:sSub>
          <m:sSubPr>
            <m:ctrlPr>
              <w:rPr>
                <w:rFonts w:ascii="Cambria Math" w:hAnsi="Cambria Math"/>
                <w:color w:val="0432FF"/>
                <w:sz w:val="21"/>
                <w:szCs w:val="20"/>
              </w:rPr>
            </m:ctrlPr>
          </m:sSubPr>
          <m:e>
            <m:r>
              <w:rPr>
                <w:rFonts w:ascii="Cambria Math" w:hAnsi="Cambria Math"/>
                <w:color w:val="0432FF"/>
                <w:sz w:val="21"/>
                <w:szCs w:val="20"/>
              </w:rPr>
              <m:t>C</m:t>
            </m:r>
          </m:e>
          <m:sub>
            <m:r>
              <w:rPr>
                <w:rFonts w:ascii="Cambria Math" w:hAnsi="Cambria Math"/>
                <w:color w:val="0432FF"/>
                <w:sz w:val="21"/>
                <w:szCs w:val="20"/>
              </w:rPr>
              <m:t>js</m:t>
            </m:r>
          </m:sub>
        </m:sSub>
      </m:oMath>
      <w:r w:rsidRPr="000F167D">
        <w:rPr>
          <w:rFonts w:asciiTheme="minorHAnsi" w:hAnsiTheme="minorHAnsi"/>
          <w:color w:val="0432FF"/>
          <w:sz w:val="21"/>
          <w:szCs w:val="20"/>
        </w:rPr>
        <w:t xml:space="preserve"> to preserve the chapter's notation.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9280A9F" w14:textId="77777777" w:rsidR="00121AA1" w:rsidRPr="000F167D" w:rsidRDefault="00121AA1" w:rsidP="00121AA1">
      <w:pPr>
        <w:pStyle w:val="ListBullet"/>
        <w:numPr>
          <w:ilvl w:val="0"/>
          <w:numId w:val="0"/>
        </w:numPr>
        <w:ind w:left="1224"/>
        <w:rPr>
          <w:rFonts w:asciiTheme="minorHAnsi" w:hAnsiTheme="minorHAnsi"/>
          <w:color w:val="0432FF"/>
          <w:sz w:val="21"/>
          <w:szCs w:val="20"/>
        </w:rPr>
      </w:pPr>
    </w:p>
    <w:p w14:paraId="27884D77" w14:textId="589A0E6B"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intermediate quantity supplied to the probability calculation, called the board logit in the implementation, was</w:t>
      </w:r>
    </w:p>
    <w:p w14:paraId="00F0B4DD" w14:textId="3EEE701A" w:rsidR="00121AA1" w:rsidRPr="000F167D" w:rsidRDefault="00000000" w:rsidP="00121AA1">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η</m:t>
              </m:r>
            </m:e>
            <m:sub>
              <m:r>
                <w:rPr>
                  <w:rFonts w:ascii="Cambria Math" w:hAnsi="Cambria Math"/>
                  <w:color w:val="0432FF"/>
                  <w:sz w:val="21"/>
                  <w:szCs w:val="20"/>
                </w:rPr>
                <m:t>is</m:t>
              </m:r>
            </m:sub>
          </m:sSub>
          <m:r>
            <w:rPr>
              <w:rFonts w:ascii="Cambria Math" w:hAnsi="Cambria Math"/>
              <w:color w:val="0432FF"/>
              <w:sz w:val="21"/>
              <w:szCs w:val="20"/>
            </w:rPr>
            <m:t>=</m:t>
          </m:r>
          <m:f>
            <m:fPr>
              <m:ctrlPr>
                <w:rPr>
                  <w:rFonts w:ascii="Cambria Math" w:hAnsi="Cambria Math"/>
                  <w:color w:val="0432FF"/>
                  <w:sz w:val="21"/>
                  <w:szCs w:val="20"/>
                </w:rPr>
              </m:ctrlPr>
            </m:fPr>
            <m:num>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is</m:t>
                  </m:r>
                </m:sub>
              </m:sSub>
            </m:num>
            <m:den>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den>
          </m:f>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sSub>
            <m:sSubPr>
              <m:ctrlPr>
                <w:rPr>
                  <w:rFonts w:ascii="Cambria Math" w:hAnsi="Cambria Math"/>
                  <w:color w:val="0432FF"/>
                  <w:sz w:val="21"/>
                  <w:szCs w:val="20"/>
                </w:rPr>
              </m:ctrlPr>
            </m:sSubPr>
            <m:e>
              <m:r>
                <w:rPr>
                  <w:rFonts w:ascii="Cambria Math" w:hAnsi="Cambria Math"/>
                  <w:color w:val="0432FF"/>
                  <w:sz w:val="21"/>
                  <w:szCs w:val="20"/>
                </w:rPr>
                <m:t>C</m:t>
              </m:r>
            </m:e>
            <m:sub>
              <m:sSub>
                <m:sSubPr>
                  <m:ctrlPr>
                    <w:rPr>
                      <w:rFonts w:ascii="Cambria Math" w:hAnsi="Cambria Math"/>
                      <w:color w:val="0432FF"/>
                      <w:sz w:val="21"/>
                      <w:szCs w:val="20"/>
                    </w:rPr>
                  </m:ctrlPr>
                </m:sSubPr>
                <m:e>
                  <m:r>
                    <w:rPr>
                      <w:rFonts w:ascii="Cambria Math" w:hAnsi="Cambria Math"/>
                      <w:color w:val="0432FF"/>
                      <w:sz w:val="21"/>
                      <w:szCs w:val="20"/>
                    </w:rPr>
                    <m:t>g</m:t>
                  </m:r>
                </m:e>
                <m:sub>
                  <m:r>
                    <w:rPr>
                      <w:rFonts w:ascii="Cambria Math" w:hAnsi="Cambria Math"/>
                      <w:color w:val="0432FF"/>
                      <w:sz w:val="21"/>
                      <w:szCs w:val="20"/>
                    </w:rPr>
                    <m:t>s</m:t>
                  </m:r>
                </m:sub>
              </m:sSub>
              <m:d>
                <m:dPr>
                  <m:ctrlPr>
                    <w:rPr>
                      <w:rFonts w:ascii="Cambria Math" w:hAnsi="Cambria Math"/>
                      <w:color w:val="0432FF"/>
                      <w:sz w:val="21"/>
                      <w:szCs w:val="20"/>
                    </w:rPr>
                  </m:ctrlPr>
                </m:dPr>
                <m:e>
                  <m:r>
                    <w:rPr>
                      <w:rFonts w:ascii="Cambria Math" w:hAnsi="Cambria Math"/>
                      <w:color w:val="0432FF"/>
                      <w:sz w:val="21"/>
                      <w:szCs w:val="20"/>
                    </w:rPr>
                    <m:t>i</m:t>
                  </m:r>
                </m:e>
              </m:d>
              <m:r>
                <w:rPr>
                  <w:rFonts w:ascii="Cambria Math" w:hAnsi="Cambria Math"/>
                  <w:color w:val="0432FF"/>
                  <w:sz w:val="21"/>
                  <w:szCs w:val="20"/>
                </w:rPr>
                <m:t>,s</m:t>
              </m:r>
            </m:sub>
          </m:sSub>
          <m:d>
            <m:dPr>
              <m:ctrlPr>
                <w:rPr>
                  <w:rFonts w:ascii="Cambria Math" w:hAnsi="Cambria Math"/>
                  <w:color w:val="0432FF"/>
                  <w:sz w:val="21"/>
                  <w:szCs w:val="20"/>
                </w:rPr>
              </m:ctrlPr>
            </m:dPr>
            <m:e>
              <m:r>
                <w:rPr>
                  <w:rFonts w:ascii="Cambria Math" w:hAnsi="Cambria Math"/>
                  <w:color w:val="0432FF"/>
                  <w:sz w:val="21"/>
                  <w:szCs w:val="20"/>
                </w:rPr>
                <m:t>γ,</m:t>
              </m:r>
              <m:sSub>
                <m:sSubPr>
                  <m:ctrlPr>
                    <w:rPr>
                      <w:rFonts w:ascii="Cambria Math" w:hAnsi="Cambria Math"/>
                      <w:color w:val="0432FF"/>
                      <w:sz w:val="21"/>
                      <w:szCs w:val="20"/>
                    </w:rPr>
                  </m:ctrlPr>
                </m:sSubPr>
                <m:e>
                  <m:r>
                    <w:rPr>
                      <w:rFonts w:ascii="Cambria Math" w:hAnsi="Cambria Math"/>
                      <w:color w:val="0432FF"/>
                      <w:sz w:val="21"/>
                      <w:szCs w:val="20"/>
                    </w:rPr>
                    <m:t>θ</m:t>
                  </m:r>
                </m:e>
                <m:sub>
                  <m:r>
                    <w:rPr>
                      <w:rFonts w:ascii="Cambria Math" w:hAnsi="Cambria Math"/>
                      <w:color w:val="0432FF"/>
                      <w:sz w:val="21"/>
                      <w:szCs w:val="20"/>
                    </w:rPr>
                    <m:t>s</m:t>
                  </m:r>
                </m:sub>
              </m:sSub>
            </m:e>
          </m:d>
        </m:oMath>
      </m:oMathPara>
    </w:p>
    <w:p w14:paraId="1EF8C423" w14:textId="3D1B79B4"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script converted these quantities to probabilities by applying a softmax </w:t>
      </w:r>
      <w:r w:rsidR="00250804" w:rsidRPr="000F167D">
        <w:rPr>
          <w:rFonts w:asciiTheme="minorHAnsi" w:hAnsiTheme="minorHAnsi"/>
          <w:color w:val="0432FF"/>
          <w:sz w:val="21"/>
          <w:szCs w:val="20"/>
        </w:rPr>
        <w:t xml:space="preserve">function </w:t>
      </w:r>
      <w:r w:rsidRPr="000F167D">
        <w:rPr>
          <w:rFonts w:asciiTheme="minorHAnsi" w:hAnsiTheme="minorHAnsi"/>
          <w:color w:val="0432FF"/>
          <w:sz w:val="21"/>
          <w:szCs w:val="20"/>
        </w:rPr>
        <w:t>within each season:</w:t>
      </w:r>
    </w:p>
    <w:p w14:paraId="4889473C" w14:textId="39885FD6" w:rsidR="00121AA1" w:rsidRPr="000F167D" w:rsidRDefault="00000000" w:rsidP="00121AA1">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p</m:t>
              </m:r>
            </m:e>
            <m:sub>
              <m:r>
                <w:rPr>
                  <w:rFonts w:ascii="Cambria Math" w:hAnsi="Cambria Math"/>
                  <w:color w:val="0432FF"/>
                  <w:sz w:val="21"/>
                  <w:szCs w:val="20"/>
                </w:rPr>
                <m:t>is</m:t>
              </m:r>
            </m:sub>
          </m:sSub>
          <m:r>
            <w:rPr>
              <w:rFonts w:ascii="Cambria Math" w:hAnsi="Cambria Math"/>
              <w:color w:val="0432FF"/>
              <w:sz w:val="21"/>
              <w:szCs w:val="20"/>
            </w:rPr>
            <m:t>=</m:t>
          </m:r>
          <m:f>
            <m:fPr>
              <m:ctrlPr>
                <w:rPr>
                  <w:rFonts w:ascii="Cambria Math" w:hAnsi="Cambria Math"/>
                  <w:color w:val="0432FF"/>
                  <w:sz w:val="21"/>
                  <w:szCs w:val="20"/>
                </w:rPr>
              </m:ctrlPr>
            </m:fPr>
            <m:num>
              <m:func>
                <m:funcPr>
                  <m:ctrlPr>
                    <w:rPr>
                      <w:rFonts w:ascii="Cambria Math" w:hAnsi="Cambria Math"/>
                      <w:color w:val="0432FF"/>
                      <w:sz w:val="21"/>
                      <w:szCs w:val="20"/>
                    </w:rPr>
                  </m:ctrlPr>
                </m:funcPr>
                <m:fName>
                  <m:r>
                    <m:rPr>
                      <m:sty m:val="p"/>
                    </m:rPr>
                    <w:rPr>
                      <w:rFonts w:ascii="Cambria Math" w:hAnsi="Cambria Math"/>
                      <w:color w:val="0432FF"/>
                      <w:sz w:val="21"/>
                      <w:szCs w:val="20"/>
                    </w:rPr>
                    <m:t>exp</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η</m:t>
                          </m:r>
                        </m:e>
                        <m:sub>
                          <m:r>
                            <w:rPr>
                              <w:rFonts w:ascii="Cambria Math" w:hAnsi="Cambria Math"/>
                              <w:color w:val="0432FF"/>
                              <w:sz w:val="21"/>
                              <w:szCs w:val="20"/>
                            </w:rPr>
                            <m:t>is</m:t>
                          </m:r>
                        </m:sub>
                      </m:sSub>
                    </m:e>
                  </m:d>
                </m:e>
              </m:func>
            </m:num>
            <m:den>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h∈</m:t>
                  </m:r>
                  <m:sSub>
                    <m:sSubPr>
                      <m:ctrlPr>
                        <w:rPr>
                          <w:rFonts w:ascii="Cambria Math" w:hAnsi="Cambria Math"/>
                          <w:color w:val="0432FF"/>
                          <w:sz w:val="21"/>
                          <w:szCs w:val="20"/>
                        </w:rPr>
                      </m:ctrlPr>
                    </m:sSubPr>
                    <m:e>
                      <m:r>
                        <m:rPr>
                          <m:scr m:val="script"/>
                          <m:sty m:val="p"/>
                        </m:rPr>
                        <w:rPr>
                          <w:rFonts w:ascii="Cambria Math" w:hAnsi="Cambria Math"/>
                          <w:color w:val="0432FF"/>
                          <w:sz w:val="21"/>
                          <w:szCs w:val="20"/>
                        </w:rPr>
                        <m:t>I</m:t>
                      </m:r>
                    </m:e>
                    <m:sub>
                      <m:r>
                        <w:rPr>
                          <w:rFonts w:ascii="Cambria Math" w:hAnsi="Cambria Math"/>
                          <w:color w:val="0432FF"/>
                          <w:sz w:val="21"/>
                          <w:szCs w:val="20"/>
                        </w:rPr>
                        <m:t>s</m:t>
                      </m:r>
                    </m:sub>
                  </m:sSub>
                </m:sub>
                <m:sup/>
                <m:e>
                  <m:func>
                    <m:funcPr>
                      <m:ctrlPr>
                        <w:rPr>
                          <w:rFonts w:ascii="Cambria Math" w:hAnsi="Cambria Math"/>
                          <w:color w:val="0432FF"/>
                          <w:sz w:val="21"/>
                          <w:szCs w:val="20"/>
                        </w:rPr>
                      </m:ctrlPr>
                    </m:funcPr>
                    <m:fName>
                      <m:r>
                        <m:rPr>
                          <m:sty m:val="p"/>
                        </m:rPr>
                        <w:rPr>
                          <w:rFonts w:ascii="Cambria Math" w:hAnsi="Cambria Math"/>
                          <w:color w:val="0432FF"/>
                          <w:sz w:val="21"/>
                          <w:szCs w:val="20"/>
                        </w:rPr>
                        <m:t>exp</m:t>
                      </m:r>
                    </m:fName>
                    <m:e>
                      <m:d>
                        <m:dPr>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η</m:t>
                              </m:r>
                            </m:e>
                            <m:sub>
                              <m:r>
                                <w:rPr>
                                  <w:rFonts w:ascii="Cambria Math" w:hAnsi="Cambria Math"/>
                                  <w:color w:val="0432FF"/>
                                  <w:sz w:val="21"/>
                                  <w:szCs w:val="20"/>
                                </w:rPr>
                                <m:t>hs</m:t>
                              </m:r>
                            </m:sub>
                          </m:sSub>
                        </m:e>
                      </m:d>
                    </m:e>
                  </m:func>
                </m:e>
              </m:nary>
            </m:den>
          </m:f>
          <m:r>
            <w:rPr>
              <w:rFonts w:ascii="Cambria Math" w:hAnsi="Cambria Math"/>
              <w:color w:val="0432FF"/>
              <w:sz w:val="21"/>
              <w:szCs w:val="20"/>
            </w:rPr>
            <m:t>,</m:t>
          </m:r>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sSub>
                <m:sSubPr>
                  <m:ctrlPr>
                    <w:rPr>
                      <w:rFonts w:ascii="Cambria Math" w:hAnsi="Cambria Math"/>
                      <w:color w:val="0432FF"/>
                      <w:sz w:val="21"/>
                      <w:szCs w:val="20"/>
                    </w:rPr>
                  </m:ctrlPr>
                </m:sSubPr>
                <m:e>
                  <m:r>
                    <m:rPr>
                      <m:scr m:val="script"/>
                      <m:sty m:val="p"/>
                    </m:rPr>
                    <w:rPr>
                      <w:rFonts w:ascii="Cambria Math" w:hAnsi="Cambria Math"/>
                      <w:color w:val="0432FF"/>
                      <w:sz w:val="21"/>
                      <w:szCs w:val="20"/>
                    </w:rPr>
                    <m:t>I</m:t>
                  </m:r>
                </m:e>
                <m:sub>
                  <m:r>
                    <w:rPr>
                      <w:rFonts w:ascii="Cambria Math" w:hAnsi="Cambria Math"/>
                      <w:color w:val="0432FF"/>
                      <w:sz w:val="21"/>
                      <w:szCs w:val="20"/>
                    </w:rPr>
                    <m:t>s</m:t>
                  </m:r>
                </m:sub>
              </m:sSub>
            </m:sub>
            <m:sup/>
            <m:e>
              <m:sSub>
                <m:sSubPr>
                  <m:ctrlPr>
                    <w:rPr>
                      <w:rFonts w:ascii="Cambria Math" w:hAnsi="Cambria Math"/>
                      <w:color w:val="0432FF"/>
                      <w:sz w:val="21"/>
                      <w:szCs w:val="20"/>
                    </w:rPr>
                  </m:ctrlPr>
                </m:sSubPr>
                <m:e>
                  <m:r>
                    <w:rPr>
                      <w:rFonts w:ascii="Cambria Math" w:hAnsi="Cambria Math"/>
                      <w:color w:val="0432FF"/>
                      <w:sz w:val="21"/>
                      <w:szCs w:val="20"/>
                    </w:rPr>
                    <m:t>p</m:t>
                  </m:r>
                </m:e>
                <m:sub>
                  <m:r>
                    <w:rPr>
                      <w:rFonts w:ascii="Cambria Math" w:hAnsi="Cambria Math"/>
                      <w:color w:val="0432FF"/>
                      <w:sz w:val="21"/>
                      <w:szCs w:val="20"/>
                    </w:rPr>
                    <m:t>is</m:t>
                  </m:r>
                </m:sub>
              </m:sSub>
            </m:e>
          </m:nary>
          <m:r>
            <w:rPr>
              <w:rFonts w:ascii="Cambria Math" w:hAnsi="Cambria Math"/>
              <w:color w:val="0432FF"/>
              <w:sz w:val="21"/>
              <w:szCs w:val="20"/>
            </w:rPr>
            <m:t>=1</m:t>
          </m:r>
        </m:oMath>
      </m:oMathPara>
    </w:p>
    <w:p w14:paraId="3ED37A24" w14:textId="77777777" w:rsidR="00F25113" w:rsidRPr="000F167D" w:rsidRDefault="00F25113" w:rsidP="00121AA1">
      <w:pPr>
        <w:pStyle w:val="ListBullet"/>
        <w:numPr>
          <w:ilvl w:val="0"/>
          <w:numId w:val="0"/>
        </w:numPr>
        <w:ind w:left="1224"/>
        <w:rPr>
          <w:rFonts w:asciiTheme="minorHAnsi" w:hAnsiTheme="minorHAnsi"/>
          <w:color w:val="0432FF"/>
          <w:sz w:val="21"/>
          <w:szCs w:val="20"/>
        </w:rPr>
      </w:pPr>
    </w:p>
    <w:p w14:paraId="557E9E70" w14:textId="713CA6AF"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softmax specifies the probabilities; the Bernoulli model specifies how those probabilities contribute to the likelihood of the observed binary outcomes. The historical likelihood and log-likelihood were</w:t>
      </w:r>
    </w:p>
    <w:p w14:paraId="2F55408A" w14:textId="51EF1052" w:rsidR="00CC25D7" w:rsidRPr="000F167D" w:rsidRDefault="00000000" w:rsidP="00121AA1">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m:rPr>
                  <m:scr m:val="script"/>
                </m:rPr>
                <w:rPr>
                  <w:rFonts w:ascii="Cambria Math" w:hAnsi="Cambria Math"/>
                  <w:color w:val="0432FF"/>
                  <w:sz w:val="21"/>
                  <w:szCs w:val="20"/>
                </w:rPr>
                <m:t>L</m:t>
              </m:r>
            </m:e>
            <m:sub>
              <m:r>
                <w:rPr>
                  <w:rFonts w:ascii="Cambria Math" w:hAnsi="Cambria Math"/>
                  <w:color w:val="0432FF"/>
                  <w:sz w:val="21"/>
                  <w:szCs w:val="20"/>
                </w:rPr>
                <m:t>B</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r>
            <w:rPr>
              <w:rFonts w:ascii="Cambria Math" w:hAnsi="Cambria Math"/>
              <w:color w:val="0432FF"/>
              <w:sz w:val="21"/>
              <w:szCs w:val="20"/>
            </w:rPr>
            <m:t>,γ,</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r>
            <w:rPr>
              <w:rFonts w:ascii="Cambria Math" w:hAnsi="Cambria Math"/>
              <w:color w:val="0432FF"/>
              <w:sz w:val="21"/>
              <w:szCs w:val="20"/>
            </w:rPr>
            <m:t>)=</m:t>
          </m:r>
          <m:nary>
            <m:naryPr>
              <m:chr m:val="∏"/>
              <m:limLoc m:val="undOvr"/>
              <m:grow m:val="1"/>
              <m:supHide m:val="1"/>
              <m:ctrlPr>
                <w:rPr>
                  <w:rFonts w:ascii="Cambria Math" w:hAnsi="Cambria Math"/>
                  <w:color w:val="0432FF"/>
                  <w:sz w:val="21"/>
                  <w:szCs w:val="20"/>
                </w:rPr>
              </m:ctrlPr>
            </m:naryPr>
            <m:sub>
              <m:r>
                <w:rPr>
                  <w:rFonts w:ascii="Cambria Math" w:hAnsi="Cambria Math"/>
                  <w:color w:val="0432FF"/>
                  <w:sz w:val="21"/>
                  <w:szCs w:val="20"/>
                </w:rPr>
                <m:t>s</m:t>
              </m:r>
            </m:sub>
            <m:sup/>
            <m:e>
              <m:nary>
                <m:naryPr>
                  <m:chr m:val="∏"/>
                  <m:limLoc m:val="undOvr"/>
                  <m:grow m:val="1"/>
                  <m:supHide m:val="1"/>
                  <m:ctrlPr>
                    <w:rPr>
                      <w:rFonts w:ascii="Cambria Math" w:hAnsi="Cambria Math"/>
                      <w:color w:val="0432FF"/>
                      <w:sz w:val="21"/>
                      <w:szCs w:val="20"/>
                    </w:rPr>
                  </m:ctrlPr>
                </m:naryPr>
                <m:sub>
                  <m:r>
                    <w:rPr>
                      <w:rFonts w:ascii="Cambria Math" w:hAnsi="Cambria Math"/>
                      <w:color w:val="0432FF"/>
                      <w:sz w:val="21"/>
                      <w:szCs w:val="20"/>
                    </w:rPr>
                    <m:t>i∈</m:t>
                  </m:r>
                  <m:sSub>
                    <m:sSubPr>
                      <m:ctrlPr>
                        <w:rPr>
                          <w:rFonts w:ascii="Cambria Math" w:hAnsi="Cambria Math"/>
                          <w:color w:val="0432FF"/>
                          <w:sz w:val="21"/>
                          <w:szCs w:val="20"/>
                        </w:rPr>
                      </m:ctrlPr>
                    </m:sSubPr>
                    <m:e>
                      <m:r>
                        <m:rPr>
                          <m:scr m:val="script"/>
                        </m:rPr>
                        <w:rPr>
                          <w:rFonts w:ascii="Cambria Math" w:hAnsi="Cambria Math"/>
                          <w:color w:val="0432FF"/>
                          <w:sz w:val="21"/>
                          <w:szCs w:val="20"/>
                        </w:rPr>
                        <m:t>I</m:t>
                      </m:r>
                    </m:e>
                    <m:sub>
                      <m:r>
                        <w:rPr>
                          <w:rFonts w:ascii="Cambria Math" w:hAnsi="Cambria Math"/>
                          <w:color w:val="0432FF"/>
                          <w:sz w:val="21"/>
                          <w:szCs w:val="20"/>
                        </w:rPr>
                        <m:t>s</m:t>
                      </m:r>
                    </m:sub>
                  </m:sSub>
                </m:sub>
                <m:sup/>
                <m:e>
                  <m:sSubSup>
                    <m:sSubSupPr>
                      <m:ctrlPr>
                        <w:rPr>
                          <w:rFonts w:ascii="Cambria Math" w:hAnsi="Cambria Math"/>
                          <w:color w:val="0432FF"/>
                          <w:sz w:val="21"/>
                          <w:szCs w:val="20"/>
                        </w:rPr>
                      </m:ctrlPr>
                    </m:sSubSupPr>
                    <m:e>
                      <m:r>
                        <w:rPr>
                          <w:rFonts w:ascii="Cambria Math" w:hAnsi="Cambria Math"/>
                          <w:color w:val="0432FF"/>
                          <w:sz w:val="21"/>
                          <w:szCs w:val="20"/>
                        </w:rPr>
                        <m:t>p</m:t>
                      </m:r>
                    </m:e>
                    <m:sub>
                      <m:r>
                        <w:rPr>
                          <w:rFonts w:ascii="Cambria Math" w:hAnsi="Cambria Math"/>
                          <w:color w:val="0432FF"/>
                          <w:sz w:val="21"/>
                          <w:szCs w:val="20"/>
                        </w:rPr>
                        <m:t>is</m:t>
                      </m:r>
                    </m:sub>
                    <m:sup>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sup>
                  </m:sSubSup>
                </m:e>
              </m:nary>
            </m:e>
          </m:nary>
          <m:r>
            <w:rPr>
              <w:rFonts w:ascii="Cambria Math" w:hAnsi="Cambria Math"/>
              <w:color w:val="0432FF"/>
              <w:sz w:val="21"/>
              <w:szCs w:val="20"/>
            </w:rPr>
            <m:t>(1-</m:t>
          </m:r>
          <m:sSub>
            <m:sSubPr>
              <m:ctrlPr>
                <w:rPr>
                  <w:rFonts w:ascii="Cambria Math" w:hAnsi="Cambria Math"/>
                  <w:color w:val="0432FF"/>
                  <w:sz w:val="21"/>
                  <w:szCs w:val="20"/>
                </w:rPr>
              </m:ctrlPr>
            </m:sSubPr>
            <m:e>
              <m:r>
                <w:rPr>
                  <w:rFonts w:ascii="Cambria Math" w:hAnsi="Cambria Math"/>
                  <w:color w:val="0432FF"/>
                  <w:sz w:val="21"/>
                  <w:szCs w:val="20"/>
                </w:rPr>
                <m:t>p</m:t>
              </m:r>
            </m:e>
            <m:sub>
              <m:r>
                <w:rPr>
                  <w:rFonts w:ascii="Cambria Math" w:hAnsi="Cambria Math"/>
                  <w:color w:val="0432FF"/>
                  <w:sz w:val="21"/>
                  <w:szCs w:val="20"/>
                </w:rPr>
                <m:t>is</m:t>
              </m:r>
            </m:sub>
          </m:sSub>
          <m:sSup>
            <m:sSupPr>
              <m:ctrlPr>
                <w:rPr>
                  <w:rFonts w:ascii="Cambria Math" w:hAnsi="Cambria Math"/>
                  <w:color w:val="0432FF"/>
                  <w:sz w:val="21"/>
                  <w:szCs w:val="20"/>
                </w:rPr>
              </m:ctrlPr>
            </m:sSupPr>
            <m:e>
              <m:r>
                <w:rPr>
                  <w:rFonts w:ascii="Cambria Math" w:hAnsi="Cambria Math"/>
                  <w:color w:val="0432FF"/>
                  <w:sz w:val="21"/>
                  <w:szCs w:val="20"/>
                </w:rPr>
                <m:t>)</m:t>
              </m:r>
            </m:e>
            <m:sup>
              <m:r>
                <w:rPr>
                  <w:rFonts w:ascii="Cambria Math" w:hAnsi="Cambria Math"/>
                  <w:color w:val="0432FF"/>
                  <w:sz w:val="21"/>
                  <w:szCs w:val="20"/>
                </w:rPr>
                <m:t>1-</m:t>
              </m:r>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sup>
          </m:sSup>
          <m:r>
            <w:rPr>
              <w:rFonts w:ascii="Cambria Math" w:hAnsi="Cambria Math"/>
              <w:color w:val="0432FF"/>
              <w:sz w:val="21"/>
              <w:szCs w:val="20"/>
            </w:rPr>
            <m:t>,</m:t>
          </m:r>
        </m:oMath>
      </m:oMathPara>
    </w:p>
    <w:p w14:paraId="2F15663D" w14:textId="77777777" w:rsidR="00CC25D7" w:rsidRPr="000F167D" w:rsidRDefault="00000000" w:rsidP="00CC25D7">
      <w:pPr>
        <w:keepLines/>
        <w:jc w:val="center"/>
        <w:rPr>
          <w:color w:val="0432FF"/>
          <w:sz w:val="21"/>
          <w:szCs w:val="20"/>
        </w:rPr>
      </w:pPr>
      <m:oMathPara>
        <m:oMath>
          <m:sSub>
            <m:sSubPr>
              <m:ctrlPr>
                <w:rPr>
                  <w:rFonts w:ascii="Cambria Math" w:hAnsi="Cambria Math"/>
                  <w:color w:val="0432FF"/>
                  <w:sz w:val="21"/>
                  <w:szCs w:val="20"/>
                </w:rPr>
              </m:ctrlPr>
            </m:sSubPr>
            <m:e>
              <m:r>
                <m:rPr>
                  <m:scr m:val="script"/>
                </m:rPr>
                <w:rPr>
                  <w:rFonts w:ascii="Cambria Math" w:hAnsi="Cambria Math"/>
                  <w:color w:val="0432FF"/>
                  <w:sz w:val="21"/>
                  <w:szCs w:val="20"/>
                </w:rPr>
                <m:t>l</m:t>
              </m:r>
            </m:e>
            <m:sub>
              <m:r>
                <w:rPr>
                  <w:rFonts w:ascii="Cambria Math" w:hAnsi="Cambria Math"/>
                  <w:color w:val="0432FF"/>
                  <w:sz w:val="21"/>
                  <w:szCs w:val="20"/>
                </w:rPr>
                <m:t>B</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r>
            <w:rPr>
              <w:rFonts w:ascii="Cambria Math" w:hAnsi="Cambria Math"/>
              <w:color w:val="0432FF"/>
              <w:sz w:val="21"/>
              <w:szCs w:val="20"/>
            </w:rPr>
            <m:t>,γ,</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r>
            <w:rPr>
              <w:rFonts w:ascii="Cambria Math" w:hAnsi="Cambria Math"/>
              <w:color w:val="0432FF"/>
              <w:sz w:val="21"/>
              <w:szCs w:val="20"/>
            </w:rPr>
            <m:t>)=</m:t>
          </m:r>
          <m:nary>
            <m:naryPr>
              <m:chr m:val="∑"/>
              <m:limLoc m:val="undOvr"/>
              <m:grow m:val="1"/>
              <m:supHide m:val="1"/>
              <m:ctrlPr>
                <w:rPr>
                  <w:rFonts w:ascii="Cambria Math" w:hAnsi="Cambria Math"/>
                  <w:color w:val="0432FF"/>
                  <w:sz w:val="21"/>
                  <w:szCs w:val="20"/>
                </w:rPr>
              </m:ctrlPr>
            </m:naryPr>
            <m:sub>
              <m:r>
                <w:rPr>
                  <w:rFonts w:ascii="Cambria Math" w:hAnsi="Cambria Math"/>
                  <w:color w:val="0432FF"/>
                  <w:sz w:val="21"/>
                  <w:szCs w:val="20"/>
                </w:rPr>
                <m:t>s</m:t>
              </m:r>
            </m:sub>
            <m:sup/>
            <m:e>
              <m:nary>
                <m:naryPr>
                  <m:chr m:val="∑"/>
                  <m:limLoc m:val="undOvr"/>
                  <m:grow m:val="1"/>
                  <m:supHide m:val="1"/>
                  <m:ctrlPr>
                    <w:rPr>
                      <w:rFonts w:ascii="Cambria Math" w:hAnsi="Cambria Math"/>
                      <w:color w:val="0432FF"/>
                      <w:sz w:val="21"/>
                      <w:szCs w:val="20"/>
                    </w:rPr>
                  </m:ctrlPr>
                </m:naryPr>
                <m:sub>
                  <m:r>
                    <w:rPr>
                      <w:rFonts w:ascii="Cambria Math" w:hAnsi="Cambria Math"/>
                      <w:color w:val="0432FF"/>
                      <w:sz w:val="21"/>
                      <w:szCs w:val="20"/>
                    </w:rPr>
                    <m:t>i∈</m:t>
                  </m:r>
                  <m:sSub>
                    <m:sSubPr>
                      <m:ctrlPr>
                        <w:rPr>
                          <w:rFonts w:ascii="Cambria Math" w:hAnsi="Cambria Math"/>
                          <w:color w:val="0432FF"/>
                          <w:sz w:val="21"/>
                          <w:szCs w:val="20"/>
                        </w:rPr>
                      </m:ctrlPr>
                    </m:sSubPr>
                    <m:e>
                      <m:r>
                        <m:rPr>
                          <m:scr m:val="script"/>
                        </m:rPr>
                        <w:rPr>
                          <w:rFonts w:ascii="Cambria Math" w:hAnsi="Cambria Math"/>
                          <w:color w:val="0432FF"/>
                          <w:sz w:val="21"/>
                          <w:szCs w:val="20"/>
                        </w:rPr>
                        <m:t>I</m:t>
                      </m:r>
                    </m:e>
                    <m:sub>
                      <m:r>
                        <w:rPr>
                          <w:rFonts w:ascii="Cambria Math" w:hAnsi="Cambria Math"/>
                          <w:color w:val="0432FF"/>
                          <w:sz w:val="21"/>
                          <w:szCs w:val="20"/>
                        </w:rPr>
                        <m:t>s</m:t>
                      </m:r>
                    </m:sub>
                  </m:sSub>
                </m:sub>
                <m:sup/>
                <m:e>
                  <m:r>
                    <w:rPr>
                      <w:rFonts w:ascii="Cambria Math" w:hAnsi="Cambria Math"/>
                      <w:color w:val="0432FF"/>
                      <w:sz w:val="21"/>
                      <w:szCs w:val="20"/>
                    </w:rPr>
                    <m:t>[</m:t>
                  </m:r>
                </m:e>
              </m:nary>
            </m:e>
          </m:nary>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r>
            <m:rPr>
              <m:sty m:val="p"/>
            </m:rPr>
            <w:rPr>
              <w:rFonts w:ascii="Cambria Math" w:hAnsi="Cambria Math"/>
              <w:color w:val="0432FF"/>
              <w:sz w:val="21"/>
              <w:szCs w:val="20"/>
            </w:rPr>
            <m:t>log</m:t>
          </m:r>
          <m:sSub>
            <m:sSubPr>
              <m:ctrlPr>
                <w:rPr>
                  <w:rFonts w:ascii="Cambria Math" w:hAnsi="Cambria Math"/>
                  <w:color w:val="0432FF"/>
                  <w:sz w:val="21"/>
                  <w:szCs w:val="20"/>
                </w:rPr>
              </m:ctrlPr>
            </m:sSubPr>
            <m:e>
              <m:r>
                <w:rPr>
                  <w:rFonts w:ascii="Cambria Math" w:hAnsi="Cambria Math"/>
                  <w:color w:val="0432FF"/>
                  <w:sz w:val="21"/>
                  <w:szCs w:val="20"/>
                </w:rPr>
                <m:t>p</m:t>
              </m:r>
            </m:e>
            <m:sub>
              <m:r>
                <w:rPr>
                  <w:rFonts w:ascii="Cambria Math" w:hAnsi="Cambria Math"/>
                  <w:color w:val="0432FF"/>
                  <w:sz w:val="21"/>
                  <w:szCs w:val="20"/>
                </w:rPr>
                <m:t>is</m:t>
              </m:r>
            </m:sub>
          </m:sSub>
          <m:r>
            <w:rPr>
              <w:rFonts w:ascii="Cambria Math" w:hAnsi="Cambria Math"/>
              <w:color w:val="0432FF"/>
              <w:sz w:val="21"/>
              <w:szCs w:val="20"/>
            </w:rPr>
            <m:t>+(1-</m:t>
          </m:r>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r>
            <w:rPr>
              <w:rFonts w:ascii="Cambria Math" w:hAnsi="Cambria Math"/>
              <w:color w:val="0432FF"/>
              <w:sz w:val="21"/>
              <w:szCs w:val="20"/>
            </w:rPr>
            <m:t>)</m:t>
          </m:r>
          <m:r>
            <m:rPr>
              <m:sty m:val="p"/>
            </m:rPr>
            <w:rPr>
              <w:rFonts w:ascii="Cambria Math" w:hAnsi="Cambria Math"/>
              <w:color w:val="0432FF"/>
              <w:sz w:val="21"/>
              <w:szCs w:val="20"/>
            </w:rPr>
            <m:t>log</m:t>
          </m:r>
          <m:r>
            <w:rPr>
              <w:rFonts w:ascii="Cambria Math" w:hAnsi="Cambria Math"/>
              <w:color w:val="0432FF"/>
              <w:sz w:val="21"/>
              <w:szCs w:val="20"/>
            </w:rPr>
            <m:t>(1-</m:t>
          </m:r>
          <m:sSub>
            <m:sSubPr>
              <m:ctrlPr>
                <w:rPr>
                  <w:rFonts w:ascii="Cambria Math" w:hAnsi="Cambria Math"/>
                  <w:color w:val="0432FF"/>
                  <w:sz w:val="21"/>
                  <w:szCs w:val="20"/>
                </w:rPr>
              </m:ctrlPr>
            </m:sSubPr>
            <m:e>
              <m:r>
                <w:rPr>
                  <w:rFonts w:ascii="Cambria Math" w:hAnsi="Cambria Math"/>
                  <w:color w:val="0432FF"/>
                  <w:sz w:val="21"/>
                  <w:szCs w:val="20"/>
                </w:rPr>
                <m:t>p</m:t>
              </m:r>
            </m:e>
            <m:sub>
              <m:r>
                <w:rPr>
                  <w:rFonts w:ascii="Cambria Math" w:hAnsi="Cambria Math"/>
                  <w:color w:val="0432FF"/>
                  <w:sz w:val="21"/>
                  <w:szCs w:val="20"/>
                </w:rPr>
                <m:t>is</m:t>
              </m:r>
            </m:sub>
          </m:sSub>
          <m:r>
            <w:rPr>
              <w:rFonts w:ascii="Cambria Math" w:hAnsi="Cambria Math"/>
              <w:color w:val="0432FF"/>
              <w:sz w:val="21"/>
              <w:szCs w:val="20"/>
            </w:rPr>
            <m:t>)].</m:t>
          </m:r>
        </m:oMath>
      </m:oMathPara>
    </w:p>
    <w:p w14:paraId="5B8A6BFA" w14:textId="52528667" w:rsidR="00121AA1" w:rsidRPr="000F167D" w:rsidRDefault="00121AA1" w:rsidP="00121AA1">
      <w:pPr>
        <w:pStyle w:val="ListBullet"/>
        <w:numPr>
          <w:ilvl w:val="0"/>
          <w:numId w:val="0"/>
        </w:numPr>
        <w:ind w:left="1224"/>
        <w:rPr>
          <w:rFonts w:asciiTheme="minorHAnsi" w:hAnsiTheme="minorHAnsi"/>
          <w:color w:val="0432FF"/>
          <w:sz w:val="21"/>
          <w:szCs w:val="20"/>
        </w:rPr>
      </w:pPr>
    </w:p>
    <w:p w14:paraId="685D3580" w14:textId="668E1EDF" w:rsidR="00121AA1" w:rsidRPr="000F167D" w:rsidRDefault="00121AA1" w:rsidP="00121AA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For numerical evaluation, the implementation clipped each probability to the interval </w:t>
      </w:r>
      <m:oMath>
        <m:d>
          <m:dPr>
            <m:begChr m:val="["/>
            <m:endChr m:val="]"/>
            <m:ctrlPr>
              <w:rPr>
                <w:rFonts w:ascii="Cambria Math" w:hAnsi="Cambria Math"/>
                <w:color w:val="0432FF"/>
                <w:sz w:val="21"/>
                <w:szCs w:val="20"/>
              </w:rPr>
            </m:ctrlPr>
          </m:dPr>
          <m:e>
            <m:sSup>
              <m:sSupPr>
                <m:ctrlPr>
                  <w:rPr>
                    <w:rFonts w:ascii="Cambria Math" w:hAnsi="Cambria Math"/>
                    <w:color w:val="0432FF"/>
                    <w:sz w:val="21"/>
                    <w:szCs w:val="20"/>
                  </w:rPr>
                </m:ctrlPr>
              </m:sSupPr>
              <m:e>
                <m:r>
                  <w:rPr>
                    <w:rFonts w:ascii="Cambria Math" w:hAnsi="Cambria Math"/>
                    <w:color w:val="0432FF"/>
                    <w:sz w:val="21"/>
                    <w:szCs w:val="20"/>
                  </w:rPr>
                  <m:t>10</m:t>
                </m:r>
              </m:e>
              <m:sup>
                <m:r>
                  <w:rPr>
                    <w:rFonts w:ascii="Cambria Math" w:hAnsi="Cambria Math"/>
                    <w:color w:val="0432FF"/>
                    <w:sz w:val="21"/>
                    <w:szCs w:val="20"/>
                  </w:rPr>
                  <m:t>-15</m:t>
                </m:r>
              </m:sup>
            </m:sSup>
            <m:r>
              <w:rPr>
                <w:rFonts w:ascii="Cambria Math" w:hAnsi="Cambria Math"/>
                <w:color w:val="0432FF"/>
                <w:sz w:val="21"/>
                <w:szCs w:val="20"/>
              </w:rPr>
              <m:t>,1-</m:t>
            </m:r>
            <m:sSup>
              <m:sSupPr>
                <m:ctrlPr>
                  <w:rPr>
                    <w:rFonts w:ascii="Cambria Math" w:hAnsi="Cambria Math"/>
                    <w:color w:val="0432FF"/>
                    <w:sz w:val="21"/>
                    <w:szCs w:val="20"/>
                  </w:rPr>
                </m:ctrlPr>
              </m:sSupPr>
              <m:e>
                <m:r>
                  <w:rPr>
                    <w:rFonts w:ascii="Cambria Math" w:hAnsi="Cambria Math"/>
                    <w:color w:val="0432FF"/>
                    <w:sz w:val="21"/>
                    <w:szCs w:val="20"/>
                  </w:rPr>
                  <m:t>10</m:t>
                </m:r>
              </m:e>
              <m:sup>
                <m:r>
                  <w:rPr>
                    <w:rFonts w:ascii="Cambria Math" w:hAnsi="Cambria Math"/>
                    <w:color w:val="0432FF"/>
                    <w:sz w:val="21"/>
                    <w:szCs w:val="20"/>
                  </w:rPr>
                  <m:t>-15</m:t>
                </m:r>
              </m:sup>
            </m:sSup>
          </m:e>
        </m:d>
      </m:oMath>
      <w:r w:rsidRPr="000F167D">
        <w:rPr>
          <w:rFonts w:asciiTheme="minorHAnsi" w:hAnsiTheme="minorHAnsi"/>
          <w:color w:val="0432FF"/>
          <w:sz w:val="21"/>
          <w:szCs w:val="20"/>
        </w:rPr>
        <w:t xml:space="preserve"> before taking logarithms. It minimized the negative log-likelihood using L-BFGS-B over the logarithms of the positive parameters </w:t>
      </w:r>
      <m:oMath>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oMath>
      <w:r w:rsidRPr="000F167D">
        <w:rPr>
          <w:rFonts w:asciiTheme="minorHAnsi" w:hAnsiTheme="minorHAnsi"/>
          <w:color w:val="0432FF"/>
          <w:sz w:val="21"/>
          <w:szCs w:val="20"/>
        </w:rPr>
        <w:t xml:space="preserve">, </w:t>
      </w:r>
      <m:oMath>
        <m:r>
          <w:rPr>
            <w:rFonts w:ascii="Cambria Math" w:hAnsi="Cambria Math"/>
            <w:color w:val="0432FF"/>
            <w:sz w:val="21"/>
            <w:szCs w:val="20"/>
          </w:rPr>
          <m:t>γ</m:t>
        </m:r>
      </m:oMath>
      <w:r w:rsidRPr="000F167D">
        <w:rPr>
          <w:rFonts w:asciiTheme="minorHAnsi" w:hAnsiTheme="minorHAnsi"/>
          <w:color w:val="0432FF"/>
          <w:sz w:val="21"/>
          <w:szCs w:val="20"/>
        </w:rPr>
        <w:t xml:space="preserve">, and </w:t>
      </w:r>
      <m:oMath>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oMath>
      <w:r w:rsidRPr="000F167D">
        <w:rPr>
          <w:rFonts w:asciiTheme="minorHAnsi" w:hAnsiTheme="minorHAnsi"/>
          <w:color w:val="0432FF"/>
          <w:sz w:val="21"/>
          <w:szCs w:val="20"/>
        </w:rPr>
        <w:t xml:space="preserve">. Congestion was recomputed as </w:t>
      </w:r>
      <m:oMath>
        <m:r>
          <w:rPr>
            <w:rFonts w:ascii="Cambria Math" w:hAnsi="Cambria Math"/>
            <w:color w:val="0432FF"/>
            <w:sz w:val="21"/>
            <w:szCs w:val="20"/>
          </w:rPr>
          <m:t>γ</m:t>
        </m:r>
      </m:oMath>
      <w:r w:rsidR="00CC25D7"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changed during joint optimization. A separate option held </w:t>
      </w:r>
      <m:oMath>
        <m:r>
          <w:rPr>
            <w:rFonts w:ascii="Cambria Math" w:hAnsi="Cambria Math"/>
            <w:color w:val="0432FF"/>
            <w:sz w:val="21"/>
            <w:szCs w:val="20"/>
          </w:rPr>
          <m:t>γ</m:t>
        </m:r>
      </m:oMath>
      <w:r w:rsidRPr="000F167D">
        <w:rPr>
          <w:rFonts w:asciiTheme="minorHAnsi" w:hAnsiTheme="minorHAnsi"/>
          <w:color w:val="0432FF"/>
          <w:sz w:val="21"/>
          <w:szCs w:val="20"/>
        </w:rPr>
        <w:t xml:space="preserve"> fixed and optimized the other two parameters. Reported overlap between the highest-probability observations and positive outcomes was a diagnostic, not the objective being optimized. [4]</w:t>
      </w:r>
    </w:p>
    <w:p w14:paraId="11680853" w14:textId="77777777" w:rsidR="001C5821" w:rsidRPr="000F167D" w:rsidRDefault="001C5821" w:rsidP="001C5821">
      <w:pPr>
        <w:pStyle w:val="ListBullet"/>
        <w:numPr>
          <w:ilvl w:val="0"/>
          <w:numId w:val="0"/>
        </w:numPr>
        <w:ind w:left="1224"/>
        <w:rPr>
          <w:rFonts w:asciiTheme="minorHAnsi" w:hAnsiTheme="minorHAnsi"/>
          <w:color w:val="0432FF"/>
          <w:sz w:val="21"/>
          <w:szCs w:val="20"/>
        </w:rPr>
      </w:pPr>
    </w:p>
    <w:p w14:paraId="5ADA6DFA" w14:textId="7992D7A7" w:rsidR="00121AA1" w:rsidRPr="000F167D" w:rsidRDefault="00121AA1" w:rsidP="001C582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season normalization has a consequential implication. Before numerical clipping, the working independent Bernoulli model, conditional on the thresholds treated as fixed during fitting, satisfies</w:t>
      </w:r>
    </w:p>
    <w:p w14:paraId="08BA010A" w14:textId="7ADFCCA4" w:rsidR="00121AA1" w:rsidRPr="000F167D" w:rsidRDefault="001C5821" w:rsidP="001C5821">
      <w:pPr>
        <w:pStyle w:val="ListBullet"/>
        <w:numPr>
          <w:ilvl w:val="0"/>
          <w:numId w:val="0"/>
        </w:numPr>
        <w:ind w:left="1224"/>
        <w:rPr>
          <w:rFonts w:asciiTheme="minorHAnsi" w:hAnsiTheme="minorHAnsi"/>
          <w:color w:val="0432FF"/>
          <w:sz w:val="21"/>
          <w:szCs w:val="20"/>
        </w:rPr>
      </w:pPr>
      <m:oMathPara>
        <m:oMath>
          <m:r>
            <m:rPr>
              <m:sty m:val="p"/>
            </m:rPr>
            <w:rPr>
              <w:rFonts w:ascii="Cambria Math" w:hAnsi="Cambria Math"/>
              <w:color w:val="0432FF"/>
              <w:sz w:val="21"/>
              <w:szCs w:val="20"/>
            </w:rPr>
            <m:t>E</m:t>
          </m:r>
          <m:d>
            <m:dPr>
              <m:begChr m:val="["/>
              <m:endChr m:val="]"/>
              <m:ctrlPr>
                <w:rPr>
                  <w:rFonts w:ascii="Cambria Math" w:hAnsi="Cambria Math"/>
                  <w:color w:val="0432FF"/>
                  <w:sz w:val="21"/>
                  <w:szCs w:val="20"/>
                </w:rPr>
              </m:ctrlPr>
            </m:dPr>
            <m:e>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sSub>
                    <m:sSubPr>
                      <m:ctrlPr>
                        <w:rPr>
                          <w:rFonts w:ascii="Cambria Math" w:hAnsi="Cambria Math"/>
                          <w:color w:val="0432FF"/>
                          <w:sz w:val="21"/>
                          <w:szCs w:val="20"/>
                        </w:rPr>
                      </m:ctrlPr>
                    </m:sSubPr>
                    <m:e>
                      <m:r>
                        <m:rPr>
                          <m:scr m:val="script"/>
                          <m:sty m:val="p"/>
                        </m:rPr>
                        <w:rPr>
                          <w:rFonts w:ascii="Cambria Math" w:hAnsi="Cambria Math"/>
                          <w:color w:val="0432FF"/>
                          <w:sz w:val="21"/>
                          <w:szCs w:val="20"/>
                        </w:rPr>
                        <m:t>I</m:t>
                      </m:r>
                    </m:e>
                    <m:sub>
                      <m:r>
                        <w:rPr>
                          <w:rFonts w:ascii="Cambria Math" w:hAnsi="Cambria Math"/>
                          <w:color w:val="0432FF"/>
                          <w:sz w:val="21"/>
                          <w:szCs w:val="20"/>
                        </w:rPr>
                        <m:t>s</m:t>
                      </m:r>
                    </m:sub>
                  </m:sSub>
                </m:sub>
                <m:sup/>
                <m:e>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e>
              </m:nary>
              <m:r>
                <w:rPr>
                  <w:rFonts w:ascii="Cambria Math" w:hAnsi="Cambria Math"/>
                  <w:color w:val="0432FF"/>
                  <w:sz w:val="21"/>
                  <w:szCs w:val="20"/>
                </w:rPr>
                <m:t>|</m:t>
              </m:r>
              <m:r>
                <m:rPr>
                  <m:sty m:val="b"/>
                </m:rPr>
                <w:rPr>
                  <w:rFonts w:ascii="Cambria Math" w:hAnsi="Cambria Math"/>
                  <w:color w:val="0432FF"/>
                  <w:sz w:val="21"/>
                  <w:szCs w:val="20"/>
                </w:rPr>
                <m:t>A</m:t>
              </m:r>
              <m:r>
                <w:rPr>
                  <w:rFonts w:ascii="Cambria Math" w:hAnsi="Cambria Math"/>
                  <w:color w:val="0432FF"/>
                  <w:sz w:val="21"/>
                  <w:szCs w:val="20"/>
                </w:rPr>
                <m:t>,</m:t>
              </m:r>
              <m:r>
                <m:rPr>
                  <m:sty m:val="b"/>
                </m:rPr>
                <w:rPr>
                  <w:rFonts w:ascii="Cambria Math" w:hAnsi="Cambria Math"/>
                  <w:color w:val="0432FF"/>
                  <w:sz w:val="21"/>
                  <w:szCs w:val="20"/>
                </w:rPr>
                <m:t>g</m:t>
              </m:r>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θ</m:t>
                  </m:r>
                </m:e>
                <m:sub>
                  <m:r>
                    <w:rPr>
                      <w:rFonts w:ascii="Cambria Math" w:hAnsi="Cambria Math"/>
                      <w:color w:val="0432FF"/>
                      <w:sz w:val="21"/>
                      <w:szCs w:val="20"/>
                    </w:rPr>
                    <m:t>s</m:t>
                  </m:r>
                </m:sub>
              </m:sSub>
            </m:e>
          </m:d>
          <m:r>
            <w:rPr>
              <w:rFonts w:ascii="Cambria Math" w:hAnsi="Cambria Math"/>
              <w:color w:val="0432FF"/>
              <w:sz w:val="21"/>
              <w:szCs w:val="20"/>
            </w:rPr>
            <m:t>=</m:t>
          </m:r>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sSub>
                <m:sSubPr>
                  <m:ctrlPr>
                    <w:rPr>
                      <w:rFonts w:ascii="Cambria Math" w:hAnsi="Cambria Math"/>
                      <w:color w:val="0432FF"/>
                      <w:sz w:val="21"/>
                      <w:szCs w:val="20"/>
                    </w:rPr>
                  </m:ctrlPr>
                </m:sSubPr>
                <m:e>
                  <m:r>
                    <m:rPr>
                      <m:scr m:val="script"/>
                      <m:sty m:val="p"/>
                    </m:rPr>
                    <w:rPr>
                      <w:rFonts w:ascii="Cambria Math" w:hAnsi="Cambria Math"/>
                      <w:color w:val="0432FF"/>
                      <w:sz w:val="21"/>
                      <w:szCs w:val="20"/>
                    </w:rPr>
                    <m:t>I</m:t>
                  </m:r>
                </m:e>
                <m:sub>
                  <m:r>
                    <w:rPr>
                      <w:rFonts w:ascii="Cambria Math" w:hAnsi="Cambria Math"/>
                      <w:color w:val="0432FF"/>
                      <w:sz w:val="21"/>
                      <w:szCs w:val="20"/>
                    </w:rPr>
                    <m:t>s</m:t>
                  </m:r>
                </m:sub>
              </m:sSub>
            </m:sub>
            <m:sup/>
            <m:e>
              <m:sSub>
                <m:sSubPr>
                  <m:ctrlPr>
                    <w:rPr>
                      <w:rFonts w:ascii="Cambria Math" w:hAnsi="Cambria Math"/>
                      <w:color w:val="0432FF"/>
                      <w:sz w:val="21"/>
                      <w:szCs w:val="20"/>
                    </w:rPr>
                  </m:ctrlPr>
                </m:sSubPr>
                <m:e>
                  <m:r>
                    <w:rPr>
                      <w:rFonts w:ascii="Cambria Math" w:hAnsi="Cambria Math"/>
                      <w:color w:val="0432FF"/>
                      <w:sz w:val="21"/>
                      <w:szCs w:val="20"/>
                    </w:rPr>
                    <m:t>p</m:t>
                  </m:r>
                </m:e>
                <m:sub>
                  <m:r>
                    <w:rPr>
                      <w:rFonts w:ascii="Cambria Math" w:hAnsi="Cambria Math"/>
                      <w:color w:val="0432FF"/>
                      <w:sz w:val="21"/>
                      <w:szCs w:val="20"/>
                    </w:rPr>
                    <m:t>is</m:t>
                  </m:r>
                </m:sub>
              </m:sSub>
            </m:e>
          </m:nary>
          <m:r>
            <w:rPr>
              <w:rFonts w:ascii="Cambria Math" w:hAnsi="Cambria Math"/>
              <w:color w:val="0432FF"/>
              <w:sz w:val="21"/>
              <w:szCs w:val="20"/>
            </w:rPr>
            <m:t>=1</m:t>
          </m:r>
        </m:oMath>
      </m:oMathPara>
    </w:p>
    <w:p w14:paraId="450D5AEB" w14:textId="77777777" w:rsidR="005D16A8" w:rsidRPr="000F167D" w:rsidRDefault="005D16A8" w:rsidP="001C5821">
      <w:pPr>
        <w:pStyle w:val="ListBullet"/>
        <w:numPr>
          <w:ilvl w:val="0"/>
          <w:numId w:val="0"/>
        </w:numPr>
        <w:ind w:left="1224"/>
        <w:rPr>
          <w:rFonts w:asciiTheme="minorHAnsi" w:hAnsiTheme="minorHAnsi"/>
          <w:color w:val="0432FF"/>
          <w:sz w:val="21"/>
          <w:szCs w:val="20"/>
        </w:rPr>
      </w:pPr>
    </w:p>
    <w:p w14:paraId="62C6A1B7" w14:textId="5F5CB00E" w:rsidR="00121AA1" w:rsidRPr="000F167D" w:rsidRDefault="00121AA1" w:rsidP="001C582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color w:val="0432FF"/>
                <w:sz w:val="21"/>
                <w:szCs w:val="20"/>
              </w:rPr>
            </m:ctrlPr>
          </m:sSubPr>
          <m:e>
            <m:r>
              <w:rPr>
                <w:rFonts w:ascii="Cambria Math" w:hAnsi="Cambria Math"/>
                <w:color w:val="0432FF"/>
                <w:sz w:val="21"/>
                <w:szCs w:val="20"/>
              </w:rPr>
              <m:t>K</m:t>
            </m:r>
          </m:e>
          <m:sub>
            <m:r>
              <w:rPr>
                <w:rFonts w:ascii="Cambria Math" w:hAnsi="Cambria Math"/>
                <w:color w:val="0432FF"/>
                <w:sz w:val="21"/>
                <w:szCs w:val="20"/>
              </w:rPr>
              <m:t>s</m:t>
            </m:r>
          </m:sub>
        </m:sSub>
      </m:oMath>
      <w:r w:rsidR="00722DD0" w:rsidRPr="000F167D">
        <w:rPr>
          <w:rFonts w:asciiTheme="minorHAnsi" w:hAnsiTheme="minorHAnsi"/>
          <w:color w:val="0432FF"/>
          <w:sz w:val="21"/>
          <w:szCs w:val="20"/>
        </w:rPr>
        <w:t xml:space="preserve"> </w:t>
      </w:r>
      <w:r w:rsidRPr="000F167D">
        <w:rPr>
          <w:rFonts w:asciiTheme="minorHAnsi" w:hAnsiTheme="minorHAnsi"/>
          <w:color w:val="0432FF"/>
          <w:sz w:val="21"/>
          <w:szCs w:val="20"/>
        </w:rPr>
        <w:t>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8BE1918" w14:textId="77777777" w:rsidR="001C5821" w:rsidRPr="000F167D" w:rsidRDefault="001C5821" w:rsidP="001C5821">
      <w:pPr>
        <w:pStyle w:val="ListBullet"/>
        <w:numPr>
          <w:ilvl w:val="0"/>
          <w:numId w:val="0"/>
        </w:numPr>
        <w:ind w:left="1224"/>
        <w:rPr>
          <w:rFonts w:asciiTheme="minorHAnsi" w:hAnsiTheme="minorHAnsi"/>
          <w:color w:val="0432FF"/>
          <w:sz w:val="21"/>
          <w:szCs w:val="20"/>
        </w:rPr>
      </w:pPr>
    </w:p>
    <w:p w14:paraId="7936D573" w14:textId="2F9C470F" w:rsidR="00121AA1" w:rsidRPr="000F167D" w:rsidRDefault="00121AA1" w:rsidP="001C582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viability threshold </w:t>
      </w:r>
      <m:oMath>
        <m:sSub>
          <m:sSubPr>
            <m:ctrlPr>
              <w:rPr>
                <w:rFonts w:ascii="Cambria Math" w:hAnsi="Cambria Math"/>
                <w:color w:val="0432FF"/>
                <w:sz w:val="21"/>
                <w:szCs w:val="20"/>
              </w:rPr>
            </m:ctrlPr>
          </m:sSubPr>
          <m:e>
            <m:r>
              <w:rPr>
                <w:rFonts w:ascii="Cambria Math" w:hAnsi="Cambria Math"/>
                <w:color w:val="0432FF"/>
                <w:sz w:val="21"/>
                <w:szCs w:val="20"/>
              </w:rPr>
              <m:t>θ</m:t>
            </m:r>
          </m:e>
          <m:sub>
            <m:r>
              <w:rPr>
                <w:rFonts w:ascii="Cambria Math" w:hAnsi="Cambria Math"/>
                <w:color w:val="0432FF"/>
                <w:sz w:val="21"/>
                <w:szCs w:val="20"/>
              </w:rPr>
              <m:t>s</m:t>
            </m:r>
          </m:sub>
        </m:sSub>
      </m:oMath>
      <w:r w:rsidR="001C5821"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was fixed during optimization, although its value was calculated separately for each season. The preprocessing routine counted positive draft labels among that season's rows with observed performance, used </w:t>
      </w:r>
      <m:oMath>
        <m:sSubSup>
          <m:sSubSupPr>
            <m:ctrlPr>
              <w:rPr>
                <w:rFonts w:ascii="Cambria Math" w:hAnsi="Cambria Math"/>
                <w:color w:val="0432FF"/>
                <w:sz w:val="21"/>
                <w:szCs w:val="20"/>
              </w:rPr>
            </m:ctrlPr>
          </m:sSubSupPr>
          <m:e>
            <m:r>
              <w:rPr>
                <w:rFonts w:ascii="Cambria Math" w:hAnsi="Cambria Math"/>
                <w:color w:val="0432FF"/>
                <w:sz w:val="21"/>
                <w:szCs w:val="20"/>
              </w:rPr>
              <m:t>K</m:t>
            </m:r>
          </m:e>
          <m:sub>
            <m:r>
              <w:rPr>
                <w:rFonts w:ascii="Cambria Math" w:hAnsi="Cambria Math"/>
                <w:color w:val="0432FF"/>
                <w:sz w:val="21"/>
                <w:szCs w:val="20"/>
              </w:rPr>
              <m:t>s</m:t>
            </m:r>
          </m:sub>
          <m:sup>
            <m:r>
              <w:rPr>
                <w:rFonts w:ascii="Cambria Math" w:hAnsi="Cambria Math"/>
                <w:color w:val="0432FF"/>
                <w:sz w:val="21"/>
                <w:szCs w:val="20"/>
              </w:rPr>
              <m:t>Y</m:t>
            </m:r>
          </m:sup>
        </m:sSubSup>
        <m:r>
          <w:rPr>
            <w:rFonts w:ascii="Cambria Math" w:hAnsi="Cambria Math"/>
            <w:color w:val="0432FF"/>
            <w:sz w:val="21"/>
            <w:szCs w:val="20"/>
          </w:rPr>
          <m:t>=</m:t>
        </m:r>
        <m:func>
          <m:funcPr>
            <m:ctrlPr>
              <w:rPr>
                <w:rFonts w:ascii="Cambria Math" w:hAnsi="Cambria Math"/>
                <w:color w:val="0432FF"/>
                <w:sz w:val="21"/>
                <w:szCs w:val="20"/>
              </w:rPr>
            </m:ctrlPr>
          </m:funcPr>
          <m:fName>
            <m:r>
              <m:rPr>
                <m:sty m:val="p"/>
              </m:rPr>
              <w:rPr>
                <w:rFonts w:ascii="Cambria Math" w:hAnsi="Cambria Math"/>
                <w:color w:val="0432FF"/>
                <w:sz w:val="21"/>
                <w:szCs w:val="20"/>
              </w:rPr>
              <m:t>max</m:t>
            </m:r>
          </m:fName>
          <m:e>
            <m:d>
              <m:dPr>
                <m:ctrlPr>
                  <w:rPr>
                    <w:rFonts w:ascii="Cambria Math" w:hAnsi="Cambria Math"/>
                    <w:color w:val="0432FF"/>
                    <w:sz w:val="21"/>
                    <w:szCs w:val="20"/>
                  </w:rPr>
                </m:ctrlPr>
              </m:dPr>
              <m:e>
                <m:r>
                  <w:rPr>
                    <w:rFonts w:ascii="Cambria Math" w:hAnsi="Cambria Math"/>
                    <w:color w:val="0432FF"/>
                    <w:sz w:val="21"/>
                    <w:szCs w:val="20"/>
                  </w:rPr>
                  <m:t>1,</m:t>
                </m:r>
                <m:nary>
                  <m:naryPr>
                    <m:chr m:val="∑"/>
                    <m:limLoc m:val="undOvr"/>
                    <m:supHide m:val="1"/>
                    <m:ctrlPr>
                      <w:rPr>
                        <w:rFonts w:ascii="Cambria Math" w:hAnsi="Cambria Math"/>
                        <w:color w:val="0432FF"/>
                        <w:sz w:val="21"/>
                        <w:szCs w:val="20"/>
                      </w:rPr>
                    </m:ctrlPr>
                  </m:naryPr>
                  <m:sub>
                    <m:r>
                      <w:rPr>
                        <w:rFonts w:ascii="Cambria Math" w:hAnsi="Cambria Math"/>
                        <w:color w:val="0432FF"/>
                        <w:sz w:val="21"/>
                        <w:szCs w:val="20"/>
                      </w:rPr>
                      <m:t>i</m:t>
                    </m:r>
                  </m:sub>
                  <m:sup/>
                  <m:e>
                    <m:sSub>
                      <m:sSubPr>
                        <m:ctrlPr>
                          <w:rPr>
                            <w:rFonts w:ascii="Cambria Math" w:hAnsi="Cambria Math"/>
                            <w:color w:val="0432FF"/>
                            <w:sz w:val="21"/>
                            <w:szCs w:val="20"/>
                          </w:rPr>
                        </m:ctrlPr>
                      </m:sSubPr>
                      <m:e>
                        <m:r>
                          <w:rPr>
                            <w:rFonts w:ascii="Cambria Math" w:hAnsi="Cambria Math"/>
                            <w:color w:val="0432FF"/>
                            <w:sz w:val="21"/>
                            <w:szCs w:val="20"/>
                          </w:rPr>
                          <m:t>Y</m:t>
                        </m:r>
                      </m:e>
                      <m:sub>
                        <m:r>
                          <w:rPr>
                            <w:rFonts w:ascii="Cambria Math" w:hAnsi="Cambria Math"/>
                            <w:color w:val="0432FF"/>
                            <w:sz w:val="21"/>
                            <w:szCs w:val="20"/>
                          </w:rPr>
                          <m:t>is</m:t>
                        </m:r>
                      </m:sub>
                    </m:sSub>
                  </m:e>
                </m:nary>
              </m:e>
            </m:d>
          </m:e>
        </m:func>
      </m:oMath>
      <w:r w:rsidRPr="000F167D">
        <w:rPr>
          <w:rFonts w:asciiTheme="minorHAnsi" w:hAnsiTheme="minorHAnsi"/>
          <w:color w:val="0432FF"/>
          <w:sz w:val="21"/>
          <w:szCs w:val="20"/>
        </w:rPr>
        <w:t>, and set</w:t>
      </w:r>
    </w:p>
    <w:p w14:paraId="1F94AAE4" w14:textId="77777777" w:rsidR="00F25113" w:rsidRPr="000F167D" w:rsidRDefault="00F25113" w:rsidP="001C5821">
      <w:pPr>
        <w:pStyle w:val="ListBullet"/>
        <w:numPr>
          <w:ilvl w:val="0"/>
          <w:numId w:val="0"/>
        </w:numPr>
        <w:ind w:left="1224"/>
        <w:rPr>
          <w:rFonts w:asciiTheme="minorHAnsi" w:hAnsiTheme="minorHAnsi"/>
          <w:color w:val="0432FF"/>
          <w:sz w:val="21"/>
          <w:szCs w:val="20"/>
        </w:rPr>
      </w:pPr>
    </w:p>
    <w:p w14:paraId="47A7932A" w14:textId="57FA6C35" w:rsidR="00121AA1" w:rsidRPr="000F167D" w:rsidRDefault="00000000" w:rsidP="001C5821">
      <w:pPr>
        <w:pStyle w:val="ListBullet"/>
        <w:numPr>
          <w:ilvl w:val="0"/>
          <w:numId w:val="0"/>
        </w:numPr>
        <w:ind w:left="1224"/>
        <w:rPr>
          <w:rFonts w:asciiTheme="minorHAnsi" w:hAnsiTheme="minorHAnsi"/>
          <w:color w:val="0432FF"/>
          <w:sz w:val="21"/>
          <w:szCs w:val="20"/>
        </w:rPr>
      </w:pPr>
      <m:oMathPara>
        <m:oMath>
          <m:sSub>
            <m:sSubPr>
              <m:ctrlPr>
                <w:rPr>
                  <w:rFonts w:ascii="Cambria Math" w:hAnsi="Cambria Math"/>
                  <w:color w:val="0432FF"/>
                  <w:sz w:val="21"/>
                  <w:szCs w:val="20"/>
                </w:rPr>
              </m:ctrlPr>
            </m:sSubPr>
            <m:e>
              <m:r>
                <w:rPr>
                  <w:rFonts w:ascii="Cambria Math" w:hAnsi="Cambria Math"/>
                  <w:color w:val="0432FF"/>
                  <w:sz w:val="21"/>
                  <w:szCs w:val="20"/>
                </w:rPr>
                <m:t>θ</m:t>
              </m:r>
            </m:e>
            <m:sub>
              <m:r>
                <w:rPr>
                  <w:rFonts w:ascii="Cambria Math" w:hAnsi="Cambria Math"/>
                  <w:color w:val="0432FF"/>
                  <w:sz w:val="21"/>
                  <w:szCs w:val="20"/>
                </w:rPr>
                <m:t>s</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Q</m:t>
              </m:r>
            </m:e>
            <m:sub>
              <m:r>
                <w:rPr>
                  <w:rFonts w:ascii="Cambria Math" w:hAnsi="Cambria Math"/>
                  <w:color w:val="0432FF"/>
                  <w:sz w:val="21"/>
                  <w:szCs w:val="20"/>
                </w:rPr>
                <m:t>1-</m:t>
              </m:r>
              <m:sSubSup>
                <m:sSubSupPr>
                  <m:ctrlPr>
                    <w:rPr>
                      <w:rFonts w:ascii="Cambria Math" w:hAnsi="Cambria Math"/>
                      <w:color w:val="0432FF"/>
                      <w:sz w:val="21"/>
                      <w:szCs w:val="20"/>
                    </w:rPr>
                  </m:ctrlPr>
                </m:sSubSupPr>
                <m:e>
                  <m:r>
                    <w:rPr>
                      <w:rFonts w:ascii="Cambria Math" w:hAnsi="Cambria Math"/>
                      <w:color w:val="0432FF"/>
                      <w:sz w:val="21"/>
                      <w:szCs w:val="20"/>
                    </w:rPr>
                    <m:t>K</m:t>
                  </m:r>
                </m:e>
                <m:sub>
                  <m:r>
                    <w:rPr>
                      <w:rFonts w:ascii="Cambria Math" w:hAnsi="Cambria Math"/>
                      <w:color w:val="0432FF"/>
                      <w:sz w:val="21"/>
                      <w:szCs w:val="20"/>
                    </w:rPr>
                    <m:t>s</m:t>
                  </m:r>
                </m:sub>
                <m:sup>
                  <m:r>
                    <w:rPr>
                      <w:rFonts w:ascii="Cambria Math" w:hAnsi="Cambria Math"/>
                      <w:color w:val="0432FF"/>
                      <w:sz w:val="21"/>
                      <w:szCs w:val="20"/>
                    </w:rPr>
                    <m:t>Y</m:t>
                  </m:r>
                </m:sup>
              </m:sSubSup>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N</m:t>
                  </m:r>
                </m:e>
                <m:sub>
                  <m:r>
                    <w:rPr>
                      <w:rFonts w:ascii="Cambria Math" w:hAnsi="Cambria Math"/>
                      <w:color w:val="0432FF"/>
                      <w:sz w:val="21"/>
                      <w:szCs w:val="20"/>
                    </w:rPr>
                    <m:t>s</m:t>
                  </m:r>
                </m:sub>
              </m:sSub>
            </m:sub>
          </m:sSub>
          <m:d>
            <m:dPr>
              <m:ctrlPr>
                <w:rPr>
                  <w:rFonts w:ascii="Cambria Math" w:hAnsi="Cambria Math"/>
                  <w:color w:val="0432FF"/>
                  <w:sz w:val="21"/>
                  <w:szCs w:val="20"/>
                </w:rPr>
              </m:ctrlPr>
            </m:dPr>
            <m:e>
              <m:d>
                <m:dPr>
                  <m:begChr m:val="{"/>
                  <m:endChr m:val="}"/>
                  <m:ctrlPr>
                    <w:rPr>
                      <w:rFonts w:ascii="Cambria Math" w:hAnsi="Cambria Math"/>
                      <w:color w:val="0432FF"/>
                      <w:sz w:val="21"/>
                      <w:szCs w:val="20"/>
                    </w:rPr>
                  </m:ctrlPr>
                </m:dPr>
                <m:e>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is</m:t>
                      </m:r>
                    </m:sub>
                  </m:sSub>
                </m:e>
              </m:d>
            </m:e>
          </m:d>
        </m:oMath>
      </m:oMathPara>
    </w:p>
    <w:p w14:paraId="12D5A17A" w14:textId="77777777" w:rsidR="00F25113" w:rsidRPr="000F167D" w:rsidRDefault="00F25113" w:rsidP="001C5821">
      <w:pPr>
        <w:pStyle w:val="ListBullet"/>
        <w:numPr>
          <w:ilvl w:val="0"/>
          <w:numId w:val="0"/>
        </w:numPr>
        <w:ind w:left="1224"/>
        <w:rPr>
          <w:rFonts w:asciiTheme="minorHAnsi" w:hAnsiTheme="minorHAnsi"/>
          <w:color w:val="0432FF"/>
          <w:sz w:val="21"/>
          <w:szCs w:val="20"/>
        </w:rPr>
      </w:pPr>
    </w:p>
    <w:p w14:paraId="02C58BCD" w14:textId="718D3410" w:rsidR="00121AA1" w:rsidRPr="000F167D" w:rsidRDefault="00121AA1" w:rsidP="001C582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where </w:t>
      </w:r>
      <m:oMath>
        <m:sSub>
          <m:sSubPr>
            <m:ctrlPr>
              <w:rPr>
                <w:rFonts w:ascii="Cambria Math" w:hAnsi="Cambria Math"/>
                <w:color w:val="0432FF"/>
                <w:sz w:val="21"/>
                <w:szCs w:val="20"/>
              </w:rPr>
            </m:ctrlPr>
          </m:sSubPr>
          <m:e>
            <m:r>
              <w:rPr>
                <w:rFonts w:ascii="Cambria Math" w:hAnsi="Cambria Math"/>
                <w:color w:val="0432FF"/>
                <w:sz w:val="21"/>
                <w:szCs w:val="20"/>
              </w:rPr>
              <m:t>N</m:t>
            </m:r>
          </m:e>
          <m:sub>
            <m:r>
              <w:rPr>
                <w:rFonts w:ascii="Cambria Math" w:hAnsi="Cambria Math"/>
                <w:color w:val="0432FF"/>
                <w:sz w:val="21"/>
                <w:szCs w:val="20"/>
              </w:rPr>
              <m:t>s</m:t>
            </m:r>
          </m:sub>
        </m:sSub>
      </m:oMath>
      <w:r w:rsidRPr="000F167D">
        <w:rPr>
          <w:rFonts w:asciiTheme="minorHAnsi" w:hAnsiTheme="minorHAnsi"/>
          <w:color w:val="0432FF"/>
          <w:sz w:val="21"/>
          <w:szCs w:val="20"/>
        </w:rPr>
        <w:t xml:space="preserve"> and the empirical quantile refer to that preprocessing population. The superscript </w:t>
      </w:r>
      <m:oMath>
        <m:r>
          <w:rPr>
            <w:rFonts w:ascii="Cambria Math" w:hAnsi="Cambria Math"/>
            <w:color w:val="0432FF"/>
            <w:sz w:val="21"/>
            <w:szCs w:val="20"/>
          </w:rPr>
          <m:t>Y</m:t>
        </m:r>
      </m:oMath>
      <w:r w:rsidRPr="000F167D">
        <w:rPr>
          <w:rFonts w:asciiTheme="minorHAnsi" w:hAnsiTheme="minorHAnsi"/>
          <w:color w:val="0432FF"/>
          <w:sz w:val="21"/>
          <w:szCs w:val="20"/>
        </w:rP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692E4E1A" w14:textId="77777777" w:rsidR="001C5821" w:rsidRPr="000F167D" w:rsidRDefault="001C5821" w:rsidP="001C5821">
      <w:pPr>
        <w:pStyle w:val="ListBullet"/>
        <w:numPr>
          <w:ilvl w:val="0"/>
          <w:numId w:val="0"/>
        </w:numPr>
        <w:ind w:left="1224"/>
        <w:rPr>
          <w:rFonts w:asciiTheme="minorHAnsi" w:hAnsiTheme="minorHAnsi"/>
          <w:color w:val="0432FF"/>
          <w:sz w:val="21"/>
          <w:szCs w:val="20"/>
        </w:rPr>
      </w:pPr>
    </w:p>
    <w:p w14:paraId="6F90ED45" w14:textId="0F1DBBB6" w:rsidR="00121AA1" w:rsidRPr="000F167D" w:rsidRDefault="00121AA1" w:rsidP="001C5821">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Assignment preference ρ was outside the outcome likelihood because team membership was observed and held fixed. A separate calibration compared simulated and empirical values of the sorting statistic </w:t>
      </w:r>
      <m:oMath>
        <m:sSub>
          <m:sSubPr>
            <m:ctrlPr>
              <w:rPr>
                <w:rFonts w:ascii="Cambria Math" w:hAnsi="Cambria Math"/>
                <w:color w:val="0432FF"/>
                <w:sz w:val="21"/>
                <w:szCs w:val="20"/>
              </w:rPr>
            </m:ctrlPr>
          </m:sSubPr>
          <m:e>
            <m:r>
              <w:rPr>
                <w:rFonts w:ascii="Cambria Math" w:hAnsi="Cambria Math"/>
                <w:color w:val="0432FF"/>
                <w:sz w:val="21"/>
                <w:szCs w:val="20"/>
              </w:rPr>
              <m:t>H</m:t>
            </m:r>
          </m:e>
          <m:sub>
            <m:r>
              <m:rPr>
                <m:sty m:val="p"/>
              </m:rPr>
              <w:rPr>
                <w:rFonts w:ascii="Cambria Math" w:hAnsi="Cambria Math"/>
                <w:color w:val="0432FF"/>
                <w:sz w:val="21"/>
                <w:szCs w:val="20"/>
              </w:rPr>
              <m:t>sort</m:t>
            </m:r>
          </m:sub>
        </m:sSub>
      </m:oMath>
      <w:r w:rsidRPr="000F167D">
        <w:rPr>
          <w:rFonts w:asciiTheme="minorHAnsi" w:hAnsiTheme="minorHAnsi"/>
          <w:color w:val="0432FF"/>
          <w:sz w:val="21"/>
          <w:szCs w:val="20"/>
        </w:rPr>
        <w:t xml:space="preserve">. The saved longitudinal result selected </w:t>
      </w:r>
      <m:oMath>
        <m:r>
          <w:rPr>
            <w:rFonts w:ascii="Cambria Math" w:hAnsi="Cambria Math"/>
            <w:color w:val="0432FF"/>
            <w:sz w:val="21"/>
            <w:szCs w:val="20"/>
          </w:rPr>
          <m:t>ρ=0</m:t>
        </m:r>
      </m:oMath>
      <w:r w:rsidRPr="000F167D">
        <w:rPr>
          <w:rFonts w:asciiTheme="minorHAnsi" w:hAnsiTheme="minorHAnsi"/>
          <w:color w:val="0432FF"/>
          <w:sz w:val="21"/>
          <w:szCs w:val="20"/>
        </w:rP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color w:val="0432FF"/>
            <w:sz w:val="21"/>
            <w:szCs w:val="20"/>
          </w:rPr>
          <m:t>K</m:t>
        </m:r>
      </m:oMath>
      <w:r w:rsidRPr="000F167D">
        <w:rPr>
          <w:rFonts w:asciiTheme="minorHAnsi" w:hAnsiTheme="minorHAnsi"/>
          <w:color w:val="0432FF"/>
          <w:sz w:val="21"/>
          <w:szCs w:val="20"/>
        </w:rPr>
        <w:t xml:space="preserve"> likelihood. [1, 8]</w:t>
      </w:r>
    </w:p>
    <w:p w14:paraId="31D65E4C" w14:textId="77777777" w:rsidR="00F25113" w:rsidRPr="000F167D" w:rsidRDefault="00F25113" w:rsidP="00AA2BD3">
      <w:pPr>
        <w:pStyle w:val="ListBullet"/>
        <w:numPr>
          <w:ilvl w:val="0"/>
          <w:numId w:val="0"/>
        </w:numPr>
        <w:ind w:left="1224"/>
        <w:rPr>
          <w:rFonts w:asciiTheme="minorHAnsi" w:hAnsiTheme="minorHAnsi"/>
          <w:color w:val="0432FF"/>
          <w:sz w:val="21"/>
          <w:szCs w:val="20"/>
        </w:rPr>
      </w:pPr>
    </w:p>
    <w:p w14:paraId="255079E0" w14:textId="28A089E2" w:rsidR="00AA2BD3" w:rsidRPr="000F167D" w:rsidRDefault="00121AA1" w:rsidP="00AA2BD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joint fitting artifact saved on 28 August 2026 reports</w:t>
      </w:r>
    </w:p>
    <w:p w14:paraId="6D9685E7" w14:textId="77777777" w:rsidR="00250804" w:rsidRPr="000F167D" w:rsidRDefault="00250804" w:rsidP="00AA2BD3">
      <w:pPr>
        <w:pStyle w:val="ListBullet"/>
        <w:numPr>
          <w:ilvl w:val="0"/>
          <w:numId w:val="0"/>
        </w:numPr>
        <w:ind w:left="1224"/>
        <w:rPr>
          <w:rFonts w:asciiTheme="minorHAnsi" w:hAnsiTheme="minorHAnsi"/>
          <w:color w:val="0432FF"/>
          <w:sz w:val="21"/>
          <w:szCs w:val="20"/>
        </w:rPr>
      </w:pPr>
    </w:p>
    <w:p w14:paraId="0FCA65D2" w14:textId="7017EDB3" w:rsidR="00F25113" w:rsidRPr="000F167D" w:rsidRDefault="00000000" w:rsidP="00F25113">
      <w:pPr>
        <w:pStyle w:val="ListBullet"/>
        <w:numPr>
          <w:ilvl w:val="0"/>
          <w:numId w:val="0"/>
        </w:numPr>
        <w:ind w:left="1224"/>
        <w:jc w:val="center"/>
        <w:rPr>
          <w:rFonts w:asciiTheme="minorHAnsi" w:hAnsiTheme="minorHAnsi"/>
          <w:color w:val="0432FF"/>
          <w:sz w:val="21"/>
          <w:szCs w:val="20"/>
        </w:rPr>
      </w:pPr>
      <m:oMath>
        <m:acc>
          <m:accPr>
            <m:ctrlPr>
              <w:rPr>
                <w:rFonts w:ascii="Cambria Math" w:hAnsi="Cambria Math"/>
                <w:color w:val="0432FF"/>
                <w:sz w:val="21"/>
                <w:szCs w:val="20"/>
              </w:rPr>
            </m:ctrlPr>
          </m:accPr>
          <m:e>
            <m:r>
              <w:rPr>
                <w:rFonts w:ascii="Cambria Math" w:hAnsi="Cambria Math"/>
                <w:color w:val="0432FF"/>
                <w:sz w:val="21"/>
                <w:szCs w:val="20"/>
              </w:rPr>
              <m:t>γ</m:t>
            </m:r>
          </m:e>
        </m:acc>
        <m:r>
          <w:rPr>
            <w:rFonts w:ascii="Cambria Math" w:hAnsi="Cambria Math"/>
            <w:color w:val="0432FF"/>
            <w:sz w:val="21"/>
            <w:szCs w:val="20"/>
          </w:rPr>
          <m:t>=19.57233208</m:t>
        </m:r>
      </m:oMath>
      <w:r w:rsidR="00121AA1" w:rsidRPr="000F167D">
        <w:rPr>
          <w:rFonts w:asciiTheme="minorHAnsi" w:hAnsiTheme="minorHAnsi"/>
          <w:color w:val="0432FF"/>
          <w:sz w:val="21"/>
          <w:szCs w:val="20"/>
        </w:rPr>
        <w:t>,</w:t>
      </w:r>
      <w:r w:rsidR="00AA2BD3" w:rsidRPr="000F167D">
        <w:rPr>
          <w:rFonts w:asciiTheme="minorHAnsi" w:hAnsiTheme="minorHAnsi"/>
          <w:color w:val="0432FF"/>
          <w:sz w:val="21"/>
          <w:szCs w:val="20"/>
        </w:rPr>
        <w:t xml:space="preserve"> </w:t>
      </w:r>
      <w:r w:rsidR="00250804" w:rsidRPr="000F167D">
        <w:rPr>
          <w:rFonts w:asciiTheme="minorHAnsi" w:hAnsiTheme="minorHAnsi"/>
          <w:color w:val="0432FF"/>
          <w:sz w:val="21"/>
          <w:szCs w:val="20"/>
        </w:rPr>
        <w:t xml:space="preserve"> </w:t>
      </w:r>
      <m:oMath>
        <m:sSub>
          <m:sSubPr>
            <m:ctrlPr>
              <w:rPr>
                <w:rFonts w:ascii="Cambria Math" w:hAnsi="Cambria Math"/>
                <w:color w:val="0432FF"/>
                <w:sz w:val="21"/>
                <w:szCs w:val="20"/>
              </w:rPr>
            </m:ctrlPr>
          </m:sSubPr>
          <m:e>
            <m:acc>
              <m:accPr>
                <m:ctrlPr>
                  <w:rPr>
                    <w:rFonts w:ascii="Cambria Math" w:hAnsi="Cambria Math"/>
                    <w:color w:val="0432FF"/>
                    <w:sz w:val="21"/>
                    <w:szCs w:val="20"/>
                  </w:rPr>
                </m:ctrlPr>
              </m:accPr>
              <m:e>
                <m:r>
                  <w:rPr>
                    <w:rFonts w:ascii="Cambria Math" w:hAnsi="Cambria Math"/>
                    <w:color w:val="0432FF"/>
                    <w:sz w:val="21"/>
                    <w:szCs w:val="20"/>
                  </w:rPr>
                  <m:t>λ</m:t>
                </m:r>
              </m:e>
            </m:acc>
          </m:e>
          <m:sub>
            <m:r>
              <m:rPr>
                <m:sty m:val="p"/>
              </m:rPr>
              <w:rPr>
                <w:rFonts w:ascii="Cambria Math" w:hAnsi="Cambria Math"/>
                <w:color w:val="0432FF"/>
                <w:sz w:val="21"/>
                <w:szCs w:val="20"/>
              </w:rPr>
              <m:t>MLE</m:t>
            </m:r>
          </m:sub>
        </m:sSub>
        <m:r>
          <w:rPr>
            <w:rFonts w:ascii="Cambria Math" w:hAnsi="Cambria Math"/>
            <w:color w:val="0432FF"/>
            <w:sz w:val="21"/>
            <w:szCs w:val="20"/>
          </w:rPr>
          <m:t>=1.30243058</m:t>
        </m:r>
      </m:oMath>
      <w:r w:rsidR="00121AA1" w:rsidRPr="000F167D">
        <w:rPr>
          <w:rFonts w:asciiTheme="minorHAnsi" w:hAnsiTheme="minorHAnsi"/>
          <w:color w:val="0432FF"/>
          <w:sz w:val="21"/>
          <w:szCs w:val="20"/>
        </w:rPr>
        <w:t>,</w:t>
      </w:r>
      <w:r w:rsidR="00AA2BD3" w:rsidRPr="000F167D">
        <w:rPr>
          <w:rFonts w:asciiTheme="minorHAnsi" w:hAnsiTheme="minorHAnsi"/>
          <w:color w:val="0432FF"/>
          <w:sz w:val="21"/>
          <w:szCs w:val="20"/>
        </w:rPr>
        <w:t xml:space="preserve"> </w:t>
      </w:r>
      <w:r w:rsidR="00250804" w:rsidRPr="000F167D">
        <w:rPr>
          <w:rFonts w:asciiTheme="minorHAnsi" w:hAnsiTheme="minorHAnsi"/>
          <w:color w:val="0432FF"/>
          <w:sz w:val="21"/>
          <w:szCs w:val="20"/>
        </w:rPr>
        <w:t xml:space="preserve"> </w:t>
      </w:r>
      <m:oMath>
        <m:sSub>
          <m:sSubPr>
            <m:ctrlPr>
              <w:rPr>
                <w:rFonts w:ascii="Cambria Math" w:hAnsi="Cambria Math"/>
                <w:color w:val="0432FF"/>
                <w:sz w:val="21"/>
                <w:szCs w:val="20"/>
              </w:rPr>
            </m:ctrlPr>
          </m:sSubPr>
          <m:e>
            <m:acc>
              <m:accPr>
                <m:ctrlPr>
                  <w:rPr>
                    <w:rFonts w:ascii="Cambria Math" w:hAnsi="Cambria Math"/>
                    <w:color w:val="0432FF"/>
                    <w:sz w:val="21"/>
                    <w:szCs w:val="20"/>
                  </w:rPr>
                </m:ctrlPr>
              </m:accPr>
              <m:e>
                <m:r>
                  <w:rPr>
                    <w:rFonts w:ascii="Cambria Math" w:hAnsi="Cambria Math"/>
                    <w:color w:val="0432FF"/>
                    <w:sz w:val="21"/>
                    <w:szCs w:val="20"/>
                  </w:rPr>
                  <m:t>t</m:t>
                </m:r>
              </m:e>
            </m:acc>
          </m:e>
          <m:sub>
            <m:r>
              <m:rPr>
                <m:sty m:val="p"/>
              </m:rPr>
              <w:rPr>
                <w:rFonts w:ascii="Cambria Math" w:hAnsi="Cambria Math"/>
                <w:color w:val="0432FF"/>
                <w:sz w:val="21"/>
                <w:szCs w:val="20"/>
              </w:rPr>
              <m:t>MLE</m:t>
            </m:r>
          </m:sub>
        </m:sSub>
        <m:r>
          <w:rPr>
            <w:rFonts w:ascii="Cambria Math" w:hAnsi="Cambria Math"/>
            <w:color w:val="0432FF"/>
            <w:sz w:val="21"/>
            <w:szCs w:val="20"/>
          </w:rPr>
          <m:t>=1.06989673</m:t>
        </m:r>
      </m:oMath>
      <w:r w:rsidR="00121AA1" w:rsidRPr="000F167D">
        <w:rPr>
          <w:rFonts w:asciiTheme="minorHAnsi" w:hAnsiTheme="minorHAnsi"/>
          <w:color w:val="0432FF"/>
          <w:sz w:val="21"/>
          <w:szCs w:val="20"/>
        </w:rPr>
        <w:t>,</w:t>
      </w:r>
    </w:p>
    <w:p w14:paraId="20570C9C" w14:textId="77777777" w:rsidR="00F25113" w:rsidRPr="000F167D" w:rsidRDefault="00F25113" w:rsidP="00F25113">
      <w:pPr>
        <w:pStyle w:val="ListBullet"/>
        <w:numPr>
          <w:ilvl w:val="0"/>
          <w:numId w:val="0"/>
        </w:numPr>
        <w:ind w:left="1224"/>
        <w:jc w:val="center"/>
        <w:rPr>
          <w:rFonts w:asciiTheme="minorHAnsi" w:hAnsiTheme="minorHAnsi"/>
          <w:color w:val="0432FF"/>
          <w:sz w:val="21"/>
          <w:szCs w:val="20"/>
        </w:rPr>
      </w:pPr>
    </w:p>
    <w:p w14:paraId="2F88D8EE" w14:textId="07EC501F" w:rsidR="00121AA1" w:rsidRPr="000F167D" w:rsidRDefault="00121AA1" w:rsidP="00AA2BD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with log-likelihood -8865.70116079, </w:t>
      </w:r>
      <m:oMath>
        <m:r>
          <w:rPr>
            <w:rFonts w:ascii="Cambria Math" w:hAnsi="Cambria Math"/>
            <w:color w:val="0432FF"/>
            <w:sz w:val="21"/>
            <w:szCs w:val="20"/>
          </w:rPr>
          <m:t>46,306</m:t>
        </m:r>
      </m:oMath>
      <w:r w:rsidRPr="000F167D">
        <w:rPr>
          <w:rFonts w:asciiTheme="minorHAnsi" w:hAnsiTheme="minorHAnsi"/>
          <w:color w:val="0432FF"/>
          <w:sz w:val="21"/>
          <w:szCs w:val="20"/>
        </w:rPr>
        <w:t xml:space="preserve"> player-season observations, and </w:t>
      </w:r>
      <m:oMath>
        <m:r>
          <w:rPr>
            <w:rFonts w:ascii="Cambria Math" w:hAnsi="Cambria Math"/>
            <w:color w:val="0432FF"/>
            <w:sz w:val="21"/>
            <w:szCs w:val="20"/>
          </w:rPr>
          <m:t>1,133</m:t>
        </m:r>
      </m:oMath>
      <w:r w:rsidRPr="000F167D">
        <w:rPr>
          <w:rFonts w:asciiTheme="minorHAnsi" w:hAnsiTheme="minorHAnsi"/>
          <w:color w:val="0432FF"/>
          <w:sz w:val="21"/>
          <w:szCs w:val="20"/>
        </w:rPr>
        <w:t xml:space="preserve"> positive outcome flags across 11 season batches. The optimizer reported convergence. These are historical point estimates, not </w:t>
      </w:r>
      <w:r w:rsidRPr="000F167D">
        <w:rPr>
          <w:rFonts w:asciiTheme="minorHAnsi" w:hAnsiTheme="minorHAnsi"/>
          <w:color w:val="0432FF"/>
          <w:sz w:val="21"/>
          <w:szCs w:val="20"/>
        </w:rPr>
        <w:lastRenderedPageBreak/>
        <w:t>evidence by themselves of precise identification, causal effects, or a validated generative selection model. [9]</w:t>
      </w:r>
    </w:p>
    <w:p w14:paraId="3B8FA39D" w14:textId="77777777" w:rsidR="00F25113" w:rsidRPr="000F167D" w:rsidRDefault="00F25113" w:rsidP="00AA2BD3">
      <w:pPr>
        <w:pStyle w:val="ListBullet"/>
        <w:numPr>
          <w:ilvl w:val="0"/>
          <w:numId w:val="0"/>
        </w:numPr>
        <w:ind w:left="1224"/>
        <w:rPr>
          <w:rFonts w:asciiTheme="minorHAnsi" w:hAnsiTheme="minorHAnsi"/>
          <w:color w:val="0432FF"/>
          <w:sz w:val="21"/>
          <w:szCs w:val="20"/>
        </w:rPr>
      </w:pPr>
    </w:p>
    <w:p w14:paraId="2FF6F4F5" w14:textId="115D18DD" w:rsidR="00121AA1" w:rsidRPr="000F167D" w:rsidRDefault="00121AA1" w:rsidP="00AA2BD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color w:val="0432FF"/>
            <w:sz w:val="21"/>
            <w:szCs w:val="20"/>
          </w:rPr>
          <m:t>γ=18</m:t>
        </m:r>
      </m:oMath>
      <w:r w:rsidR="00AA2BD3" w:rsidRPr="000F167D">
        <w:rPr>
          <w:rFonts w:asciiTheme="minorHAnsi" w:hAnsiTheme="minorHAnsi"/>
          <w:color w:val="0432FF"/>
          <w:sz w:val="21"/>
          <w:szCs w:val="20"/>
        </w:rPr>
        <w:t xml:space="preserve"> </w:t>
      </w:r>
      <w:r w:rsidRPr="000F167D">
        <w:rPr>
          <w:rFonts w:asciiTheme="minorHAnsi" w:hAnsiTheme="minorHAnsi"/>
          <w:color w:val="0432FF"/>
          <w:sz w:val="21"/>
          <w:szCs w:val="20"/>
        </w:rPr>
        <w:t xml:space="preserve">fixed, instead reported </w:t>
      </w:r>
      <m:oMath>
        <m:sSub>
          <m:sSubPr>
            <m:ctrlPr>
              <w:rPr>
                <w:rFonts w:ascii="Cambria Math" w:hAnsi="Cambria Math"/>
                <w:color w:val="0432FF"/>
                <w:sz w:val="21"/>
                <w:szCs w:val="20"/>
              </w:rPr>
            </m:ctrlPr>
          </m:sSubPr>
          <m:e>
            <m:acc>
              <m:accPr>
                <m:ctrlPr>
                  <w:rPr>
                    <w:rFonts w:ascii="Cambria Math" w:hAnsi="Cambria Math"/>
                    <w:color w:val="0432FF"/>
                    <w:sz w:val="21"/>
                    <w:szCs w:val="20"/>
                  </w:rPr>
                </m:ctrlPr>
              </m:accPr>
              <m:e>
                <m:r>
                  <w:rPr>
                    <w:rFonts w:ascii="Cambria Math" w:hAnsi="Cambria Math"/>
                    <w:color w:val="0432FF"/>
                    <w:sz w:val="21"/>
                    <w:szCs w:val="20"/>
                  </w:rPr>
                  <m:t>λ</m:t>
                </m:r>
              </m:e>
            </m:acc>
          </m:e>
          <m:sub>
            <m:r>
              <m:rPr>
                <m:sty m:val="p"/>
              </m:rPr>
              <w:rPr>
                <w:rFonts w:ascii="Cambria Math" w:hAnsi="Cambria Math"/>
                <w:color w:val="0432FF"/>
                <w:sz w:val="21"/>
                <w:szCs w:val="20"/>
              </w:rPr>
              <m:t>MLE</m:t>
            </m:r>
          </m:sub>
        </m:sSub>
        <m:r>
          <w:rPr>
            <w:rFonts w:ascii="Cambria Math" w:hAnsi="Cambria Math"/>
            <w:color w:val="0432FF"/>
            <w:sz w:val="21"/>
            <w:szCs w:val="20"/>
          </w:rPr>
          <m:t>=2.57150065</m:t>
        </m:r>
      </m:oMath>
      <w:r w:rsidRPr="000F167D">
        <w:rPr>
          <w:rFonts w:asciiTheme="minorHAnsi" w:hAnsiTheme="minorHAnsi"/>
          <w:color w:val="0432FF"/>
          <w:sz w:val="21"/>
          <w:szCs w:val="20"/>
        </w:rPr>
        <w:t xml:space="preserve"> and </w:t>
      </w:r>
      <m:oMath>
        <m:sSub>
          <m:sSubPr>
            <m:ctrlPr>
              <w:rPr>
                <w:rFonts w:ascii="Cambria Math" w:hAnsi="Cambria Math"/>
                <w:color w:val="0432FF"/>
                <w:sz w:val="21"/>
                <w:szCs w:val="20"/>
              </w:rPr>
            </m:ctrlPr>
          </m:sSubPr>
          <m:e>
            <m:acc>
              <m:accPr>
                <m:ctrlPr>
                  <w:rPr>
                    <w:rFonts w:ascii="Cambria Math" w:hAnsi="Cambria Math"/>
                    <w:color w:val="0432FF"/>
                    <w:sz w:val="21"/>
                    <w:szCs w:val="20"/>
                  </w:rPr>
                </m:ctrlPr>
              </m:accPr>
              <m:e>
                <m:r>
                  <w:rPr>
                    <w:rFonts w:ascii="Cambria Math" w:hAnsi="Cambria Math"/>
                    <w:color w:val="0432FF"/>
                    <w:sz w:val="21"/>
                    <w:szCs w:val="20"/>
                  </w:rPr>
                  <m:t>t</m:t>
                </m:r>
              </m:e>
            </m:acc>
          </m:e>
          <m:sub>
            <m:r>
              <m:rPr>
                <m:sty m:val="p"/>
              </m:rPr>
              <w:rPr>
                <w:rFonts w:ascii="Cambria Math" w:hAnsi="Cambria Math"/>
                <w:color w:val="0432FF"/>
                <w:sz w:val="21"/>
                <w:szCs w:val="20"/>
              </w:rPr>
              <m:t>MLE</m:t>
            </m:r>
          </m:sub>
        </m:sSub>
        <m:r>
          <w:rPr>
            <w:rFonts w:ascii="Cambria Math" w:hAnsi="Cambria Math"/>
            <w:color w:val="0432FF"/>
            <w:sz w:val="21"/>
            <w:szCs w:val="20"/>
          </w:rPr>
          <m:t>=1.06556159</m:t>
        </m:r>
      </m:oMath>
      <w:r w:rsidRPr="000F167D">
        <w:rPr>
          <w:rFonts w:asciiTheme="minorHAnsi" w:hAnsiTheme="minorHAnsi"/>
          <w:color w:val="0432FF"/>
          <w:sz w:val="21"/>
          <w:szCs w:val="20"/>
        </w:rPr>
        <w:t>. Those estimates belong to a different fitting specification and should not be merged with the later joint estimates. [5, 9, 10]</w:t>
      </w:r>
    </w:p>
    <w:p w14:paraId="14BFDCCC" w14:textId="77777777" w:rsidR="00AA2BD3" w:rsidRPr="000F167D" w:rsidRDefault="00AA2BD3" w:rsidP="00AA2BD3">
      <w:pPr>
        <w:pStyle w:val="ListBullet"/>
        <w:numPr>
          <w:ilvl w:val="0"/>
          <w:numId w:val="0"/>
        </w:numPr>
        <w:ind w:left="1224"/>
        <w:rPr>
          <w:rFonts w:asciiTheme="minorHAnsi" w:hAnsiTheme="minorHAnsi"/>
          <w:color w:val="0432FF"/>
          <w:sz w:val="21"/>
          <w:szCs w:val="20"/>
        </w:rPr>
      </w:pPr>
    </w:p>
    <w:p w14:paraId="30203452" w14:textId="1E2F398F" w:rsidR="00121AA1" w:rsidRPr="000F167D" w:rsidRDefault="00121AA1" w:rsidP="00AA2BD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There is a further distinction between the scale of the fitted logit and the score used in the generative model. In the fitting code, temperature divides measured performance alone; in stochastic SELECT it divides the entire score. Algebraically,</w:t>
      </w:r>
    </w:p>
    <w:p w14:paraId="5E83F50B" w14:textId="00C99555" w:rsidR="00121AA1" w:rsidRPr="000F167D" w:rsidRDefault="00000000" w:rsidP="00AA2BD3">
      <w:pPr>
        <w:pStyle w:val="ListBullet"/>
        <w:numPr>
          <w:ilvl w:val="0"/>
          <w:numId w:val="0"/>
        </w:numPr>
        <w:ind w:left="1224"/>
        <w:rPr>
          <w:rFonts w:asciiTheme="minorHAnsi" w:hAnsiTheme="minorHAnsi"/>
          <w:color w:val="0432FF"/>
          <w:sz w:val="21"/>
          <w:szCs w:val="20"/>
        </w:rPr>
      </w:pPr>
      <m:oMathPara>
        <m:oMath>
          <m:f>
            <m:fPr>
              <m:ctrlPr>
                <w:rPr>
                  <w:rFonts w:ascii="Cambria Math" w:hAnsi="Cambria Math"/>
                  <w:color w:val="0432FF"/>
                  <w:sz w:val="21"/>
                  <w:szCs w:val="20"/>
                </w:rPr>
              </m:ctrlPr>
            </m:fPr>
            <m:num>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num>
            <m:den>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den>
          </m:f>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sSub>
            <m:sSubPr>
              <m:ctrlPr>
                <w:rPr>
                  <w:rFonts w:ascii="Cambria Math" w:hAnsi="Cambria Math"/>
                  <w:color w:val="0432FF"/>
                  <w:sz w:val="21"/>
                  <w:szCs w:val="20"/>
                </w:rPr>
              </m:ctrlPr>
            </m:sSubPr>
            <m:e>
              <m:r>
                <w:rPr>
                  <w:rFonts w:ascii="Cambria Math" w:hAnsi="Cambria Math"/>
                  <w:color w:val="0432FF"/>
                  <w:sz w:val="21"/>
                  <w:szCs w:val="20"/>
                </w:rPr>
                <m:t>C</m:t>
              </m:r>
            </m:e>
            <m:sub>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sub>
          </m:sSub>
          <m:r>
            <w:rPr>
              <w:rFonts w:ascii="Cambria Math" w:hAnsi="Cambria Math"/>
              <w:color w:val="0432FF"/>
              <w:sz w:val="21"/>
              <w:szCs w:val="20"/>
            </w:rPr>
            <m:t>=</m:t>
          </m:r>
          <m:f>
            <m:fPr>
              <m:ctrlPr>
                <w:rPr>
                  <w:rFonts w:ascii="Cambria Math" w:hAnsi="Cambria Math"/>
                  <w:color w:val="0432FF"/>
                  <w:sz w:val="21"/>
                  <w:szCs w:val="20"/>
                </w:rPr>
              </m:ctrlPr>
            </m:fPr>
            <m:num>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sSub>
                <m:sSubPr>
                  <m:ctrlPr>
                    <w:rPr>
                      <w:rFonts w:ascii="Cambria Math" w:hAnsi="Cambria Math"/>
                      <w:color w:val="0432FF"/>
                      <w:sz w:val="21"/>
                      <w:szCs w:val="20"/>
                    </w:rPr>
                  </m:ctrlPr>
                </m:sSubPr>
                <m:e>
                  <m:r>
                    <w:rPr>
                      <w:rFonts w:ascii="Cambria Math" w:hAnsi="Cambria Math"/>
                      <w:color w:val="0432FF"/>
                      <w:sz w:val="21"/>
                      <w:szCs w:val="20"/>
                    </w:rPr>
                    <m:t>C</m:t>
                  </m:r>
                </m:e>
                <m:sub>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sub>
              </m:sSub>
            </m:num>
            <m:den>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den>
          </m:f>
        </m:oMath>
      </m:oMathPara>
    </w:p>
    <w:p w14:paraId="6A00BF10" w14:textId="77777777" w:rsidR="00C253FE" w:rsidRPr="000F167D" w:rsidRDefault="00C253FE" w:rsidP="00AA2BD3">
      <w:pPr>
        <w:pStyle w:val="ListBullet"/>
        <w:numPr>
          <w:ilvl w:val="0"/>
          <w:numId w:val="0"/>
        </w:numPr>
        <w:ind w:left="1224"/>
        <w:rPr>
          <w:rFonts w:asciiTheme="minorHAnsi" w:hAnsiTheme="minorHAnsi"/>
          <w:color w:val="0432FF"/>
          <w:sz w:val="21"/>
          <w:szCs w:val="20"/>
        </w:rPr>
      </w:pPr>
    </w:p>
    <w:p w14:paraId="075C9D3D" w14:textId="2F12470B" w:rsidR="00121AA1" w:rsidRPr="000F167D" w:rsidRDefault="00121AA1" w:rsidP="00AA2BD3">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 xml:space="preserve">For fixed congestion values, reproducing those same logits with a score of the chapter's form would require a score coefficient </w:t>
      </w:r>
      <m:oMath>
        <m:r>
          <w:rPr>
            <w:rFonts w:ascii="Cambria Math" w:hAnsi="Cambria Math"/>
            <w:color w:val="0432FF"/>
            <w:sz w:val="21"/>
            <w:szCs w:val="20"/>
          </w:rPr>
          <m:t>λ=</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oMath>
      <w:r w:rsidRPr="000F167D">
        <w:rPr>
          <w:rFonts w:asciiTheme="minorHAnsi" w:hAnsiTheme="minorHAnsi"/>
          <w:color w:val="0432FF"/>
          <w:sz w:val="21"/>
          <w:szCs w:val="20"/>
        </w:rPr>
        <w:t xml:space="preserve"> and, for the Gibbs weights, </w:t>
      </w:r>
      <m:oMath>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SELECT</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t</m:t>
            </m:r>
          </m:e>
          <m:sub>
            <m:r>
              <m:rPr>
                <m:sty m:val="p"/>
              </m:rPr>
              <w:rPr>
                <w:rFonts w:ascii="Cambria Math" w:hAnsi="Cambria Math"/>
                <w:color w:val="0432FF"/>
                <w:sz w:val="21"/>
                <w:szCs w:val="20"/>
              </w:rPr>
              <m:t>MLE</m:t>
            </m:r>
          </m:sub>
        </m:sSub>
      </m:oMath>
      <w:r w:rsidRPr="000F167D">
        <w:rPr>
          <w:rFonts w:asciiTheme="minorHAnsi" w:hAnsiTheme="minorHAnsi"/>
          <w:color w:val="0432FF"/>
          <w:sz w:val="21"/>
          <w:szCs w:val="20"/>
        </w:rP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color w:val="0432FF"/>
                <w:sz w:val="21"/>
                <w:szCs w:val="20"/>
              </w:rPr>
            </m:ctrlPr>
          </m:sSubPr>
          <m:e>
            <m:r>
              <w:rPr>
                <w:rFonts w:ascii="Cambria Math" w:hAnsi="Cambria Math"/>
                <w:color w:val="0432FF"/>
                <w:sz w:val="21"/>
                <w:szCs w:val="20"/>
              </w:rPr>
              <m:t>A</m:t>
            </m:r>
          </m:e>
          <m:sub>
            <m:r>
              <w:rPr>
                <w:rFonts w:ascii="Cambria Math" w:hAnsi="Cambria Math"/>
                <w:color w:val="0432FF"/>
                <w:sz w:val="21"/>
                <w:szCs w:val="20"/>
              </w:rPr>
              <m:t>i</m:t>
            </m:r>
          </m:sub>
        </m:sSub>
        <m:r>
          <w:rPr>
            <w:rFonts w:ascii="Cambria Math" w:hAnsi="Cambria Math"/>
            <w:color w:val="0432FF"/>
            <w:sz w:val="21"/>
            <w:szCs w:val="20"/>
          </w:rPr>
          <m:t>-</m:t>
        </m:r>
        <m:sSub>
          <m:sSubPr>
            <m:ctrlPr>
              <w:rPr>
                <w:rFonts w:ascii="Cambria Math" w:hAnsi="Cambria Math"/>
                <w:color w:val="0432FF"/>
                <w:sz w:val="21"/>
                <w:szCs w:val="20"/>
              </w:rPr>
            </m:ctrlPr>
          </m:sSubPr>
          <m:e>
            <m:r>
              <w:rPr>
                <w:rFonts w:ascii="Cambria Math" w:hAnsi="Cambria Math"/>
                <w:color w:val="0432FF"/>
                <w:sz w:val="21"/>
                <w:szCs w:val="20"/>
              </w:rPr>
              <m:t>λ</m:t>
            </m:r>
          </m:e>
          <m:sub>
            <m:r>
              <m:rPr>
                <m:sty m:val="p"/>
              </m:rPr>
              <w:rPr>
                <w:rFonts w:ascii="Cambria Math" w:hAnsi="Cambria Math"/>
                <w:color w:val="0432FF"/>
                <w:sz w:val="21"/>
                <w:szCs w:val="20"/>
              </w:rPr>
              <m:t>MLE</m:t>
            </m:r>
          </m:sub>
        </m:sSub>
        <m:sSub>
          <m:sSubPr>
            <m:ctrlPr>
              <w:rPr>
                <w:rFonts w:ascii="Cambria Math" w:hAnsi="Cambria Math"/>
                <w:color w:val="0432FF"/>
                <w:sz w:val="21"/>
                <w:szCs w:val="20"/>
              </w:rPr>
            </m:ctrlPr>
          </m:sSubPr>
          <m:e>
            <m:r>
              <w:rPr>
                <w:rFonts w:ascii="Cambria Math" w:hAnsi="Cambria Math"/>
                <w:color w:val="0432FF"/>
                <w:sz w:val="21"/>
                <w:szCs w:val="20"/>
              </w:rPr>
              <m:t>C</m:t>
            </m:r>
          </m:e>
          <m:sub>
            <m:r>
              <w:rPr>
                <w:rFonts w:ascii="Cambria Math" w:hAnsi="Cambria Math"/>
                <w:color w:val="0432FF"/>
                <w:sz w:val="21"/>
                <w:szCs w:val="20"/>
              </w:rPr>
              <m:t>g</m:t>
            </m:r>
            <m:d>
              <m:dPr>
                <m:ctrlPr>
                  <w:rPr>
                    <w:rFonts w:ascii="Cambria Math" w:hAnsi="Cambria Math"/>
                    <w:color w:val="0432FF"/>
                    <w:sz w:val="21"/>
                    <w:szCs w:val="20"/>
                  </w:rPr>
                </m:ctrlPr>
              </m:dPr>
              <m:e>
                <m:r>
                  <w:rPr>
                    <w:rFonts w:ascii="Cambria Math" w:hAnsi="Cambria Math"/>
                    <w:color w:val="0432FF"/>
                    <w:sz w:val="21"/>
                    <w:szCs w:val="20"/>
                  </w:rPr>
                  <m:t>i</m:t>
                </m:r>
              </m:e>
            </m:d>
          </m:sub>
        </m:sSub>
      </m:oMath>
      <w:r w:rsidRPr="000F167D">
        <w:rPr>
          <w:rFonts w:asciiTheme="minorHAnsi" w:hAnsiTheme="minorHAnsi"/>
          <w:color w:val="0432FF"/>
          <w:sz w:val="21"/>
          <w:szCs w:val="20"/>
        </w:rPr>
        <w:t xml:space="preserve"> when the numerical penalty coefficient is transferred unchanged. [4, 11]</w:t>
      </w:r>
    </w:p>
    <w:p w14:paraId="024C4E36" w14:textId="77777777" w:rsidR="00722DD0" w:rsidRPr="000F167D" w:rsidRDefault="00722DD0" w:rsidP="00722DD0">
      <w:pPr>
        <w:pStyle w:val="ListBullet"/>
        <w:numPr>
          <w:ilvl w:val="0"/>
          <w:numId w:val="0"/>
        </w:numPr>
        <w:ind w:left="1224"/>
        <w:rPr>
          <w:rFonts w:asciiTheme="minorHAnsi" w:hAnsiTheme="minorHAnsi"/>
          <w:color w:val="0432FF"/>
          <w:sz w:val="21"/>
          <w:szCs w:val="20"/>
        </w:rPr>
      </w:pPr>
    </w:p>
    <w:p w14:paraId="0708D267" w14:textId="3044AB10" w:rsidR="00121AA1" w:rsidRPr="000F167D" w:rsidRDefault="00121AA1" w:rsidP="00722DD0">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An exact-</w:t>
      </w:r>
      <m:oMath>
        <m:r>
          <w:rPr>
            <w:rFonts w:ascii="Cambria Math" w:hAnsi="Cambria Math"/>
            <w:color w:val="0432FF"/>
            <w:sz w:val="21"/>
            <w:szCs w:val="20"/>
          </w:rPr>
          <m:t>K</m:t>
        </m:r>
      </m:oMath>
      <w:r w:rsidR="00F25113" w:rsidRPr="000F167D">
        <w:rPr>
          <w:rFonts w:asciiTheme="minorHAnsi" w:hAnsiTheme="minorHAnsi"/>
          <w:color w:val="0432FF"/>
          <w:sz w:val="21"/>
          <w:szCs w:val="20"/>
        </w:rPr>
        <w:t xml:space="preserve"> </w:t>
      </w:r>
      <w:r w:rsidRPr="000F167D">
        <w:rPr>
          <w:rFonts w:asciiTheme="minorHAnsi" w:hAnsiTheme="minorHAnsi"/>
          <w:color w:val="0432FF"/>
          <w:sz w:val="21"/>
          <w:szCs w:val="20"/>
        </w:rPr>
        <w:t>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color w:val="0432FF"/>
            <w:sz w:val="21"/>
            <w:szCs w:val="20"/>
          </w:rPr>
          <m:t>K</m:t>
        </m:r>
      </m:oMath>
      <w:r w:rsidRPr="000F167D">
        <w:rPr>
          <w:rFonts w:asciiTheme="minorHAnsi" w:hAnsiTheme="minorHAnsi"/>
          <w:color w:val="0432FF"/>
          <w:sz w:val="21"/>
          <w:szCs w:val="20"/>
        </w:rPr>
        <w:t xml:space="preserve"> refit has been established in the verified record. [2, 12]</w:t>
      </w:r>
    </w:p>
    <w:p w14:paraId="5FE0F9AC" w14:textId="77777777" w:rsidR="00722DD0" w:rsidRPr="000F167D" w:rsidRDefault="00722DD0" w:rsidP="00722DD0">
      <w:pPr>
        <w:pStyle w:val="ListBullet"/>
        <w:numPr>
          <w:ilvl w:val="0"/>
          <w:numId w:val="0"/>
        </w:numPr>
        <w:ind w:left="1224"/>
        <w:rPr>
          <w:rFonts w:asciiTheme="minorHAnsi" w:hAnsiTheme="minorHAnsi"/>
          <w:color w:val="0432FF"/>
          <w:sz w:val="21"/>
          <w:szCs w:val="20"/>
        </w:rPr>
      </w:pPr>
    </w:p>
    <w:p w14:paraId="506110B2" w14:textId="6ECE673F" w:rsidR="00133EE0" w:rsidRPr="000F167D" w:rsidRDefault="00121AA1" w:rsidP="00722DD0">
      <w:pPr>
        <w:pStyle w:val="ListBullet"/>
        <w:numPr>
          <w:ilvl w:val="0"/>
          <w:numId w:val="0"/>
        </w:numPr>
        <w:ind w:left="1224"/>
        <w:rPr>
          <w:rFonts w:asciiTheme="minorHAnsi" w:hAnsiTheme="minorHAnsi"/>
          <w:color w:val="0432FF"/>
          <w:sz w:val="21"/>
          <w:szCs w:val="20"/>
        </w:rPr>
      </w:pPr>
      <w:r w:rsidRPr="000F167D">
        <w:rPr>
          <w:rFonts w:asciiTheme="minorHAnsi" w:hAnsiTheme="minorHAnsi"/>
          <w:color w:val="0432FF"/>
          <w:sz w:val="21"/>
          <w:szCs w:val="20"/>
        </w:rPr>
        <w:t>The empirical bridge consequently remains a separate methodological task. Before treating the historical estimates as fitted parameters of deterministic top-</w:t>
      </w:r>
      <m:oMath>
        <m:r>
          <w:rPr>
            <w:rFonts w:ascii="Cambria Math" w:hAnsi="Cambria Math"/>
            <w:color w:val="0432FF"/>
            <w:sz w:val="21"/>
            <w:szCs w:val="20"/>
          </w:rPr>
          <m:t>K</m:t>
        </m:r>
      </m:oMath>
      <w:r w:rsidRPr="000F167D">
        <w:rPr>
          <w:rFonts w:asciiTheme="minorHAnsi" w:hAnsiTheme="minorHAnsi"/>
          <w:color w:val="0432FF"/>
          <w:sz w:val="21"/>
          <w:szCs w:val="20"/>
        </w:rPr>
        <w:t xml:space="preserve"> or stochastic exact-</w:t>
      </w:r>
      <m:oMath>
        <m:r>
          <w:rPr>
            <w:rFonts w:ascii="Cambria Math" w:hAnsi="Cambria Math"/>
            <w:color w:val="0432FF"/>
            <w:sz w:val="21"/>
            <w:szCs w:val="20"/>
          </w:rPr>
          <m:t>K</m:t>
        </m:r>
      </m:oMath>
      <w:r w:rsidRPr="000F167D">
        <w:rPr>
          <w:rFonts w:asciiTheme="minorHAnsi" w:hAnsiTheme="minorHAnsi"/>
          <w:color w:val="0432FF"/>
          <w:sz w:val="21"/>
          <w:szCs w:val="20"/>
        </w:rP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7F5BC9E1" w14:textId="77777777" w:rsidR="00133EE0" w:rsidRPr="000F167D" w:rsidRDefault="00133EE0">
      <w:pPr>
        <w:spacing w:after="200" w:line="276" w:lineRule="auto"/>
        <w:rPr>
          <w:rFonts w:asciiTheme="minorHAnsi" w:hAnsiTheme="minorHAnsi"/>
          <w:color w:val="0432FF"/>
          <w:sz w:val="21"/>
          <w:szCs w:val="20"/>
        </w:rPr>
      </w:pPr>
      <w:r w:rsidRPr="000F167D">
        <w:rPr>
          <w:rFonts w:asciiTheme="minorHAnsi" w:hAnsiTheme="minorHAnsi"/>
          <w:color w:val="0432FF"/>
          <w:sz w:val="21"/>
          <w:szCs w:val="20"/>
        </w:rPr>
        <w:br w:type="page"/>
      </w:r>
    </w:p>
    <w:p w14:paraId="7F5CAF73" w14:textId="77777777" w:rsidR="00133EE0" w:rsidRPr="000F167D" w:rsidRDefault="00133EE0" w:rsidP="00133EE0">
      <w:pPr>
        <w:pStyle w:val="Heading1"/>
        <w:rPr>
          <w:sz w:val="22"/>
          <w:szCs w:val="22"/>
        </w:rPr>
      </w:pPr>
      <w:r w:rsidRPr="000F167D">
        <w:rPr>
          <w:sz w:val="22"/>
          <w:szCs w:val="22"/>
        </w:rPr>
        <w:lastRenderedPageBreak/>
        <w:t>Repository evidence notes for review</w:t>
      </w:r>
    </w:p>
    <w:p w14:paraId="21C3D294" w14:textId="77777777" w:rsidR="00133EE0" w:rsidRPr="000F167D" w:rsidRDefault="00133EE0" w:rsidP="00133EE0">
      <w:pPr>
        <w:rPr>
          <w:sz w:val="21"/>
          <w:szCs w:val="20"/>
        </w:rPr>
      </w:pPr>
      <w:r w:rsidRPr="000F167D">
        <w:rPr>
          <w:sz w:val="16"/>
          <w:szCs w:val="20"/>
        </w:rPr>
        <w:t>These notes identify the code and saved records supporting the draft. They are not an external literature bibliography. The mathematical statements about sequential draw probabilities, temperature limits, score-shift invariance, the Bernoulli expected count, and the coefficient reparameterization are explicit algebraic consequences of the stated rules. They are not new empirical results or claims that these derivations were previously written verbatim.</w:t>
      </w:r>
    </w:p>
    <w:p w14:paraId="70723EB8" w14:textId="794E02DD" w:rsidR="00133EE0" w:rsidRPr="000F167D" w:rsidRDefault="00133EE0" w:rsidP="00133EE0">
      <w:pPr>
        <w:rPr>
          <w:sz w:val="21"/>
          <w:szCs w:val="20"/>
        </w:rPr>
      </w:pPr>
      <w:r w:rsidRPr="000F167D">
        <w:rPr>
          <w:sz w:val="16"/>
          <w:szCs w:val="20"/>
        </w:rPr>
        <w:t xml:space="preserve">[1] The stochastic replay decision and distinction between temperatures are documented in </w:t>
      </w:r>
      <w:hyperlink r:id="rId6">
        <w:r w:rsidRPr="000F167D">
          <w:rPr>
            <w:sz w:val="16"/>
            <w:szCs w:val="20"/>
          </w:rPr>
          <w:t>MBB_empirical_roster_select_replay.md</w:t>
        </w:r>
      </w:hyperlink>
      <w:r w:rsidRPr="000F167D">
        <w:rPr>
          <w:sz w:val="16"/>
          <w:szCs w:val="20"/>
        </w:rPr>
        <w:t xml:space="preserve">, lines 370–418 and 454–462. The direct user instruction is preserved in </w:t>
      </w:r>
      <w:hyperlink r:id="rId7">
        <w:r w:rsidRPr="000F167D">
          <w:rPr>
            <w:sz w:val="16"/>
            <w:szCs w:val="20"/>
          </w:rPr>
          <w:t>.</w:t>
        </w:r>
        <w:proofErr w:type="spellStart"/>
        <w:r w:rsidRPr="000F167D">
          <w:rPr>
            <w:sz w:val="16"/>
            <w:szCs w:val="20"/>
          </w:rPr>
          <w:t>specstory</w:t>
        </w:r>
        <w:proofErr w:type="spellEnd"/>
        <w:r w:rsidRPr="000F167D">
          <w:rPr>
            <w:sz w:val="16"/>
            <w:szCs w:val="20"/>
          </w:rPr>
          <w:t>/history/2026-06-11_08-19-11-0400-compass.md</w:t>
        </w:r>
      </w:hyperlink>
      <w:r w:rsidRPr="000F167D">
        <w:rPr>
          <w:sz w:val="16"/>
          <w:szCs w:val="20"/>
        </w:rPr>
        <w:t>, line 331818, with the subsequent implementation authorization at line 332351. The lock was for empirical-roster replay; it does not retroactively change earlier deterministic runs.</w:t>
      </w:r>
    </w:p>
    <w:p w14:paraId="69DD1991" w14:textId="50A96EB9" w:rsidR="00133EE0" w:rsidRPr="000F167D" w:rsidRDefault="00133EE0" w:rsidP="00133EE0">
      <w:pPr>
        <w:rPr>
          <w:sz w:val="21"/>
          <w:szCs w:val="20"/>
        </w:rPr>
      </w:pPr>
      <w:r w:rsidRPr="000F167D">
        <w:rPr>
          <w:sz w:val="16"/>
          <w:szCs w:val="20"/>
        </w:rPr>
        <w:t xml:space="preserve">[2] </w:t>
      </w:r>
      <w:hyperlink r:id="rId8">
        <w:r w:rsidRPr="000F167D">
          <w:rPr>
            <w:sz w:val="16"/>
            <w:szCs w:val="20"/>
          </w:rPr>
          <w:t>PD20_softmax_K_winners_explainer.md</w:t>
        </w:r>
      </w:hyperlink>
      <w:r w:rsidRPr="000F167D">
        <w:rPr>
          <w:sz w:val="16"/>
          <w:szCs w:val="20"/>
        </w:rPr>
        <w:t xml:space="preserve">, lines 190–199, describes the observed-set likelihood for sequential proportional sampling. </w:t>
      </w:r>
      <w:hyperlink r:id="rId9">
        <w:r w:rsidRPr="000F167D">
          <w:rPr>
            <w:sz w:val="16"/>
            <w:szCs w:val="20"/>
          </w:rPr>
          <w:t>PD20_notes.md</w:t>
        </w:r>
      </w:hyperlink>
      <w:r w:rsidRPr="000F167D">
        <w:rPr>
          <w:sz w:val="16"/>
          <w:szCs w:val="20"/>
        </w:rPr>
        <w:t>, lines 121–127, identifies the weighted without-replacement procedure as Plackett–Luce.</w:t>
      </w:r>
    </w:p>
    <w:p w14:paraId="622AD220" w14:textId="46ED3D6D" w:rsidR="00133EE0" w:rsidRPr="000F167D" w:rsidRDefault="00133EE0" w:rsidP="00133EE0">
      <w:pPr>
        <w:rPr>
          <w:sz w:val="21"/>
          <w:szCs w:val="20"/>
        </w:rPr>
      </w:pPr>
      <w:r w:rsidRPr="000F167D">
        <w:rPr>
          <w:sz w:val="16"/>
          <w:szCs w:val="20"/>
        </w:rPr>
        <w:t xml:space="preserve">[3] </w:t>
      </w:r>
      <w:hyperlink r:id="rId10">
        <w:r w:rsidRPr="000F167D">
          <w:rPr>
            <w:sz w:val="16"/>
            <w:szCs w:val="20"/>
          </w:rPr>
          <w:t>sports/tier1_pool_assignment.py</w:t>
        </w:r>
      </w:hyperlink>
      <w:r w:rsidRPr="000F167D">
        <w:rPr>
          <w:sz w:val="16"/>
          <w:szCs w:val="20"/>
        </w:rP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CBF888" w14:textId="4F7A0C95" w:rsidR="00133EE0" w:rsidRPr="000F167D" w:rsidRDefault="00133EE0" w:rsidP="00133EE0">
      <w:pPr>
        <w:rPr>
          <w:sz w:val="21"/>
          <w:szCs w:val="20"/>
        </w:rPr>
      </w:pPr>
      <w:r w:rsidRPr="000F167D">
        <w:rPr>
          <w:sz w:val="16"/>
          <w:szCs w:val="20"/>
        </w:rPr>
        <w:t xml:space="preserve">[4] </w:t>
      </w:r>
      <w:hyperlink r:id="rId11">
        <w:r w:rsidRPr="000F167D">
          <w:rPr>
            <w:sz w:val="16"/>
            <w:szCs w:val="20"/>
          </w:rPr>
          <w:t>sports/scripts/pd21_draft_bernoulli_mle.py</w:t>
        </w:r>
      </w:hyperlink>
      <w:r w:rsidRPr="000F167D">
        <w:rPr>
          <w:sz w:val="16"/>
          <w:szCs w:val="20"/>
        </w:rP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6F0A4A40" w14:textId="100610C2" w:rsidR="00133EE0" w:rsidRPr="000F167D" w:rsidRDefault="00133EE0" w:rsidP="00133EE0">
      <w:pPr>
        <w:rPr>
          <w:sz w:val="21"/>
          <w:szCs w:val="20"/>
        </w:rPr>
      </w:pPr>
      <w:r w:rsidRPr="000F167D">
        <w:rPr>
          <w:sz w:val="16"/>
          <w:szCs w:val="20"/>
        </w:rPr>
        <w:t xml:space="preserve">[5] </w:t>
      </w:r>
      <w:hyperlink r:id="rId12">
        <w:r w:rsidRPr="000F167D">
          <w:rPr>
            <w:sz w:val="16"/>
            <w:szCs w:val="20"/>
          </w:rPr>
          <w:t>ASSORT_20260927_SCOUT_response_selection_population_and_reigning_alignment.md</w:t>
        </w:r>
      </w:hyperlink>
      <w:r w:rsidRPr="000F167D">
        <w:rPr>
          <w:sz w:val="16"/>
          <w:szCs w:val="20"/>
        </w:rPr>
        <w:t xml:space="preserve">, lines 94–115, documents all-player-season rows and repeated ever-drafted labels. The loader is </w:t>
      </w:r>
      <w:hyperlink r:id="rId13">
        <w:r w:rsidRPr="000F167D">
          <w:rPr>
            <w:sz w:val="16"/>
            <w:szCs w:val="20"/>
          </w:rPr>
          <w:t>sports/scripts/grandchild_selection_inverted_u_diagnostic.py</w:t>
        </w:r>
      </w:hyperlink>
      <w:r w:rsidRPr="000F167D">
        <w:rPr>
          <w:sz w:val="16"/>
          <w:szCs w:val="20"/>
        </w:rP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78CF7913" w14:textId="55620EAE" w:rsidR="00133EE0" w:rsidRPr="000F167D" w:rsidRDefault="00133EE0" w:rsidP="00133EE0">
      <w:pPr>
        <w:rPr>
          <w:sz w:val="21"/>
          <w:szCs w:val="20"/>
        </w:rPr>
      </w:pPr>
      <w:r w:rsidRPr="000F167D">
        <w:rPr>
          <w:sz w:val="16"/>
          <w:szCs w:val="20"/>
        </w:rPr>
        <w:t xml:space="preserve">[6] </w:t>
      </w:r>
      <w:hyperlink r:id="rId14">
        <w:r w:rsidRPr="000F167D">
          <w:rPr>
            <w:sz w:val="16"/>
            <w:szCs w:val="20"/>
          </w:rPr>
          <w:t>sports/tier1_pool_assignment.py</w:t>
        </w:r>
      </w:hyperlink>
      <w:r w:rsidRPr="000F167D">
        <w:rPr>
          <w:sz w:val="16"/>
          <w:szCs w:val="20"/>
        </w:rPr>
        <w:t xml:space="preserve">, lines 772–781 and 870–912, implements logistic viability and full-team mean congestion. It clips the logistic argument to [-500, 500] for numerical stability. The distinction from the leave-one-out HERO axis also appears in </w:t>
      </w:r>
      <w:hyperlink r:id="rId15">
        <w:r w:rsidRPr="000F167D">
          <w:rPr>
            <w:sz w:val="16"/>
            <w:szCs w:val="20"/>
          </w:rPr>
          <w:t>MBB_empirical_roster_select_replay.md</w:t>
        </w:r>
      </w:hyperlink>
      <w:r w:rsidRPr="000F167D">
        <w:rPr>
          <w:sz w:val="16"/>
          <w:szCs w:val="20"/>
        </w:rPr>
        <w:t>, lines 464–471.</w:t>
      </w:r>
    </w:p>
    <w:p w14:paraId="4A64C975" w14:textId="65C0EB70" w:rsidR="00133EE0" w:rsidRPr="000F167D" w:rsidRDefault="00133EE0" w:rsidP="00133EE0">
      <w:pPr>
        <w:rPr>
          <w:sz w:val="21"/>
          <w:szCs w:val="20"/>
        </w:rPr>
      </w:pPr>
      <w:r w:rsidRPr="000F167D">
        <w:rPr>
          <w:sz w:val="16"/>
          <w:szCs w:val="20"/>
        </w:rPr>
        <w:t xml:space="preserve">[7] </w:t>
      </w:r>
      <w:hyperlink r:id="rId16">
        <w:r w:rsidRPr="000F167D">
          <w:rPr>
            <w:sz w:val="16"/>
            <w:szCs w:val="20"/>
          </w:rPr>
          <w:t>sports/scripts/grandchild_selection_inverted_u_diagnostic.py</w:t>
        </w:r>
      </w:hyperlink>
      <w:r w:rsidRPr="000F167D">
        <w:rPr>
          <w:sz w:val="16"/>
          <w:szCs w:val="20"/>
        </w:rPr>
        <w:t>, lines 139–158, specifies the season threshold, positive-outcome count, and max(1, count) guard. The MLE script invokes this routine before attaching congestion. This is a preprocessing rule, not a free threshold estimated by the optimizer.</w:t>
      </w:r>
    </w:p>
    <w:p w14:paraId="17917B94" w14:textId="01D398D6" w:rsidR="00133EE0" w:rsidRPr="000F167D" w:rsidRDefault="00133EE0" w:rsidP="00133EE0">
      <w:pPr>
        <w:rPr>
          <w:sz w:val="21"/>
          <w:szCs w:val="20"/>
        </w:rPr>
      </w:pPr>
      <w:r w:rsidRPr="000F167D">
        <w:rPr>
          <w:sz w:val="16"/>
          <w:szCs w:val="20"/>
        </w:rPr>
        <w:t xml:space="preserve">[8] </w:t>
      </w:r>
      <w:hyperlink r:id="rId17">
        <w:r w:rsidRPr="000F167D">
          <w:rPr>
            <w:sz w:val="16"/>
            <w:szCs w:val="20"/>
          </w:rPr>
          <w:t>REIGNING_PD21_rho_hsort_calibrate_2009_2021_mg10_min20_09_21_fit_bracket.json</w:t>
        </w:r>
      </w:hyperlink>
      <w:r w:rsidRPr="000F167D">
        <w:rPr>
          <w:sz w:val="16"/>
          <w:szCs w:val="20"/>
        </w:rPr>
        <w:t xml:space="preserve">, lines 332–345, reports longitudinal rho = 0, simulated mean </w:t>
      </w:r>
      <w:proofErr w:type="spellStart"/>
      <w:r w:rsidRPr="000F167D">
        <w:rPr>
          <w:sz w:val="16"/>
          <w:szCs w:val="20"/>
        </w:rPr>
        <w:t>H_sort</w:t>
      </w:r>
      <w:proofErr w:type="spellEnd"/>
      <w:r w:rsidRPr="000F167D">
        <w:rPr>
          <w:sz w:val="16"/>
          <w:szCs w:val="20"/>
        </w:rPr>
        <w:t xml:space="preserve"> = 0.0823114512, and empirical mean </w:t>
      </w:r>
      <w:proofErr w:type="spellStart"/>
      <w:r w:rsidRPr="000F167D">
        <w:rPr>
          <w:sz w:val="16"/>
          <w:szCs w:val="20"/>
        </w:rPr>
        <w:t>H_sort</w:t>
      </w:r>
      <w:proofErr w:type="spellEnd"/>
      <w:r w:rsidRPr="000F167D">
        <w:rPr>
          <w:sz w:val="16"/>
          <w:szCs w:val="20"/>
        </w:rPr>
        <w:t xml:space="preserve"> = 0.0644102092. These are assignment-calibration results, not output-likelihood estimates.</w:t>
      </w:r>
    </w:p>
    <w:p w14:paraId="433E89B9" w14:textId="058875B6" w:rsidR="00133EE0" w:rsidRPr="000F167D" w:rsidRDefault="00133EE0" w:rsidP="00133EE0">
      <w:pPr>
        <w:rPr>
          <w:sz w:val="21"/>
          <w:szCs w:val="20"/>
        </w:rPr>
      </w:pPr>
      <w:r w:rsidRPr="000F167D">
        <w:rPr>
          <w:sz w:val="16"/>
          <w:szCs w:val="20"/>
        </w:rPr>
        <w:t xml:space="preserve">[9] </w:t>
      </w:r>
      <w:hyperlink r:id="rId18">
        <w:r w:rsidRPr="000F167D">
          <w:rPr>
            <w:sz w:val="16"/>
            <w:szCs w:val="20"/>
          </w:rPr>
          <w:t>REIGNING_PD21_draft_bernoulli_mle_2009_2021_mg10_min20_09_21.json</w:t>
        </w:r>
      </w:hyperlink>
      <w:r w:rsidRPr="000F167D">
        <w:rPr>
          <w:sz w:val="16"/>
          <w:szCs w:val="20"/>
        </w:rP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19">
        <w:r w:rsidRPr="000F167D">
          <w:rPr>
            <w:sz w:val="16"/>
            <w:szCs w:val="20"/>
          </w:rPr>
          <w:t>calibration/</w:t>
        </w:r>
        <w:proofErr w:type="spellStart"/>
        <w:r w:rsidRPr="000F167D">
          <w:rPr>
            <w:sz w:val="16"/>
            <w:szCs w:val="20"/>
          </w:rPr>
          <w:t>manifest.json</w:t>
        </w:r>
        <w:proofErr w:type="spellEnd"/>
      </w:hyperlink>
      <w:r w:rsidRPr="000F167D">
        <w:rPr>
          <w:sz w:val="16"/>
          <w:szCs w:val="20"/>
        </w:rPr>
        <w:t xml:space="preserve">. </w:t>
      </w:r>
      <w:hyperlink r:id="rId20">
        <w:r w:rsidRPr="000F167D">
          <w:rPr>
            <w:sz w:val="16"/>
            <w:szCs w:val="20"/>
          </w:rPr>
          <w:t>sports/scripts/reigning_hero_calibration.py</w:t>
        </w:r>
      </w:hyperlink>
      <w:r w:rsidRPr="000F167D">
        <w:rPr>
          <w:sz w:val="16"/>
          <w:szCs w:val="20"/>
        </w:rPr>
        <w:t>, lines 40–41 and 82–99, requests the 2009–2021 window. Read these alongside note [5] when describing the effective sample.</w:t>
      </w:r>
    </w:p>
    <w:p w14:paraId="51365772" w14:textId="47E3D25A" w:rsidR="00133EE0" w:rsidRPr="000F167D" w:rsidRDefault="00133EE0" w:rsidP="00133EE0">
      <w:pPr>
        <w:rPr>
          <w:sz w:val="21"/>
          <w:szCs w:val="20"/>
        </w:rPr>
      </w:pPr>
      <w:r w:rsidRPr="000F167D">
        <w:rPr>
          <w:sz w:val="16"/>
          <w:szCs w:val="20"/>
        </w:rPr>
        <w:t xml:space="preserve">[10] </w:t>
      </w:r>
      <w:hyperlink r:id="rId21">
        <w:r w:rsidRPr="000F167D">
          <w:rPr>
            <w:sz w:val="16"/>
            <w:szCs w:val="20"/>
          </w:rPr>
          <w:t>PD21_draft_bernoulli_mle_2013_2021.json</w:t>
        </w:r>
      </w:hyperlink>
      <w:r w:rsidRPr="000F167D">
        <w:rPr>
          <w:sz w:val="16"/>
          <w:szCs w:val="20"/>
        </w:rPr>
        <w:t xml:space="preserve">, lines 2–21, records the fixed-gamma fit: gamma = 18, lambda = 2.571500648851351, t = 1.065561586816066, 38,123 rows, 882 positive flags, and nine seasons. The older </w:t>
      </w:r>
      <w:hyperlink r:id="rId22">
        <w:r w:rsidRPr="000F167D">
          <w:rPr>
            <w:sz w:val="16"/>
            <w:szCs w:val="20"/>
          </w:rPr>
          <w:t>PD21_draft_bernoulli_mle_2011_2021.json</w:t>
        </w:r>
      </w:hyperlink>
      <w:r w:rsidRPr="000F167D">
        <w:rPr>
          <w:sz w:val="16"/>
          <w:szCs w:val="20"/>
        </w:rPr>
        <w:t xml:space="preserve"> records a grid-best point with gamma = 10 fixed, lambda = 2, t = 1, and </w:t>
      </w:r>
      <w:proofErr w:type="spellStart"/>
      <w:r w:rsidRPr="000F167D">
        <w:rPr>
          <w:sz w:val="16"/>
          <w:szCs w:val="20"/>
        </w:rPr>
        <w:t>bfgs</w:t>
      </w:r>
      <w:proofErr w:type="spellEnd"/>
      <w:r w:rsidRPr="000F167D">
        <w:rPr>
          <w:sz w:val="16"/>
          <w:szCs w:val="20"/>
        </w:rPr>
        <w:t xml:space="preserve"> = null; it must not be substituted for the later joint estimate.</w:t>
      </w:r>
    </w:p>
    <w:p w14:paraId="2CC59711" w14:textId="605EE289" w:rsidR="00133EE0" w:rsidRPr="000F167D" w:rsidRDefault="00133EE0" w:rsidP="00133EE0">
      <w:pPr>
        <w:rPr>
          <w:sz w:val="21"/>
          <w:szCs w:val="20"/>
        </w:rPr>
      </w:pPr>
      <w:r w:rsidRPr="000F167D">
        <w:rPr>
          <w:sz w:val="16"/>
          <w:szCs w:val="20"/>
        </w:rPr>
        <w:t xml:space="preserve">[11] </w:t>
      </w:r>
      <w:hyperlink r:id="rId23">
        <w:r w:rsidRPr="000F167D">
          <w:rPr>
            <w:sz w:val="16"/>
            <w:szCs w:val="20"/>
          </w:rPr>
          <w:t>MBB_empirical_roster_select_replay.md</w:t>
        </w:r>
      </w:hyperlink>
      <w:r w:rsidRPr="000F167D">
        <w:rPr>
          <w:sz w:val="16"/>
          <w:szCs w:val="20"/>
        </w:rPr>
        <w:t>, lines 374–387, explicitly distinguishes A/t - lambda L_C from the Gibbs weight exp(S/t). The coefficient identity in the draft explains that mismatch algebraically; no equivalence of Bernoulli and exact-K likelihoods is asserted.</w:t>
      </w:r>
    </w:p>
    <w:p w14:paraId="33413B2C" w14:textId="1DFFA1F8" w:rsidR="00133EE0" w:rsidRPr="000F167D" w:rsidRDefault="00133EE0" w:rsidP="00133EE0">
      <w:pPr>
        <w:rPr>
          <w:sz w:val="21"/>
          <w:szCs w:val="20"/>
        </w:rPr>
      </w:pPr>
      <w:r w:rsidRPr="000F167D">
        <w:rPr>
          <w:sz w:val="16"/>
          <w:szCs w:val="20"/>
        </w:rPr>
        <w:t xml:space="preserve">[12] </w:t>
      </w:r>
      <w:hyperlink r:id="rId24">
        <w:r w:rsidRPr="000F167D">
          <w:rPr>
            <w:sz w:val="16"/>
            <w:szCs w:val="20"/>
          </w:rPr>
          <w:t>MLE_basics.md</w:t>
        </w:r>
      </w:hyperlink>
      <w:r w:rsidRPr="000F167D">
        <w:rPr>
          <w:sz w:val="16"/>
          <w:szCs w:val="20"/>
        </w:rPr>
        <w:t>, lines 208, 244–250, and 420–426, states that empirical fitting ended with the Bernoulli optimization, with no Phase B re-estimation, while describing exact-K estimation as an alternative. The later replay lock in note [1] kept that fitting procedure unchanged.</w:t>
      </w:r>
    </w:p>
    <w:p w14:paraId="6887D236" w14:textId="3E91356F" w:rsidR="00133EE0" w:rsidRPr="000F167D" w:rsidRDefault="00133EE0" w:rsidP="00133EE0">
      <w:pPr>
        <w:rPr>
          <w:sz w:val="21"/>
          <w:szCs w:val="20"/>
        </w:rPr>
      </w:pPr>
      <w:r w:rsidRPr="000F167D">
        <w:rPr>
          <w:sz w:val="16"/>
          <w:szCs w:val="20"/>
        </w:rPr>
        <w:t xml:space="preserve">[13] </w:t>
      </w:r>
      <w:hyperlink r:id="rId25">
        <w:r w:rsidRPr="000F167D">
          <w:rPr>
            <w:sz w:val="16"/>
            <w:szCs w:val="20"/>
          </w:rPr>
          <w:t>VECTOR_PD44_Dissertation_Work_Map_and_Model_Chapter_Outline.md</w:t>
        </w:r>
      </w:hyperlink>
      <w:r w:rsidRPr="000F167D">
        <w:rPr>
          <w:sz w:val="16"/>
          <w:szCs w:val="20"/>
        </w:rPr>
        <w:t>, lines 197–201, requires an equivalence argument or justified approximation before claiming parameter transfer and flags implementation verification. This draft adds explicit descriptions of the verified mismatches without resolving them by assumption.</w:t>
      </w:r>
    </w:p>
    <w:p w14:paraId="2BA4DD66" w14:textId="78981BB2" w:rsidR="006B3BD3" w:rsidRPr="000F167D" w:rsidRDefault="00133EE0" w:rsidP="00133EE0">
      <w:pPr>
        <w:pStyle w:val="ListBullet"/>
        <w:numPr>
          <w:ilvl w:val="0"/>
          <w:numId w:val="0"/>
        </w:numPr>
        <w:ind w:left="360" w:hanging="360"/>
        <w:rPr>
          <w:rFonts w:asciiTheme="minorHAnsi" w:hAnsiTheme="minorHAnsi"/>
          <w:color w:val="0432FF"/>
          <w:sz w:val="21"/>
          <w:szCs w:val="20"/>
        </w:rPr>
      </w:pPr>
      <w:r w:rsidRPr="000F167D">
        <w:rPr>
          <w:sz w:val="16"/>
          <w:szCs w:val="20"/>
        </w:rPr>
        <w:t xml:space="preserve">Editorial consistency checks before merging: retain the existing Section 4.5.4 distinction between Bernoulli and fixed-capacity. selection; change the selection-temperature symbol in the Section 4.6.6 heading and its planned figure description to </w:t>
      </w:r>
      <m:oMath>
        <m:sSub>
          <m:sSubPr>
            <m:ctrlPr>
              <w:rPr>
                <w:rFonts w:ascii="Cambria Math" w:hAnsi="Cambria Math"/>
                <w:sz w:val="21"/>
                <w:szCs w:val="20"/>
              </w:rPr>
            </m:ctrlPr>
          </m:sSubPr>
          <m:e>
            <m:r>
              <w:rPr>
                <w:rFonts w:ascii="Cambria Math" w:hAnsi="Cambria Math"/>
                <w:sz w:val="21"/>
                <w:szCs w:val="20"/>
              </w:rPr>
              <m:t>t</m:t>
            </m:r>
          </m:e>
          <m:sub>
            <m:r>
              <m:rPr>
                <m:sty m:val="p"/>
              </m:rPr>
              <w:rPr>
                <w:rFonts w:ascii="Cambria Math" w:hAnsi="Cambria Math"/>
                <w:sz w:val="21"/>
                <w:szCs w:val="20"/>
              </w:rPr>
              <m:t>SELECT</m:t>
            </m:r>
          </m:sub>
        </m:sSub>
      </m:oMath>
      <w:r w:rsidRPr="000F167D">
        <w:rPr>
          <w:sz w:val="16"/>
          <w:szCs w:val="20"/>
        </w:rPr>
        <w:t xml:space="preserve"> when integrating this insert. The rest of Section 4.8 remains at the current outline stage pending the next transcript and a separate writing pass. These broader portions of the live</w:t>
      </w:r>
    </w:p>
    <w:sectPr w:rsidR="006B3BD3" w:rsidRPr="000F167D" w:rsidSect="00EC797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1"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2"/>
  </w:num>
  <w:num w:numId="11" w16cid:durableId="1335380630">
    <w:abstractNumId w:val="9"/>
  </w:num>
  <w:num w:numId="12" w16cid:durableId="850726394">
    <w:abstractNumId w:val="13"/>
  </w:num>
  <w:num w:numId="13" w16cid:durableId="1895460450">
    <w:abstractNumId w:val="11"/>
  </w:num>
  <w:num w:numId="14" w16cid:durableId="162360949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79A2"/>
    <w:rsid w:val="00070F34"/>
    <w:rsid w:val="000A73FC"/>
    <w:rsid w:val="000B4DEE"/>
    <w:rsid w:val="000E1DA7"/>
    <w:rsid w:val="000F167D"/>
    <w:rsid w:val="00107815"/>
    <w:rsid w:val="00121AA1"/>
    <w:rsid w:val="00133EE0"/>
    <w:rsid w:val="0015074B"/>
    <w:rsid w:val="00154186"/>
    <w:rsid w:val="00161C59"/>
    <w:rsid w:val="0018609E"/>
    <w:rsid w:val="0019481C"/>
    <w:rsid w:val="001B5580"/>
    <w:rsid w:val="001C5821"/>
    <w:rsid w:val="002271F4"/>
    <w:rsid w:val="0023452C"/>
    <w:rsid w:val="00250804"/>
    <w:rsid w:val="002623E3"/>
    <w:rsid w:val="0027362F"/>
    <w:rsid w:val="00284DBE"/>
    <w:rsid w:val="00285B94"/>
    <w:rsid w:val="0029639D"/>
    <w:rsid w:val="002B31B8"/>
    <w:rsid w:val="00314308"/>
    <w:rsid w:val="00326F90"/>
    <w:rsid w:val="00365EB2"/>
    <w:rsid w:val="00384763"/>
    <w:rsid w:val="00387EC6"/>
    <w:rsid w:val="003C2A31"/>
    <w:rsid w:val="00411AEA"/>
    <w:rsid w:val="00432147"/>
    <w:rsid w:val="004337F2"/>
    <w:rsid w:val="00465159"/>
    <w:rsid w:val="004A76BC"/>
    <w:rsid w:val="004E2689"/>
    <w:rsid w:val="005026D1"/>
    <w:rsid w:val="005034AB"/>
    <w:rsid w:val="00517A5E"/>
    <w:rsid w:val="00531C7D"/>
    <w:rsid w:val="005667BC"/>
    <w:rsid w:val="005A1528"/>
    <w:rsid w:val="005A2EC9"/>
    <w:rsid w:val="005A5775"/>
    <w:rsid w:val="005C16C5"/>
    <w:rsid w:val="005D16A8"/>
    <w:rsid w:val="005D1A3F"/>
    <w:rsid w:val="005E6903"/>
    <w:rsid w:val="005F2FB9"/>
    <w:rsid w:val="005F76C5"/>
    <w:rsid w:val="006003BE"/>
    <w:rsid w:val="00605038"/>
    <w:rsid w:val="006225F7"/>
    <w:rsid w:val="00637BCE"/>
    <w:rsid w:val="006421B7"/>
    <w:rsid w:val="006425A8"/>
    <w:rsid w:val="006A31F9"/>
    <w:rsid w:val="006B104D"/>
    <w:rsid w:val="006B3BD3"/>
    <w:rsid w:val="006C0069"/>
    <w:rsid w:val="006D4AE6"/>
    <w:rsid w:val="006F678C"/>
    <w:rsid w:val="00722DD0"/>
    <w:rsid w:val="00736EEB"/>
    <w:rsid w:val="0073798A"/>
    <w:rsid w:val="00751847"/>
    <w:rsid w:val="00757375"/>
    <w:rsid w:val="00782AEB"/>
    <w:rsid w:val="00783EE9"/>
    <w:rsid w:val="00786DAA"/>
    <w:rsid w:val="007D7455"/>
    <w:rsid w:val="007E3BCC"/>
    <w:rsid w:val="008348D0"/>
    <w:rsid w:val="008510FA"/>
    <w:rsid w:val="00857AE0"/>
    <w:rsid w:val="00873F7F"/>
    <w:rsid w:val="008809AA"/>
    <w:rsid w:val="008A30D3"/>
    <w:rsid w:val="00921496"/>
    <w:rsid w:val="00933B73"/>
    <w:rsid w:val="00950606"/>
    <w:rsid w:val="00990069"/>
    <w:rsid w:val="00996049"/>
    <w:rsid w:val="009B11D6"/>
    <w:rsid w:val="009B78C1"/>
    <w:rsid w:val="009E1044"/>
    <w:rsid w:val="009E456A"/>
    <w:rsid w:val="00A05029"/>
    <w:rsid w:val="00A0781E"/>
    <w:rsid w:val="00A42B32"/>
    <w:rsid w:val="00A5791F"/>
    <w:rsid w:val="00A939F3"/>
    <w:rsid w:val="00AA1D8D"/>
    <w:rsid w:val="00AA2BD3"/>
    <w:rsid w:val="00AD3153"/>
    <w:rsid w:val="00B17DFA"/>
    <w:rsid w:val="00B35FFE"/>
    <w:rsid w:val="00B47730"/>
    <w:rsid w:val="00B563C3"/>
    <w:rsid w:val="00B654E4"/>
    <w:rsid w:val="00BA6187"/>
    <w:rsid w:val="00C03B62"/>
    <w:rsid w:val="00C17F93"/>
    <w:rsid w:val="00C253FE"/>
    <w:rsid w:val="00C5104C"/>
    <w:rsid w:val="00C74980"/>
    <w:rsid w:val="00C94276"/>
    <w:rsid w:val="00CB0664"/>
    <w:rsid w:val="00CC25D7"/>
    <w:rsid w:val="00CE0DEB"/>
    <w:rsid w:val="00CE1103"/>
    <w:rsid w:val="00CE25E9"/>
    <w:rsid w:val="00D4581D"/>
    <w:rsid w:val="00D936D1"/>
    <w:rsid w:val="00DA0196"/>
    <w:rsid w:val="00DB0F59"/>
    <w:rsid w:val="00DC1B69"/>
    <w:rsid w:val="00DF4153"/>
    <w:rsid w:val="00E46647"/>
    <w:rsid w:val="00E56E0C"/>
    <w:rsid w:val="00E92302"/>
    <w:rsid w:val="00E96D99"/>
    <w:rsid w:val="00EC7973"/>
    <w:rsid w:val="00F11CAF"/>
    <w:rsid w:val="00F17583"/>
    <w:rsid w:val="00F17FCC"/>
    <w:rsid w:val="00F25113"/>
    <w:rsid w:val="00F30A83"/>
    <w:rsid w:val="00F65F15"/>
    <w:rsid w:val="00F67C0C"/>
    <w:rsid w:val="00F72636"/>
    <w:rsid w:val="00F96243"/>
    <w:rsid w:val="00F967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38623"/>
  <w14:defaultImageDpi w14:val="300"/>
  <w15:docId w15:val="{66EBF75D-39AF-584D-B387-0B6376E7F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ascii="Times New Roman" w:hAnsi="Times New Roman"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1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1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1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1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2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1" Type="http://schemas.openxmlformats.org/officeDocument/2006/relationships/customXml" Target="../customXml/item1.xml"/><Relationship Id="rId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1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4" Type="http://schemas.openxmlformats.org/officeDocument/2006/relationships/settings" Target="settings.xml"/><Relationship Id="rId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1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Pages>
  <Words>10752</Words>
  <Characters>61288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71897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Chapter Outline</dc:title>
  <dc:subject>Sections 4.1–4.7 of the proposed model chapter</dc:subject>
  <dc:creator>python-docx</dc:creator>
  <cp:keywords/>
  <dc:description>generated by python-docx</dc:description>
  <cp:lastModifiedBy>Levine, Charles Roger CTR USARMY USMA (USA)</cp:lastModifiedBy>
  <cp:revision>5</cp:revision>
  <cp:lastPrinted>2026-10-05T19:04:00Z</cp:lastPrinted>
  <dcterms:created xsi:type="dcterms:W3CDTF">2026-10-05T19:06:00Z</dcterms:created>
  <dcterms:modified xsi:type="dcterms:W3CDTF">2026-10-07T06:22:00Z</dcterms:modified>
  <cp:category/>
</cp:coreProperties>
</file>