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0F362" w14:textId="77777777" w:rsidR="00077A57" w:rsidRPr="0065455D" w:rsidRDefault="00000000">
      <w:pPr>
        <w:pStyle w:val="Heading1"/>
        <w:rPr>
          <w:rFonts w:ascii="Franklin Gothic Medium" w:hAnsi="Franklin Gothic Medium" w:cs="Futura Condensed Medium"/>
          <w:b w:val="0"/>
          <w:bCs w:val="0"/>
        </w:rPr>
      </w:pPr>
      <w:r w:rsidRPr="0065455D">
        <w:rPr>
          <w:rFonts w:ascii="Franklin Gothic Medium" w:hAnsi="Franklin Gothic Medium" w:cs="Futura Condensed Medium"/>
          <w:b w:val="0"/>
          <w:bCs w:val="0"/>
        </w:rPr>
        <w:t>Advancement Under Constrained Distinction</w:t>
      </w:r>
    </w:p>
    <w:p w14:paraId="0B45D670" w14:textId="77777777" w:rsidR="00077A57" w:rsidRPr="0065455D" w:rsidRDefault="00000000">
      <w:pPr>
        <w:pStyle w:val="Heading2"/>
        <w:rPr>
          <w:rFonts w:ascii="Franklin Gothic Medium" w:hAnsi="Franklin Gothic Medium" w:cs="Futura Condensed Medium"/>
          <w:b w:val="0"/>
          <w:bCs w:val="0"/>
        </w:rPr>
      </w:pPr>
      <w:r w:rsidRPr="0065455D">
        <w:rPr>
          <w:rFonts w:ascii="Franklin Gothic Medium" w:hAnsi="Franklin Gothic Medium" w:cs="Futura Condensed Medium"/>
          <w:b w:val="0"/>
          <w:bCs w:val="0"/>
        </w:rPr>
        <w:t>Current Findings, Modeling Progress, and Opportunities for Feedback</w:t>
      </w:r>
    </w:p>
    <w:p w14:paraId="11404661" w14:textId="77777777" w:rsidR="00077A57" w:rsidRDefault="00000000">
      <w:r>
        <w:t>Charles Levine | June 2026</w:t>
      </w:r>
    </w:p>
    <w:p w14:paraId="69D8B9D9" w14:textId="77777777" w:rsidR="00077A57" w:rsidRPr="0065455D" w:rsidRDefault="00000000">
      <w:pPr>
        <w:pStyle w:val="Heading2"/>
        <w:rPr>
          <w:rFonts w:ascii="Franklin Gothic Medium" w:hAnsi="Franklin Gothic Medium"/>
          <w:b w:val="0"/>
          <w:bCs w:val="0"/>
        </w:rPr>
      </w:pPr>
      <w:r w:rsidRPr="0065455D">
        <w:rPr>
          <w:rFonts w:ascii="Franklin Gothic Medium" w:hAnsi="Franklin Gothic Medium"/>
          <w:b w:val="0"/>
          <w:bCs w:val="0"/>
        </w:rPr>
        <w:t>Introduction</w:t>
      </w:r>
    </w:p>
    <w:p w14:paraId="3A5EA607" w14:textId="2DB6EF35" w:rsidR="00077A57" w:rsidRDefault="00000000">
      <w:r>
        <w:t>Dakota,</w:t>
      </w:r>
      <w:r>
        <w:br/>
      </w:r>
      <w:r>
        <w:br/>
      </w:r>
      <w:r w:rsidR="0049721C">
        <w:t xml:space="preserve">     </w:t>
      </w:r>
      <w:r>
        <w:t>I wanted to send a concise overview of a research project that began in Army promotion systems and has since expanded into NCAA basketball and academic tenure settings. The project currently forms the foundation of the final phase of my dissertation work with Alex Gates.</w:t>
      </w:r>
      <w:r>
        <w:br/>
      </w:r>
      <w:r>
        <w:br/>
        <w:t>The central observation is the following:</w:t>
      </w:r>
      <w:r>
        <w:br/>
      </w:r>
      <w:r>
        <w:br/>
      </w:r>
      <w:r w:rsidRPr="00E55C5C">
        <w:rPr>
          <w:b/>
          <w:bCs/>
        </w:rPr>
        <w:t>Across multiple and otherwise very different domains in which individuals compete for advancement, we observe that local talent concentration is associated with both developmental benefits and competitive constraints, resulting in a consistent nonlinear relationship with individual advancement outcomes.</w:t>
      </w:r>
      <w:r>
        <w:br/>
      </w:r>
      <w:r>
        <w:br/>
      </w:r>
      <w:r w:rsidR="0049721C">
        <w:t>So far</w:t>
      </w:r>
      <w:r>
        <w:t xml:space="preserve">, we have observed versions of this pattern in Army </w:t>
      </w:r>
      <w:r w:rsidR="0049721C">
        <w:t xml:space="preserve">officer </w:t>
      </w:r>
      <w:r>
        <w:t xml:space="preserve">promotion data, NCAA basketball </w:t>
      </w:r>
      <w:r w:rsidR="0049721C">
        <w:t xml:space="preserve">NBA </w:t>
      </w:r>
      <w:r>
        <w:t>draft outcomes, and preliminary analyses of academic tenure outcomes. We are now attempting to understand the minimal mechanisms capable of generating the phenomenon and identify predictions that distinguish competing explanations.</w:t>
      </w:r>
      <w:r>
        <w:br/>
      </w:r>
      <w:r>
        <w:br/>
        <w:t>I would greatly appreciate your thoughts on the framing, modeling strategy, academic-career interpretation, and potential future directions.</w:t>
      </w:r>
    </w:p>
    <w:p w14:paraId="5C143F78" w14:textId="77777777" w:rsidR="00077A57" w:rsidRPr="0065455D" w:rsidRDefault="00000000">
      <w:pPr>
        <w:pStyle w:val="Heading2"/>
        <w:rPr>
          <w:rFonts w:ascii="Franklin Gothic Medium" w:hAnsi="Franklin Gothic Medium"/>
          <w:b w:val="0"/>
          <w:bCs w:val="0"/>
        </w:rPr>
      </w:pPr>
      <w:r w:rsidRPr="0065455D">
        <w:rPr>
          <w:rFonts w:ascii="Franklin Gothic Medium" w:hAnsi="Franklin Gothic Medium"/>
          <w:b w:val="0"/>
          <w:bCs w:val="0"/>
        </w:rPr>
        <w:t>1. Empirical Observation</w:t>
      </w:r>
    </w:p>
    <w:p w14:paraId="0FD3D223" w14:textId="6C3DC2E0" w:rsidR="00077A57" w:rsidRDefault="00000000">
      <w:r>
        <w:t>The project originated from analyses of U.S. Army officer promotion outcomes.</w:t>
      </w:r>
      <w:r w:rsidR="001B1B65">
        <w:t xml:space="preserve"> </w:t>
      </w:r>
      <w:r w:rsidR="001B1B65" w:rsidRPr="001B1B65">
        <w:t>One advantage of the Army setting is that advancement and attrition are both observable. Officers may either continue competing for promotion or leave the organization altogether, creating a natural competing-risks framework that captures multiple career pathways rather than promotion alone.</w:t>
      </w:r>
      <w:r>
        <w:br/>
      </w:r>
      <w:r>
        <w:br/>
        <w:t>Using measures of local peer quality, we observed that promotion outcomes do not increase monotonically as peer quality increases. Instead, advancement probability initially rises with local talent concentration, reaches a peak, and then declines in the most talent-dense environments.</w:t>
      </w:r>
      <w:r>
        <w:br/>
      </w:r>
      <w:r>
        <w:br/>
        <w:t>Subsequent work in NCAA basketball revealed a remarkably similar pattern using NBA draft outcomes and team-level talent environments.</w:t>
      </w:r>
      <w:r>
        <w:br/>
      </w:r>
      <w:r>
        <w:lastRenderedPageBreak/>
        <w:br/>
        <w:t>Most recently, we have extended the framework into academic careers using tenure-track computer science faculty. Although this work remains under active development, preliminary analyses suggest a comparable non-monotone relationship between local peer quality and tenure outcomes.</w:t>
      </w:r>
      <w:r>
        <w:br/>
      </w:r>
      <w:r>
        <w:br/>
        <w:t>The consistency of this pattern across otherwise very different domains motivated the broader research effort.</w:t>
      </w:r>
    </w:p>
    <w:p w14:paraId="4C313FA3" w14:textId="77777777" w:rsidR="00077A57" w:rsidRPr="0065455D" w:rsidRDefault="00000000">
      <w:pPr>
        <w:pStyle w:val="Heading2"/>
        <w:rPr>
          <w:rFonts w:ascii="Franklin Gothic Medium" w:hAnsi="Franklin Gothic Medium"/>
          <w:b w:val="0"/>
          <w:bCs w:val="0"/>
        </w:rPr>
      </w:pPr>
      <w:r w:rsidRPr="0065455D">
        <w:rPr>
          <w:rFonts w:ascii="Franklin Gothic Medium" w:hAnsi="Franklin Gothic Medium"/>
          <w:b w:val="0"/>
          <w:bCs w:val="0"/>
        </w:rPr>
        <w:t>2. Why Might This Happen?</w:t>
      </w:r>
    </w:p>
    <w:p w14:paraId="0259DDDE" w14:textId="77777777" w:rsidR="008E6C5E" w:rsidRDefault="00000000">
      <w:pPr>
        <w:sectPr w:rsidR="008E6C5E" w:rsidSect="00034616">
          <w:pgSz w:w="12240" w:h="15840"/>
          <w:pgMar w:top="1440" w:right="1800" w:bottom="1440" w:left="1800" w:header="720" w:footer="720" w:gutter="0"/>
          <w:cols w:space="720"/>
          <w:docGrid w:linePitch="360"/>
        </w:sectPr>
      </w:pPr>
      <w:r>
        <w:t xml:space="preserve">Our current interpretation is intentionally </w:t>
      </w:r>
      <w:r w:rsidR="008E6C5E">
        <w:t>unassuming</w:t>
      </w:r>
      <w:r>
        <w:t>.</w:t>
      </w:r>
      <w:r w:rsidR="008E6C5E">
        <w:t xml:space="preserve">  </w:t>
      </w:r>
      <w:r>
        <w:t>We do not view the existing evidence as establishing causality. Rather, we view local talent concentration as creating two competing forces.</w:t>
      </w:r>
      <w:r>
        <w:br/>
      </w:r>
      <w:r>
        <w:br/>
      </w:r>
    </w:p>
    <w:p w14:paraId="4CA14399" w14:textId="113FFDB4" w:rsidR="008E6C5E" w:rsidRDefault="00000000">
      <w:pPr>
        <w:sectPr w:rsidR="008E6C5E" w:rsidSect="008E6C5E">
          <w:type w:val="continuous"/>
          <w:pgSz w:w="12240" w:h="15840"/>
          <w:pgMar w:top="1440" w:right="1800" w:bottom="1440" w:left="1800" w:header="720" w:footer="720" w:gutter="0"/>
          <w:cols w:num="2" w:space="720"/>
          <w:docGrid w:linePitch="360"/>
        </w:sectPr>
      </w:pPr>
      <w:r w:rsidRPr="008E6C5E">
        <w:rPr>
          <w:b/>
          <w:bCs/>
        </w:rPr>
        <w:t>Developmental Benefits:</w:t>
      </w:r>
      <w:r>
        <w:br/>
        <w:t>• learning opportunities</w:t>
      </w:r>
      <w:r>
        <w:br/>
        <w:t>• mentoring and socialization</w:t>
      </w:r>
      <w:r>
        <w:br/>
        <w:t>• increased visibility</w:t>
      </w:r>
      <w:r>
        <w:br/>
        <w:t>• stronger signaling</w:t>
      </w:r>
      <w:r>
        <w:br/>
        <w:t>• improved access to resources</w:t>
      </w:r>
      <w:r>
        <w:br/>
        <w:t>• exposure to higher performance norms</w:t>
      </w:r>
      <w:r>
        <w:br/>
      </w:r>
      <w:r>
        <w:br/>
      </w:r>
      <w:r w:rsidRPr="008E6C5E">
        <w:rPr>
          <w:b/>
          <w:bCs/>
        </w:rPr>
        <w:t>Competitive Constraints:</w:t>
      </w:r>
      <w:r>
        <w:br/>
        <w:t>• increased competition</w:t>
      </w:r>
      <w:r>
        <w:br/>
        <w:t>• reduced distinguishability</w:t>
      </w:r>
      <w:r>
        <w:br/>
        <w:t>• congestion among similarly qualified individuals</w:t>
      </w:r>
      <w:r>
        <w:br/>
        <w:t>• scarcity of advancement opportunities</w:t>
      </w:r>
      <w:r>
        <w:br/>
        <w:t>• evaluation compressio</w:t>
      </w:r>
      <w:r w:rsidR="006160A9">
        <w:t>n</w:t>
      </w:r>
    </w:p>
    <w:p w14:paraId="18632F87" w14:textId="5EF49783" w:rsidR="00077A57" w:rsidRDefault="00000000">
      <w:r>
        <w:br/>
        <w:t>Our current working hypothesis is that advancement outcomes reflect the interaction of these opposing forces.</w:t>
      </w:r>
    </w:p>
    <w:p w14:paraId="30230351" w14:textId="77777777" w:rsidR="00077A57" w:rsidRPr="0065455D" w:rsidRDefault="00000000">
      <w:pPr>
        <w:pStyle w:val="Heading2"/>
        <w:rPr>
          <w:rFonts w:ascii="Franklin Gothic Medium" w:hAnsi="Franklin Gothic Medium"/>
          <w:b w:val="0"/>
          <w:bCs w:val="0"/>
        </w:rPr>
      </w:pPr>
      <w:r w:rsidRPr="0065455D">
        <w:rPr>
          <w:rFonts w:ascii="Franklin Gothic Medium" w:hAnsi="Franklin Gothic Medium"/>
          <w:b w:val="0"/>
          <w:bCs w:val="0"/>
        </w:rPr>
        <w:t>3. From Global Competition to Constrained Distinction</w:t>
      </w:r>
    </w:p>
    <w:p w14:paraId="4A4319E2" w14:textId="5E5B196F" w:rsidR="00077A57" w:rsidRDefault="00000000">
      <w:r>
        <w:t>One of the more interesting developments occurred as we expanded beyond Army and sports settings.</w:t>
      </w:r>
      <w:r>
        <w:br/>
      </w:r>
      <w:r>
        <w:br/>
        <w:t>Initial interpretations emphasized a distinction between local talent environments and globally constrained advancement opportunities. While that framing aligns naturally with promotion systems and professional sports drafts, academic tenure systems do not fit that structure as cleanly.</w:t>
      </w:r>
      <w:r w:rsidR="008E6C5E">
        <w:t xml:space="preserve">  </w:t>
      </w:r>
      <w:r>
        <w:t>This led us toward a broader formulation centered on finite distinction capacity within local comparison environments.</w:t>
      </w:r>
      <w:r>
        <w:br/>
      </w:r>
      <w:r>
        <w:br/>
        <w:t xml:space="preserve">Under this view, advancement systems differ substantially in their implementation, but </w:t>
      </w:r>
      <w:r w:rsidRPr="00FD1774">
        <w:rPr>
          <w:b/>
          <w:bCs/>
        </w:rPr>
        <w:t>all require individuals to distinguish themselves within populations of talented peers competing for scarce recognition, opportunities, or advancement.</w:t>
      </w:r>
      <w:r>
        <w:br/>
      </w:r>
      <w:r>
        <w:br/>
        <w:t>This shift from a domain-specific explanation toward a more general framework has become a central theme of the project.</w:t>
      </w:r>
    </w:p>
    <w:p w14:paraId="0B44DCAE" w14:textId="77777777" w:rsidR="00077A57" w:rsidRPr="0065455D" w:rsidRDefault="00000000">
      <w:pPr>
        <w:pStyle w:val="Heading2"/>
        <w:rPr>
          <w:rFonts w:ascii="Franklin Gothic Medium" w:hAnsi="Franklin Gothic Medium"/>
          <w:b w:val="0"/>
          <w:bCs w:val="0"/>
        </w:rPr>
      </w:pPr>
      <w:r w:rsidRPr="0065455D">
        <w:rPr>
          <w:rFonts w:ascii="Franklin Gothic Medium" w:hAnsi="Franklin Gothic Medium"/>
          <w:b w:val="0"/>
          <w:bCs w:val="0"/>
        </w:rPr>
        <w:lastRenderedPageBreak/>
        <w:t>4. Academic Tenure Setting (Current Status)</w:t>
      </w:r>
    </w:p>
    <w:p w14:paraId="294C96C8" w14:textId="67EB8DDD" w:rsidR="0049721C" w:rsidRDefault="00000000" w:rsidP="0049721C">
      <w:r>
        <w:t>To explore generalizability beyond military and sports settings, we constructed a longitudinal panel of tenure-track computer science faculty using archived departmental rosters, OpenAlex publication records, institutional affiliation histories, and faculty career trajectories.</w:t>
      </w:r>
      <w:r>
        <w:br/>
      </w:r>
      <w:r>
        <w:br/>
        <w:t>The current dataset tracks faculty progression through tenure-relevant career stages while simultaneously capturing local departmental peer environments.</w:t>
      </w:r>
      <w:r>
        <w:br/>
      </w:r>
      <w:r>
        <w:br/>
        <w:t>Our primary objective is to determine whether local peer quality exhibits a relationship with tenure outcomes analogous to the patterns observed in Army promotion and NBA draft data.</w:t>
      </w:r>
      <w:r>
        <w:br/>
      </w:r>
      <w:r>
        <w:br/>
        <w:t>Preliminary analyses suggest that it may.</w:t>
      </w:r>
      <w:r>
        <w:br/>
      </w:r>
      <w:r>
        <w:br/>
      </w:r>
      <w:r w:rsidR="0049721C">
        <w:t>Methodologically, one of the most appealing aspects of the academic setting is that it mirrors an important feature of the Army data. In both systems, individuals may either advance or exit before advancement occurs.</w:t>
      </w:r>
    </w:p>
    <w:p w14:paraId="7A412EA0" w14:textId="77777777" w:rsidR="0049721C" w:rsidRDefault="0049721C" w:rsidP="0049721C">
      <w:r>
        <w:t>In the Army, this motivated the use of competing-risk approaches that distinguished promotion from separation and allowed us to examine advancement and attrition as simultaneous career processes rather than independent outcomes.</w:t>
      </w:r>
    </w:p>
    <w:p w14:paraId="60F88D02" w14:textId="45A8B3C0" w:rsidR="0049721C" w:rsidRDefault="008E6C5E" w:rsidP="0049721C">
      <w:r>
        <w:t>T</w:t>
      </w:r>
      <w:r w:rsidR="0049721C">
        <w:t>he academic setting presents a closely related challenge in the form of tenure attainment versus pre-tenure attrition. As a result, we are adapting the event-history framework developed for the Army analyses, including Cox proportional hazards models and competing-risk approaches such as the Fine-Gray method, to evaluate advancement and attrition simultaneously.</w:t>
      </w:r>
    </w:p>
    <w:p w14:paraId="6BD2B010" w14:textId="3A6DDC99" w:rsidR="00077A57" w:rsidRDefault="0049721C" w:rsidP="0049721C">
      <w:r>
        <w:t>This parallel between military and academic careers may ultimately provide a useful bridge for understanding how local talent environments shape both advancement and persistence across otherwise very different domains.</w:t>
      </w:r>
    </w:p>
    <w:p w14:paraId="0CB94024" w14:textId="77777777" w:rsidR="00077A57" w:rsidRPr="0065455D" w:rsidRDefault="00000000">
      <w:pPr>
        <w:pStyle w:val="Heading2"/>
        <w:rPr>
          <w:rFonts w:ascii="Franklin Gothic Medium" w:hAnsi="Franklin Gothic Medium"/>
          <w:b w:val="0"/>
          <w:bCs w:val="0"/>
        </w:rPr>
      </w:pPr>
      <w:r w:rsidRPr="0065455D">
        <w:rPr>
          <w:rFonts w:ascii="Franklin Gothic Medium" w:hAnsi="Franklin Gothic Medium"/>
          <w:b w:val="0"/>
          <w:bCs w:val="0"/>
        </w:rPr>
        <w:t>5. Minimal Generative Modeling</w:t>
      </w:r>
    </w:p>
    <w:p w14:paraId="39DE4EF7" w14:textId="77777777" w:rsidR="00077A57" w:rsidRDefault="00000000">
      <w:r>
        <w:t>Our current modeling strategy loosely follows the logic used in several successful science-of-science studies: begin with the simplest possible mechanism and add complexity only when necessary.</w:t>
      </w:r>
      <w:r>
        <w:br/>
      </w:r>
      <w:r>
        <w:br/>
        <w:t>The first baseline model assumed that advancement depends solely on individual ability.</w:t>
      </w:r>
      <w:r>
        <w:br/>
      </w:r>
      <w:r>
        <w:br/>
        <w:t>As expected, this talent-only formulation largely produces monotonic outcomes and fails to reproduce the observed downturn.</w:t>
      </w:r>
      <w:r>
        <w:br/>
      </w:r>
      <w:r>
        <w:br/>
        <w:t xml:space="preserve">We then introduced a minimal congestion mechanism representing pressure from </w:t>
      </w:r>
      <w:r>
        <w:lastRenderedPageBreak/>
        <w:t>comparable local peers.</w:t>
      </w:r>
      <w:r>
        <w:br/>
      </w:r>
      <w:r>
        <w:br/>
        <w:t>Early generative results suggest that this simple addition is capable of producing peak-and-decline behavior qualitatively similar to the empirical findings.</w:t>
      </w:r>
      <w:r>
        <w:br/>
      </w:r>
      <w:r>
        <w:br/>
        <w:t>The active modeling challenge is now determining how local comparison environments should be defined and measured and whether this minimal mechanism is sufficient.</w:t>
      </w:r>
    </w:p>
    <w:p w14:paraId="208821D0" w14:textId="77777777" w:rsidR="00077A57" w:rsidRPr="0065455D" w:rsidRDefault="00000000">
      <w:pPr>
        <w:pStyle w:val="Heading2"/>
        <w:rPr>
          <w:rFonts w:ascii="Franklin Gothic Medium" w:hAnsi="Franklin Gothic Medium"/>
          <w:b w:val="0"/>
          <w:bCs w:val="0"/>
        </w:rPr>
      </w:pPr>
      <w:r w:rsidRPr="0065455D">
        <w:rPr>
          <w:rFonts w:ascii="Franklin Gothic Medium" w:hAnsi="Franklin Gothic Medium"/>
          <w:b w:val="0"/>
          <w:bCs w:val="0"/>
        </w:rPr>
        <w:t>6. Mechanism Decomposition</w:t>
      </w:r>
    </w:p>
    <w:p w14:paraId="34FE4260" w14:textId="77777777" w:rsidR="00E85027" w:rsidRDefault="00000000">
      <w:r>
        <w:t>Importantly, we do not view congestion as the final explanation.</w:t>
      </w:r>
      <w:r>
        <w:br/>
      </w:r>
      <w:r>
        <w:br/>
        <w:t>Rather, we view it as a minimal mechanism that may ultimately be decomposed into more interpretable processes.</w:t>
      </w:r>
      <w:r w:rsidR="00E85027">
        <w:t xml:space="preserve"> </w:t>
      </w:r>
      <w:r>
        <w:t>Potential components include:</w:t>
      </w:r>
    </w:p>
    <w:p w14:paraId="35C632E1" w14:textId="4FA2D626" w:rsidR="00E85027" w:rsidRDefault="00000000">
      <w:pPr>
        <w:sectPr w:rsidR="00E85027" w:rsidSect="008E6C5E">
          <w:type w:val="continuous"/>
          <w:pgSz w:w="12240" w:h="15840"/>
          <w:pgMar w:top="1440" w:right="1800" w:bottom="1440" w:left="1800" w:header="720" w:footer="720" w:gutter="0"/>
          <w:cols w:space="720"/>
          <w:docGrid w:linePitch="360"/>
        </w:sectPr>
      </w:pPr>
      <w:r>
        <w:br/>
      </w:r>
    </w:p>
    <w:p w14:paraId="0F9AB044" w14:textId="77777777" w:rsidR="00E85027" w:rsidRDefault="00000000">
      <w:pPr>
        <w:sectPr w:rsidR="00E85027" w:rsidSect="00E85027">
          <w:type w:val="continuous"/>
          <w:pgSz w:w="12240" w:h="15840"/>
          <w:pgMar w:top="1440" w:right="1800" w:bottom="1440" w:left="1800" w:header="720" w:footer="720" w:gutter="0"/>
          <w:cols w:num="2" w:space="720"/>
          <w:docGrid w:linePitch="360"/>
        </w:sectPr>
      </w:pPr>
      <w:r>
        <w:t>• developmental benefits</w:t>
      </w:r>
      <w:r>
        <w:br/>
        <w:t>• opportunity allocation</w:t>
      </w:r>
      <w:r>
        <w:br/>
        <w:t>• distinction compression</w:t>
      </w:r>
      <w:r>
        <w:br/>
        <w:t>• competitive crowding</w:t>
      </w:r>
      <w:r>
        <w:br/>
      </w:r>
      <w:r>
        <w:t>• visibility effects</w:t>
      </w:r>
      <w:r>
        <w:br/>
        <w:t>• signaling effects</w:t>
      </w:r>
      <w:r>
        <w:br/>
        <w:t>• prestige effects</w:t>
      </w:r>
    </w:p>
    <w:p w14:paraId="2185F85D" w14:textId="3C68E1F7" w:rsidR="00077A57" w:rsidRDefault="00000000">
      <w:r>
        <w:br/>
        <w:t>One advantage of this approach is that these mechanisms may be calibrated differently across Army, sports, and academic settings while remaining part of a common conceptual framework.</w:t>
      </w:r>
      <w:r>
        <w:br/>
      </w:r>
      <w:r>
        <w:br/>
        <w:t>The minimal model provides a common language; the decomposed mechanisms provide domain-specific explanatory power.</w:t>
      </w:r>
    </w:p>
    <w:p w14:paraId="2B95CC6C" w14:textId="77777777" w:rsidR="00077A57" w:rsidRPr="0065455D" w:rsidRDefault="00000000">
      <w:pPr>
        <w:pStyle w:val="Heading2"/>
        <w:rPr>
          <w:rFonts w:ascii="Franklin Gothic Medium" w:hAnsi="Franklin Gothic Medium"/>
          <w:b w:val="0"/>
          <w:bCs w:val="0"/>
        </w:rPr>
      </w:pPr>
      <w:r w:rsidRPr="0065455D">
        <w:rPr>
          <w:rFonts w:ascii="Franklin Gothic Medium" w:hAnsi="Franklin Gothic Medium"/>
          <w:b w:val="0"/>
          <w:bCs w:val="0"/>
        </w:rPr>
        <w:t>7. Predictions and Validation</w:t>
      </w:r>
    </w:p>
    <w:p w14:paraId="2F41F4D6" w14:textId="39140D60" w:rsidR="00E85027" w:rsidRDefault="00000000">
      <w:r>
        <w:t>Our immediate objective is not simply reproducing the observed inverted-U relationship.</w:t>
      </w:r>
      <w:r>
        <w:br/>
      </w:r>
      <w:r>
        <w:br/>
        <w:t>Instead, we hope to identify non-obvious predictions generated by the model that can be tested empirically.</w:t>
      </w:r>
      <w:r w:rsidR="00E85027">
        <w:t xml:space="preserve"> </w:t>
      </w:r>
      <w:r>
        <w:t>Examples currently under discussion include:</w:t>
      </w:r>
    </w:p>
    <w:p w14:paraId="2CD00D66" w14:textId="2FBE369D" w:rsidR="00077A57" w:rsidRDefault="00000000">
      <w:r>
        <w:t>• stronger congestion effects near advancement thresholds</w:t>
      </w:r>
      <w:r>
        <w:br/>
        <w:t>• shifts in the location of the peak as distinction capacity changes</w:t>
      </w:r>
      <w:r>
        <w:br/>
        <w:t>• effects of assortativity and local talent clustering</w:t>
      </w:r>
      <w:r>
        <w:br/>
        <w:t>• differential effects of developmental versus competitive mechanisms</w:t>
      </w:r>
      <w:r>
        <w:br/>
      </w:r>
      <w:r>
        <w:br/>
        <w:t>These predictions provide a pathway from explanation toward empirical validation.</w:t>
      </w:r>
    </w:p>
    <w:p w14:paraId="449EC471" w14:textId="77777777" w:rsidR="00077A57" w:rsidRPr="0065455D" w:rsidRDefault="00000000">
      <w:pPr>
        <w:pStyle w:val="Heading2"/>
        <w:rPr>
          <w:rFonts w:ascii="Franklin Gothic Medium" w:hAnsi="Franklin Gothic Medium"/>
          <w:b w:val="0"/>
          <w:bCs w:val="0"/>
        </w:rPr>
      </w:pPr>
      <w:r w:rsidRPr="0065455D">
        <w:rPr>
          <w:rFonts w:ascii="Franklin Gothic Medium" w:hAnsi="Franklin Gothic Medium"/>
          <w:b w:val="0"/>
          <w:bCs w:val="0"/>
        </w:rPr>
        <w:t>8. Potential Network Science Directions</w:t>
      </w:r>
    </w:p>
    <w:p w14:paraId="11FCCF98" w14:textId="161EA4CC" w:rsidR="004D0CD2" w:rsidRDefault="004D0CD2" w:rsidP="004D0CD2">
      <w:r>
        <w:t>At present these remain exploratory and are best viewed as possible extensions rather than immediate objectives. Our current inclination is to establish stronger empirical and modeling foundations before pursuing richer network formulations.</w:t>
      </w:r>
    </w:p>
    <w:p w14:paraId="70A09586" w14:textId="30A4D77D" w:rsidR="004D0CD2" w:rsidRDefault="004D0CD2" w:rsidP="004D0CD2">
      <w:r>
        <w:lastRenderedPageBreak/>
        <w:t>Several directions appear particularly promising:</w:t>
      </w:r>
    </w:p>
    <w:p w14:paraId="034A12FF" w14:textId="6C3C2F30" w:rsidR="004D0CD2" w:rsidRPr="004D0CD2" w:rsidRDefault="004D0CD2" w:rsidP="004D0CD2">
      <w:pPr>
        <w:rPr>
          <w:b/>
          <w:bCs/>
        </w:rPr>
      </w:pPr>
      <w:r w:rsidRPr="004D0CD2">
        <w:rPr>
          <w:b/>
          <w:bCs/>
        </w:rPr>
        <w:t>Exposure and Comparison Networks</w:t>
      </w:r>
    </w:p>
    <w:p w14:paraId="3B098D61" w14:textId="42D13108" w:rsidR="004D0CD2" w:rsidRDefault="004D0CD2" w:rsidP="004D0CD2">
      <w:r>
        <w:t>One possibility is that the developmental benefits and competitive constraints identified in this work arise from distinct but related network processes. Exposure networks would capture who individuals learn from, collaborate with, or otherwise benefit from, while comparison networks would capture the peers against whom they are evaluated or implicitly compared. Understanding the relationship between these two networks may provide a more formal representation of the developmental-benefit / competitive-constraint framework.</w:t>
      </w:r>
    </w:p>
    <w:p w14:paraId="788187FE" w14:textId="77777777" w:rsidR="004D0CD2" w:rsidRPr="004D0CD2" w:rsidRDefault="004D0CD2" w:rsidP="004D0CD2">
      <w:pPr>
        <w:rPr>
          <w:b/>
          <w:bCs/>
        </w:rPr>
      </w:pPr>
      <w:r w:rsidRPr="004D0CD2">
        <w:rPr>
          <w:b/>
          <w:bCs/>
        </w:rPr>
        <w:t>Prestige as an Emergent Property</w:t>
      </w:r>
    </w:p>
    <w:p w14:paraId="133CF1A7" w14:textId="7A059279" w:rsidR="004D0CD2" w:rsidRDefault="004D0CD2" w:rsidP="004D0CD2">
      <w:r>
        <w:t>A recurring question throughout this work is whether local talent concentration represents more than an individual-level phenomenon. At larger scales, persistent concentrations of talent may contribute to reputation, visibility, selectivity, and ultimately institutional prestige. This raises the possibility that prestige could emerge, at least in part, from the structure and distribution of talent within organizations rather than existing solely as an external attribute.</w:t>
      </w:r>
    </w:p>
    <w:p w14:paraId="7A821897" w14:textId="16023040" w:rsidR="004D0CD2" w:rsidRPr="004D0CD2" w:rsidRDefault="004D0CD2" w:rsidP="004D0CD2">
      <w:pPr>
        <w:rPr>
          <w:b/>
          <w:bCs/>
        </w:rPr>
      </w:pPr>
      <w:r w:rsidRPr="004D0CD2">
        <w:rPr>
          <w:b/>
          <w:bCs/>
        </w:rPr>
        <w:t>Talent Centers of Gravity</w:t>
      </w:r>
    </w:p>
    <w:p w14:paraId="65531FBA" w14:textId="6D01B46E" w:rsidR="004D0CD2" w:rsidRDefault="004D0CD2" w:rsidP="00B12991">
      <w:pPr>
        <w:spacing w:after="0"/>
      </w:pPr>
      <w:r>
        <w:t>A more speculative direction is to move beyond local talent concentration itself and consider an individual's position relative to concentrated regions of talent within a broader network. In military, academic, or athletic settings, proximity to highly connected or highly capable individuals may influence developmental opportunities, visibility, and long-term advancement outcomes. This would shift the focus from "How talented are my immediate peers?" toward "Where am I positioned relative to talent within the system?"</w:t>
      </w:r>
    </w:p>
    <w:p w14:paraId="792260F5" w14:textId="77777777" w:rsidR="00872231" w:rsidRDefault="00872231" w:rsidP="004D0CD2"/>
    <w:p w14:paraId="19E2FA58" w14:textId="6E52CA28" w:rsidR="00077A57" w:rsidRDefault="004D0CD2" w:rsidP="004D0CD2">
      <w:r>
        <w:t>While these directions remain exploratory, they represent potential pathways for connecting the current findings to broader questions in network science, organizational structure, career development, and prestige formation.</w:t>
      </w:r>
    </w:p>
    <w:p w14:paraId="36C549F5" w14:textId="0D6B3B61" w:rsidR="00E55C5C" w:rsidRPr="0065455D" w:rsidRDefault="00000000" w:rsidP="004D0CD2">
      <w:pPr>
        <w:pStyle w:val="Heading2"/>
        <w:rPr>
          <w:rFonts w:ascii="Franklin Gothic Medium" w:hAnsi="Franklin Gothic Medium"/>
          <w:b w:val="0"/>
          <w:bCs w:val="0"/>
        </w:rPr>
      </w:pPr>
      <w:r w:rsidRPr="0065455D">
        <w:rPr>
          <w:rFonts w:ascii="Franklin Gothic Medium" w:hAnsi="Franklin Gothic Medium"/>
          <w:b w:val="0"/>
          <w:bCs w:val="0"/>
        </w:rPr>
        <w:t xml:space="preserve">9. </w:t>
      </w:r>
      <w:r w:rsidR="004D0CD2" w:rsidRPr="0065455D">
        <w:rPr>
          <w:rFonts w:ascii="Franklin Gothic Medium" w:hAnsi="Franklin Gothic Medium"/>
          <w:b w:val="0"/>
          <w:bCs w:val="0"/>
        </w:rPr>
        <w:t xml:space="preserve">Thoughts to Stimulate </w:t>
      </w:r>
      <w:r w:rsidR="00E55C5C" w:rsidRPr="0065455D">
        <w:rPr>
          <w:rFonts w:ascii="Franklin Gothic Medium" w:hAnsi="Franklin Gothic Medium"/>
          <w:b w:val="0"/>
          <w:bCs w:val="0"/>
        </w:rPr>
        <w:t>Feedback</w:t>
      </w:r>
    </w:p>
    <w:p w14:paraId="73F2ACD0" w14:textId="40A0DED8" w:rsidR="00E55C5C" w:rsidRDefault="00E55C5C" w:rsidP="00E55C5C">
      <w:r>
        <w:t xml:space="preserve">Of course, please feel free to comment wherever you see fit. The topics below are simply areas where </w:t>
      </w:r>
      <w:r w:rsidR="008E6C5E">
        <w:t>I</w:t>
      </w:r>
      <w:r>
        <w:t xml:space="preserve"> suspect your perspective may be particularly valuable if they happen to resonate with you.</w:t>
      </w:r>
    </w:p>
    <w:p w14:paraId="0EFA5D81" w14:textId="14F82C96" w:rsidR="00E55C5C" w:rsidRPr="0065455D" w:rsidRDefault="00E55C5C" w:rsidP="0065455D">
      <w:pPr>
        <w:spacing w:after="0"/>
        <w:rPr>
          <w:b/>
          <w:bCs/>
          <w:i/>
          <w:iCs/>
        </w:rPr>
      </w:pPr>
      <w:r w:rsidRPr="0065455D">
        <w:rPr>
          <w:b/>
          <w:bCs/>
          <w:i/>
          <w:iCs/>
        </w:rPr>
        <w:t>Academic Careers</w:t>
      </w:r>
    </w:p>
    <w:p w14:paraId="35E1E2F3" w14:textId="77777777" w:rsidR="00E55C5C" w:rsidRDefault="00E55C5C" w:rsidP="00B12991">
      <w:pPr>
        <w:spacing w:after="0" w:line="240" w:lineRule="auto"/>
      </w:pPr>
      <w:r>
        <w:t>• Reactions to the overall framing of the academic setting.</w:t>
      </w:r>
    </w:p>
    <w:p w14:paraId="35CC49E3" w14:textId="77777777" w:rsidR="00E55C5C" w:rsidRDefault="00E55C5C" w:rsidP="00B12991">
      <w:pPr>
        <w:spacing w:after="0" w:line="240" w:lineRule="auto"/>
      </w:pPr>
      <w:r>
        <w:t>• Alternative ways of conceptualizing local comparison environments in academic careers.</w:t>
      </w:r>
    </w:p>
    <w:p w14:paraId="793B597C" w14:textId="77777777" w:rsidR="00E55C5C" w:rsidRDefault="00E55C5C" w:rsidP="00B12991">
      <w:pPr>
        <w:spacing w:after="0" w:line="240" w:lineRule="auto"/>
      </w:pPr>
      <w:r>
        <w:t>• Potential tenure-related mechanisms that may deserve consideration.</w:t>
      </w:r>
    </w:p>
    <w:p w14:paraId="74E4E9F2" w14:textId="77777777" w:rsidR="00E55C5C" w:rsidRDefault="00E55C5C" w:rsidP="00B12991">
      <w:pPr>
        <w:spacing w:after="0" w:line="240" w:lineRule="auto"/>
      </w:pPr>
      <w:r>
        <w:t>• Thoughts on advancement versus attrition as competing career processes.</w:t>
      </w:r>
    </w:p>
    <w:p w14:paraId="0CEFEB84" w14:textId="77777777" w:rsidR="00E55C5C" w:rsidRDefault="00E55C5C" w:rsidP="00E55C5C"/>
    <w:p w14:paraId="697FD7CC" w14:textId="0FD32D1E" w:rsidR="00E55C5C" w:rsidRPr="0065455D" w:rsidRDefault="00E55C5C" w:rsidP="0065455D">
      <w:pPr>
        <w:spacing w:after="0"/>
        <w:rPr>
          <w:b/>
          <w:bCs/>
          <w:i/>
          <w:iCs/>
        </w:rPr>
      </w:pPr>
      <w:r w:rsidRPr="0065455D">
        <w:rPr>
          <w:b/>
          <w:bCs/>
          <w:i/>
          <w:iCs/>
        </w:rPr>
        <w:lastRenderedPageBreak/>
        <w:t>Modeling</w:t>
      </w:r>
    </w:p>
    <w:p w14:paraId="6886A990" w14:textId="77777777" w:rsidR="00E55C5C" w:rsidRDefault="00E55C5C" w:rsidP="00B12991">
      <w:pPr>
        <w:spacing w:after="0"/>
      </w:pPr>
      <w:r>
        <w:t>• Reactions to the developmental-benefit / competitive-constraint interpretation.</w:t>
      </w:r>
    </w:p>
    <w:p w14:paraId="1123EE34" w14:textId="77777777" w:rsidR="00E55C5C" w:rsidRDefault="00E55C5C" w:rsidP="00B12991">
      <w:pPr>
        <w:spacing w:after="0"/>
      </w:pPr>
      <w:r>
        <w:t>• Candidate mechanisms that may be missing from the current framework.</w:t>
      </w:r>
    </w:p>
    <w:p w14:paraId="2A760228" w14:textId="77777777" w:rsidR="00E55C5C" w:rsidRDefault="00E55C5C" w:rsidP="00B12991">
      <w:pPr>
        <w:spacing w:after="0"/>
      </w:pPr>
      <w:r>
        <w:t>• Thoughts on the progression from minimal mechanism to richer explanatory models.</w:t>
      </w:r>
    </w:p>
    <w:p w14:paraId="6003F5F5" w14:textId="77777777" w:rsidR="00E55C5C" w:rsidRDefault="00E55C5C" w:rsidP="00E55C5C"/>
    <w:p w14:paraId="01B816C0" w14:textId="6831F800" w:rsidR="00E55C5C" w:rsidRPr="0065455D" w:rsidRDefault="00E55C5C" w:rsidP="0065455D">
      <w:pPr>
        <w:spacing w:after="0"/>
        <w:rPr>
          <w:b/>
          <w:bCs/>
          <w:i/>
          <w:iCs/>
        </w:rPr>
      </w:pPr>
      <w:r w:rsidRPr="0065455D">
        <w:rPr>
          <w:b/>
          <w:bCs/>
          <w:i/>
          <w:iCs/>
        </w:rPr>
        <w:t>Science of Science</w:t>
      </w:r>
    </w:p>
    <w:p w14:paraId="0E4D6D57" w14:textId="77777777" w:rsidR="00E55C5C" w:rsidRDefault="00E55C5C" w:rsidP="00B12991">
      <w:pPr>
        <w:spacing w:after="0"/>
      </w:pPr>
      <w:r>
        <w:t>• Relevant literature, theories, or empirical findings that come to mind.</w:t>
      </w:r>
    </w:p>
    <w:p w14:paraId="4B684ED1" w14:textId="77777777" w:rsidR="00E55C5C" w:rsidRDefault="00E55C5C" w:rsidP="00B12991">
      <w:pPr>
        <w:spacing w:after="0"/>
      </w:pPr>
      <w:r>
        <w:t>• Connections to existing work on careers, success, prestige, cumulative advantage, or scientific advancement.</w:t>
      </w:r>
    </w:p>
    <w:p w14:paraId="7BA478D8" w14:textId="77777777" w:rsidR="00E55C5C" w:rsidRDefault="00E55C5C" w:rsidP="00B12991">
      <w:pPr>
        <w:spacing w:after="0"/>
      </w:pPr>
      <w:r>
        <w:t>• Potential opportunities for stronger generalization across domains.</w:t>
      </w:r>
    </w:p>
    <w:p w14:paraId="6FBCFD43" w14:textId="77777777" w:rsidR="00E55C5C" w:rsidRDefault="00E55C5C" w:rsidP="00E55C5C"/>
    <w:p w14:paraId="61DA7C3E" w14:textId="12FFAFAB" w:rsidR="00E55C5C" w:rsidRPr="0065455D" w:rsidRDefault="00E55C5C" w:rsidP="0065455D">
      <w:pPr>
        <w:spacing w:after="0"/>
        <w:rPr>
          <w:b/>
          <w:bCs/>
          <w:i/>
          <w:iCs/>
        </w:rPr>
      </w:pPr>
      <w:r w:rsidRPr="0065455D">
        <w:rPr>
          <w:b/>
          <w:bCs/>
          <w:i/>
          <w:iCs/>
        </w:rPr>
        <w:t>Network Science</w:t>
      </w:r>
    </w:p>
    <w:p w14:paraId="15DD4891" w14:textId="77777777" w:rsidR="00E55C5C" w:rsidRDefault="00E55C5C" w:rsidP="00B12991">
      <w:pPr>
        <w:spacing w:after="0"/>
      </w:pPr>
      <w:r>
        <w:t>• Network formulations or extensions that seem particularly natural.</w:t>
      </w:r>
    </w:p>
    <w:p w14:paraId="6535A7AF" w14:textId="77777777" w:rsidR="00E55C5C" w:rsidRDefault="00E55C5C" w:rsidP="00B12991">
      <w:pPr>
        <w:spacing w:after="0"/>
      </w:pPr>
      <w:r>
        <w:t>• Concepts that may help connect local talent environments to broader organizational or career outcomes.</w:t>
      </w:r>
    </w:p>
    <w:p w14:paraId="566EC994" w14:textId="77777777" w:rsidR="00E55C5C" w:rsidRDefault="00E55C5C" w:rsidP="00B12991">
      <w:pPr>
        <w:spacing w:after="0"/>
      </w:pPr>
      <w:r>
        <w:t>• Opportunities to incorporate collaboration, influence, comparison, or prestige dynamics.</w:t>
      </w:r>
    </w:p>
    <w:p w14:paraId="733806E8" w14:textId="77777777" w:rsidR="00E55C5C" w:rsidRDefault="00E55C5C" w:rsidP="00E55C5C"/>
    <w:p w14:paraId="476DF1CF" w14:textId="77777777" w:rsidR="00E55C5C" w:rsidRDefault="00E55C5C" w:rsidP="00E55C5C">
      <w:r>
        <w:t>Don't feel obligated to answer the bullets. Just help us make the science better.</w:t>
      </w:r>
    </w:p>
    <w:sectPr w:rsidR="00E55C5C" w:rsidSect="008E6C5E">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Franklin Gothic Medium">
    <w:panose1 w:val="020B0603020102020204"/>
    <w:charset w:val="00"/>
    <w:family w:val="swiss"/>
    <w:pitch w:val="variable"/>
    <w:sig w:usb0="00000287" w:usb1="00000000" w:usb2="00000000" w:usb3="00000000" w:csb0="0000009F" w:csb1="00000000"/>
  </w:font>
  <w:font w:name="Futura Condensed Medium">
    <w:altName w:val="FUTURA CONDENSED MEDIUM"/>
    <w:panose1 w:val="020B0506020204030204"/>
    <w:charset w:val="B1"/>
    <w:family w:val="swiss"/>
    <w:pitch w:val="variable"/>
    <w:sig w:usb0="80000867" w:usb1="00000000" w:usb2="00000000" w:usb3="00000000" w:csb0="000001FB"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9066766">
    <w:abstractNumId w:val="8"/>
  </w:num>
  <w:num w:numId="2" w16cid:durableId="1734960579">
    <w:abstractNumId w:val="6"/>
  </w:num>
  <w:num w:numId="3" w16cid:durableId="77675313">
    <w:abstractNumId w:val="5"/>
  </w:num>
  <w:num w:numId="4" w16cid:durableId="1844121879">
    <w:abstractNumId w:val="4"/>
  </w:num>
  <w:num w:numId="5" w16cid:durableId="1957252310">
    <w:abstractNumId w:val="7"/>
  </w:num>
  <w:num w:numId="6" w16cid:durableId="1611279171">
    <w:abstractNumId w:val="3"/>
  </w:num>
  <w:num w:numId="7" w16cid:durableId="298996337">
    <w:abstractNumId w:val="2"/>
  </w:num>
  <w:num w:numId="8" w16cid:durableId="1720090200">
    <w:abstractNumId w:val="1"/>
  </w:num>
  <w:num w:numId="9" w16cid:durableId="184389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7A57"/>
    <w:rsid w:val="0015074B"/>
    <w:rsid w:val="001B1B65"/>
    <w:rsid w:val="0029639D"/>
    <w:rsid w:val="00326F90"/>
    <w:rsid w:val="0045734A"/>
    <w:rsid w:val="0049721C"/>
    <w:rsid w:val="004D0CD2"/>
    <w:rsid w:val="005D5F45"/>
    <w:rsid w:val="006160A9"/>
    <w:rsid w:val="0065455D"/>
    <w:rsid w:val="00872231"/>
    <w:rsid w:val="008E6C5E"/>
    <w:rsid w:val="00AA1D8D"/>
    <w:rsid w:val="00B12991"/>
    <w:rsid w:val="00B47730"/>
    <w:rsid w:val="00CB0664"/>
    <w:rsid w:val="00E55C5C"/>
    <w:rsid w:val="00E85027"/>
    <w:rsid w:val="00FC693F"/>
    <w:rsid w:val="00FD177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297542"/>
  <w14:defaultImageDpi w14:val="300"/>
  <w15:docId w15:val="{F0EA02F1-D54F-084A-BD8D-CEA386549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6</Pages>
  <Words>1735</Words>
  <Characters>9895</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Levine, Charles R CTR</cp:lastModifiedBy>
  <cp:revision>4</cp:revision>
  <dcterms:created xsi:type="dcterms:W3CDTF">2026-06-08T16:03:00Z</dcterms:created>
  <dcterms:modified xsi:type="dcterms:W3CDTF">2026-06-08T16:29:00Z</dcterms:modified>
  <cp:category/>
</cp:coreProperties>
</file>