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57A847" w14:textId="77777777" w:rsidR="00F12519" w:rsidRDefault="00000000">
      <w:pPr>
        <w:shd w:val="clear" w:color="auto" w:fill="FFFFFF"/>
        <w:spacing w:after="84" w:line="240" w:lineRule="auto"/>
        <w:outlineLvl w:val="1"/>
        <w:rPr>
          <w:rFonts w:ascii="Arial" w:eastAsia="Times New Roman" w:hAnsi="Arial" w:cs="Arial"/>
          <w:b/>
          <w:bCs/>
          <w:color w:val="3B3B3B"/>
          <w:kern w:val="0"/>
          <w:sz w:val="32"/>
          <w:szCs w:val="32"/>
        </w:rPr>
      </w:pPr>
      <w:r>
        <w:rPr>
          <w:rFonts w:ascii="Arial" w:eastAsia="Times New Roman" w:hAnsi="Arial" w:cs="Arial"/>
          <w:b/>
          <w:bCs/>
          <w:color w:val="3B3B3B"/>
          <w:kern w:val="0"/>
          <w:sz w:val="32"/>
          <w:szCs w:val="32"/>
        </w:rPr>
        <w:t>Paper Directions 15 — my read (corrected labels)</w:t>
      </w:r>
    </w:p>
    <w:p w14:paraId="5EDF7A77"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Source: </w:t>
      </w:r>
      <w:r>
        <w:rPr>
          <w:rFonts w:ascii="Menlo" w:eastAsia="Times New Roman" w:hAnsi="Menlo" w:cs="Menlo"/>
          <w:color w:val="0451A5"/>
          <w:kern w:val="0"/>
          <w:sz w:val="18"/>
          <w:szCs w:val="18"/>
        </w:rPr>
        <w:t>transcripts/20260731_Paper_Directions_15_otter_ai_transcript.docx</w:t>
      </w:r>
      <w:r>
        <w:rPr>
          <w:rFonts w:ascii="Arial" w:eastAsia="Times New Roman" w:hAnsi="Arial" w:cs="Arial"/>
          <w:color w:val="3B3B3B"/>
          <w:kern w:val="0"/>
          <w:sz w:val="20"/>
          <w:szCs w:val="20"/>
        </w:rPr>
        <w:t> (~44 min, Jul 31).</w:t>
      </w:r>
      <w:r>
        <w:br/>
      </w:r>
      <w:r>
        <w:rPr>
          <w:rFonts w:ascii="Arial" w:eastAsia="Times New Roman" w:hAnsi="Arial" w:cs="Arial"/>
          <w:b/>
          <w:bCs/>
          <w:color w:val="3B3B3B"/>
          <w:kern w:val="0"/>
          <w:sz w:val="20"/>
          <w:szCs w:val="20"/>
        </w:rPr>
        <w:t>Slide convention below = your gallery (</w:t>
      </w:r>
      <w:r>
        <w:rPr>
          <w:rFonts w:ascii="Menlo" w:eastAsia="Times New Roman" w:hAnsi="Menlo" w:cs="Menlo"/>
          <w:b/>
          <w:bCs/>
          <w:color w:val="3B3B3B"/>
          <w:kern w:val="0"/>
          <w:sz w:val="18"/>
          <w:szCs w:val="18"/>
        </w:rPr>
        <w:t>So_Far_</w:t>
      </w:r>
      <w:r>
        <w:rPr>
          <w:rFonts w:ascii="Arial" w:eastAsia="Times New Roman" w:hAnsi="Arial" w:cs="Arial"/>
          <w:b/>
          <w:bCs/>
          <w:color w:val="3B3B3B"/>
          <w:kern w:val="0"/>
          <w:sz w:val="20"/>
          <w:szCs w:val="20"/>
        </w:rPr>
        <w:t> slides 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7E0" w:firstRow="1" w:lastRow="1" w:firstColumn="1" w:lastColumn="1" w:noHBand="1" w:noVBand="1"/>
      </w:tblPr>
      <w:tblGrid>
        <w:gridCol w:w="777"/>
        <w:gridCol w:w="957"/>
        <w:gridCol w:w="2623"/>
      </w:tblGrid>
      <w:tr w:rsidR="00F12519" w14:paraId="5D373BF9" w14:textId="77777777">
        <w:trPr>
          <w:tblHeader/>
        </w:trPr>
        <w:tc>
          <w:tcPr>
            <w:tcW w:w="0" w:type="auto"/>
            <w:tcBorders>
              <w:top w:val="single" w:sz="4" w:space="0" w:color="auto"/>
              <w:left w:val="single" w:sz="4" w:space="0" w:color="auto"/>
              <w:bottom w:val="single" w:sz="4" w:space="0" w:color="auto"/>
              <w:right w:val="single" w:sz="4" w:space="0" w:color="auto"/>
            </w:tcBorders>
            <w:noWrap/>
            <w:tcMar>
              <w:top w:w="75" w:type="dxa"/>
              <w:left w:w="135" w:type="dxa"/>
              <w:bottom w:w="75" w:type="dxa"/>
              <w:right w:w="135" w:type="dxa"/>
            </w:tcMar>
            <w:hideMark/>
          </w:tcPr>
          <w:p w14:paraId="3E6A1CCB" w14:textId="77777777" w:rsidR="00F12519" w:rsidRDefault="00000000">
            <w:pPr>
              <w:spacing w:after="0" w:line="240" w:lineRule="auto"/>
              <w:rPr>
                <w:rFonts w:ascii="Times New Roman" w:eastAsia="Times New Roman" w:hAnsi="Times New Roman" w:cs="Times New Roman"/>
                <w:b/>
                <w:bCs/>
                <w:kern w:val="0"/>
              </w:rPr>
            </w:pPr>
            <w:r>
              <w:rPr>
                <w:rFonts w:ascii="Times New Roman" w:eastAsia="Times New Roman" w:hAnsi="Times New Roman" w:cs="Times New Roman"/>
                <w:b/>
                <w:bCs/>
                <w:kern w:val="0"/>
              </w:rPr>
              <w:t>Slide</w:t>
            </w:r>
          </w:p>
        </w:tc>
        <w:tc>
          <w:tcPr>
            <w:tcW w:w="0" w:type="auto"/>
            <w:tcBorders>
              <w:top w:val="single" w:sz="4" w:space="0" w:color="auto"/>
              <w:left w:val="single" w:sz="4" w:space="0" w:color="auto"/>
              <w:bottom w:val="single" w:sz="4" w:space="0" w:color="auto"/>
              <w:right w:val="single" w:sz="4" w:space="0" w:color="auto"/>
            </w:tcBorders>
            <w:noWrap/>
            <w:tcMar>
              <w:top w:w="75" w:type="dxa"/>
              <w:left w:w="135" w:type="dxa"/>
              <w:bottom w:w="75" w:type="dxa"/>
              <w:right w:w="135" w:type="dxa"/>
            </w:tcMar>
            <w:hideMark/>
          </w:tcPr>
          <w:p w14:paraId="07DF715D" w14:textId="77777777" w:rsidR="00F12519" w:rsidRDefault="00000000">
            <w:pPr>
              <w:spacing w:after="0" w:line="240" w:lineRule="auto"/>
              <w:rPr>
                <w:rFonts w:ascii="Times New Roman" w:eastAsia="Times New Roman" w:hAnsi="Times New Roman" w:cs="Times New Roman"/>
                <w:b/>
                <w:bCs/>
                <w:kern w:val="0"/>
              </w:rPr>
            </w:pPr>
            <w:r>
              <w:rPr>
                <w:rFonts w:ascii="Times New Roman" w:eastAsia="Times New Roman" w:hAnsi="Times New Roman" w:cs="Times New Roman"/>
                <w:b/>
                <w:bCs/>
                <w:kern w:val="0"/>
              </w:rPr>
              <w:t>Pass</w:t>
            </w:r>
          </w:p>
        </w:tc>
        <w:tc>
          <w:tcPr>
            <w:tcW w:w="0" w:type="auto"/>
            <w:tcBorders>
              <w:top w:val="single" w:sz="4" w:space="0" w:color="auto"/>
              <w:left w:val="single" w:sz="4" w:space="0" w:color="auto"/>
              <w:bottom w:val="single" w:sz="4" w:space="0" w:color="auto"/>
              <w:right w:val="single" w:sz="4" w:space="0" w:color="auto"/>
            </w:tcBorders>
            <w:noWrap/>
            <w:tcMar>
              <w:top w:w="75" w:type="dxa"/>
              <w:left w:w="135" w:type="dxa"/>
              <w:bottom w:w="75" w:type="dxa"/>
              <w:right w:w="135" w:type="dxa"/>
            </w:tcMar>
            <w:hideMark/>
          </w:tcPr>
          <w:p w14:paraId="220CB98E" w14:textId="77777777" w:rsidR="00F12519" w:rsidRDefault="00000000">
            <w:pPr>
              <w:spacing w:after="0" w:line="240" w:lineRule="auto"/>
              <w:rPr>
                <w:rFonts w:ascii="Times New Roman" w:eastAsia="Times New Roman" w:hAnsi="Times New Roman" w:cs="Times New Roman"/>
                <w:b/>
                <w:bCs/>
                <w:kern w:val="0"/>
              </w:rPr>
            </w:pPr>
            <w:r>
              <w:rPr>
                <w:rFonts w:ascii="Times New Roman" w:eastAsia="Times New Roman" w:hAnsi="Times New Roman" w:cs="Times New Roman"/>
                <w:b/>
                <w:bCs/>
                <w:kern w:val="0"/>
              </w:rPr>
              <w:t>Knob</w:t>
            </w:r>
          </w:p>
        </w:tc>
      </w:tr>
      <w:tr w:rsidR="00F12519" w14:paraId="169EBF82" w14:textId="77777777">
        <w:tc>
          <w:tcPr>
            <w:tcW w:w="0" w:type="auto"/>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2B04B2EC"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1</w:t>
            </w:r>
          </w:p>
        </w:tc>
        <w:tc>
          <w:tcPr>
            <w:tcW w:w="0" w:type="auto"/>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6E50DE0D"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Pass A</w:t>
            </w:r>
          </w:p>
        </w:tc>
        <w:tc>
          <w:tcPr>
            <w:tcW w:w="0" w:type="auto"/>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2F637C27"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Empirical (no sim knob)</w:t>
            </w:r>
          </w:p>
        </w:tc>
      </w:tr>
      <w:tr w:rsidR="00F12519" w14:paraId="6C310FB5" w14:textId="77777777">
        <w:tc>
          <w:tcPr>
            <w:tcW w:w="0" w:type="auto"/>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6325A1CF"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2</w:t>
            </w:r>
          </w:p>
        </w:tc>
        <w:tc>
          <w:tcPr>
            <w:tcW w:w="0" w:type="auto"/>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35BD7C42"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Pass B</w:t>
            </w:r>
          </w:p>
        </w:tc>
        <w:tc>
          <w:tcPr>
            <w:tcW w:w="0" w:type="auto"/>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4154C5B2"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λ</w:t>
            </w:r>
            <w:r>
              <w:rPr>
                <w:rFonts w:ascii="Times New Roman" w:eastAsia="Times New Roman" w:hAnsi="Times New Roman" w:cs="Times New Roman"/>
                <w:kern w:val="0"/>
              </w:rPr>
              <w:t> in score</w:t>
            </w:r>
          </w:p>
        </w:tc>
      </w:tr>
      <w:tr w:rsidR="00F12519" w14:paraId="4C25E7A3" w14:textId="77777777">
        <w:tc>
          <w:tcPr>
            <w:tcW w:w="0" w:type="auto"/>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31348EFC"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3</w:t>
            </w:r>
          </w:p>
        </w:tc>
        <w:tc>
          <w:tcPr>
            <w:tcW w:w="0" w:type="auto"/>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485E3988"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Pass C</w:t>
            </w:r>
          </w:p>
        </w:tc>
        <w:tc>
          <w:tcPr>
            <w:tcW w:w="0" w:type="auto"/>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61D1E408"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ρ</w:t>
            </w:r>
            <w:r>
              <w:rPr>
                <w:rFonts w:ascii="Times New Roman" w:eastAsia="Times New Roman" w:hAnsi="Times New Roman" w:cs="Times New Roman"/>
                <w:kern w:val="0"/>
              </w:rPr>
              <w:t> in assignment</w:t>
            </w:r>
          </w:p>
        </w:tc>
      </w:tr>
    </w:tbl>
    <w:p w14:paraId="65344529" w14:textId="77777777" w:rsidR="00F12519" w:rsidRDefault="00F12519">
      <w:pPr>
        <w:spacing w:before="240" w:after="240" w:line="240" w:lineRule="auto"/>
        <w:rPr>
          <w:rFonts w:ascii="Arial" w:eastAsia="Times New Roman" w:hAnsi="Arial" w:cs="Arial"/>
          <w:kern w:val="0"/>
          <w:sz w:val="20"/>
          <w:szCs w:val="20"/>
        </w:rPr>
      </w:pPr>
    </w:p>
    <w:p w14:paraId="214E13C8" w14:textId="77777777" w:rsidR="00F12519" w:rsidRDefault="00000000">
      <w:pPr>
        <w:shd w:val="clear" w:color="auto" w:fill="FFFFFF"/>
        <w:spacing w:before="216" w:after="84" w:line="240" w:lineRule="auto"/>
        <w:outlineLvl w:val="1"/>
        <w:rPr>
          <w:rFonts w:ascii="Arial" w:eastAsia="Times New Roman" w:hAnsi="Arial" w:cs="Arial"/>
          <w:b/>
          <w:bCs/>
          <w:color w:val="3B3B3B"/>
          <w:kern w:val="0"/>
          <w:sz w:val="32"/>
          <w:szCs w:val="32"/>
        </w:rPr>
      </w:pPr>
      <w:r>
        <w:rPr>
          <w:rFonts w:ascii="Arial" w:eastAsia="Times New Roman" w:hAnsi="Arial" w:cs="Arial"/>
          <w:b/>
          <w:bCs/>
          <w:color w:val="3B3B3B"/>
          <w:kern w:val="0"/>
          <w:sz w:val="32"/>
          <w:szCs w:val="32"/>
        </w:rPr>
        <w:t>Headline</w:t>
      </w:r>
    </w:p>
    <w:p w14:paraId="4B59A9FC"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Alex is pleased. You’re not off track. The Pass work is </w:t>
      </w:r>
      <w:r>
        <w:rPr>
          <w:rFonts w:ascii="Arial" w:eastAsia="Times New Roman" w:hAnsi="Arial" w:cs="Arial"/>
          <w:b/>
          <w:bCs/>
          <w:color w:val="3B3B3B"/>
          <w:kern w:val="0"/>
          <w:sz w:val="20"/>
          <w:szCs w:val="20"/>
        </w:rPr>
        <w:t>right</w:t>
      </w:r>
      <w:r>
        <w:rPr>
          <w:rFonts w:ascii="Arial" w:eastAsia="Times New Roman" w:hAnsi="Arial" w:cs="Arial"/>
          <w:color w:val="3B3B3B"/>
          <w:kern w:val="0"/>
          <w:sz w:val="20"/>
          <w:szCs w:val="20"/>
        </w:rPr>
        <w:t>. The shift is </w:t>
      </w:r>
      <w:r>
        <w:rPr>
          <w:rFonts w:ascii="Arial" w:eastAsia="Times New Roman" w:hAnsi="Arial" w:cs="Arial"/>
          <w:b/>
          <w:bCs/>
          <w:color w:val="3B3B3B"/>
          <w:kern w:val="0"/>
          <w:sz w:val="20"/>
          <w:szCs w:val="20"/>
        </w:rPr>
        <w:t>directedness</w:t>
      </w:r>
      <w:r>
        <w:rPr>
          <w:rFonts w:ascii="Arial" w:eastAsia="Times New Roman" w:hAnsi="Arial" w:cs="Arial"/>
          <w:color w:val="3B3B3B"/>
          <w:kern w:val="0"/>
          <w:sz w:val="20"/>
          <w:szCs w:val="20"/>
        </w:rPr>
        <w:t>: fewer items, clearer hierarchy, outputs as a </w:t>
      </w:r>
      <w:r>
        <w:rPr>
          <w:rFonts w:ascii="Arial" w:eastAsia="Times New Roman" w:hAnsi="Arial" w:cs="Arial"/>
          <w:b/>
          <w:bCs/>
          <w:color w:val="3B3B3B"/>
          <w:kern w:val="0"/>
          <w:sz w:val="20"/>
          <w:szCs w:val="20"/>
        </w:rPr>
        <w:t>characterization slide series</w:t>
      </w:r>
      <w:r>
        <w:rPr>
          <w:rFonts w:ascii="Arial" w:eastAsia="Times New Roman" w:hAnsi="Arial" w:cs="Arial"/>
          <w:color w:val="3B3B3B"/>
          <w:kern w:val="0"/>
          <w:sz w:val="20"/>
          <w:szCs w:val="20"/>
        </w:rPr>
        <w:t> — and a hard line between </w:t>
      </w:r>
      <w:r>
        <w:rPr>
          <w:rFonts w:ascii="Arial" w:eastAsia="Times New Roman" w:hAnsi="Arial" w:cs="Arial"/>
          <w:b/>
          <w:bCs/>
          <w:color w:val="3B3B3B"/>
          <w:kern w:val="0"/>
          <w:sz w:val="20"/>
          <w:szCs w:val="20"/>
        </w:rPr>
        <w:t>sensitivity analysis</w:t>
      </w:r>
      <w:r>
        <w:rPr>
          <w:rFonts w:ascii="Arial" w:eastAsia="Times New Roman" w:hAnsi="Arial" w:cs="Arial"/>
          <w:color w:val="3B3B3B"/>
          <w:kern w:val="0"/>
          <w:sz w:val="20"/>
          <w:szCs w:val="20"/>
        </w:rPr>
        <w:t> (now) and </w:t>
      </w:r>
      <w:r>
        <w:rPr>
          <w:rFonts w:ascii="Arial" w:eastAsia="Times New Roman" w:hAnsi="Arial" w:cs="Arial"/>
          <w:b/>
          <w:bCs/>
          <w:color w:val="3B3B3B"/>
          <w:kern w:val="0"/>
          <w:sz w:val="20"/>
          <w:szCs w:val="20"/>
        </w:rPr>
        <w:t>statistical parameter fitting</w:t>
      </w:r>
      <w:r>
        <w:rPr>
          <w:rFonts w:ascii="Arial" w:eastAsia="Times New Roman" w:hAnsi="Arial" w:cs="Arial"/>
          <w:color w:val="3B3B3B"/>
          <w:kern w:val="0"/>
          <w:sz w:val="20"/>
          <w:szCs w:val="20"/>
        </w:rPr>
        <w:t> (next big insight).</w:t>
      </w:r>
    </w:p>
    <w:p w14:paraId="49DB0994"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His closing: </w:t>
      </w:r>
      <w:r>
        <w:rPr>
          <w:rFonts w:ascii="Arial" w:eastAsia="Times New Roman" w:hAnsi="Arial" w:cs="Arial"/>
          <w:i/>
          <w:iCs/>
          <w:color w:val="3B3B3B"/>
          <w:kern w:val="0"/>
          <w:sz w:val="20"/>
          <w:szCs w:val="20"/>
        </w:rPr>
        <w:t>“This is still basically what I asked for two weeks ago… we need to be more directed.”</w:t>
      </w:r>
    </w:p>
    <w:p w14:paraId="730B5538" w14:textId="77777777" w:rsidR="00F12519" w:rsidRDefault="00F12519">
      <w:pPr>
        <w:spacing w:before="240" w:after="240" w:line="240" w:lineRule="auto"/>
        <w:rPr>
          <w:rFonts w:ascii="Arial" w:eastAsia="Times New Roman" w:hAnsi="Arial" w:cs="Arial"/>
          <w:kern w:val="0"/>
          <w:sz w:val="20"/>
          <w:szCs w:val="20"/>
        </w:rPr>
      </w:pPr>
    </w:p>
    <w:p w14:paraId="14D1391C" w14:textId="77777777" w:rsidR="00F12519" w:rsidRDefault="00000000">
      <w:pPr>
        <w:shd w:val="clear" w:color="auto" w:fill="FFFFFF"/>
        <w:spacing w:before="216" w:after="84" w:line="240" w:lineRule="auto"/>
        <w:outlineLvl w:val="1"/>
        <w:rPr>
          <w:rFonts w:ascii="Arial" w:eastAsia="Times New Roman" w:hAnsi="Arial" w:cs="Arial"/>
          <w:b/>
          <w:bCs/>
          <w:color w:val="3B3B3B"/>
          <w:kern w:val="0"/>
          <w:sz w:val="32"/>
          <w:szCs w:val="32"/>
        </w:rPr>
      </w:pPr>
      <w:r>
        <w:rPr>
          <w:rFonts w:ascii="Arial" w:eastAsia="Times New Roman" w:hAnsi="Arial" w:cs="Arial"/>
          <w:b/>
          <w:bCs/>
          <w:color w:val="3B3B3B"/>
          <w:kern w:val="0"/>
          <w:sz w:val="32"/>
          <w:szCs w:val="32"/>
        </w:rPr>
        <w:t>What landed well</w:t>
      </w:r>
    </w:p>
    <w:p w14:paraId="3988B313"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Pass C / ρ:</w:t>
      </w:r>
      <w:r>
        <w:rPr>
          <w:rFonts w:ascii="Arial" w:eastAsia="Times New Roman" w:hAnsi="Arial" w:cs="Arial"/>
          <w:color w:val="3B3B3B"/>
          <w:kern w:val="0"/>
          <w:sz w:val="20"/>
          <w:szCs w:val="20"/>
        </w:rPr>
        <w:t> Assortativity answered cleanly — flat without ρ, roster/peer effect appears with ρ. He called that “really good.”</w:t>
      </w:r>
    </w:p>
    <w:p w14:paraId="4C4AB9D1"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Pass B / λ:</w:t>
      </w:r>
      <w:r>
        <w:rPr>
          <w:rFonts w:ascii="Arial" w:eastAsia="Times New Roman" w:hAnsi="Arial" w:cs="Arial"/>
          <w:color w:val="3B3B3B"/>
          <w:kern w:val="0"/>
          <w:sz w:val="20"/>
          <w:szCs w:val="20"/>
        </w:rPr>
        <w:t> Directionally right (λ = 0 vs λ &gt; 0 bends the curve), but </w:t>
      </w:r>
      <w:r>
        <w:rPr>
          <w:rFonts w:ascii="Arial" w:eastAsia="Times New Roman" w:hAnsi="Arial" w:cs="Arial"/>
          <w:b/>
          <w:bCs/>
          <w:color w:val="3B3B3B"/>
          <w:kern w:val="0"/>
          <w:sz w:val="20"/>
          <w:szCs w:val="20"/>
        </w:rPr>
        <w:t>incomplete</w:t>
      </w:r>
      <w:r>
        <w:rPr>
          <w:rFonts w:ascii="Arial" w:eastAsia="Times New Roman" w:hAnsi="Arial" w:cs="Arial"/>
          <w:color w:val="3B3B3B"/>
          <w:kern w:val="0"/>
          <w:sz w:val="20"/>
          <w:szCs w:val="20"/>
        </w:rPr>
        <w:t> — needs the same systematic treatment as ρ, plus the double-plot ask below.</w:t>
      </w:r>
    </w:p>
    <w:p w14:paraId="69C75F90"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Pass A / empirical:</w:t>
      </w:r>
      <w:r>
        <w:rPr>
          <w:rFonts w:ascii="Arial" w:eastAsia="Times New Roman" w:hAnsi="Arial" w:cs="Arial"/>
          <w:color w:val="3B3B3B"/>
          <w:kern w:val="0"/>
          <w:sz w:val="20"/>
          <w:szCs w:val="20"/>
        </w:rPr>
        <w:t> The real-data side-by-side (talent vs poolq_loo) is the anchor. The “two x-axes” conversation is about making the </w:t>
      </w:r>
      <w:r>
        <w:rPr>
          <w:rFonts w:ascii="Arial" w:eastAsia="Times New Roman" w:hAnsi="Arial" w:cs="Arial"/>
          <w:b/>
          <w:bCs/>
          <w:color w:val="3B3B3B"/>
          <w:kern w:val="0"/>
          <w:sz w:val="20"/>
          <w:szCs w:val="20"/>
        </w:rPr>
        <w:t>generative</w:t>
      </w:r>
      <w:r>
        <w:rPr>
          <w:rFonts w:ascii="Arial" w:eastAsia="Times New Roman" w:hAnsi="Arial" w:cs="Arial"/>
          <w:color w:val="3B3B3B"/>
          <w:kern w:val="0"/>
          <w:sz w:val="20"/>
          <w:szCs w:val="20"/>
        </w:rPr>
        <w:t> slides show the same dual readout the empirical slide already implies.</w:t>
      </w:r>
    </w:p>
    <w:p w14:paraId="20AA12F2"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Model simplicity:</w:t>
      </w:r>
      <w:r>
        <w:rPr>
          <w:rFonts w:ascii="Arial" w:eastAsia="Times New Roman" w:hAnsi="Arial" w:cs="Arial"/>
          <w:color w:val="3B3B3B"/>
          <w:kern w:val="0"/>
          <w:sz w:val="20"/>
          <w:szCs w:val="20"/>
        </w:rPr>
        <w:t> Collapsed </w:t>
      </w:r>
      <m:oMath>
        <m:sSub>
          <m:sSubPr>
            <m:ctrlPr>
              <w:rPr>
                <w:rFonts w:ascii="Cambria Math" w:eastAsia="Times New Roman" w:hAnsi="Cambria Math" w:cs="Arial"/>
                <w:b/>
                <w:bCs/>
                <w:i/>
                <w:color w:val="3B3B3B"/>
                <w:kern w:val="0"/>
                <w:sz w:val="20"/>
                <w:szCs w:val="20"/>
                <w14:ligatures w14:val="none"/>
              </w:rPr>
            </m:ctrlPr>
          </m:sSubPr>
          <m:e>
            <m:r>
              <m:rPr>
                <m:sty m:val="bi"/>
              </m:rPr>
              <w:rPr>
                <w:rFonts w:ascii="Cambria Math" w:eastAsia="Times New Roman" w:hAnsi="Cambria Math" w:cs="Arial"/>
                <w:color w:val="3B3B3B"/>
                <w:kern w:val="0"/>
                <w:sz w:val="20"/>
                <w:szCs w:val="20"/>
                <w14:ligatures w14:val="none"/>
              </w:rPr>
              <m:t>L</m:t>
            </m:r>
          </m:e>
          <m:sub>
            <m:r>
              <m:rPr>
                <m:sty m:val="bi"/>
              </m:rPr>
              <w:rPr>
                <w:rFonts w:ascii="Cambria Math" w:eastAsia="Times New Roman" w:hAnsi="Cambria Math" w:cs="Arial"/>
                <w:color w:val="3B3B3B"/>
                <w:kern w:val="0"/>
                <w:sz w:val="20"/>
                <w:szCs w:val="20"/>
                <w14:ligatures w14:val="none"/>
              </w:rPr>
              <m:t>C</m:t>
            </m:r>
          </m:sub>
        </m:sSub>
      </m:oMath>
      <w:r>
        <w:rPr>
          <w:rFonts w:ascii="Arial" w:eastAsia="Times New Roman" w:hAnsi="Arial" w:cs="Arial"/>
          <w:color w:val="3B3B3B"/>
          <w:kern w:val="0"/>
          <w:sz w:val="20"/>
          <w:szCs w:val="20"/>
        </w:rPr>
        <w:t> is fine for this paper. B vs D decomposition is parked — development benefits of good teams are real but not identifiable in promotion data yet → one black-box </w:t>
      </w:r>
      <w:r>
        <w:rPr>
          <w:rFonts w:ascii="Arial" w:eastAsia="Times New Roman" w:hAnsi="Arial" w:cs="Arial"/>
          <w:b/>
          <w:bCs/>
          <w:color w:val="3B3B3B"/>
          <w:kern w:val="0"/>
          <w:sz w:val="20"/>
          <w:szCs w:val="20"/>
        </w:rPr>
        <w:t>L</w:t>
      </w:r>
      <w:r>
        <w:rPr>
          <w:rFonts w:ascii="Arial" w:eastAsia="Times New Roman" w:hAnsi="Arial" w:cs="Arial"/>
          <w:color w:val="3B3B3B"/>
          <w:kern w:val="0"/>
          <w:sz w:val="20"/>
          <w:szCs w:val="20"/>
        </w:rPr>
        <w:t>.</w:t>
      </w:r>
    </w:p>
    <w:p w14:paraId="37A59C84"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Sweep infrastructure:</w:t>
      </w:r>
      <w:r>
        <w:rPr>
          <w:rFonts w:ascii="Arial" w:eastAsia="Times New Roman" w:hAnsi="Arial" w:cs="Arial"/>
          <w:color w:val="3B3B3B"/>
          <w:kern w:val="0"/>
          <w:sz w:val="20"/>
          <w:szCs w:val="20"/>
        </w:rPr>
        <w:t> Rivanna/sweep code is good; reshape output into a </w:t>
      </w:r>
      <w:r>
        <w:rPr>
          <w:rFonts w:ascii="Arial" w:eastAsia="Times New Roman" w:hAnsi="Arial" w:cs="Arial"/>
          <w:b/>
          <w:bCs/>
          <w:color w:val="3B3B3B"/>
          <w:kern w:val="0"/>
          <w:sz w:val="20"/>
          <w:szCs w:val="20"/>
        </w:rPr>
        <w:t>standard slide series</w:t>
      </w:r>
      <w:r>
        <w:rPr>
          <w:rFonts w:ascii="Arial" w:eastAsia="Times New Roman" w:hAnsi="Arial" w:cs="Arial"/>
          <w:color w:val="3B3B3B"/>
          <w:kern w:val="0"/>
          <w:sz w:val="20"/>
          <w:szCs w:val="20"/>
        </w:rPr>
        <w:t> (equations at top, bold the knob, figures below) — not one-off PNGs.</w:t>
      </w:r>
    </w:p>
    <w:p w14:paraId="67723C2F" w14:textId="77777777" w:rsidR="00F12519" w:rsidRDefault="00F12519">
      <w:pPr>
        <w:spacing w:before="240" w:after="240" w:line="240" w:lineRule="auto"/>
        <w:rPr>
          <w:rFonts w:ascii="Arial" w:eastAsia="Times New Roman" w:hAnsi="Arial" w:cs="Arial"/>
          <w:kern w:val="0"/>
          <w:sz w:val="20"/>
          <w:szCs w:val="20"/>
        </w:rPr>
      </w:pPr>
    </w:p>
    <w:p w14:paraId="247BB4D0" w14:textId="77777777" w:rsidR="00F12519" w:rsidRDefault="00000000">
      <w:pPr>
        <w:shd w:val="clear" w:color="auto" w:fill="FFFFFF"/>
        <w:spacing w:before="216" w:after="84" w:line="240" w:lineRule="auto"/>
        <w:outlineLvl w:val="1"/>
        <w:rPr>
          <w:rFonts w:ascii="Arial" w:eastAsia="Times New Roman" w:hAnsi="Arial" w:cs="Arial"/>
          <w:b/>
          <w:bCs/>
          <w:color w:val="3B3B3B"/>
          <w:kern w:val="0"/>
          <w:sz w:val="32"/>
          <w:szCs w:val="32"/>
        </w:rPr>
      </w:pPr>
      <w:r>
        <w:rPr>
          <w:rFonts w:ascii="Arial" w:eastAsia="Times New Roman" w:hAnsi="Arial" w:cs="Arial"/>
          <w:b/>
          <w:bCs/>
          <w:color w:val="3B3B3B"/>
          <w:kern w:val="0"/>
          <w:sz w:val="32"/>
          <w:szCs w:val="32"/>
        </w:rPr>
        <w:t>Three layers (don’t merge them)</w:t>
      </w:r>
    </w:p>
    <w:p w14:paraId="38D44BF5" w14:textId="77777777" w:rsidR="00F12519" w:rsidRDefault="00000000">
      <w:pPr>
        <w:shd w:val="clear" w:color="auto" w:fill="FFFFFF"/>
        <w:spacing w:before="216" w:after="84" w:line="240" w:lineRule="auto"/>
        <w:outlineLvl w:val="2"/>
        <w:rPr>
          <w:rFonts w:ascii="Arial" w:eastAsia="Times New Roman" w:hAnsi="Arial" w:cs="Arial"/>
          <w:b/>
          <w:bCs/>
          <w:color w:val="3B3B3B"/>
          <w:kern w:val="0"/>
          <w:sz w:val="29"/>
          <w:szCs w:val="29"/>
        </w:rPr>
      </w:pPr>
      <w:r>
        <w:rPr>
          <w:rFonts w:ascii="Arial" w:eastAsia="Times New Roman" w:hAnsi="Arial" w:cs="Arial"/>
          <w:b/>
          <w:bCs/>
          <w:color w:val="3B3B3B"/>
          <w:kern w:val="0"/>
          <w:sz w:val="29"/>
          <w:szCs w:val="29"/>
        </w:rPr>
        <w:t>Layer 1 — Gallery fixes (build on what you have)</w:t>
      </w:r>
    </w:p>
    <w:p w14:paraId="4372B8EA"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Concrete asks from looking at the deck:</w:t>
      </w:r>
    </w:p>
    <w:p w14:paraId="232CCAB7" w14:textId="77777777" w:rsidR="00F12519" w:rsidRDefault="00000000">
      <w:pPr>
        <w:numPr>
          <w:ilvl w:val="0"/>
          <w:numId w:val="14"/>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cs="Aptos"/>
        </w:rPr>
        <w:t>λ ablation panel — mirror Pass C’s ρ panel: fix ρ, vary λ (e.g. four subplots at four λ values at one fixed ρ, same layout as Pass C).</w:t>
      </w:r>
    </w:p>
    <w:p w14:paraId="0869A2EE" w14:textId="77777777" w:rsidR="00F12519" w:rsidRDefault="00000000">
      <w:pPr>
        <w:numPr>
          <w:ilvl w:val="0"/>
          <w:numId w:val="14"/>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Double-plot in simulation</w:t>
      </w:r>
      <w:r>
        <w:rPr>
          <w:rFonts w:ascii="Arial" w:eastAsia="Times New Roman" w:hAnsi="Arial" w:cs="Arial"/>
          <w:color w:val="3B3B3B"/>
          <w:kern w:val="0"/>
          <w:sz w:val="20"/>
          <w:szCs w:val="20"/>
        </w:rPr>
        <w:t> — one run (e.g. λ = 0.55, ρ fixed):</w:t>
      </w:r>
    </w:p>
    <w:p w14:paraId="579C2CC5" w14:textId="77777777" w:rsidR="00F12519" w:rsidRDefault="00000000">
      <w:pPr>
        <w:numPr>
          <w:ilvl w:val="1"/>
          <w:numId w:val="14"/>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Left:</w:t>
      </w:r>
      <w:r>
        <w:rPr>
          <w:rFonts w:ascii="Arial" w:eastAsia="Times New Roman" w:hAnsi="Arial" w:cs="Arial"/>
          <w:color w:val="3B3B3B"/>
          <w:kern w:val="0"/>
          <w:sz w:val="20"/>
          <w:szCs w:val="20"/>
        </w:rPr>
        <w:t> 16 bins on </w:t>
      </w:r>
      <w:r>
        <w:rPr>
          <w:rFonts w:ascii="Arial" w:eastAsia="Times New Roman" w:hAnsi="Arial" w:cs="Arial"/>
          <w:b/>
          <w:bCs/>
          <w:color w:val="3B3B3B"/>
          <w:kern w:val="0"/>
          <w:sz w:val="20"/>
          <w:szCs w:val="20"/>
        </w:rPr>
        <w:t xml:space="preserve">individual </w:t>
      </w:r>
      <m:oMath>
        <m:sSub>
          <m:sSubPr>
            <m:ctrlPr>
              <w:rPr>
                <w:rFonts w:ascii="Cambria Math" w:eastAsia="Times New Roman" w:hAnsi="Cambria Math" w:cs="Arial"/>
                <w:b/>
                <w:bCs/>
                <w:i/>
                <w:color w:val="3B3B3B"/>
                <w:kern w:val="0"/>
                <w:sz w:val="20"/>
                <w:szCs w:val="20"/>
                <w14:ligatures w14:val="none"/>
              </w:rPr>
            </m:ctrlPr>
          </m:sSubPr>
          <m:e>
            <m:r>
              <m:rPr>
                <m:sty m:val="bi"/>
              </m:rPr>
              <w:rPr>
                <w:rFonts w:ascii="Cambria Math" w:eastAsia="Times New Roman" w:hAnsi="Cambria Math" w:cs="Arial"/>
                <w:color w:val="3B3B3B"/>
                <w:kern w:val="0"/>
                <w:sz w:val="20"/>
                <w:szCs w:val="20"/>
                <w14:ligatures w14:val="none"/>
              </w:rPr>
              <m:t>A</m:t>
            </m:r>
          </m:e>
          <m:sub>
            <m:r>
              <m:rPr>
                <m:sty m:val="bi"/>
              </m:rPr>
              <w:rPr>
                <w:rFonts w:ascii="Cambria Math" w:eastAsia="Times New Roman" w:hAnsi="Cambria Math" w:cs="Arial"/>
                <w:color w:val="3B3B3B"/>
                <w:kern w:val="0"/>
                <w:sz w:val="20"/>
                <w:szCs w:val="20"/>
                <w14:ligatures w14:val="none"/>
              </w:rPr>
              <m:t>i</m:t>
            </m:r>
          </m:sub>
        </m:sSub>
      </m:oMath>
      <w:r>
        <w:rPr>
          <w:rFonts w:ascii="Arial" w:eastAsia="Times New Roman" w:hAnsi="Arial" w:cs="Arial"/>
          <w:color w:val="3B3B3B"/>
          <w:kern w:val="0"/>
          <w:sz w:val="20"/>
          <w:szCs w:val="20"/>
        </w:rPr>
        <w:t> (sort 1→n, then bin)</w:t>
      </w:r>
    </w:p>
    <w:p w14:paraId="1D6E7722" w14:textId="77777777" w:rsidR="00F12519" w:rsidRDefault="00000000">
      <w:pPr>
        <w:numPr>
          <w:ilvl w:val="1"/>
          <w:numId w:val="14"/>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Right:</w:t>
      </w:r>
      <w:r>
        <w:rPr>
          <w:rFonts w:ascii="Arial" w:eastAsia="Times New Roman" w:hAnsi="Arial" w:cs="Arial"/>
          <w:color w:val="3B3B3B"/>
          <w:kern w:val="0"/>
          <w:sz w:val="20"/>
          <w:szCs w:val="20"/>
        </w:rPr>
        <w:t> 16 bins on </w:t>
      </w:r>
      <w:r>
        <w:rPr>
          <w:rFonts w:ascii="Arial" w:eastAsia="Times New Roman" w:hAnsi="Arial" w:cs="Arial"/>
          <w:b/>
          <w:bCs/>
          <w:color w:val="3B3B3B"/>
          <w:kern w:val="0"/>
          <w:sz w:val="20"/>
          <w:szCs w:val="20"/>
        </w:rPr>
        <w:t>poolq_loo</w:t>
      </w:r>
      <w:r>
        <w:rPr>
          <w:rFonts w:ascii="Arial" w:eastAsia="Times New Roman" w:hAnsi="Arial" w:cs="Arial"/>
          <w:color w:val="3B3B3B"/>
          <w:kern w:val="0"/>
          <w:sz w:val="20"/>
          <w:szCs w:val="20"/>
        </w:rPr>
        <w:t> (team average talent, LOO)</w:t>
      </w:r>
    </w:p>
    <w:p w14:paraId="31DD069B" w14:textId="77777777" w:rsidR="00F12519" w:rsidRDefault="00000000">
      <w:pPr>
        <w:numPr>
          <w:ilvl w:val="1"/>
          <w:numId w:val="14"/>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Same scenario both sides — not separate model runs with different λ.</w:t>
      </w:r>
    </w:p>
    <w:p w14:paraId="07532514" w14:textId="77777777" w:rsidR="00F12519" w:rsidRDefault="00000000">
      <w:pPr>
        <w:numPr>
          <w:ilvl w:val="0"/>
          <w:numId w:val="14"/>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Overlay λ = 0 vs λ &gt; 0</w:t>
      </w:r>
      <w:r>
        <w:rPr>
          <w:rFonts w:ascii="Arial" w:eastAsia="Times New Roman" w:hAnsi="Arial" w:cs="Arial"/>
          <w:color w:val="3B3B3B"/>
          <w:kern w:val="0"/>
          <w:sz w:val="20"/>
          <w:szCs w:val="20"/>
        </w:rPr>
        <w:t> on the </w:t>
      </w:r>
      <m:oMath>
        <m:sSub>
          <m:sSubPr>
            <m:ctrlPr>
              <w:rPr>
                <w:rFonts w:ascii="Cambria Math" w:eastAsia="Times New Roman" w:hAnsi="Cambria Math" w:cs="Arial"/>
                <w:i/>
                <w:color w:val="3B3B3B"/>
                <w:kern w:val="0"/>
                <w:sz w:val="22"/>
                <w:szCs w:val="22"/>
                <w14:ligatures w14:val="none"/>
              </w:rPr>
            </m:ctrlPr>
          </m:sSubPr>
          <m:e>
            <m:r>
              <w:rPr>
                <w:rFonts w:ascii="Cambria Math" w:eastAsia="Times New Roman" w:hAnsi="Cambria Math" w:cs="Arial"/>
                <w:color w:val="3B3B3B"/>
                <w:kern w:val="0"/>
                <w:sz w:val="22"/>
                <w:szCs w:val="22"/>
                <w14:ligatures w14:val="none"/>
              </w:rPr>
              <m:t>A</m:t>
            </m:r>
          </m:e>
          <m:sub>
            <m:r>
              <w:rPr>
                <w:rFonts w:ascii="Cambria Math" w:eastAsia="Times New Roman" w:hAnsi="Cambria Math" w:cs="Arial"/>
                <w:color w:val="3B3B3B"/>
                <w:kern w:val="0"/>
                <w:sz w:val="22"/>
                <w:szCs w:val="22"/>
                <w14:ligatures w14:val="none"/>
              </w:rPr>
              <m:t>i</m:t>
            </m:r>
          </m:sub>
        </m:sSub>
      </m:oMath>
      <w:r>
        <w:rPr>
          <w:rFonts w:ascii="Arial" w:eastAsia="Times New Roman" w:hAnsi="Arial" w:cs="Arial"/>
          <w:color w:val="3B3B3B"/>
          <w:kern w:val="0"/>
          <w:sz w:val="22"/>
          <w:szCs w:val="22"/>
        </w:rPr>
        <w:t>-</w:t>
      </w:r>
      <w:r>
        <w:rPr>
          <w:rFonts w:ascii="Arial" w:eastAsia="Times New Roman" w:hAnsi="Arial" w:cs="Arial"/>
          <w:b/>
          <w:bCs/>
          <w:color w:val="3B3B3B"/>
          <w:kern w:val="0"/>
          <w:sz w:val="20"/>
          <w:szCs w:val="20"/>
        </w:rPr>
        <w:t>binned</w:t>
      </w:r>
      <w:r>
        <w:rPr>
          <w:rFonts w:ascii="Arial" w:eastAsia="Times New Roman" w:hAnsi="Arial" w:cs="Arial"/>
          <w:color w:val="3B3B3B"/>
          <w:kern w:val="0"/>
          <w:sz w:val="20"/>
          <w:szCs w:val="20"/>
        </w:rPr>
        <w:t> side for deltas.</w:t>
      </w:r>
    </w:p>
    <w:p w14:paraId="1BC22FA8" w14:textId="77777777" w:rsidR="00F12519" w:rsidRDefault="00000000">
      <w:pPr>
        <w:numPr>
          <w:ilvl w:val="0"/>
          <w:numId w:val="14"/>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Put sort-and-chop back</w:t>
      </w:r>
      <w:r>
        <w:rPr>
          <w:rFonts w:ascii="Arial" w:eastAsia="Times New Roman" w:hAnsi="Arial" w:cs="Arial"/>
          <w:color w:val="3B3B3B"/>
          <w:kern w:val="0"/>
          <w:sz w:val="20"/>
          <w:szCs w:val="20"/>
        </w:rPr>
        <w:t> on the Pass C ρ figure (you cut it because it squished the panel).</w:t>
      </w:r>
    </w:p>
    <w:p w14:paraId="03AB0D23" w14:textId="77777777" w:rsidR="00F12519" w:rsidRDefault="00000000">
      <w:pPr>
        <w:numPr>
          <w:ilvl w:val="0"/>
          <w:numId w:val="14"/>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Report fitted inputs:</w:t>
      </w:r>
      <w:r>
        <w:rPr>
          <w:rFonts w:ascii="Arial" w:eastAsia="Times New Roman" w:hAnsi="Arial" w:cs="Arial"/>
          <w:color w:val="3B3B3B"/>
          <w:kern w:val="0"/>
          <w:sz w:val="20"/>
          <w:szCs w:val="20"/>
        </w:rPr>
        <w:t> distribution of </w:t>
      </w:r>
      <m:oMath>
        <m:sSub>
          <m:sSubPr>
            <m:ctrlPr>
              <w:rPr>
                <w:rFonts w:ascii="Cambria Math" w:eastAsia="Times New Roman" w:hAnsi="Cambria Math" w:cs="Arial"/>
                <w:b/>
                <w:bCs/>
                <w:i/>
                <w:color w:val="3B3B3B"/>
                <w:kern w:val="0"/>
                <w:sz w:val="20"/>
                <w:szCs w:val="20"/>
                <w14:ligatures w14:val="none"/>
              </w:rPr>
            </m:ctrlPr>
          </m:sSubPr>
          <m:e>
            <m:r>
              <m:rPr>
                <m:sty m:val="bi"/>
              </m:rPr>
              <w:rPr>
                <w:rFonts w:ascii="Cambria Math" w:eastAsia="Times New Roman" w:hAnsi="Cambria Math" w:cs="Arial"/>
                <w:color w:val="3B3B3B"/>
                <w:kern w:val="0"/>
                <w:sz w:val="20"/>
                <w:szCs w:val="20"/>
                <w14:ligatures w14:val="none"/>
              </w:rPr>
              <m:t>t</m:t>
            </m:r>
          </m:e>
          <m:sub>
            <m:r>
              <m:rPr>
                <m:sty m:val="bi"/>
              </m:rPr>
              <w:rPr>
                <w:rFonts w:ascii="Cambria Math" w:eastAsia="Times New Roman" w:hAnsi="Cambria Math" w:cs="Arial"/>
                <w:color w:val="3B3B3B"/>
                <w:kern w:val="0"/>
                <w:sz w:val="20"/>
                <w:szCs w:val="20"/>
                <w14:ligatures w14:val="none"/>
              </w:rPr>
              <m:t>j</m:t>
            </m:r>
          </m:sub>
        </m:sSub>
      </m:oMath>
      <w:r>
        <w:rPr>
          <w:rFonts w:ascii="Arial" w:eastAsia="Times New Roman" w:hAnsi="Arial" w:cs="Arial"/>
          <w:color w:val="3B3B3B"/>
          <w:kern w:val="0"/>
          <w:sz w:val="20"/>
          <w:szCs w:val="20"/>
        </w:rPr>
        <w:t>, </w:t>
      </w:r>
      <w:r>
        <w:rPr>
          <w:rFonts w:ascii="Arial" w:eastAsia="Times New Roman" w:hAnsi="Arial" w:cs="Arial"/>
          <w:b/>
          <w:bCs/>
          <w:color w:val="3B3B3B"/>
          <w:kern w:val="0"/>
          <w:sz w:val="20"/>
          <w:szCs w:val="20"/>
        </w:rPr>
        <w:t>σ²</w:t>
      </w:r>
      <w:r>
        <w:rPr>
          <w:rFonts w:ascii="Arial" w:eastAsia="Times New Roman" w:hAnsi="Arial" w:cs="Arial"/>
          <w:color w:val="3B3B3B"/>
          <w:kern w:val="0"/>
          <w:sz w:val="20"/>
          <w:szCs w:val="20"/>
        </w:rPr>
        <w:t>, etc. — notation that </w:t>
      </w:r>
      <w:r>
        <w:rPr>
          <w:rFonts w:ascii="Arial" w:eastAsia="Times New Roman" w:hAnsi="Arial" w:cs="Arial"/>
          <w:b/>
          <w:bCs/>
          <w:color w:val="3B3B3B"/>
          <w:kern w:val="0"/>
          <w:sz w:val="20"/>
          <w:szCs w:val="20"/>
        </w:rPr>
        <w:t>data-fitted</w:t>
      </w:r>
      <w:r>
        <w:rPr>
          <w:rFonts w:ascii="Arial" w:eastAsia="Times New Roman" w:hAnsi="Arial" w:cs="Arial"/>
          <w:color w:val="3B3B3B"/>
          <w:kern w:val="0"/>
          <w:sz w:val="20"/>
          <w:szCs w:val="20"/>
        </w:rPr>
        <w:t> quantities (t̃, empirical draws) differ from </w:t>
      </w:r>
      <w:r>
        <w:rPr>
          <w:rFonts w:ascii="Arial" w:eastAsia="Times New Roman" w:hAnsi="Arial" w:cs="Arial"/>
          <w:b/>
          <w:bCs/>
          <w:color w:val="3B3B3B"/>
          <w:kern w:val="0"/>
          <w:sz w:val="20"/>
          <w:szCs w:val="20"/>
        </w:rPr>
        <w:t>simulation-drawn</w:t>
      </w:r>
      <w:r>
        <w:rPr>
          <w:rFonts w:ascii="Arial" w:eastAsia="Times New Roman" w:hAnsi="Arial" w:cs="Arial"/>
          <w:color w:val="3B3B3B"/>
          <w:kern w:val="0"/>
          <w:sz w:val="20"/>
          <w:szCs w:val="20"/>
        </w:rPr>
        <w:t> ones.</w:t>
      </w:r>
    </w:p>
    <w:p w14:paraId="5423A7AB"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cs="Aptos"/>
        </w:rPr>
        <w:lastRenderedPageBreak/>
        <w:t>Alex called these “puzzle pieces” — important, but not the deepest insight. Phase A (below) is the quick gallery pass; Phase B is the same logic turned into a full one-slide-per-knob characterization deck.</w:t>
      </w:r>
    </w:p>
    <w:p w14:paraId="76E42E8C" w14:textId="77777777" w:rsidR="00F12519" w:rsidRDefault="00000000">
      <w:pPr>
        <w:shd w:val="clear" w:color="auto" w:fill="FFFFFF"/>
        <w:spacing w:before="216" w:after="84" w:line="240" w:lineRule="auto"/>
        <w:outlineLvl w:val="2"/>
        <w:rPr>
          <w:rFonts w:ascii="Arial" w:eastAsia="Times New Roman" w:hAnsi="Arial" w:cs="Arial"/>
          <w:b/>
          <w:bCs/>
          <w:color w:val="3B3B3B"/>
          <w:kern w:val="0"/>
          <w:sz w:val="29"/>
          <w:szCs w:val="29"/>
        </w:rPr>
      </w:pPr>
      <w:r>
        <w:rPr>
          <w:rFonts w:ascii="Arial" w:eastAsia="Times New Roman" w:hAnsi="Arial" w:cs="Arial"/>
          <w:b/>
          <w:bCs/>
          <w:color w:val="3B3B3B"/>
          <w:kern w:val="0"/>
          <w:sz w:val="29"/>
          <w:szCs w:val="29"/>
        </w:rPr>
        <w:t>Layer 2 — Main mission now: sensitivity characterization (~4 days)</w:t>
      </w:r>
    </w:p>
    <w:p w14:paraId="2ADAB27D" w14:textId="77777777" w:rsidR="00F12519" w:rsidRDefault="00000000">
      <w:pPr>
        <w:shd w:val="clear" w:color="auto" w:fill="FFFFFF"/>
        <w:spacing w:after="0" w:line="240" w:lineRule="auto"/>
        <w:rPr>
          <w:rFonts w:ascii="Arial" w:eastAsia="Times New Roman" w:hAnsi="Arial" w:cs="Arial"/>
          <w:kern w:val="0"/>
          <w:sz w:val="20"/>
          <w:szCs w:val="20"/>
        </w:rPr>
      </w:pPr>
      <w:r>
        <w:rPr>
          <w:rFonts w:ascii="Arial" w:eastAsia="Times New Roman" w:hAnsi="Arial" w:cs="Arial"/>
          <w:kern w:val="0"/>
          <w:sz w:val="20"/>
          <w:szCs w:val="20"/>
        </w:rPr>
        <w:t>Vary </w:t>
      </w:r>
      <w:r>
        <w:rPr>
          <w:rFonts w:ascii="Arial" w:eastAsia="Times New Roman" w:hAnsi="Arial" w:cs="Arial"/>
          <w:b/>
          <w:bCs/>
          <w:kern w:val="0"/>
          <w:sz w:val="20"/>
          <w:szCs w:val="20"/>
        </w:rPr>
        <w:t>one knob at a time</w:t>
      </w:r>
      <w:r>
        <w:rPr>
          <w:rFonts w:ascii="Arial" w:eastAsia="Times New Roman" w:hAnsi="Arial" w:cs="Arial"/>
          <w:kern w:val="0"/>
          <w:sz w:val="20"/>
          <w:szCs w:val="20"/>
        </w:rPr>
        <w:t>; keep everything else fixed; show how the </w:t>
      </w:r>
      <w:r>
        <w:rPr>
          <w:rFonts w:ascii="Arial" w:eastAsia="Times New Roman" w:hAnsi="Arial" w:cs="Arial"/>
          <w:b/>
          <w:bCs/>
          <w:kern w:val="0"/>
          <w:sz w:val="20"/>
          <w:szCs w:val="20"/>
        </w:rPr>
        <w:t>two curves</w:t>
      </w:r>
      <w:r>
        <w:rPr>
          <w:rFonts w:ascii="Arial" w:eastAsia="Times New Roman" w:hAnsi="Arial" w:cs="Arial"/>
          <w:kern w:val="0"/>
          <w:sz w:val="20"/>
          <w:szCs w:val="20"/>
        </w:rPr>
        <w:t> move.</w:t>
      </w:r>
    </w:p>
    <w:p w14:paraId="22FE2207"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The two curves</w:t>
      </w:r>
      <w:r>
        <w:rPr>
          <w:rFonts w:ascii="Arial" w:eastAsia="Times New Roman" w:hAnsi="Arial" w:cs="Arial"/>
          <w:color w:val="3B3B3B"/>
          <w:kern w:val="0"/>
          <w:sz w:val="20"/>
          <w:szCs w:val="20"/>
        </w:rPr>
        <w:t> (throughout the meeting):</w:t>
      </w:r>
    </w:p>
    <w:p w14:paraId="0A6C3E5D" w14:textId="77777777" w:rsidR="00F12519" w:rsidRDefault="00000000">
      <w:pPr>
        <w:numPr>
          <w:ilvl w:val="0"/>
          <w:numId w:val="15"/>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binned by </w:t>
      </w:r>
      <m:oMath>
        <m:sSub>
          <m:sSubPr>
            <m:ctrlPr>
              <w:rPr>
                <w:rFonts w:ascii="Cambria Math" w:eastAsia="Times New Roman" w:hAnsi="Cambria Math" w:cs="Arial"/>
                <w:b/>
                <w:bCs/>
                <w:i/>
                <w:color w:val="3B3B3B"/>
                <w:kern w:val="0"/>
                <w:sz w:val="20"/>
                <w:szCs w:val="20"/>
                <w:vertAlign w:val="subscript"/>
                <w14:ligatures w14:val="none"/>
              </w:rPr>
            </m:ctrlPr>
          </m:sSubPr>
          <m:e>
            <m:r>
              <m:rPr>
                <m:sty m:val="bi"/>
              </m:rPr>
              <w:rPr>
                <w:rFonts w:ascii="Cambria Math" w:eastAsia="Times New Roman" w:hAnsi="Cambria Math" w:cs="Arial"/>
                <w:color w:val="3B3B3B"/>
                <w:kern w:val="0"/>
                <w:sz w:val="20"/>
                <w:szCs w:val="20"/>
                <w:vertAlign w:val="subscript"/>
                <w14:ligatures w14:val="none"/>
              </w:rPr>
              <m:t>A</m:t>
            </m:r>
          </m:e>
          <m:sub>
            <m:r>
              <m:rPr>
                <m:sty m:val="bi"/>
              </m:rPr>
              <w:rPr>
                <w:rFonts w:ascii="Cambria Math" w:eastAsia="Times New Roman" w:hAnsi="Cambria Math" w:cs="Arial"/>
                <w:color w:val="3B3B3B"/>
                <w:kern w:val="0"/>
                <w:sz w:val="20"/>
                <w:szCs w:val="20"/>
                <w:vertAlign w:val="subscript"/>
                <w14:ligatures w14:val="none"/>
              </w:rPr>
              <m:t>i</m:t>
            </m:r>
          </m:sub>
        </m:sSub>
      </m:oMath>
      <w:r>
        <w:rPr>
          <w:rFonts w:ascii="Arial" w:eastAsia="Times New Roman" w:hAnsi="Arial" w:cs="Arial"/>
          <w:color w:val="3B3B3B"/>
          <w:kern w:val="0"/>
          <w:sz w:val="20"/>
          <w:szCs w:val="20"/>
          <w:vertAlign w:val="subscript"/>
        </w:rPr>
        <w:t> </w:t>
      </w:r>
      <w:r>
        <w:rPr>
          <w:rFonts w:ascii="Arial" w:eastAsia="Times New Roman" w:hAnsi="Arial" w:cs="Arial"/>
          <w:color w:val="3B3B3B"/>
          <w:kern w:val="0"/>
          <w:sz w:val="20"/>
          <w:szCs w:val="20"/>
        </w:rPr>
        <w:t>→ monotone talent ladder</w:t>
      </w:r>
    </w:p>
    <w:p w14:paraId="75A124C3" w14:textId="77777777" w:rsidR="00F12519" w:rsidRDefault="00000000">
      <w:pPr>
        <w:numPr>
          <w:ilvl w:val="0"/>
          <w:numId w:val="15"/>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binned by </w:t>
      </w:r>
      <w:r>
        <w:rPr>
          <w:rFonts w:ascii="Arial" w:eastAsia="Times New Roman" w:hAnsi="Arial" w:cs="Arial"/>
          <w:b/>
          <w:bCs/>
          <w:color w:val="3B3B3B"/>
          <w:kern w:val="0"/>
          <w:sz w:val="20"/>
          <w:szCs w:val="20"/>
        </w:rPr>
        <w:t xml:space="preserve">poolq_loo / </w:t>
      </w:r>
      <m:oMath>
        <m:sSub>
          <m:sSubPr>
            <m:ctrlPr>
              <w:rPr>
                <w:rFonts w:ascii="Cambria Math" w:eastAsia="Times New Roman" w:hAnsi="Cambria Math" w:cs="Arial"/>
                <w:b/>
                <w:bCs/>
                <w:i/>
                <w:color w:val="3B3B3B"/>
                <w:kern w:val="0"/>
                <w:sz w:val="20"/>
                <w:szCs w:val="20"/>
                <w14:ligatures w14:val="none"/>
              </w:rPr>
            </m:ctrlPr>
          </m:sSubPr>
          <m:e>
            <m:r>
              <m:rPr>
                <m:sty m:val="bi"/>
              </m:rPr>
              <w:rPr>
                <w:rFonts w:ascii="Cambria Math" w:eastAsia="Times New Roman" w:hAnsi="Cambria Math" w:cs="Arial"/>
                <w:color w:val="3B3B3B"/>
                <w:kern w:val="0"/>
                <w:sz w:val="20"/>
                <w:szCs w:val="20"/>
                <w14:ligatures w14:val="none"/>
              </w:rPr>
              <m:t>L</m:t>
            </m:r>
          </m:e>
          <m:sub>
            <m:r>
              <m:rPr>
                <m:sty m:val="bi"/>
              </m:rPr>
              <w:rPr>
                <w:rFonts w:ascii="Cambria Math" w:eastAsia="Times New Roman" w:hAnsi="Cambria Math" w:cs="Arial"/>
                <w:color w:val="3B3B3B"/>
                <w:kern w:val="0"/>
                <w:sz w:val="20"/>
                <w:szCs w:val="20"/>
                <w14:ligatures w14:val="none"/>
              </w:rPr>
              <m:t>C</m:t>
            </m:r>
          </m:sub>
        </m:sSub>
      </m:oMath>
      <w:r>
        <w:rPr>
          <w:rFonts w:ascii="Arial" w:eastAsia="Times New Roman" w:hAnsi="Arial" w:cs="Arial"/>
          <w:color w:val="3B3B3B"/>
          <w:kern w:val="0"/>
          <w:sz w:val="20"/>
          <w:szCs w:val="20"/>
        </w:rPr>
        <w:t> → inverted-U / roster-pressure shape</w:t>
      </w:r>
    </w:p>
    <w:p w14:paraId="420C48C5" w14:textId="77777777" w:rsidR="00F12519" w:rsidRDefault="00000000">
      <w:pPr>
        <w:pStyle w:val="Heading2"/>
      </w:pPr>
      <w:r>
        <w:rPr>
          <w:rFonts w:cs="Aptos Display"/>
        </w:rPr>
        <w:t>What Alex means by “characterize”</w:t>
      </w:r>
    </w:p>
    <w:p w14:paraId="6C50980A" w14:textId="77777777" w:rsidR="00F12519" w:rsidRDefault="00000000">
      <w:r>
        <w:rPr>
          <w:rFonts w:cs="Aptos"/>
        </w:rPr>
        <w:t>One sentence: characterize = for each model knob, run a disciplined sensitivity study in the simulator—hold everything else fixed, sweep that knob, and show how the two outcome curves move—so you can say what matters, what barely matters, and what the knob does in this framework. It is not (yet) “pick the knob value that makes the sim match the empirical Hero plot.”</w:t>
      </w:r>
    </w:p>
    <w:p w14:paraId="6AE595BE" w14:textId="77777777" w:rsidR="00F12519" w:rsidRDefault="00000000">
      <w:pPr>
        <w:pStyle w:val="Heading3"/>
      </w:pPr>
      <w:r>
        <w:rPr>
          <w:rFonts w:cs="Aptos"/>
        </w:rPr>
        <w:t>What it is</w:t>
      </w:r>
    </w:p>
    <w:p w14:paraId="04AE7943" w14:textId="77777777" w:rsidR="00F12519" w:rsidRDefault="00000000">
      <w:r>
        <w:rPr>
          <w:rFonts w:cs="Aptos"/>
        </w:rPr>
        <w:t xml:space="preserve">Each slide answers: “If I change only this parameter, what happens to the model’s behavior?” Fix all other settings to the baseline (539 preset, etc.). Sweep one knob across a sensible range. Plot both curves from the same sim run(s). Interpret: does the inverted-U appear or vanish? Does the monotone </w:t>
      </w:r>
      <w:proofErr w:type="spellStart"/>
      <w:r>
        <w:rPr>
          <w:rFonts w:cs="Aptos"/>
        </w:rPr>
        <w:t>A_i</w:t>
      </w:r>
      <w:proofErr w:type="spellEnd"/>
      <w:r>
        <w:rPr>
          <w:rFonts w:cs="Aptos"/>
        </w:rPr>
        <w:t xml:space="preserve"> ladder change? Does anything move at all?</w:t>
      </w:r>
    </w:p>
    <w:p w14:paraId="346EADB9" w14:textId="77777777" w:rsidR="00F12519" w:rsidRDefault="00000000">
      <w:pPr>
        <w:pStyle w:val="Heading3"/>
      </w:pPr>
      <w:r>
        <w:rPr>
          <w:rFonts w:cs="Aptos"/>
        </w:rPr>
        <w:t>What it is not</w:t>
      </w:r>
    </w:p>
    <w:p w14:paraId="150B5665" w14:textId="77777777" w:rsidR="00F12519" w:rsidRDefault="00000000">
      <w:r>
        <w:rPr>
          <w:rFonts w:cs="Aptos"/>
        </w:rPr>
        <w:t>• Curve fitting — tuning ρ or λ until the sim tracks the empirical Hero curve (minimizing curve distance).</w:t>
      </w:r>
    </w:p>
    <w:p w14:paraId="6EFE1F67" w14:textId="77777777" w:rsidR="00F12519" w:rsidRDefault="00000000">
      <w:r>
        <w:rPr>
          <w:rFonts w:cs="Aptos"/>
        </w:rPr>
        <w:t>• Statistical fitting to real data — Layer 3 / Phase C; Alex at ~41:44: not caring about fitting to data yet.</w:t>
      </w:r>
    </w:p>
    <w:p w14:paraId="2607B3E5" w14:textId="77777777" w:rsidR="00F12519" w:rsidRDefault="00000000">
      <w:r>
        <w:rPr>
          <w:rFonts w:cs="Aptos"/>
        </w:rPr>
        <w:t>• Ad hoc PNGs without the standard slide template (three equations, bold knob, figures below).</w:t>
      </w:r>
    </w:p>
    <w:p w14:paraId="108D2D3D" w14:textId="77777777" w:rsidR="00F12519" w:rsidRDefault="00000000">
      <w:r>
        <w:rPr>
          <w:rFonts w:cs="Aptos"/>
        </w:rPr>
        <w:t>• Changing multiple knobs at once without an explicit design (default: one knob per slide).</w:t>
      </w:r>
    </w:p>
    <w:p w14:paraId="130D36DC" w14:textId="77777777" w:rsidR="00F12519" w:rsidRDefault="00000000">
      <w:pPr>
        <w:pStyle w:val="Heading3"/>
      </w:pPr>
      <w:r>
        <w:rPr>
          <w:rFonts w:cs="Aptos"/>
        </w:rPr>
        <w:t>Characterize (now) vs fit (later)</w:t>
      </w:r>
    </w:p>
    <w:p w14:paraId="7CFE4426" w14:textId="77777777" w:rsidR="00F12519" w:rsidRDefault="00000000">
      <w:r>
        <w:rPr>
          <w:rFonts w:cs="Aptos"/>
        </w:rPr>
        <w:t>Now, in the sim — characterize: “What does this knob do?” Sensitivity plots, qualitative claims, which knobs are worth calibrating.</w:t>
      </w:r>
    </w:p>
    <w:p w14:paraId="418968C8" w14:textId="77777777" w:rsidR="00F12519" w:rsidRDefault="00000000">
      <w:r>
        <w:rPr>
          <w:rFonts w:cs="Aptos"/>
        </w:rPr>
        <w:t>Later, on real data — fit: “What value does the data imply?” Estimators tied to defined statistics (e.g. within-team correlation for ρ; a roster-pressure statistic for λ), not Hero curve overlay.</w:t>
      </w:r>
    </w:p>
    <w:p w14:paraId="4F85879D" w14:textId="77777777" w:rsidR="00F12519" w:rsidRDefault="00000000">
      <w:pPr>
        <w:pStyle w:val="Heading3"/>
      </w:pPr>
      <w:r>
        <w:rPr>
          <w:rFonts w:cs="Aptos"/>
        </w:rPr>
        <w:t>Done with a knob when</w:t>
      </w:r>
    </w:p>
    <w:p w14:paraId="50B06C66" w14:textId="77777777" w:rsidR="00F12519" w:rsidRDefault="00000000">
      <w:r>
        <w:rPr>
          <w:rFonts w:cs="Aptos"/>
        </w:rPr>
        <w:t>You can tell Alex, for that slide: (1) what you held fixed, (2) what you varied, (3) what happened to both curves, and (4) whether the knob is essential, nice-to-have, probably robust, or system-dependent (e.g. K/N). A Rivanna sweep alone is not characterization until it is shaped into that slide + interpretation.</w:t>
      </w:r>
    </w:p>
    <w:p w14:paraId="1B3B6125" w14:textId="77777777" w:rsidR="00F12519" w:rsidRDefault="00000000">
      <w:pPr>
        <w:pStyle w:val="Heading3"/>
      </w:pPr>
      <w:r>
        <w:rPr>
          <w:rFonts w:cs="Aptos"/>
        </w:rPr>
        <w:t>OAT caveat (interactions)</w:t>
      </w:r>
    </w:p>
    <w:p w14:paraId="500A84FC" w14:textId="77777777" w:rsidR="00F12519" w:rsidRDefault="00000000">
      <w:r>
        <w:rPr>
          <w:rFonts w:cs="Aptos"/>
        </w:rPr>
        <w:t xml:space="preserve">OAT caveat (interactions): One knob alone might never produce the Hero-style curve; ρ and λ (for example) may be necessary together. Alex’s one-at-a-time plan maps each knob around a working </w:t>
      </w:r>
      <w:r>
        <w:rPr>
          <w:rFonts w:cs="Aptos"/>
        </w:rPr>
        <w:lastRenderedPageBreak/>
        <w:t>baseline (539 preset)—not rediscover the inverted-U from zero. If ρ or λ marginal sweeps look flat, check baseline and consider a small ρ × λ panel at the checkpoint with Alex; Pass A remains the empirical anchor.</w:t>
      </w:r>
    </w:p>
    <w:p w14:paraId="3E9C8865"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Knobs to characterize</w:t>
      </w:r>
      <w:r>
        <w:rPr>
          <w:rFonts w:ascii="Arial" w:eastAsia="Times New Roman" w:hAnsi="Arial" w:cs="Arial"/>
          <w:color w:val="3B3B3B"/>
          <w:kern w:val="0"/>
          <w:sz w:val="20"/>
          <w:szCs w:val="20"/>
        </w:rPr>
        <w:t> (one slide each: 3 core equations, </w:t>
      </w:r>
      <w:r>
        <w:rPr>
          <w:rFonts w:ascii="Arial" w:eastAsia="Times New Roman" w:hAnsi="Arial" w:cs="Arial"/>
          <w:b/>
          <w:bCs/>
          <w:color w:val="3B3B3B"/>
          <w:kern w:val="0"/>
          <w:sz w:val="20"/>
          <w:szCs w:val="20"/>
        </w:rPr>
        <w:t>bold the knob</w:t>
      </w:r>
      <w:r>
        <w:rPr>
          <w:rFonts w:ascii="Arial" w:eastAsia="Times New Roman" w:hAnsi="Arial" w:cs="Arial"/>
          <w:color w:val="3B3B3B"/>
          <w:kern w:val="0"/>
          <w:sz w:val="20"/>
          <w:szCs w:val="20"/>
        </w:rPr>
        <w:t>, figure below):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7E0" w:firstRow="1" w:lastRow="1" w:firstColumn="1" w:lastColumn="1" w:noHBand="1" w:noVBand="1"/>
      </w:tblPr>
      <w:tblGrid>
        <w:gridCol w:w="2335"/>
        <w:gridCol w:w="8455"/>
      </w:tblGrid>
      <w:tr w:rsidR="00F12519" w14:paraId="4DA4D234" w14:textId="77777777">
        <w:trPr>
          <w:tblHeader/>
        </w:trPr>
        <w:tc>
          <w:tcPr>
            <w:tcW w:w="2335" w:type="dxa"/>
            <w:tcBorders>
              <w:top w:val="single" w:sz="4" w:space="0" w:color="auto"/>
              <w:left w:val="single" w:sz="4" w:space="0" w:color="auto"/>
              <w:bottom w:val="single" w:sz="4" w:space="0" w:color="auto"/>
              <w:right w:val="single" w:sz="4" w:space="0" w:color="auto"/>
            </w:tcBorders>
            <w:noWrap/>
            <w:tcMar>
              <w:top w:w="75" w:type="dxa"/>
              <w:left w:w="135" w:type="dxa"/>
              <w:bottom w:w="75" w:type="dxa"/>
              <w:right w:w="135" w:type="dxa"/>
            </w:tcMar>
            <w:hideMark/>
          </w:tcPr>
          <w:p w14:paraId="16296429" w14:textId="77777777" w:rsidR="00F12519" w:rsidRDefault="00000000">
            <w:pPr>
              <w:spacing w:after="0" w:line="240" w:lineRule="auto"/>
              <w:rPr>
                <w:rFonts w:ascii="Times New Roman" w:eastAsia="Times New Roman" w:hAnsi="Times New Roman" w:cs="Times New Roman"/>
                <w:b/>
                <w:bCs/>
                <w:kern w:val="0"/>
              </w:rPr>
            </w:pPr>
            <w:r>
              <w:rPr>
                <w:rFonts w:ascii="Times New Roman" w:eastAsia="Times New Roman" w:hAnsi="Times New Roman" w:cs="Times New Roman"/>
                <w:b/>
                <w:bCs/>
                <w:kern w:val="0"/>
              </w:rPr>
              <w:t>Knob</w:t>
            </w:r>
          </w:p>
        </w:tc>
        <w:tc>
          <w:tcPr>
            <w:tcW w:w="8455" w:type="dxa"/>
            <w:tcBorders>
              <w:top w:val="single" w:sz="4" w:space="0" w:color="auto"/>
              <w:left w:val="single" w:sz="4" w:space="0" w:color="auto"/>
              <w:bottom w:val="single" w:sz="4" w:space="0" w:color="auto"/>
              <w:right w:val="single" w:sz="4" w:space="0" w:color="auto"/>
            </w:tcBorders>
            <w:noWrap/>
            <w:tcMar>
              <w:top w:w="75" w:type="dxa"/>
              <w:left w:w="135" w:type="dxa"/>
              <w:bottom w:w="75" w:type="dxa"/>
              <w:right w:w="135" w:type="dxa"/>
            </w:tcMar>
            <w:hideMark/>
          </w:tcPr>
          <w:p w14:paraId="4CF427B9" w14:textId="77777777" w:rsidR="00F12519" w:rsidRDefault="00000000">
            <w:pPr>
              <w:spacing w:after="0" w:line="240" w:lineRule="auto"/>
              <w:rPr>
                <w:rFonts w:ascii="Times New Roman" w:eastAsia="Times New Roman" w:hAnsi="Times New Roman" w:cs="Times New Roman"/>
                <w:b/>
                <w:bCs/>
                <w:kern w:val="0"/>
              </w:rPr>
            </w:pPr>
            <w:r>
              <w:rPr>
                <w:rFonts w:ascii="Times New Roman" w:eastAsia="Times New Roman" w:hAnsi="Times New Roman" w:cs="Times New Roman"/>
                <w:b/>
                <w:bCs/>
                <w:kern w:val="0"/>
              </w:rPr>
              <w:t>Alex’s expectation</w:t>
            </w:r>
          </w:p>
        </w:tc>
      </w:tr>
      <w:tr w:rsidR="00F12519" w14:paraId="39F29861" w14:textId="77777777">
        <w:tc>
          <w:tcPr>
            <w:tcW w:w="233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4720E13E"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ρ</w:t>
            </w:r>
          </w:p>
        </w:tc>
        <w:tc>
          <w:tcPr>
            <w:tcW w:w="845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536DE4E2"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Matters a lot (Pass C shows this)</w:t>
            </w:r>
          </w:p>
        </w:tc>
      </w:tr>
      <w:tr w:rsidR="00F12519" w14:paraId="3C5D40F8" w14:textId="77777777">
        <w:tc>
          <w:tcPr>
            <w:tcW w:w="233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2ACC98C2"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λ</w:t>
            </w:r>
          </w:p>
        </w:tc>
        <w:tc>
          <w:tcPr>
            <w:tcW w:w="845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060D03F3"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Matters a lot (Pass B starts it; needs full panel)</w:t>
            </w:r>
          </w:p>
        </w:tc>
      </w:tr>
      <w:tr w:rsidR="00F12519" w14:paraId="75E01C6B" w14:textId="77777777">
        <w:tc>
          <w:tcPr>
            <w:tcW w:w="233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60922CB4"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θ</w:t>
            </w:r>
            <w:r>
              <w:rPr>
                <w:rFonts w:ascii="Times New Roman" w:eastAsia="Times New Roman" w:hAnsi="Times New Roman" w:cs="Times New Roman"/>
                <w:kern w:val="0"/>
              </w:rPr>
              <w:t> (sigmoid center)</w:t>
            </w:r>
          </w:p>
        </w:tc>
        <w:tc>
          <w:tcPr>
            <w:tcW w:w="845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62C9E196"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Matters; likely tied to </w:t>
            </w:r>
            <w:r>
              <w:rPr>
                <w:rFonts w:ascii="Times New Roman" w:eastAsia="Times New Roman" w:hAnsi="Times New Roman" w:cs="Times New Roman"/>
                <w:b/>
                <w:bCs/>
                <w:kern w:val="0"/>
              </w:rPr>
              <w:t>K/N</w:t>
            </w:r>
            <w:r>
              <w:rPr>
                <w:rFonts w:ascii="Times New Roman" w:eastAsia="Times New Roman" w:hAnsi="Times New Roman" w:cs="Times New Roman"/>
                <w:kern w:val="0"/>
              </w:rPr>
              <w:t> (success rate), not “median of selected”</w:t>
            </w:r>
          </w:p>
        </w:tc>
      </w:tr>
      <w:tr w:rsidR="00F12519" w14:paraId="5E455845" w14:textId="77777777">
        <w:tc>
          <w:tcPr>
            <w:tcW w:w="233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31AF2869"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γ</w:t>
            </w:r>
            <w:r>
              <w:rPr>
                <w:rFonts w:ascii="Times New Roman" w:eastAsia="Times New Roman" w:hAnsi="Times New Roman" w:cs="Times New Roman"/>
                <w:kern w:val="0"/>
              </w:rPr>
              <w:t> (sigmoid slope)</w:t>
            </w:r>
          </w:p>
        </w:tc>
        <w:tc>
          <w:tcPr>
            <w:tcW w:w="845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27AE216F"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Characterize</w:t>
            </w:r>
          </w:p>
        </w:tc>
      </w:tr>
      <w:tr w:rsidR="00F12519" w14:paraId="21F1E068" w14:textId="77777777">
        <w:tc>
          <w:tcPr>
            <w:tcW w:w="233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25582AB5"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 xml:space="preserve">Distribution of </w:t>
            </w:r>
            <m:oMath>
              <m:sSub>
                <m:sSubPr>
                  <m:ctrlPr>
                    <w:rPr>
                      <w:rFonts w:ascii="Cambria Math" w:eastAsia="Times New Roman" w:hAnsi="Cambria Math" w:cs="Times New Roman"/>
                      <w:b/>
                      <w:bCs/>
                      <w:i/>
                      <w:kern w:val="0"/>
                      <w14:ligatures w14:val="none"/>
                    </w:rPr>
                  </m:ctrlPr>
                </m:sSubPr>
                <m:e>
                  <m:r>
                    <m:rPr>
                      <m:sty m:val="bi"/>
                    </m:rPr>
                    <w:rPr>
                      <w:rFonts w:ascii="Cambria Math" w:eastAsia="Times New Roman" w:hAnsi="Cambria Math" w:cs="Times New Roman"/>
                      <w:kern w:val="0"/>
                      <w14:ligatures w14:val="none"/>
                    </w:rPr>
                    <m:t>A</m:t>
                  </m:r>
                </m:e>
                <m:sub>
                  <m:r>
                    <m:rPr>
                      <m:sty m:val="bi"/>
                    </m:rPr>
                    <w:rPr>
                      <w:rFonts w:ascii="Cambria Math" w:eastAsia="Times New Roman" w:hAnsi="Cambria Math" w:cs="Times New Roman"/>
                      <w:kern w:val="0"/>
                      <w14:ligatures w14:val="none"/>
                    </w:rPr>
                    <m:t>i</m:t>
                  </m:r>
                </m:sub>
              </m:sSub>
            </m:oMath>
          </w:p>
        </w:tc>
        <w:tc>
          <w:tcPr>
            <w:tcW w:w="845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426B1AD9"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Probably doesn’t matter much (CLT on team averages) — but </w:t>
            </w:r>
            <w:r>
              <w:rPr>
                <w:rFonts w:ascii="Times New Roman" w:eastAsia="Times New Roman" w:hAnsi="Times New Roman" w:cs="Times New Roman"/>
                <w:b/>
                <w:bCs/>
                <w:kern w:val="0"/>
              </w:rPr>
              <w:t>document</w:t>
            </w:r>
            <w:r>
              <w:rPr>
                <w:rFonts w:ascii="Times New Roman" w:eastAsia="Times New Roman" w:hAnsi="Times New Roman" w:cs="Times New Roman"/>
                <w:kern w:val="0"/>
              </w:rPr>
              <w:t> choice + SI robustness</w:t>
            </w:r>
          </w:p>
        </w:tc>
      </w:tr>
      <w:tr w:rsidR="00F12519" w14:paraId="2D4A798B" w14:textId="77777777">
        <w:tc>
          <w:tcPr>
            <w:tcW w:w="233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573ACCFF"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 xml:space="preserve">Distribution of </w:t>
            </w:r>
            <m:oMath>
              <m:sSub>
                <m:sSubPr>
                  <m:ctrlPr>
                    <w:rPr>
                      <w:rFonts w:ascii="Cambria Math" w:eastAsia="Times New Roman" w:hAnsi="Cambria Math" w:cs="Times New Roman"/>
                      <w:b/>
                      <w:bCs/>
                      <w:i/>
                      <w:kern w:val="0"/>
                      <w14:ligatures w14:val="none"/>
                    </w:rPr>
                  </m:ctrlPr>
                </m:sSubPr>
                <m:e>
                  <m:r>
                    <m:rPr>
                      <m:sty m:val="bi"/>
                    </m:rPr>
                    <w:rPr>
                      <w:rFonts w:ascii="Cambria Math" w:eastAsia="Times New Roman" w:hAnsi="Cambria Math" w:cs="Times New Roman"/>
                      <w:kern w:val="0"/>
                      <w14:ligatures w14:val="none"/>
                    </w:rPr>
                    <m:t>T</m:t>
                  </m:r>
                </m:e>
                <m:sub>
                  <m:r>
                    <m:rPr>
                      <m:sty m:val="bi"/>
                    </m:rPr>
                    <w:rPr>
                      <w:rFonts w:ascii="Cambria Math" w:eastAsia="Times New Roman" w:hAnsi="Cambria Math" w:cs="Times New Roman"/>
                      <w:kern w:val="0"/>
                      <w14:ligatures w14:val="none"/>
                    </w:rPr>
                    <m:t>j</m:t>
                  </m:r>
                </m:sub>
              </m:sSub>
            </m:oMath>
          </w:p>
        </w:tc>
        <w:tc>
          <w:tcPr>
            <w:tcW w:w="845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05D73CF7"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kern w:val="0"/>
              </w:rPr>
              <w:t>Fix from empirical ballpark; characterize</w:t>
            </w:r>
          </w:p>
        </w:tc>
      </w:tr>
      <w:tr w:rsidR="00F12519" w14:paraId="665DC97A" w14:textId="77777777">
        <w:tc>
          <w:tcPr>
            <w:tcW w:w="233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1D258A9C"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K/N</w:t>
            </w:r>
            <w:r>
              <w:rPr>
                <w:rFonts w:ascii="Times New Roman" w:eastAsia="Times New Roman" w:hAnsi="Times New Roman" w:cs="Times New Roman"/>
                <w:kern w:val="0"/>
              </w:rPr>
              <w:t> (selection rate)</w:t>
            </w:r>
          </w:p>
        </w:tc>
        <w:tc>
          <w:tcPr>
            <w:tcW w:w="8455" w:type="dxa"/>
            <w:tcBorders>
              <w:top w:val="single" w:sz="4" w:space="0" w:color="auto"/>
              <w:left w:val="single" w:sz="4" w:space="0" w:color="auto"/>
              <w:bottom w:val="single" w:sz="4" w:space="0" w:color="auto"/>
              <w:right w:val="single" w:sz="4" w:space="0" w:color="auto"/>
            </w:tcBorders>
            <w:tcMar>
              <w:top w:w="75" w:type="dxa"/>
              <w:left w:w="135" w:type="dxa"/>
              <w:bottom w:w="75" w:type="dxa"/>
              <w:right w:w="135" w:type="dxa"/>
            </w:tcMar>
            <w:hideMark/>
          </w:tcPr>
          <w:p w14:paraId="44435697" w14:textId="77777777" w:rsidR="00F12519" w:rsidRDefault="00000000">
            <w:pPr>
              <w:spacing w:after="0" w:line="240" w:lineRule="auto"/>
              <w:rPr>
                <w:rFonts w:ascii="Times New Roman" w:eastAsia="Times New Roman" w:hAnsi="Times New Roman" w:cs="Times New Roman"/>
                <w:kern w:val="0"/>
              </w:rPr>
            </w:pPr>
            <w:r>
              <w:rPr>
                <w:rFonts w:ascii="Times New Roman" w:eastAsia="Times New Roman" w:hAnsi="Times New Roman" w:cs="Times New Roman"/>
                <w:b/>
                <w:bCs/>
                <w:kern w:val="0"/>
              </w:rPr>
              <w:t>System feature</w:t>
            </w:r>
            <w:r>
              <w:rPr>
                <w:rFonts w:ascii="Times New Roman" w:eastAsia="Times New Roman" w:hAnsi="Times New Roman" w:cs="Times New Roman"/>
                <w:kern w:val="0"/>
              </w:rPr>
              <w:t> — “everybody gets a trophy” vs highly selective regimes</w:t>
            </w:r>
          </w:p>
        </w:tc>
      </w:tr>
    </w:tbl>
    <w:p w14:paraId="3707395E"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Not yet:</w:t>
      </w:r>
      <w:r>
        <w:rPr>
          <w:rFonts w:ascii="Arial" w:eastAsia="Times New Roman" w:hAnsi="Arial" w:cs="Arial"/>
          <w:color w:val="3B3B3B"/>
          <w:kern w:val="0"/>
          <w:sz w:val="20"/>
          <w:szCs w:val="20"/>
        </w:rPr>
        <w:t> full statistical fitting to real data. At ~41:44: </w:t>
      </w:r>
      <w:r>
        <w:rPr>
          <w:rFonts w:ascii="Arial" w:eastAsia="Times New Roman" w:hAnsi="Arial" w:cs="Arial"/>
          <w:i/>
          <w:iCs/>
          <w:color w:val="3B3B3B"/>
          <w:kern w:val="0"/>
          <w:sz w:val="20"/>
          <w:szCs w:val="20"/>
        </w:rPr>
        <w:t>“I’m not caring about fitting to data yet — just characterize what’s going on.”</w:t>
      </w:r>
    </w:p>
    <w:p w14:paraId="2B30A224"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Pace:</w:t>
      </w:r>
      <w:r>
        <w:rPr>
          <w:rFonts w:ascii="Arial" w:eastAsia="Times New Roman" w:hAnsi="Arial" w:cs="Arial"/>
          <w:color w:val="3B3B3B"/>
          <w:kern w:val="0"/>
          <w:sz w:val="20"/>
          <w:szCs w:val="20"/>
        </w:rPr>
        <w:t> ~two knobs per day → ~four days for a solid characterization deck. </w:t>
      </w:r>
      <w:r>
        <w:rPr>
          <w:rFonts w:ascii="Arial" w:eastAsia="Times New Roman" w:hAnsi="Arial" w:cs="Arial"/>
          <w:b/>
          <w:bCs/>
          <w:color w:val="3B3B3B"/>
          <w:kern w:val="0"/>
          <w:sz w:val="20"/>
          <w:szCs w:val="20"/>
        </w:rPr>
        <w:t>Checkpoint with Alex after the first two</w:t>
      </w:r>
      <w:r>
        <w:rPr>
          <w:rFonts w:ascii="Arial" w:eastAsia="Times New Roman" w:hAnsi="Arial" w:cs="Arial"/>
          <w:color w:val="3B3B3B"/>
          <w:kern w:val="0"/>
          <w:sz w:val="20"/>
          <w:szCs w:val="20"/>
        </w:rPr>
        <w:t> (ρ and λ).</w:t>
      </w:r>
    </w:p>
    <w:p w14:paraId="03C91480" w14:textId="77777777" w:rsidR="00F12519" w:rsidRDefault="00000000">
      <w:pPr>
        <w:shd w:val="clear" w:color="auto" w:fill="FFFFFF"/>
        <w:spacing w:before="216" w:after="84" w:line="240" w:lineRule="auto"/>
        <w:outlineLvl w:val="2"/>
        <w:rPr>
          <w:rFonts w:ascii="Arial" w:eastAsia="Times New Roman" w:hAnsi="Arial" w:cs="Arial"/>
          <w:b/>
          <w:bCs/>
          <w:color w:val="3B3B3B"/>
          <w:kern w:val="0"/>
          <w:sz w:val="29"/>
          <w:szCs w:val="29"/>
        </w:rPr>
      </w:pPr>
      <w:r>
        <w:rPr>
          <w:rFonts w:ascii="Arial" w:eastAsia="Times New Roman" w:hAnsi="Arial" w:cs="Arial"/>
          <w:b/>
          <w:bCs/>
          <w:color w:val="3B3B3B"/>
          <w:kern w:val="0"/>
          <w:sz w:val="29"/>
          <w:szCs w:val="29"/>
        </w:rPr>
        <w:t>Layer 3 — Next big insight (after characterization): statistical fitting, not curve matching</w:t>
      </w:r>
    </w:p>
    <w:p w14:paraId="542428AC"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Do NOT:</w:t>
      </w:r>
      <w:r>
        <w:rPr>
          <w:rFonts w:ascii="Arial" w:eastAsia="Times New Roman" w:hAnsi="Arial" w:cs="Arial"/>
          <w:color w:val="3B3B3B"/>
          <w:kern w:val="0"/>
          <w:sz w:val="20"/>
          <w:szCs w:val="20"/>
        </w:rPr>
        <w:t> pick ρ or λ by minimizing distance between empirical Hero curve and simulated curve → that’s </w:t>
      </w:r>
      <w:r>
        <w:rPr>
          <w:rFonts w:ascii="Arial" w:eastAsia="Times New Roman" w:hAnsi="Arial" w:cs="Arial"/>
          <w:b/>
          <w:bCs/>
          <w:color w:val="3B3B3B"/>
          <w:kern w:val="0"/>
          <w:sz w:val="20"/>
          <w:szCs w:val="20"/>
        </w:rPr>
        <w:t>curve fitting</w:t>
      </w:r>
      <w:r>
        <w:rPr>
          <w:rFonts w:ascii="Arial" w:eastAsia="Times New Roman" w:hAnsi="Arial" w:cs="Arial"/>
          <w:color w:val="3B3B3B"/>
          <w:kern w:val="0"/>
          <w:sz w:val="20"/>
          <w:szCs w:val="20"/>
        </w:rPr>
        <w:t>.</w:t>
      </w:r>
    </w:p>
    <w:p w14:paraId="0A3934D7"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DO:</w:t>
      </w:r>
      <w:r>
        <w:rPr>
          <w:rFonts w:ascii="Arial" w:eastAsia="Times New Roman" w:hAnsi="Arial" w:cs="Arial"/>
          <w:color w:val="3B3B3B"/>
          <w:kern w:val="0"/>
          <w:sz w:val="20"/>
          <w:szCs w:val="20"/>
        </w:rPr>
        <w:t> define a </w:t>
      </w:r>
      <w:r>
        <w:rPr>
          <w:rFonts w:ascii="Arial" w:eastAsia="Times New Roman" w:hAnsi="Arial" w:cs="Arial"/>
          <w:b/>
          <w:bCs/>
          <w:color w:val="3B3B3B"/>
          <w:kern w:val="0"/>
          <w:sz w:val="20"/>
          <w:szCs w:val="20"/>
        </w:rPr>
        <w:t>statistic of the raw data</w:t>
      </w:r>
      <w:r>
        <w:rPr>
          <w:rFonts w:ascii="Arial" w:eastAsia="Times New Roman" w:hAnsi="Arial" w:cs="Arial"/>
          <w:color w:val="3B3B3B"/>
          <w:kern w:val="0"/>
          <w:sz w:val="20"/>
          <w:szCs w:val="20"/>
        </w:rPr>
        <w:t> for each parameter:</w:t>
      </w:r>
    </w:p>
    <w:p w14:paraId="4FACD43A" w14:textId="77777777" w:rsidR="00F12519" w:rsidRDefault="00000000">
      <w:pPr>
        <w:numPr>
          <w:ilvl w:val="0"/>
          <w:numId w:val="16"/>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ρ:</w:t>
      </w:r>
      <w:r>
        <w:rPr>
          <w:rFonts w:ascii="Arial" w:eastAsia="Times New Roman" w:hAnsi="Arial" w:cs="Arial"/>
          <w:color w:val="3B3B3B"/>
          <w:kern w:val="0"/>
          <w:sz w:val="20"/>
          <w:szCs w:val="20"/>
        </w:rPr>
        <w:t> e.g. </w:t>
      </w:r>
      <w:r>
        <w:rPr>
          <w:rFonts w:ascii="Arial" w:eastAsia="Times New Roman" w:hAnsi="Arial" w:cs="Arial"/>
          <w:b/>
          <w:bCs/>
          <w:color w:val="3B3B3B"/>
          <w:kern w:val="0"/>
          <w:sz w:val="20"/>
          <w:szCs w:val="20"/>
        </w:rPr>
        <w:t>within-team correlation of ability</w:t>
      </w:r>
      <w:r>
        <w:rPr>
          <w:rFonts w:ascii="Arial" w:eastAsia="Times New Roman" w:hAnsi="Arial" w:cs="Arial"/>
          <w:color w:val="3B3B3B"/>
          <w:kern w:val="0"/>
          <w:sz w:val="20"/>
          <w:szCs w:val="20"/>
        </w:rPr>
        <w:t> (maybe log-transformed) — model-invariant, computable from data alone</w:t>
      </w:r>
    </w:p>
    <w:p w14:paraId="345690C9" w14:textId="77777777" w:rsidR="00F12519" w:rsidRDefault="00000000">
      <w:pPr>
        <w:numPr>
          <w:ilvl w:val="0"/>
          <w:numId w:val="16"/>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λ:</w:t>
      </w:r>
      <w:r>
        <w:rPr>
          <w:rFonts w:ascii="Arial" w:eastAsia="Times New Roman" w:hAnsi="Arial" w:cs="Arial"/>
          <w:color w:val="3B3B3B"/>
          <w:kern w:val="0"/>
          <w:sz w:val="20"/>
          <w:szCs w:val="20"/>
        </w:rPr>
        <w:t> a </w:t>
      </w:r>
      <w:r>
        <w:rPr>
          <w:rFonts w:ascii="Arial" w:eastAsia="Times New Roman" w:hAnsi="Arial" w:cs="Arial"/>
          <w:b/>
          <w:bCs/>
          <w:color w:val="3B3B3B"/>
          <w:kern w:val="0"/>
          <w:sz w:val="20"/>
          <w:szCs w:val="20"/>
        </w:rPr>
        <w:t>roster-pressure statistic</w:t>
      </w:r>
      <w:r>
        <w:rPr>
          <w:rFonts w:ascii="Arial" w:eastAsia="Times New Roman" w:hAnsi="Arial" w:cs="Arial"/>
          <w:color w:val="3B3B3B"/>
          <w:kern w:val="0"/>
          <w:sz w:val="20"/>
          <w:szCs w:val="20"/>
        </w:rPr>
        <w:t> — autocorrelation / “if a teammate gets promoted, what does that tell you about your odds?” — </w:t>
      </w:r>
      <w:r>
        <w:rPr>
          <w:rFonts w:ascii="Arial" w:eastAsia="Times New Roman" w:hAnsi="Arial" w:cs="Arial"/>
          <w:b/>
          <w:bCs/>
          <w:color w:val="3B3B3B"/>
          <w:kern w:val="0"/>
          <w:sz w:val="20"/>
          <w:szCs w:val="20"/>
        </w:rPr>
        <w:t>not</w:t>
      </w:r>
      <w:r>
        <w:rPr>
          <w:rFonts w:ascii="Arial" w:eastAsia="Times New Roman" w:hAnsi="Arial" w:cs="Arial"/>
          <w:color w:val="3B3B3B"/>
          <w:kern w:val="0"/>
          <w:sz w:val="20"/>
          <w:szCs w:val="20"/>
        </w:rPr>
        <w:t> the sim selection-score formula</w:t>
      </w:r>
    </w:p>
    <w:p w14:paraId="77FD2F15"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If you nail that, you’re “putting a metric on the effect” and “really going somewhere.”</w:t>
      </w:r>
    </w:p>
    <w:p w14:paraId="47041E15"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PD14 magnitude (Model A vs B predictive comparison) is </w:t>
      </w:r>
      <w:r>
        <w:rPr>
          <w:rFonts w:ascii="Arial" w:eastAsia="Times New Roman" w:hAnsi="Arial" w:cs="Arial"/>
          <w:b/>
          <w:bCs/>
          <w:color w:val="3B3B3B"/>
          <w:kern w:val="0"/>
          <w:sz w:val="20"/>
          <w:szCs w:val="20"/>
        </w:rPr>
        <w:t>related</w:t>
      </w:r>
      <w:r>
        <w:rPr>
          <w:rFonts w:ascii="Arial" w:eastAsia="Times New Roman" w:hAnsi="Arial" w:cs="Arial"/>
          <w:color w:val="3B3B3B"/>
          <w:kern w:val="0"/>
          <w:sz w:val="20"/>
          <w:szCs w:val="20"/>
        </w:rPr>
        <w:t> but PD15 is sharper: estimators tied to </w:t>
      </w:r>
      <w:r>
        <w:rPr>
          <w:rFonts w:ascii="Arial" w:eastAsia="Times New Roman" w:hAnsi="Arial" w:cs="Arial"/>
          <w:b/>
          <w:bCs/>
          <w:color w:val="3B3B3B"/>
          <w:kern w:val="0"/>
          <w:sz w:val="20"/>
          <w:szCs w:val="20"/>
        </w:rPr>
        <w:t>parameters</w:t>
      </w:r>
      <w:r>
        <w:rPr>
          <w:rFonts w:ascii="Arial" w:eastAsia="Times New Roman" w:hAnsi="Arial" w:cs="Arial"/>
          <w:color w:val="3B3B3B"/>
          <w:kern w:val="0"/>
          <w:sz w:val="20"/>
          <w:szCs w:val="20"/>
        </w:rPr>
        <w:t>, not just better prediction. </w:t>
      </w:r>
      <w:r>
        <w:rPr>
          <w:rFonts w:ascii="Arial" w:eastAsia="Times New Roman" w:hAnsi="Arial" w:cs="Arial"/>
          <w:b/>
          <w:bCs/>
          <w:color w:val="3B3B3B"/>
          <w:kern w:val="0"/>
          <w:sz w:val="20"/>
          <w:szCs w:val="20"/>
        </w:rPr>
        <w:t>Park magnitude until characterization is done</w:t>
      </w:r>
      <w:r>
        <w:rPr>
          <w:rFonts w:ascii="Arial" w:eastAsia="Times New Roman" w:hAnsi="Arial" w:cs="Arial"/>
          <w:color w:val="3B3B3B"/>
          <w:kern w:val="0"/>
          <w:sz w:val="20"/>
          <w:szCs w:val="20"/>
        </w:rPr>
        <w:t> unless Alex says otherwise.</w:t>
      </w:r>
    </w:p>
    <w:p w14:paraId="0402E339" w14:textId="77777777" w:rsidR="00F12519" w:rsidRDefault="00F12519">
      <w:pPr>
        <w:spacing w:before="240" w:after="240" w:line="240" w:lineRule="auto"/>
        <w:rPr>
          <w:rFonts w:ascii="Arial" w:eastAsia="Times New Roman" w:hAnsi="Arial" w:cs="Arial"/>
          <w:kern w:val="0"/>
          <w:sz w:val="20"/>
          <w:szCs w:val="20"/>
        </w:rPr>
      </w:pPr>
    </w:p>
    <w:p w14:paraId="7DD3C224" w14:textId="77777777" w:rsidR="00F12519" w:rsidRDefault="00000000">
      <w:pPr>
        <w:shd w:val="clear" w:color="auto" w:fill="FFFFFF"/>
        <w:spacing w:before="216" w:after="84" w:line="240" w:lineRule="auto"/>
        <w:outlineLvl w:val="1"/>
        <w:rPr>
          <w:rFonts w:ascii="Arial" w:eastAsia="Times New Roman" w:hAnsi="Arial" w:cs="Arial"/>
          <w:b/>
          <w:bCs/>
          <w:color w:val="3B3B3B"/>
          <w:kern w:val="0"/>
          <w:sz w:val="32"/>
          <w:szCs w:val="32"/>
        </w:rPr>
      </w:pPr>
      <w:r>
        <w:rPr>
          <w:rFonts w:ascii="Arial" w:eastAsia="Times New Roman" w:hAnsi="Arial" w:cs="Arial"/>
          <w:b/>
          <w:bCs/>
          <w:color w:val="3B3B3B"/>
          <w:kern w:val="0"/>
          <w:sz w:val="32"/>
          <w:szCs w:val="32"/>
        </w:rPr>
        <w:t>Other model notes from the conversation</w:t>
      </w:r>
    </w:p>
    <w:p w14:paraId="3FCBE75F" w14:textId="77777777" w:rsidR="00F12519" w:rsidRDefault="00000000">
      <w:pPr>
        <w:numPr>
          <w:ilvl w:val="0"/>
          <w:numId w:val="17"/>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B/D vs L:</w:t>
      </w:r>
      <w:r>
        <w:rPr>
          <w:rFonts w:ascii="Arial" w:eastAsia="Times New Roman" w:hAnsi="Arial" w:cs="Arial"/>
          <w:color w:val="3B3B3B"/>
          <w:kern w:val="0"/>
          <w:sz w:val="20"/>
          <w:szCs w:val="20"/>
        </w:rPr>
        <w:t> Use </w:t>
      </w:r>
      <m:oMath>
        <m:sSub>
          <m:sSubPr>
            <m:ctrlPr>
              <w:rPr>
                <w:rFonts w:ascii="Cambria Math" w:eastAsia="Times New Roman" w:hAnsi="Cambria Math" w:cs="Arial"/>
                <w:b/>
                <w:bCs/>
                <w:i/>
                <w:color w:val="3B3B3B"/>
                <w:kern w:val="0"/>
                <w:sz w:val="20"/>
                <w:szCs w:val="20"/>
                <w14:ligatures w14:val="none"/>
              </w:rPr>
            </m:ctrlPr>
          </m:sSubPr>
          <m:e>
            <m:r>
              <m:rPr>
                <m:sty m:val="bi"/>
              </m:rPr>
              <w:rPr>
                <w:rFonts w:ascii="Cambria Math" w:eastAsia="Times New Roman" w:hAnsi="Cambria Math" w:cs="Arial"/>
                <w:color w:val="3B3B3B"/>
                <w:kern w:val="0"/>
                <w:sz w:val="20"/>
                <w:szCs w:val="20"/>
                <w14:ligatures w14:val="none"/>
              </w:rPr>
              <m:t>L</m:t>
            </m:r>
          </m:e>
          <m:sub>
            <m:r>
              <m:rPr>
                <m:sty m:val="bi"/>
              </m:rPr>
              <w:rPr>
                <w:rFonts w:ascii="Cambria Math" w:eastAsia="Times New Roman" w:hAnsi="Cambria Math" w:cs="Arial"/>
                <w:color w:val="3B3B3B"/>
                <w:kern w:val="0"/>
                <w:sz w:val="20"/>
                <w:szCs w:val="20"/>
                <w14:ligatures w14:val="none"/>
              </w:rPr>
              <m:t>C</m:t>
            </m:r>
          </m:sub>
        </m:sSub>
      </m:oMath>
      <w:r>
        <w:rPr>
          <w:rFonts w:ascii="Arial" w:eastAsia="Times New Roman" w:hAnsi="Arial" w:cs="Arial"/>
          <w:color w:val="3B3B3B"/>
          <w:kern w:val="0"/>
          <w:sz w:val="20"/>
          <w:szCs w:val="20"/>
        </w:rPr>
        <w:t xml:space="preserve"> only for now; future work could split </w:t>
      </w:r>
      <m:oMath>
        <m:sSub>
          <m:sSubPr>
            <m:ctrlPr>
              <w:rPr>
                <w:rFonts w:ascii="Cambria Math" w:eastAsia="Times New Roman" w:hAnsi="Cambria Math" w:cs="Arial"/>
                <w:i/>
                <w:color w:val="3B3B3B"/>
                <w:kern w:val="0"/>
                <w:sz w:val="20"/>
                <w:szCs w:val="20"/>
                <w14:ligatures w14:val="none"/>
              </w:rPr>
            </m:ctrlPr>
          </m:sSubPr>
          <m:e>
            <m:r>
              <w:rPr>
                <w:rFonts w:ascii="Cambria Math" w:eastAsia="Times New Roman" w:hAnsi="Cambria Math" w:cs="Arial"/>
                <w:color w:val="3B3B3B"/>
                <w:kern w:val="0"/>
                <w:sz w:val="20"/>
                <w:szCs w:val="20"/>
                <w14:ligatures w14:val="none"/>
              </w:rPr>
              <m:t>λ</m:t>
            </m:r>
          </m:e>
          <m:sub>
            <m:r>
              <w:rPr>
                <w:rFonts w:ascii="Cambria Math" w:eastAsia="Times New Roman" w:hAnsi="Cambria Math" w:cs="Arial"/>
                <w:color w:val="3B3B3B"/>
                <w:kern w:val="0"/>
                <w:sz w:val="20"/>
                <w:szCs w:val="20"/>
                <w14:ligatures w14:val="none"/>
              </w:rPr>
              <m:t>B</m:t>
            </m:r>
          </m:sub>
        </m:sSub>
      </m:oMath>
      <w:r>
        <w:rPr>
          <w:rFonts w:ascii="Arial" w:eastAsia="Times New Roman" w:hAnsi="Arial" w:cs="Arial"/>
          <w:color w:val="3B3B3B"/>
          <w:kern w:val="0"/>
          <w:sz w:val="20"/>
          <w:szCs w:val="20"/>
        </w:rPr>
        <w:t xml:space="preserve"> and </w:t>
      </w:r>
      <m:oMath>
        <m:sSub>
          <m:sSubPr>
            <m:ctrlPr>
              <w:rPr>
                <w:rFonts w:ascii="Cambria Math" w:eastAsia="Times New Roman" w:hAnsi="Cambria Math" w:cs="Arial"/>
                <w:i/>
                <w:color w:val="3B3B3B"/>
                <w:kern w:val="0"/>
                <w:sz w:val="20"/>
                <w:szCs w:val="20"/>
                <w14:ligatures w14:val="none"/>
              </w:rPr>
            </m:ctrlPr>
          </m:sSubPr>
          <m:e>
            <m:r>
              <w:rPr>
                <w:rFonts w:ascii="Cambria Math" w:eastAsia="Times New Roman" w:hAnsi="Cambria Math" w:cs="Arial"/>
                <w:color w:val="3B3B3B"/>
                <w:kern w:val="0"/>
                <w:sz w:val="20"/>
                <w:szCs w:val="20"/>
                <w14:ligatures w14:val="none"/>
              </w:rPr>
              <m:t>λ</m:t>
            </m:r>
          </m:e>
          <m:sub>
            <m:r>
              <w:rPr>
                <w:rFonts w:ascii="Cambria Math" w:eastAsia="Times New Roman" w:hAnsi="Cambria Math" w:cs="Arial"/>
                <w:color w:val="3B3B3B"/>
                <w:kern w:val="0"/>
                <w:sz w:val="20"/>
                <w:szCs w:val="20"/>
                <w14:ligatures w14:val="none"/>
              </w:rPr>
              <m:t>D</m:t>
            </m:r>
          </m:sub>
        </m:sSub>
        <m:r>
          <w:rPr>
            <w:rFonts w:ascii="Cambria Math" w:eastAsia="Times New Roman" w:hAnsi="Cambria Math" w:cs="Arial"/>
            <w:color w:val="3B3B3B"/>
            <w:kern w:val="0"/>
            <w:sz w:val="20"/>
            <w:szCs w:val="20"/>
            <w14:ligatures w14:val="none"/>
          </w:rPr>
          <m:t>.</m:t>
        </m:r>
      </m:oMath>
    </w:p>
    <w:p w14:paraId="0C7810F0" w14:textId="77777777" w:rsidR="00F12519" w:rsidRDefault="00000000">
      <w:pPr>
        <w:numPr>
          <w:ilvl w:val="0"/>
          <w:numId w:val="17"/>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Notation:</w:t>
      </w:r>
      <w:r>
        <w:rPr>
          <w:rFonts w:ascii="Arial" w:eastAsia="Times New Roman" w:hAnsi="Arial" w:cs="Arial"/>
          <w:color w:val="3B3B3B"/>
          <w:kern w:val="0"/>
          <w:sz w:val="20"/>
          <w:szCs w:val="20"/>
        </w:rPr>
        <w:t xml:space="preserve"> σ used twice (team </w:t>
      </w:r>
      <m:oMath>
        <m:sSub>
          <m:sSubPr>
            <m:ctrlPr>
              <w:rPr>
                <w:rFonts w:ascii="Cambria Math" w:eastAsia="Times New Roman" w:hAnsi="Cambria Math" w:cs="Arial"/>
                <w:i/>
                <w:color w:val="3B3B3B"/>
                <w:kern w:val="0"/>
                <w:sz w:val="20"/>
                <w:szCs w:val="20"/>
                <w14:ligatures w14:val="none"/>
              </w:rPr>
            </m:ctrlPr>
          </m:sSubPr>
          <m:e>
            <m:r>
              <w:rPr>
                <w:rFonts w:ascii="Cambria Math" w:eastAsia="Times New Roman" w:hAnsi="Cambria Math" w:cs="Arial"/>
                <w:color w:val="3B3B3B"/>
                <w:kern w:val="0"/>
                <w:sz w:val="20"/>
                <w:szCs w:val="20"/>
                <w14:ligatures w14:val="none"/>
              </w:rPr>
              <m:t>σ</m:t>
            </m:r>
          </m:e>
          <m:sub>
            <m:r>
              <w:rPr>
                <w:rFonts w:ascii="Cambria Math" w:eastAsia="Times New Roman" w:hAnsi="Cambria Math" w:cs="Arial"/>
                <w:color w:val="3B3B3B"/>
                <w:kern w:val="0"/>
                <w:sz w:val="20"/>
                <w:szCs w:val="20"/>
                <w14:ligatures w14:val="none"/>
              </w:rPr>
              <m:t>j</m:t>
            </m:r>
          </m:sub>
        </m:sSub>
      </m:oMath>
      <w:r>
        <w:rPr>
          <w:rFonts w:ascii="Arial" w:eastAsia="Times New Roman" w:hAnsi="Arial" w:cs="Arial"/>
          <w:color w:val="3B3B3B"/>
          <w:kern w:val="0"/>
          <w:sz w:val="20"/>
          <w:szCs w:val="20"/>
        </w:rPr>
        <w:t xml:space="preserve"> vs sigmoid σ) — fix. </w:t>
      </w:r>
      <w:r>
        <w:rPr>
          <w:rFonts w:ascii="Arial" w:eastAsia="Times New Roman" w:hAnsi="Arial" w:cs="Arial"/>
          <w:b/>
          <w:bCs/>
          <w:color w:val="3B3B3B"/>
          <w:kern w:val="0"/>
          <w:sz w:val="20"/>
          <w:szCs w:val="20"/>
        </w:rPr>
        <w:t>θ</w:t>
      </w:r>
      <w:r>
        <w:rPr>
          <w:rFonts w:ascii="Arial" w:eastAsia="Times New Roman" w:hAnsi="Arial" w:cs="Arial"/>
          <w:color w:val="3B3B3B"/>
          <w:kern w:val="0"/>
          <w:sz w:val="20"/>
          <w:szCs w:val="20"/>
        </w:rPr>
        <w:t> = sigmoid center (not median of selected). </w:t>
      </w:r>
      <w:r>
        <w:rPr>
          <w:rFonts w:ascii="Arial" w:eastAsia="Times New Roman" w:hAnsi="Arial" w:cs="Arial"/>
          <w:b/>
          <w:bCs/>
          <w:color w:val="3B3B3B"/>
          <w:kern w:val="0"/>
          <w:sz w:val="20"/>
          <w:szCs w:val="20"/>
        </w:rPr>
        <w:t>γ</w:t>
      </w:r>
      <w:r>
        <w:rPr>
          <w:rFonts w:ascii="Arial" w:eastAsia="Times New Roman" w:hAnsi="Arial" w:cs="Arial"/>
          <w:color w:val="3B3B3B"/>
          <w:kern w:val="0"/>
          <w:sz w:val="20"/>
          <w:szCs w:val="20"/>
        </w:rPr>
        <w:t> = sigmoid slope.</w:t>
      </w:r>
    </w:p>
    <w:p w14:paraId="752E9077" w14:textId="77777777" w:rsidR="00F12519" w:rsidRDefault="00000000">
      <w:pPr>
        <w:numPr>
          <w:ilvl w:val="0"/>
          <w:numId w:val="17"/>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θ and K/N:</w:t>
      </w:r>
      <w:r>
        <w:rPr>
          <w:rFonts w:ascii="Arial" w:eastAsia="Times New Roman" w:hAnsi="Arial" w:cs="Arial"/>
          <w:color w:val="3B3B3B"/>
          <w:kern w:val="0"/>
          <w:sz w:val="20"/>
          <w:szCs w:val="20"/>
        </w:rPr>
        <w:t> Centering θ likely depends on </w:t>
      </w:r>
      <w:r>
        <w:rPr>
          <w:rFonts w:ascii="Arial" w:eastAsia="Times New Roman" w:hAnsi="Arial" w:cs="Arial"/>
          <w:b/>
          <w:bCs/>
          <w:color w:val="3B3B3B"/>
          <w:kern w:val="0"/>
          <w:sz w:val="20"/>
          <w:szCs w:val="20"/>
        </w:rPr>
        <w:t>K/N</w:t>
      </w:r>
      <w:r>
        <w:rPr>
          <w:rFonts w:ascii="Arial" w:eastAsia="Times New Roman" w:hAnsi="Arial" w:cs="Arial"/>
          <w:color w:val="3B3B3B"/>
          <w:kern w:val="0"/>
          <w:sz w:val="20"/>
          <w:szCs w:val="20"/>
        </w:rPr>
        <w:t> (draft slots / population), a fixed </w:t>
      </w:r>
      <w:r>
        <w:rPr>
          <w:rFonts w:ascii="Arial" w:eastAsia="Times New Roman" w:hAnsi="Arial" w:cs="Arial"/>
          <w:b/>
          <w:bCs/>
          <w:color w:val="3B3B3B"/>
          <w:kern w:val="0"/>
          <w:sz w:val="20"/>
          <w:szCs w:val="20"/>
        </w:rPr>
        <w:t>system property</w:t>
      </w:r>
      <w:r>
        <w:rPr>
          <w:rFonts w:ascii="Arial" w:eastAsia="Times New Roman" w:hAnsi="Arial" w:cs="Arial"/>
          <w:color w:val="3B3B3B"/>
          <w:kern w:val="0"/>
          <w:sz w:val="20"/>
          <w:szCs w:val="20"/>
        </w:rPr>
        <w:t> (MBB vs Army differ) — sweep it, don’t collapse it.</w:t>
      </w:r>
    </w:p>
    <w:p w14:paraId="166917CC" w14:textId="77777777" w:rsidR="00F12519" w:rsidRDefault="00000000">
      <w:pPr>
        <w:numPr>
          <w:ilvl w:val="0"/>
          <w:numId w:val="17"/>
        </w:numPr>
        <w:shd w:val="clear" w:color="auto" w:fill="FFFFFF"/>
        <w:spacing w:before="100" w:beforeAutospacing="1" w:after="100" w:afterAutospacing="1" w:line="240" w:lineRule="auto"/>
        <w:rPr>
          <w:rFonts w:ascii="Arial" w:eastAsia="Times New Roman" w:hAnsi="Arial" w:cs="Arial"/>
          <w:color w:val="3B3B3B"/>
          <w:kern w:val="0"/>
          <w:sz w:val="20"/>
          <w:szCs w:val="20"/>
        </w:rPr>
      </w:pPr>
      <m:oMath>
        <m:sSub>
          <m:sSubPr>
            <m:ctrlPr>
              <w:rPr>
                <w:rFonts w:ascii="Cambria Math" w:eastAsia="Times New Roman" w:hAnsi="Cambria Math" w:cs="Arial"/>
                <w:b/>
                <w:bCs/>
                <w:i/>
                <w:color w:val="3B3B3B"/>
                <w:kern w:val="0"/>
                <w:sz w:val="20"/>
                <w:szCs w:val="20"/>
                <w14:ligatures w14:val="none"/>
              </w:rPr>
            </m:ctrlPr>
          </m:sSubPr>
          <m:e>
            <m:r>
              <m:rPr>
                <m:sty m:val="bi"/>
              </m:rPr>
              <w:rPr>
                <w:rFonts w:ascii="Cambria Math" w:eastAsia="Times New Roman" w:hAnsi="Cambria Math" w:cs="Arial"/>
                <w:color w:val="3B3B3B"/>
                <w:kern w:val="0"/>
                <w:sz w:val="20"/>
                <w:szCs w:val="20"/>
                <w14:ligatures w14:val="none"/>
              </w:rPr>
              <m:t>A</m:t>
            </m:r>
          </m:e>
          <m:sub>
            <m:r>
              <m:rPr>
                <m:sty m:val="bi"/>
              </m:rPr>
              <w:rPr>
                <w:rFonts w:ascii="Cambria Math" w:eastAsia="Times New Roman" w:hAnsi="Cambria Math" w:cs="Arial"/>
                <w:color w:val="3B3B3B"/>
                <w:kern w:val="0"/>
                <w:sz w:val="20"/>
                <w:szCs w:val="20"/>
                <w14:ligatures w14:val="none"/>
              </w:rPr>
              <m:t>i</m:t>
            </m:r>
          </m:sub>
        </m:sSub>
      </m:oMath>
      <w:r>
        <w:rPr>
          <w:rFonts w:ascii="Arial" w:eastAsia="Times New Roman" w:hAnsi="Arial" w:cs="Arial"/>
          <w:b/>
          <w:bCs/>
          <w:color w:val="3B3B3B"/>
          <w:kern w:val="0"/>
          <w:sz w:val="20"/>
          <w:szCs w:val="20"/>
        </w:rPr>
        <w:t xml:space="preserve"> distribution:</w:t>
      </w:r>
      <w:r>
        <w:rPr>
          <w:rFonts w:ascii="Arial" w:eastAsia="Times New Roman" w:hAnsi="Arial" w:cs="Arial"/>
          <w:color w:val="3B3B3B"/>
          <w:kern w:val="0"/>
          <w:sz w:val="20"/>
          <w:szCs w:val="20"/>
        </w:rPr>
        <w:t> Alex expects </w:t>
      </w:r>
      <w:r>
        <w:rPr>
          <w:rFonts w:ascii="Arial" w:eastAsia="Times New Roman" w:hAnsi="Arial" w:cs="Arial"/>
          <w:b/>
          <w:bCs/>
          <w:color w:val="3B3B3B"/>
          <w:kern w:val="0"/>
          <w:sz w:val="20"/>
          <w:szCs w:val="20"/>
        </w:rPr>
        <w:t>robustness</w:t>
      </w:r>
      <w:r>
        <w:rPr>
          <w:rFonts w:ascii="Arial" w:eastAsia="Times New Roman" w:hAnsi="Arial" w:cs="Arial"/>
          <w:color w:val="3B3B3B"/>
          <w:kern w:val="0"/>
          <w:sz w:val="20"/>
          <w:szCs w:val="20"/>
        </w:rPr>
        <w:t> (enough spread; CLT on team means), not power-law dependence — show alternatives in SI.</w:t>
      </w:r>
    </w:p>
    <w:p w14:paraId="58C2BC9B" w14:textId="77777777" w:rsidR="00F12519" w:rsidRDefault="00000000">
      <w:pPr>
        <w:numPr>
          <w:ilvl w:val="0"/>
          <w:numId w:val="17"/>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Process:</w:t>
      </w:r>
      <w:r>
        <w:rPr>
          <w:rFonts w:ascii="Arial" w:eastAsia="Times New Roman" w:hAnsi="Arial" w:cs="Arial"/>
          <w:color w:val="3B3B3B"/>
          <w:kern w:val="0"/>
          <w:sz w:val="20"/>
          <w:szCs w:val="20"/>
        </w:rPr>
        <w:t> 57-item checklist is too many; same failure mode as cranking calculations that feel like progress but aren’t the mission.</w:t>
      </w:r>
    </w:p>
    <w:p w14:paraId="41CA7BCC" w14:textId="77777777" w:rsidR="00F12519" w:rsidRDefault="00F12519">
      <w:pPr>
        <w:spacing w:before="240" w:after="240" w:line="240" w:lineRule="auto"/>
        <w:rPr>
          <w:rFonts w:ascii="Arial" w:eastAsia="Times New Roman" w:hAnsi="Arial" w:cs="Arial"/>
          <w:kern w:val="0"/>
          <w:sz w:val="20"/>
          <w:szCs w:val="20"/>
        </w:rPr>
      </w:pPr>
    </w:p>
    <w:p w14:paraId="0FFC13C2" w14:textId="77777777" w:rsidR="00F12519" w:rsidRDefault="00000000">
      <w:pPr>
        <w:shd w:val="clear" w:color="auto" w:fill="FFFFFF"/>
        <w:spacing w:before="216" w:after="84" w:line="240" w:lineRule="auto"/>
        <w:outlineLvl w:val="1"/>
        <w:rPr>
          <w:rFonts w:ascii="Arial" w:eastAsia="Times New Roman" w:hAnsi="Arial" w:cs="Arial"/>
          <w:b/>
          <w:bCs/>
          <w:color w:val="3B3B3B"/>
          <w:kern w:val="0"/>
          <w:sz w:val="32"/>
          <w:szCs w:val="32"/>
        </w:rPr>
      </w:pPr>
      <w:r>
        <w:rPr>
          <w:rFonts w:ascii="Arial" w:eastAsia="Times New Roman" w:hAnsi="Arial" w:cs="Arial"/>
          <w:b/>
          <w:bCs/>
          <w:color w:val="3B3B3B"/>
          <w:kern w:val="0"/>
          <w:sz w:val="32"/>
          <w:szCs w:val="32"/>
        </w:rPr>
        <w:t>How this supersedes the old checklist</w:t>
      </w:r>
    </w:p>
    <w:p w14:paraId="548EBA5D"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Menlo" w:eastAsia="Times New Roman" w:hAnsi="Menlo" w:cs="Menlo"/>
          <w:color w:val="0451A5"/>
          <w:kern w:val="0"/>
          <w:sz w:val="18"/>
          <w:szCs w:val="18"/>
        </w:rPr>
        <w:t>CHARLES_CHECKLIST.md</w:t>
      </w:r>
      <w:r>
        <w:rPr>
          <w:rFonts w:ascii="Arial" w:eastAsia="Times New Roman" w:hAnsi="Arial" w:cs="Arial"/>
          <w:color w:val="3B3B3B"/>
          <w:kern w:val="0"/>
          <w:sz w:val="20"/>
          <w:szCs w:val="20"/>
        </w:rPr>
        <w:t> was re-entry + run Pass A/B + PD14 magnitude. That scaffold did its job.</w:t>
      </w:r>
    </w:p>
    <w:p w14:paraId="0290672B"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PD15 says </w:t>
      </w:r>
      <w:r>
        <w:rPr>
          <w:rFonts w:ascii="Arial" w:eastAsia="Times New Roman" w:hAnsi="Arial" w:cs="Arial"/>
          <w:b/>
          <w:bCs/>
          <w:color w:val="3B3B3B"/>
          <w:kern w:val="0"/>
          <w:sz w:val="20"/>
          <w:szCs w:val="20"/>
        </w:rPr>
        <w:t>archive it</w:t>
      </w:r>
      <w:r>
        <w:rPr>
          <w:rFonts w:ascii="Arial" w:eastAsia="Times New Roman" w:hAnsi="Arial" w:cs="Arial"/>
          <w:color w:val="3B3B3B"/>
          <w:kern w:val="0"/>
          <w:sz w:val="20"/>
          <w:szCs w:val="20"/>
        </w:rPr>
        <w:t> and replace with something shorter, phased:</w:t>
      </w:r>
    </w:p>
    <w:p w14:paraId="78D286E1"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Phase A — Gallery honesty (1–2 days)</w:t>
      </w:r>
      <w:r>
        <w:br/>
      </w:r>
      <w:r>
        <w:rPr>
          <w:rFonts w:ascii="Arial" w:eastAsia="Times New Roman" w:hAnsi="Arial" w:cs="Arial"/>
          <w:color w:val="3B3B3B"/>
          <w:kern w:val="0"/>
          <w:sz w:val="20"/>
          <w:szCs w:val="20"/>
        </w:rPr>
        <w:t>λ panel, sim double-plots, sort-and-chop back, fitted-distribution callouts.</w:t>
      </w:r>
    </w:p>
    <w:p w14:paraId="3F8D50AA"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Phase B — Characterization deck (~4 days)</w:t>
      </w:r>
      <w:r>
        <w:br/>
      </w:r>
      <w:r>
        <w:rPr>
          <w:rFonts w:ascii="Arial" w:eastAsia="Times New Roman" w:hAnsi="Arial" w:cs="Arial"/>
          <w:color w:val="3B3B3B"/>
          <w:kern w:val="0"/>
          <w:sz w:val="20"/>
          <w:szCs w:val="20"/>
        </w:rPr>
        <w:t xml:space="preserve">ρ → λ → θ/γ → A distribution → </w:t>
      </w:r>
      <m:oMath>
        <m:sSub>
          <m:sSubPr>
            <m:ctrlPr>
              <w:rPr>
                <w:rFonts w:ascii="Cambria Math" w:eastAsia="Times New Roman" w:hAnsi="Cambria Math" w:cs="Arial"/>
                <w:i/>
                <w:color w:val="3B3B3B"/>
                <w:kern w:val="0"/>
                <w:sz w:val="20"/>
                <w:szCs w:val="20"/>
                <w14:ligatures w14:val="none"/>
              </w:rPr>
            </m:ctrlPr>
          </m:sSubPr>
          <m:e>
            <m:r>
              <w:rPr>
                <w:rFonts w:ascii="Cambria Math" w:eastAsia="Times New Roman" w:hAnsi="Cambria Math" w:cs="Arial"/>
                <w:color w:val="3B3B3B"/>
                <w:kern w:val="0"/>
                <w:sz w:val="20"/>
                <w:szCs w:val="20"/>
                <w14:ligatures w14:val="none"/>
              </w:rPr>
              <m:t>t</m:t>
            </m:r>
          </m:e>
          <m:sub>
            <m:r>
              <w:rPr>
                <w:rFonts w:ascii="Cambria Math" w:eastAsia="Times New Roman" w:hAnsi="Cambria Math" w:cs="Arial"/>
                <w:color w:val="3B3B3B"/>
                <w:kern w:val="0"/>
                <w:sz w:val="20"/>
                <w:szCs w:val="20"/>
                <w14:ligatures w14:val="none"/>
              </w:rPr>
              <m:t>j</m:t>
            </m:r>
          </m:sub>
        </m:sSub>
      </m:oMath>
      <w:r>
        <w:rPr>
          <w:rFonts w:ascii="Arial" w:eastAsia="Times New Roman" w:hAnsi="Arial" w:cs="Arial"/>
          <w:color w:val="3B3B3B"/>
          <w:kern w:val="0"/>
          <w:sz w:val="20"/>
          <w:szCs w:val="20"/>
        </w:rPr>
        <w:t xml:space="preserve"> → K/N. Checkpoint after ρ + λ.</w:t>
      </w:r>
    </w:p>
    <w:p w14:paraId="2B5C5BF5"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Phase C — Statistical fitting (later)</w:t>
      </w:r>
      <w:r>
        <w:br/>
      </w:r>
      <w:r>
        <w:rPr>
          <w:rFonts w:ascii="Arial" w:eastAsia="Times New Roman" w:hAnsi="Arial" w:cs="Arial"/>
          <w:color w:val="3B3B3B"/>
          <w:kern w:val="0"/>
          <w:sz w:val="20"/>
          <w:szCs w:val="20"/>
        </w:rPr>
        <w:t xml:space="preserve">Data statistics for </w:t>
      </w:r>
      <w:r>
        <w:rPr>
          <w:rFonts w:ascii="Cambria Math" w:eastAsia="Times New Roman" w:hAnsi="Cambria Math" w:cs="Arial"/>
          <w:color w:val="3B3B3B"/>
          <w:kern w:val="0"/>
          <w:sz w:val="20"/>
          <w:szCs w:val="20"/>
        </w:rPr>
        <w:t xml:space="preserve">ˆ </w:t>
      </w:r>
      <w:r>
        <w:rPr>
          <w:rFonts w:ascii="Arial" w:eastAsia="Times New Roman" w:hAnsi="Arial" w:cs="Arial"/>
          <w:color w:val="3B3B3B"/>
          <w:kern w:val="0"/>
          <w:sz w:val="20"/>
          <w:szCs w:val="20"/>
        </w:rPr>
        <w:t>and λ̂ ; then revisit PD14 magnitude.</w:t>
      </w:r>
    </w:p>
    <w:p w14:paraId="11408373"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b/>
          <w:bCs/>
          <w:color w:val="3B3B3B"/>
          <w:kern w:val="0"/>
          <w:sz w:val="20"/>
          <w:szCs w:val="20"/>
        </w:rPr>
        <w:t>Still parked:</w:t>
      </w:r>
      <w:r>
        <w:rPr>
          <w:rFonts w:ascii="Arial" w:eastAsia="Times New Roman" w:hAnsi="Arial" w:cs="Arial"/>
          <w:color w:val="3B3B3B"/>
          <w:kern w:val="0"/>
          <w:sz w:val="20"/>
          <w:szCs w:val="20"/>
        </w:rPr>
        <w:t> B/D split, Rivanna hero rebuild, army figures, bin-16 prose polish.</w:t>
      </w:r>
    </w:p>
    <w:p w14:paraId="72FF8427" w14:textId="77777777" w:rsidR="00F12519" w:rsidRDefault="00F12519">
      <w:pPr>
        <w:spacing w:before="240" w:after="240" w:line="240" w:lineRule="auto"/>
        <w:rPr>
          <w:rFonts w:ascii="Arial" w:eastAsia="Times New Roman" w:hAnsi="Arial" w:cs="Arial"/>
          <w:kern w:val="0"/>
          <w:sz w:val="20"/>
          <w:szCs w:val="20"/>
        </w:rPr>
      </w:pPr>
    </w:p>
    <w:p w14:paraId="4F7DC0E8" w14:textId="77777777" w:rsidR="00F12519" w:rsidRDefault="00000000">
      <w:pPr>
        <w:shd w:val="clear" w:color="auto" w:fill="FFFFFF"/>
        <w:spacing w:before="216" w:after="84" w:line="240" w:lineRule="auto"/>
        <w:outlineLvl w:val="1"/>
        <w:rPr>
          <w:rFonts w:ascii="Arial" w:eastAsia="Times New Roman" w:hAnsi="Arial" w:cs="Arial"/>
          <w:b/>
          <w:bCs/>
          <w:color w:val="3B3B3B"/>
          <w:kern w:val="0"/>
          <w:sz w:val="32"/>
          <w:szCs w:val="32"/>
        </w:rPr>
      </w:pPr>
      <w:r>
        <w:rPr>
          <w:rFonts w:cs="Aptos"/>
        </w:rPr>
        <w:t>Open questions (Charles, 2026-08-03)</w:t>
      </w:r>
    </w:p>
    <w:p w14:paraId="265E5DF9" w14:textId="77777777" w:rsidR="00F12519" w:rsidRDefault="00000000">
      <w:pPr>
        <w:numPr>
          <w:ilvl w:val="0"/>
          <w:numId w:val="18"/>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cs="Aptos"/>
        </w:rPr>
        <w:t xml:space="preserve">Board vs screen: When Alex said “flat without </w:t>
      </w:r>
      <w:proofErr w:type="spellStart"/>
      <w:r>
        <w:rPr>
          <w:rFonts w:cs="Aptos"/>
        </w:rPr>
        <w:t>assortativity</w:t>
      </w:r>
      <w:proofErr w:type="spellEnd"/>
      <w:r>
        <w:rPr>
          <w:rFonts w:cs="Aptos"/>
        </w:rPr>
        <w:t>,” was that Pass C on screen? Yes — Pass C.</w:t>
      </w:r>
    </w:p>
    <w:p w14:paraId="0D47DD32" w14:textId="77777777" w:rsidR="00F12519" w:rsidRDefault="00000000">
      <w:pPr>
        <w:numPr>
          <w:ilvl w:val="0"/>
          <w:numId w:val="18"/>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cs="Aptos"/>
        </w:rPr>
        <w:t xml:space="preserve">Double-plot target: Left = </w:t>
      </w:r>
      <w:proofErr w:type="spellStart"/>
      <w:r>
        <w:rPr>
          <w:rFonts w:cs="Aptos"/>
        </w:rPr>
        <w:t>A_i</w:t>
      </w:r>
      <w:proofErr w:type="spellEnd"/>
      <w:r>
        <w:rPr>
          <w:rFonts w:cs="Aptos"/>
        </w:rPr>
        <w:t>-binned, right = poolq_loo-binned, same sim run? Yes — confirmed.</w:t>
      </w:r>
    </w:p>
    <w:p w14:paraId="18FD826F" w14:textId="329F95FD" w:rsidR="00F12519" w:rsidRDefault="00000000">
      <w:pPr>
        <w:numPr>
          <w:ilvl w:val="0"/>
          <w:numId w:val="18"/>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cs="Aptos"/>
        </w:rPr>
        <w:t xml:space="preserve">λ sign on Model slide: Use </w:t>
      </w:r>
      <m:oMath>
        <m:sSub>
          <m:sSubPr>
            <m:ctrlPr>
              <w:rPr>
                <w:rFonts w:ascii="Cambria Math" w:hAnsi="Cambria Math" w:cs="Aptos"/>
                <w:i/>
              </w:rPr>
            </m:ctrlPr>
          </m:sSubPr>
          <m:e>
            <m:r>
              <w:rPr>
                <w:rFonts w:ascii="Cambria Math" w:hAnsi="Cambria Math" w:cs="Aptos"/>
              </w:rPr>
              <m:t>S</m:t>
            </m:r>
          </m:e>
          <m:sub>
            <m:r>
              <w:rPr>
                <w:rFonts w:ascii="Cambria Math" w:hAnsi="Cambria Math" w:cs="Aptos"/>
              </w:rPr>
              <m:t>i</m:t>
            </m:r>
          </m:sub>
        </m:sSub>
        <m:r>
          <w:rPr>
            <w:rFonts w:ascii="Cambria Math" w:hAnsi="Cambria Math" w:cs="Aptos"/>
          </w:rPr>
          <m:t xml:space="preserve">= </m:t>
        </m:r>
        <m:sSub>
          <m:sSubPr>
            <m:ctrlPr>
              <w:rPr>
                <w:rFonts w:ascii="Cambria Math" w:hAnsi="Cambria Math" w:cs="Aptos"/>
                <w:i/>
              </w:rPr>
            </m:ctrlPr>
          </m:sSubPr>
          <m:e>
            <m:r>
              <w:rPr>
                <w:rFonts w:ascii="Cambria Math" w:hAnsi="Cambria Math" w:cs="Aptos"/>
              </w:rPr>
              <m:t>A</m:t>
            </m:r>
          </m:e>
          <m:sub>
            <m:r>
              <w:rPr>
                <w:rFonts w:ascii="Cambria Math" w:hAnsi="Cambria Math" w:cs="Aptos"/>
              </w:rPr>
              <m:t>i</m:t>
            </m:r>
          </m:sub>
        </m:sSub>
        <m:r>
          <w:rPr>
            <w:rFonts w:ascii="Cambria Math" w:hAnsi="Cambria Math" w:cs="Aptos"/>
          </w:rPr>
          <m:t>–</m:t>
        </m:r>
        <m:r>
          <w:rPr>
            <w:rFonts w:ascii="Cambria Math" w:hAnsi="Cambria Math" w:cs="Aptos"/>
          </w:rPr>
          <m:t xml:space="preserve"> λ </m:t>
        </m:r>
        <m:sSub>
          <m:sSubPr>
            <m:ctrlPr>
              <w:rPr>
                <w:rFonts w:ascii="Cambria Math" w:hAnsi="Cambria Math" w:cs="Aptos"/>
                <w:i/>
              </w:rPr>
            </m:ctrlPr>
          </m:sSubPr>
          <m:e>
            <m:r>
              <w:rPr>
                <w:rFonts w:ascii="Cambria Math" w:hAnsi="Cambria Math" w:cs="Aptos"/>
              </w:rPr>
              <m:t>L</m:t>
            </m:r>
          </m:e>
          <m:sub>
            <m:r>
              <w:rPr>
                <w:rFonts w:ascii="Cambria Math" w:hAnsi="Cambria Math" w:cs="Aptos"/>
              </w:rPr>
              <m:t>C</m:t>
            </m:r>
          </m:sub>
        </m:sSub>
      </m:oMath>
      <w:r w:rsidR="008E415E">
        <w:rPr>
          <w:rFonts w:eastAsiaTheme="minorEastAsia" w:cs="Aptos"/>
        </w:rPr>
        <w:t xml:space="preserve">  </w:t>
      </w:r>
      <w:r>
        <w:rPr>
          <w:rFonts w:cs="Aptos"/>
        </w:rPr>
        <w:t>(λ &gt; 0; congestion enters with a minus sign). Matches the meeting correction to Alex.</w:t>
      </w:r>
    </w:p>
    <w:p w14:paraId="5081A9CD" w14:textId="77777777" w:rsidR="00F12519" w:rsidRDefault="00000000">
      <w:pPr>
        <w:numPr>
          <w:ilvl w:val="0"/>
          <w:numId w:val="18"/>
        </w:numPr>
        <w:shd w:val="clear" w:color="auto" w:fill="FFFFFF"/>
        <w:spacing w:before="100" w:beforeAutospacing="1" w:after="100" w:afterAutospacing="1" w:line="240" w:lineRule="auto"/>
        <w:rPr>
          <w:rFonts w:ascii="Arial" w:eastAsia="Times New Roman" w:hAnsi="Arial" w:cs="Arial"/>
          <w:color w:val="3B3B3B"/>
          <w:kern w:val="0"/>
          <w:sz w:val="20"/>
          <w:szCs w:val="20"/>
        </w:rPr>
      </w:pPr>
      <w:r>
        <w:rPr>
          <w:rFonts w:cs="Aptos"/>
        </w:rPr>
        <w:t>PD14: Park until after Phase B, or keep as parallel track? Park until after Phase B.</w:t>
      </w:r>
    </w:p>
    <w:p w14:paraId="195BF045" w14:textId="77777777" w:rsidR="00F12519" w:rsidRDefault="00F12519">
      <w:pPr>
        <w:spacing w:before="240" w:after="240" w:line="240" w:lineRule="auto"/>
        <w:rPr>
          <w:rFonts w:ascii="Arial" w:eastAsia="Times New Roman" w:hAnsi="Arial" w:cs="Arial"/>
          <w:kern w:val="0"/>
          <w:sz w:val="20"/>
          <w:szCs w:val="20"/>
        </w:rPr>
      </w:pPr>
    </w:p>
    <w:p w14:paraId="771D55E3" w14:textId="77777777" w:rsidR="00F12519" w:rsidRDefault="00000000">
      <w:pPr>
        <w:shd w:val="clear" w:color="auto" w:fill="FFFFFF"/>
        <w:spacing w:before="216" w:after="84" w:line="240" w:lineRule="auto"/>
        <w:outlineLvl w:val="1"/>
        <w:rPr>
          <w:rFonts w:ascii="Arial" w:eastAsia="Times New Roman" w:hAnsi="Arial" w:cs="Arial"/>
          <w:b/>
          <w:bCs/>
          <w:color w:val="3B3B3B"/>
          <w:kern w:val="0"/>
          <w:sz w:val="32"/>
          <w:szCs w:val="32"/>
        </w:rPr>
      </w:pPr>
      <w:r>
        <w:rPr>
          <w:rFonts w:ascii="Arial" w:eastAsia="Times New Roman" w:hAnsi="Arial" w:cs="Arial"/>
          <w:b/>
          <w:bCs/>
          <w:color w:val="3B3B3B"/>
          <w:kern w:val="0"/>
          <w:sz w:val="32"/>
          <w:szCs w:val="32"/>
        </w:rPr>
        <w:t>Bottom line</w:t>
      </w:r>
    </w:p>
    <w:p w14:paraId="3B74E8F7" w14:textId="77777777" w:rsidR="00F12519" w:rsidRDefault="00000000">
      <w:pPr>
        <w:shd w:val="clear" w:color="auto" w:fill="FFFFFF"/>
        <w:spacing w:before="150" w:after="150"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You didn’t waste the last two weeks. Alex said the Pass work is </w:t>
      </w:r>
      <w:r>
        <w:rPr>
          <w:rFonts w:ascii="Arial" w:eastAsia="Times New Roman" w:hAnsi="Arial" w:cs="Arial"/>
          <w:b/>
          <w:bCs/>
          <w:color w:val="3B3B3B"/>
          <w:kern w:val="0"/>
          <w:sz w:val="20"/>
          <w:szCs w:val="20"/>
        </w:rPr>
        <w:t>right</w:t>
      </w:r>
      <w:r>
        <w:rPr>
          <w:rFonts w:ascii="Arial" w:eastAsia="Times New Roman" w:hAnsi="Arial" w:cs="Arial"/>
          <w:color w:val="3B3B3B"/>
          <w:kern w:val="0"/>
          <w:sz w:val="20"/>
          <w:szCs w:val="20"/>
        </w:rPr>
        <w:t>. The job now is </w:t>
      </w:r>
      <w:r>
        <w:rPr>
          <w:rFonts w:ascii="Arial" w:eastAsia="Times New Roman" w:hAnsi="Arial" w:cs="Arial"/>
          <w:b/>
          <w:bCs/>
          <w:color w:val="3B3B3B"/>
          <w:kern w:val="0"/>
          <w:sz w:val="20"/>
          <w:szCs w:val="20"/>
        </w:rPr>
        <w:t>directed characterization</w:t>
      </w:r>
      <w:r>
        <w:rPr>
          <w:rFonts w:ascii="Arial" w:eastAsia="Times New Roman" w:hAnsi="Arial" w:cs="Arial"/>
          <w:color w:val="3B3B3B"/>
          <w:kern w:val="0"/>
          <w:sz w:val="20"/>
          <w:szCs w:val="20"/>
        </w:rPr>
        <w:t> — fewer checklist items, standard slides, two curves every time — then </w:t>
      </w:r>
      <w:r>
        <w:rPr>
          <w:rFonts w:ascii="Arial" w:eastAsia="Times New Roman" w:hAnsi="Arial" w:cs="Arial"/>
          <w:b/>
          <w:bCs/>
          <w:color w:val="3B3B3B"/>
          <w:kern w:val="0"/>
          <w:sz w:val="20"/>
          <w:szCs w:val="20"/>
        </w:rPr>
        <w:t>fit ρ and λ to data statistics</w:t>
      </w:r>
      <w:r>
        <w:rPr>
          <w:rFonts w:ascii="Arial" w:eastAsia="Times New Roman" w:hAnsi="Arial" w:cs="Arial"/>
          <w:color w:val="3B3B3B"/>
          <w:kern w:val="0"/>
          <w:sz w:val="20"/>
          <w:szCs w:val="20"/>
        </w:rPr>
        <w:t>, not to curve shape.</w:t>
      </w:r>
    </w:p>
    <w:p w14:paraId="0F1A1D2E" w14:textId="77777777" w:rsidR="00F12519" w:rsidRDefault="00000000">
      <w:pPr>
        <w:shd w:val="clear" w:color="auto" w:fill="FFFFFF"/>
        <w:spacing w:before="150" w:after="0" w:line="240" w:lineRule="auto"/>
        <w:rPr>
          <w:rFonts w:ascii="Arial" w:eastAsia="Times New Roman" w:hAnsi="Arial" w:cs="Arial"/>
          <w:color w:val="3B3B3B"/>
          <w:kern w:val="0"/>
          <w:sz w:val="20"/>
          <w:szCs w:val="20"/>
        </w:rPr>
      </w:pPr>
      <w:r>
        <w:rPr>
          <w:rFonts w:ascii="Arial" w:eastAsia="Times New Roman" w:hAnsi="Arial" w:cs="Arial"/>
          <w:color w:val="3B3B3B"/>
          <w:kern w:val="0"/>
          <w:sz w:val="20"/>
          <w:szCs w:val="20"/>
        </w:rPr>
        <w:t>When you want, we can archive </w:t>
      </w:r>
      <w:r>
        <w:rPr>
          <w:rFonts w:ascii="Menlo" w:eastAsia="Times New Roman" w:hAnsi="Menlo" w:cs="Menlo"/>
          <w:color w:val="0451A5"/>
          <w:kern w:val="0"/>
          <w:sz w:val="18"/>
          <w:szCs w:val="18"/>
        </w:rPr>
        <w:t>CHARLES_CHECKLIST.md</w:t>
      </w:r>
      <w:r>
        <w:rPr>
          <w:rFonts w:ascii="Arial" w:eastAsia="Times New Roman" w:hAnsi="Arial" w:cs="Arial"/>
          <w:color w:val="3B3B3B"/>
          <w:kern w:val="0"/>
          <w:sz w:val="20"/>
          <w:szCs w:val="20"/>
        </w:rPr>
        <w:t> and draft a </w:t>
      </w:r>
      <w:r>
        <w:rPr>
          <w:rFonts w:ascii="Arial" w:eastAsia="Times New Roman" w:hAnsi="Arial" w:cs="Arial"/>
          <w:b/>
          <w:bCs/>
          <w:color w:val="3B3B3B"/>
          <w:kern w:val="0"/>
          <w:sz w:val="20"/>
          <w:szCs w:val="20"/>
        </w:rPr>
        <w:t>~15–20 item PD15 checklist</w:t>
      </w:r>
      <w:r>
        <w:rPr>
          <w:rFonts w:ascii="Arial" w:eastAsia="Times New Roman" w:hAnsi="Arial" w:cs="Arial"/>
          <w:color w:val="3B3B3B"/>
          <w:kern w:val="0"/>
          <w:sz w:val="20"/>
          <w:szCs w:val="20"/>
        </w:rPr>
        <w:t> using </w:t>
      </w:r>
      <w:r>
        <w:rPr>
          <w:rFonts w:ascii="Arial" w:eastAsia="Times New Roman" w:hAnsi="Arial" w:cs="Arial"/>
          <w:b/>
          <w:bCs/>
          <w:color w:val="3B3B3B"/>
          <w:kern w:val="0"/>
          <w:sz w:val="20"/>
          <w:szCs w:val="20"/>
        </w:rPr>
        <w:t>Pass A / B / C as on your slides</w:t>
      </w:r>
      <w:r>
        <w:rPr>
          <w:rFonts w:ascii="Arial" w:eastAsia="Times New Roman" w:hAnsi="Arial" w:cs="Arial"/>
          <w:color w:val="3B3B3B"/>
          <w:kern w:val="0"/>
          <w:sz w:val="20"/>
          <w:szCs w:val="20"/>
        </w:rPr>
        <w:t>.</w:t>
      </w:r>
    </w:p>
    <w:p w14:paraId="77DE3231" w14:textId="77777777" w:rsidR="00F12519" w:rsidRDefault="00F12519"/>
    <w:sectPr w:rsidR="00F12519">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83406D"/>
    <w:multiLevelType w:val="multilevel"/>
    <w:tmpl w:val="B426C94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3451F0"/>
    <w:multiLevelType w:val="hybridMultilevel"/>
    <w:tmpl w:val="3536DD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23E24"/>
    <w:multiLevelType w:val="multilevel"/>
    <w:tmpl w:val="5596E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7D2255"/>
    <w:multiLevelType w:val="multilevel"/>
    <w:tmpl w:val="AF26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1E55AF"/>
    <w:multiLevelType w:val="hybridMultilevel"/>
    <w:tmpl w:val="D0E47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067CE2"/>
    <w:multiLevelType w:val="hybridMultilevel"/>
    <w:tmpl w:val="567AFC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FA4D01"/>
    <w:multiLevelType w:val="multilevel"/>
    <w:tmpl w:val="EB66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A4761F"/>
    <w:multiLevelType w:val="hybridMultilevel"/>
    <w:tmpl w:val="89D63E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500271"/>
    <w:multiLevelType w:val="multilevel"/>
    <w:tmpl w:val="9BF2FC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8D637E"/>
    <w:multiLevelType w:val="multilevel"/>
    <w:tmpl w:val="5D064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B756D6F"/>
    <w:multiLevelType w:val="multilevel"/>
    <w:tmpl w:val="1562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A685EB0"/>
    <w:multiLevelType w:val="multilevel"/>
    <w:tmpl w:val="B63EE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C24710"/>
    <w:multiLevelType w:val="multilevel"/>
    <w:tmpl w:val="E99A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B66ECF"/>
    <w:multiLevelType w:val="multilevel"/>
    <w:tmpl w:val="8CA2C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07D3D29"/>
    <w:multiLevelType w:val="hybridMultilevel"/>
    <w:tmpl w:val="0E3A38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133CE5"/>
    <w:multiLevelType w:val="multilevel"/>
    <w:tmpl w:val="C29C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BF11D0"/>
    <w:multiLevelType w:val="multilevel"/>
    <w:tmpl w:val="1316B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4A5517"/>
    <w:multiLevelType w:val="multilevel"/>
    <w:tmpl w:val="23D0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9615886">
    <w:abstractNumId w:val="4"/>
  </w:num>
  <w:num w:numId="2" w16cid:durableId="2075618286">
    <w:abstractNumId w:val="0"/>
  </w:num>
  <w:num w:numId="3" w16cid:durableId="811558681">
    <w:abstractNumId w:val="10"/>
  </w:num>
  <w:num w:numId="4" w16cid:durableId="1945190911">
    <w:abstractNumId w:val="11"/>
  </w:num>
  <w:num w:numId="5" w16cid:durableId="1494251012">
    <w:abstractNumId w:val="3"/>
  </w:num>
  <w:num w:numId="6" w16cid:durableId="2065324808">
    <w:abstractNumId w:val="13"/>
  </w:num>
  <w:num w:numId="7" w16cid:durableId="2011523875">
    <w:abstractNumId w:val="16"/>
  </w:num>
  <w:num w:numId="8" w16cid:durableId="1027605484">
    <w:abstractNumId w:val="9"/>
  </w:num>
  <w:num w:numId="9" w16cid:durableId="240987327">
    <w:abstractNumId w:val="6"/>
  </w:num>
  <w:num w:numId="10" w16cid:durableId="1567298729">
    <w:abstractNumId w:val="7"/>
  </w:num>
  <w:num w:numId="11" w16cid:durableId="1926449793">
    <w:abstractNumId w:val="14"/>
  </w:num>
  <w:num w:numId="12" w16cid:durableId="1021593607">
    <w:abstractNumId w:val="1"/>
  </w:num>
  <w:num w:numId="13" w16cid:durableId="627786249">
    <w:abstractNumId w:val="5"/>
  </w:num>
  <w:num w:numId="14" w16cid:durableId="2011522811">
    <w:abstractNumId w:val="8"/>
  </w:num>
  <w:num w:numId="15" w16cid:durableId="1137340104">
    <w:abstractNumId w:val="2"/>
  </w:num>
  <w:num w:numId="16" w16cid:durableId="207230639">
    <w:abstractNumId w:val="15"/>
  </w:num>
  <w:num w:numId="17" w16cid:durableId="488403094">
    <w:abstractNumId w:val="17"/>
  </w:num>
  <w:num w:numId="18" w16cid:durableId="1641689101">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5"/>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EB7"/>
    <w:rsid w:val="00010563"/>
    <w:rsid w:val="000C124D"/>
    <w:rsid w:val="000C2C4B"/>
    <w:rsid w:val="000F6F02"/>
    <w:rsid w:val="002B2FA9"/>
    <w:rsid w:val="002E09DB"/>
    <w:rsid w:val="003B0BAF"/>
    <w:rsid w:val="003E587E"/>
    <w:rsid w:val="00491B38"/>
    <w:rsid w:val="005E33FA"/>
    <w:rsid w:val="006C5A7F"/>
    <w:rsid w:val="00726914"/>
    <w:rsid w:val="007353C3"/>
    <w:rsid w:val="007651EC"/>
    <w:rsid w:val="00765A30"/>
    <w:rsid w:val="007A4B69"/>
    <w:rsid w:val="007B4702"/>
    <w:rsid w:val="008049C5"/>
    <w:rsid w:val="0086503C"/>
    <w:rsid w:val="008E415E"/>
    <w:rsid w:val="008E4FE2"/>
    <w:rsid w:val="00945BB0"/>
    <w:rsid w:val="009A3BCF"/>
    <w:rsid w:val="009A3FEB"/>
    <w:rsid w:val="00A13075"/>
    <w:rsid w:val="00A61B20"/>
    <w:rsid w:val="00AF5C02"/>
    <w:rsid w:val="00B84301"/>
    <w:rsid w:val="00BE4671"/>
    <w:rsid w:val="00C03C58"/>
    <w:rsid w:val="00C91DBC"/>
    <w:rsid w:val="00D241A2"/>
    <w:rsid w:val="00D9066F"/>
    <w:rsid w:val="00D90C79"/>
    <w:rsid w:val="00E77EB7"/>
    <w:rsid w:val="00E978C7"/>
    <w:rsid w:val="00ED0BC6"/>
    <w:rsid w:val="00EE6C27"/>
    <w:rsid w:val="00F02603"/>
    <w:rsid w:val="00F12519"/>
    <w:rsid w:val="00F23CEF"/>
    <w:rsid w:val="00F7768A"/>
    <w:rsid w:val="00FE3E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D1989"/>
  <w15:chartTrackingRefBased/>
  <w15:docId w15:val="{30E5B0A1-9656-4746-A6DA-A3F7C20F6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E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77E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77E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E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E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E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E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E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E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E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77E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77E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E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E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E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E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E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EB7"/>
    <w:rPr>
      <w:rFonts w:eastAsiaTheme="majorEastAsia" w:cstheme="majorBidi"/>
      <w:color w:val="272727" w:themeColor="text1" w:themeTint="D8"/>
    </w:rPr>
  </w:style>
  <w:style w:type="paragraph" w:styleId="Title">
    <w:name w:val="Title"/>
    <w:basedOn w:val="Normal"/>
    <w:next w:val="Normal"/>
    <w:link w:val="TitleChar"/>
    <w:uiPriority w:val="10"/>
    <w:qFormat/>
    <w:rsid w:val="00E77E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E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E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E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EB7"/>
    <w:pPr>
      <w:spacing w:before="160"/>
      <w:jc w:val="center"/>
    </w:pPr>
    <w:rPr>
      <w:i/>
      <w:iCs/>
      <w:color w:val="404040" w:themeColor="text1" w:themeTint="BF"/>
    </w:rPr>
  </w:style>
  <w:style w:type="character" w:customStyle="1" w:styleId="QuoteChar">
    <w:name w:val="Quote Char"/>
    <w:basedOn w:val="DefaultParagraphFont"/>
    <w:link w:val="Quote"/>
    <w:uiPriority w:val="29"/>
    <w:rsid w:val="00E77EB7"/>
    <w:rPr>
      <w:i/>
      <w:iCs/>
      <w:color w:val="404040" w:themeColor="text1" w:themeTint="BF"/>
    </w:rPr>
  </w:style>
  <w:style w:type="paragraph" w:styleId="ListParagraph">
    <w:name w:val="List Paragraph"/>
    <w:basedOn w:val="Normal"/>
    <w:uiPriority w:val="34"/>
    <w:qFormat/>
    <w:rsid w:val="00E77EB7"/>
    <w:pPr>
      <w:ind w:left="720"/>
      <w:contextualSpacing/>
    </w:pPr>
  </w:style>
  <w:style w:type="character" w:styleId="IntenseEmphasis">
    <w:name w:val="Intense Emphasis"/>
    <w:basedOn w:val="DefaultParagraphFont"/>
    <w:uiPriority w:val="21"/>
    <w:qFormat/>
    <w:rsid w:val="00E77EB7"/>
    <w:rPr>
      <w:i/>
      <w:iCs/>
      <w:color w:val="0F4761" w:themeColor="accent1" w:themeShade="BF"/>
    </w:rPr>
  </w:style>
  <w:style w:type="paragraph" w:styleId="IntenseQuote">
    <w:name w:val="Intense Quote"/>
    <w:basedOn w:val="Normal"/>
    <w:next w:val="Normal"/>
    <w:link w:val="IntenseQuoteChar"/>
    <w:uiPriority w:val="30"/>
    <w:qFormat/>
    <w:rsid w:val="00E77E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EB7"/>
    <w:rPr>
      <w:i/>
      <w:iCs/>
      <w:color w:val="0F4761" w:themeColor="accent1" w:themeShade="BF"/>
    </w:rPr>
  </w:style>
  <w:style w:type="character" w:styleId="IntenseReference">
    <w:name w:val="Intense Reference"/>
    <w:basedOn w:val="DefaultParagraphFont"/>
    <w:uiPriority w:val="32"/>
    <w:qFormat/>
    <w:rsid w:val="00E77EB7"/>
    <w:rPr>
      <w:b/>
      <w:bCs/>
      <w:smallCaps/>
      <w:color w:val="0F4761" w:themeColor="accent1" w:themeShade="BF"/>
      <w:spacing w:val="5"/>
    </w:rPr>
  </w:style>
  <w:style w:type="paragraph" w:styleId="NormalWeb">
    <w:name w:val="Normal (Web)"/>
    <w:basedOn w:val="Normal"/>
    <w:uiPriority w:val="99"/>
    <w:semiHidden/>
    <w:unhideWhenUsed/>
    <w:rsid w:val="00C91D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ont-semibold">
    <w:name w:val="font-semibold"/>
    <w:basedOn w:val="DefaultParagraphFont"/>
    <w:rsid w:val="00C91DBC"/>
  </w:style>
  <w:style w:type="character" w:styleId="HTMLCode">
    <w:name w:val="HTML Code"/>
    <w:basedOn w:val="DefaultParagraphFont"/>
    <w:uiPriority w:val="99"/>
    <w:semiHidden/>
    <w:unhideWhenUsed/>
    <w:rsid w:val="00C91DBC"/>
    <w:rPr>
      <w:rFonts w:ascii="Courier New" w:eastAsia="Times New Roman" w:hAnsi="Courier New" w:cs="Courier New"/>
      <w:sz w:val="20"/>
      <w:szCs w:val="20"/>
    </w:rPr>
  </w:style>
  <w:style w:type="character" w:styleId="Emphasis">
    <w:name w:val="Emphasis"/>
    <w:basedOn w:val="DefaultParagraphFont"/>
    <w:uiPriority w:val="20"/>
    <w:qFormat/>
    <w:rsid w:val="00C91DBC"/>
    <w:rPr>
      <w:i/>
      <w:iCs/>
    </w:rPr>
  </w:style>
  <w:style w:type="paragraph" w:customStyle="1" w:styleId="py-1">
    <w:name w:val="py-1"/>
    <w:basedOn w:val="Normal"/>
    <w:rsid w:val="00C91D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d-inline-path-filename">
    <w:name w:val="md-inline-path-filename"/>
    <w:basedOn w:val="DefaultParagraphFont"/>
    <w:rsid w:val="00C91DBC"/>
  </w:style>
  <w:style w:type="character" w:customStyle="1" w:styleId="md-inline-path-prefix">
    <w:name w:val="md-inline-path-prefix"/>
    <w:basedOn w:val="DefaultParagraphFont"/>
    <w:rsid w:val="00C91DBC"/>
  </w:style>
  <w:style w:type="paragraph" w:customStyle="1" w:styleId="ui-markdownparagraph">
    <w:name w:val="ui-markdown__paragraph"/>
    <w:basedOn w:val="Normal"/>
    <w:rsid w:val="00EE6C27"/>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i-markdowninline-path-prefix">
    <w:name w:val="ui-markdown__inline-path-prefix"/>
    <w:basedOn w:val="DefaultParagraphFont"/>
    <w:rsid w:val="00EE6C27"/>
  </w:style>
  <w:style w:type="character" w:customStyle="1" w:styleId="ui-markdowninline-path-filename">
    <w:name w:val="ui-markdown__inline-path-filename"/>
    <w:basedOn w:val="DefaultParagraphFont"/>
    <w:rsid w:val="00EE6C27"/>
  </w:style>
  <w:style w:type="paragraph" w:customStyle="1" w:styleId="ui-markdownlist-item">
    <w:name w:val="ui-markdown__list-item"/>
    <w:basedOn w:val="Normal"/>
    <w:rsid w:val="00EE6C2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1343</Words>
  <Characters>7657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Levine, Charles Roger (dzk3ja)</dc:creator>
  <cp:keywords/>
  <dc:description/>
  <cp:lastModifiedBy>Levine, Charles R CTR</cp:lastModifiedBy>
  <cp:revision>5</cp:revision>
  <cp:lastPrinted>2026-08-03T14:02:00Z</cp:lastPrinted>
  <dcterms:created xsi:type="dcterms:W3CDTF">2026-08-03T14:17:00Z</dcterms:created>
  <dcterms:modified xsi:type="dcterms:W3CDTF">2026-08-03T15:06:00Z</dcterms:modified>
</cp:coreProperties>
</file>